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FD81B" w14:textId="2CDC26C2" w:rsidR="00D1061F" w:rsidRDefault="000F708D">
      <w:pPr>
        <w:jc w:val="center"/>
        <w:rPr>
          <w:rFonts w:ascii="Gill Sans" w:eastAsia="Gill Sans" w:hAnsi="Gill Sans" w:cs="Gill Sans"/>
          <w:b/>
          <w:sz w:val="24"/>
          <w:szCs w:val="24"/>
        </w:rPr>
      </w:pPr>
      <w:r>
        <w:rPr>
          <w:rFonts w:ascii="Gill Sans" w:eastAsia="Gill Sans" w:hAnsi="Gill Sans" w:cs="Gill Sans"/>
          <w:b/>
          <w:sz w:val="24"/>
          <w:szCs w:val="24"/>
        </w:rPr>
        <w:t>Update Perkembangan FIP</w:t>
      </w:r>
      <w:r w:rsidR="007748EC">
        <w:rPr>
          <w:rFonts w:ascii="Gill Sans" w:eastAsia="Gill Sans" w:hAnsi="Gill Sans" w:cs="Gill Sans"/>
          <w:b/>
          <w:sz w:val="24"/>
          <w:szCs w:val="24"/>
        </w:rPr>
        <w:t xml:space="preserve"> AP2HI 2020</w:t>
      </w:r>
      <w:r>
        <w:rPr>
          <w:rFonts w:ascii="Gill Sans" w:eastAsia="Gill Sans" w:hAnsi="Gill Sans" w:cs="Gill Sans"/>
          <w:b/>
          <w:sz w:val="24"/>
          <w:szCs w:val="24"/>
        </w:rPr>
        <w:t xml:space="preserve"> </w:t>
      </w:r>
      <w:r w:rsidR="00542276">
        <w:rPr>
          <w:rFonts w:ascii="Gill Sans" w:eastAsia="Gill Sans" w:hAnsi="Gill Sans" w:cs="Gill Sans"/>
          <w:b/>
          <w:sz w:val="24"/>
          <w:szCs w:val="24"/>
        </w:rPr>
        <w:t>kepada KKP-</w:t>
      </w:r>
      <w:r>
        <w:rPr>
          <w:rFonts w:ascii="Gill Sans" w:eastAsia="Gill Sans" w:hAnsi="Gill Sans" w:cs="Gill Sans"/>
          <w:b/>
          <w:sz w:val="24"/>
          <w:szCs w:val="24"/>
        </w:rPr>
        <w:t>PSDI</w:t>
      </w:r>
    </w:p>
    <w:p w14:paraId="3662776D" w14:textId="77777777" w:rsidR="00D1061F" w:rsidRDefault="00D1061F"/>
    <w:tbl>
      <w:tblPr>
        <w:tblStyle w:val="a"/>
        <w:tblW w:w="9030" w:type="dxa"/>
        <w:tblLayout w:type="fixed"/>
        <w:tblLook w:val="0400" w:firstRow="0" w:lastRow="0" w:firstColumn="0" w:lastColumn="0" w:noHBand="0" w:noVBand="1"/>
      </w:tblPr>
      <w:tblGrid>
        <w:gridCol w:w="3941"/>
        <w:gridCol w:w="505"/>
        <w:gridCol w:w="4584"/>
      </w:tblGrid>
      <w:tr w:rsidR="00D1061F" w14:paraId="1D84042D" w14:textId="77777777">
        <w:tc>
          <w:tcPr>
            <w:tcW w:w="3941" w:type="dxa"/>
          </w:tcPr>
          <w:p w14:paraId="7A8C4E8F" w14:textId="77777777" w:rsidR="00D1061F" w:rsidRDefault="000F708D">
            <w:pPr>
              <w:tabs>
                <w:tab w:val="left" w:pos="4253"/>
                <w:tab w:val="left" w:pos="4820"/>
              </w:tabs>
              <w:spacing w:after="0"/>
              <w:rPr>
                <w:rFonts w:ascii="Gill Sans" w:eastAsia="Gill Sans" w:hAnsi="Gill Sans" w:cs="Gill Sans"/>
                <w:b/>
                <w:sz w:val="24"/>
                <w:szCs w:val="24"/>
              </w:rPr>
            </w:pPr>
            <w:r>
              <w:rPr>
                <w:rFonts w:ascii="Gill Sans" w:eastAsia="Gill Sans" w:hAnsi="Gill Sans" w:cs="Gill Sans"/>
                <w:b/>
                <w:sz w:val="24"/>
                <w:szCs w:val="24"/>
              </w:rPr>
              <w:t>Date of Meeting</w:t>
            </w:r>
          </w:p>
        </w:tc>
        <w:tc>
          <w:tcPr>
            <w:tcW w:w="505" w:type="dxa"/>
          </w:tcPr>
          <w:p w14:paraId="73AECC77" w14:textId="77777777" w:rsidR="00D1061F" w:rsidRDefault="000F708D">
            <w:pPr>
              <w:tabs>
                <w:tab w:val="left" w:pos="4253"/>
                <w:tab w:val="left" w:pos="4820"/>
              </w:tabs>
              <w:spacing w:after="0"/>
              <w:jc w:val="center"/>
              <w:rPr>
                <w:rFonts w:ascii="Gill Sans" w:eastAsia="Gill Sans" w:hAnsi="Gill Sans" w:cs="Gill Sans"/>
                <w:sz w:val="24"/>
                <w:szCs w:val="24"/>
              </w:rPr>
            </w:pPr>
            <w:r>
              <w:rPr>
                <w:rFonts w:ascii="Gill Sans" w:eastAsia="Gill Sans" w:hAnsi="Gill Sans" w:cs="Gill Sans"/>
                <w:sz w:val="24"/>
                <w:szCs w:val="24"/>
              </w:rPr>
              <w:t>:</w:t>
            </w:r>
          </w:p>
        </w:tc>
        <w:tc>
          <w:tcPr>
            <w:tcW w:w="4584" w:type="dxa"/>
          </w:tcPr>
          <w:p w14:paraId="13E6EFA3" w14:textId="77777777" w:rsidR="00D1061F" w:rsidRDefault="000F708D">
            <w:pPr>
              <w:spacing w:after="0"/>
              <w:rPr>
                <w:rFonts w:ascii="Gill Sans" w:eastAsia="Gill Sans" w:hAnsi="Gill Sans" w:cs="Gill Sans"/>
                <w:sz w:val="24"/>
                <w:szCs w:val="24"/>
              </w:rPr>
            </w:pPr>
            <w:r>
              <w:rPr>
                <w:rFonts w:ascii="Gill Sans" w:eastAsia="Gill Sans" w:hAnsi="Gill Sans" w:cs="Gill Sans"/>
                <w:sz w:val="24"/>
                <w:szCs w:val="24"/>
              </w:rPr>
              <w:t>7 Oktober 2020</w:t>
            </w:r>
          </w:p>
        </w:tc>
      </w:tr>
      <w:tr w:rsidR="00D1061F" w14:paraId="68F66E53" w14:textId="77777777">
        <w:tc>
          <w:tcPr>
            <w:tcW w:w="3941" w:type="dxa"/>
          </w:tcPr>
          <w:p w14:paraId="6CA10285" w14:textId="77777777" w:rsidR="00D1061F" w:rsidRDefault="000F708D">
            <w:pPr>
              <w:tabs>
                <w:tab w:val="left" w:pos="4253"/>
                <w:tab w:val="left" w:pos="4820"/>
              </w:tabs>
              <w:spacing w:after="0"/>
              <w:jc w:val="both"/>
              <w:rPr>
                <w:rFonts w:ascii="Gill Sans" w:eastAsia="Gill Sans" w:hAnsi="Gill Sans" w:cs="Gill Sans"/>
                <w:b/>
                <w:sz w:val="24"/>
                <w:szCs w:val="24"/>
              </w:rPr>
            </w:pPr>
            <w:r>
              <w:rPr>
                <w:rFonts w:ascii="Gill Sans" w:eastAsia="Gill Sans" w:hAnsi="Gill Sans" w:cs="Gill Sans"/>
                <w:b/>
                <w:sz w:val="24"/>
                <w:szCs w:val="24"/>
              </w:rPr>
              <w:t xml:space="preserve">Time </w:t>
            </w:r>
          </w:p>
        </w:tc>
        <w:tc>
          <w:tcPr>
            <w:tcW w:w="505" w:type="dxa"/>
          </w:tcPr>
          <w:p w14:paraId="77EA8FCA" w14:textId="77777777" w:rsidR="00D1061F" w:rsidRDefault="000F708D">
            <w:pPr>
              <w:tabs>
                <w:tab w:val="left" w:pos="4253"/>
                <w:tab w:val="left" w:pos="4820"/>
              </w:tabs>
              <w:spacing w:after="0"/>
              <w:jc w:val="center"/>
              <w:rPr>
                <w:rFonts w:ascii="Gill Sans" w:eastAsia="Gill Sans" w:hAnsi="Gill Sans" w:cs="Gill Sans"/>
                <w:sz w:val="24"/>
                <w:szCs w:val="24"/>
              </w:rPr>
            </w:pPr>
            <w:r>
              <w:rPr>
                <w:rFonts w:ascii="Gill Sans" w:eastAsia="Gill Sans" w:hAnsi="Gill Sans" w:cs="Gill Sans"/>
                <w:sz w:val="24"/>
                <w:szCs w:val="24"/>
              </w:rPr>
              <w:t>:</w:t>
            </w:r>
          </w:p>
        </w:tc>
        <w:tc>
          <w:tcPr>
            <w:tcW w:w="4584" w:type="dxa"/>
          </w:tcPr>
          <w:p w14:paraId="7C9B32BD" w14:textId="77777777" w:rsidR="00D1061F" w:rsidRDefault="000F708D">
            <w:pPr>
              <w:spacing w:after="0"/>
              <w:rPr>
                <w:rFonts w:ascii="Gill Sans" w:eastAsia="Gill Sans" w:hAnsi="Gill Sans" w:cs="Gill Sans"/>
                <w:sz w:val="24"/>
                <w:szCs w:val="24"/>
              </w:rPr>
            </w:pPr>
            <w:r>
              <w:rPr>
                <w:rFonts w:ascii="Gill Sans" w:eastAsia="Gill Sans" w:hAnsi="Gill Sans" w:cs="Gill Sans"/>
                <w:sz w:val="24"/>
                <w:szCs w:val="24"/>
              </w:rPr>
              <w:t>09.00 - 10.30 WIB</w:t>
            </w:r>
          </w:p>
        </w:tc>
      </w:tr>
      <w:tr w:rsidR="00D1061F" w14:paraId="3D5644BE" w14:textId="77777777">
        <w:tc>
          <w:tcPr>
            <w:tcW w:w="3941" w:type="dxa"/>
          </w:tcPr>
          <w:p w14:paraId="50F3551F" w14:textId="77777777" w:rsidR="00D1061F" w:rsidRDefault="000F708D">
            <w:pPr>
              <w:tabs>
                <w:tab w:val="left" w:pos="4253"/>
                <w:tab w:val="left" w:pos="4820"/>
              </w:tabs>
              <w:spacing w:after="0"/>
              <w:rPr>
                <w:rFonts w:ascii="Gill Sans" w:eastAsia="Gill Sans" w:hAnsi="Gill Sans" w:cs="Gill Sans"/>
                <w:b/>
                <w:sz w:val="24"/>
                <w:szCs w:val="24"/>
              </w:rPr>
            </w:pPr>
            <w:r>
              <w:rPr>
                <w:rFonts w:ascii="Gill Sans" w:eastAsia="Gill Sans" w:hAnsi="Gill Sans" w:cs="Gill Sans"/>
                <w:b/>
                <w:sz w:val="24"/>
                <w:szCs w:val="24"/>
              </w:rPr>
              <w:t>Place/Venue</w:t>
            </w:r>
          </w:p>
        </w:tc>
        <w:tc>
          <w:tcPr>
            <w:tcW w:w="505" w:type="dxa"/>
          </w:tcPr>
          <w:p w14:paraId="2215607A" w14:textId="77777777" w:rsidR="00D1061F" w:rsidRDefault="000F708D">
            <w:pPr>
              <w:tabs>
                <w:tab w:val="left" w:pos="4253"/>
                <w:tab w:val="left" w:pos="4820"/>
              </w:tabs>
              <w:spacing w:after="0"/>
              <w:jc w:val="center"/>
              <w:rPr>
                <w:rFonts w:ascii="Gill Sans" w:eastAsia="Gill Sans" w:hAnsi="Gill Sans" w:cs="Gill Sans"/>
                <w:sz w:val="24"/>
                <w:szCs w:val="24"/>
              </w:rPr>
            </w:pPr>
            <w:r>
              <w:rPr>
                <w:rFonts w:ascii="Gill Sans" w:eastAsia="Gill Sans" w:hAnsi="Gill Sans" w:cs="Gill Sans"/>
                <w:sz w:val="24"/>
                <w:szCs w:val="24"/>
              </w:rPr>
              <w:t>:</w:t>
            </w:r>
          </w:p>
        </w:tc>
        <w:tc>
          <w:tcPr>
            <w:tcW w:w="4584" w:type="dxa"/>
          </w:tcPr>
          <w:p w14:paraId="2922F679" w14:textId="77777777" w:rsidR="00D1061F" w:rsidRDefault="000F708D">
            <w:pPr>
              <w:spacing w:after="0"/>
              <w:jc w:val="both"/>
              <w:rPr>
                <w:rFonts w:ascii="Gill Sans" w:eastAsia="Gill Sans" w:hAnsi="Gill Sans" w:cs="Gill Sans"/>
                <w:sz w:val="24"/>
                <w:szCs w:val="24"/>
              </w:rPr>
            </w:pPr>
            <w:r>
              <w:rPr>
                <w:rFonts w:ascii="Gill Sans" w:eastAsia="Gill Sans" w:hAnsi="Gill Sans" w:cs="Gill Sans"/>
                <w:sz w:val="24"/>
                <w:szCs w:val="24"/>
              </w:rPr>
              <w:t>Zoom Meeting</w:t>
            </w:r>
          </w:p>
        </w:tc>
      </w:tr>
      <w:tr w:rsidR="00D1061F" w14:paraId="6AE84B8E" w14:textId="77777777">
        <w:tc>
          <w:tcPr>
            <w:tcW w:w="3941" w:type="dxa"/>
          </w:tcPr>
          <w:p w14:paraId="3197FD1F" w14:textId="77777777" w:rsidR="00D1061F" w:rsidRDefault="000F708D">
            <w:pPr>
              <w:tabs>
                <w:tab w:val="left" w:pos="4253"/>
                <w:tab w:val="left" w:pos="4820"/>
              </w:tabs>
              <w:spacing w:after="0"/>
              <w:rPr>
                <w:rFonts w:ascii="Gill Sans" w:eastAsia="Gill Sans" w:hAnsi="Gill Sans" w:cs="Gill Sans"/>
                <w:b/>
                <w:sz w:val="24"/>
                <w:szCs w:val="24"/>
              </w:rPr>
            </w:pPr>
            <w:r>
              <w:rPr>
                <w:rFonts w:ascii="Gill Sans" w:eastAsia="Gill Sans" w:hAnsi="Gill Sans" w:cs="Gill Sans"/>
                <w:b/>
                <w:sz w:val="24"/>
                <w:szCs w:val="24"/>
              </w:rPr>
              <w:t>Purpose of Meeting</w:t>
            </w:r>
          </w:p>
        </w:tc>
        <w:tc>
          <w:tcPr>
            <w:tcW w:w="505" w:type="dxa"/>
          </w:tcPr>
          <w:p w14:paraId="2ED66EC5" w14:textId="77777777" w:rsidR="00D1061F" w:rsidRDefault="000F708D">
            <w:pPr>
              <w:tabs>
                <w:tab w:val="left" w:pos="4253"/>
                <w:tab w:val="left" w:pos="4820"/>
              </w:tabs>
              <w:spacing w:after="0"/>
              <w:jc w:val="center"/>
              <w:rPr>
                <w:rFonts w:ascii="Gill Sans" w:eastAsia="Gill Sans" w:hAnsi="Gill Sans" w:cs="Gill Sans"/>
                <w:sz w:val="24"/>
                <w:szCs w:val="24"/>
              </w:rPr>
            </w:pPr>
            <w:r>
              <w:rPr>
                <w:rFonts w:ascii="Gill Sans" w:eastAsia="Gill Sans" w:hAnsi="Gill Sans" w:cs="Gill Sans"/>
                <w:sz w:val="24"/>
                <w:szCs w:val="24"/>
              </w:rPr>
              <w:t>:</w:t>
            </w:r>
          </w:p>
        </w:tc>
        <w:tc>
          <w:tcPr>
            <w:tcW w:w="4584" w:type="dxa"/>
          </w:tcPr>
          <w:p w14:paraId="7364539B" w14:textId="3FAFF562" w:rsidR="00D1061F" w:rsidRDefault="007748EC">
            <w:pPr>
              <w:spacing w:after="0"/>
              <w:jc w:val="both"/>
              <w:rPr>
                <w:rFonts w:ascii="Gill Sans" w:eastAsia="Gill Sans" w:hAnsi="Gill Sans" w:cs="Gill Sans"/>
                <w:sz w:val="24"/>
                <w:szCs w:val="24"/>
              </w:rPr>
            </w:pPr>
            <w:r>
              <w:rPr>
                <w:rFonts w:ascii="Gill Sans" w:eastAsia="Gill Sans" w:hAnsi="Gill Sans" w:cs="Gill Sans"/>
                <w:sz w:val="24"/>
                <w:szCs w:val="24"/>
              </w:rPr>
              <w:t>Memberikan informasi perkembangan FIP AP2HI</w:t>
            </w:r>
            <w:r w:rsidR="000F708D">
              <w:rPr>
                <w:rFonts w:ascii="Gill Sans" w:eastAsia="Gill Sans" w:hAnsi="Gill Sans" w:cs="Gill Sans"/>
                <w:sz w:val="24"/>
                <w:szCs w:val="24"/>
              </w:rPr>
              <w:t xml:space="preserve"> dan </w:t>
            </w:r>
            <w:r>
              <w:rPr>
                <w:rFonts w:ascii="Gill Sans" w:eastAsia="Gill Sans" w:hAnsi="Gill Sans" w:cs="Gill Sans"/>
                <w:sz w:val="24"/>
                <w:szCs w:val="24"/>
              </w:rPr>
              <w:t>menyampaikan kendala agar mendapat dukungan dari pemerintah (KKP)</w:t>
            </w:r>
          </w:p>
        </w:tc>
      </w:tr>
      <w:tr w:rsidR="00D1061F" w14:paraId="6D32A689" w14:textId="77777777">
        <w:tc>
          <w:tcPr>
            <w:tcW w:w="3941" w:type="dxa"/>
          </w:tcPr>
          <w:p w14:paraId="6CA7764D" w14:textId="77777777" w:rsidR="00D1061F" w:rsidRDefault="000F708D">
            <w:pPr>
              <w:tabs>
                <w:tab w:val="left" w:pos="4253"/>
                <w:tab w:val="left" w:pos="4820"/>
              </w:tabs>
              <w:spacing w:after="0"/>
              <w:rPr>
                <w:rFonts w:ascii="Gill Sans" w:eastAsia="Gill Sans" w:hAnsi="Gill Sans" w:cs="Gill Sans"/>
                <w:b/>
                <w:sz w:val="24"/>
                <w:szCs w:val="24"/>
              </w:rPr>
            </w:pPr>
            <w:r>
              <w:rPr>
                <w:rFonts w:ascii="Gill Sans" w:eastAsia="Gill Sans" w:hAnsi="Gill Sans" w:cs="Gill Sans"/>
                <w:b/>
                <w:sz w:val="24"/>
                <w:szCs w:val="24"/>
              </w:rPr>
              <w:t>Participants</w:t>
            </w:r>
          </w:p>
        </w:tc>
        <w:tc>
          <w:tcPr>
            <w:tcW w:w="505" w:type="dxa"/>
          </w:tcPr>
          <w:p w14:paraId="6F726194" w14:textId="77777777" w:rsidR="00D1061F" w:rsidRDefault="000F708D">
            <w:pPr>
              <w:tabs>
                <w:tab w:val="left" w:pos="4253"/>
                <w:tab w:val="left" w:pos="4820"/>
              </w:tabs>
              <w:spacing w:after="0"/>
              <w:jc w:val="center"/>
              <w:rPr>
                <w:rFonts w:ascii="Gill Sans" w:eastAsia="Gill Sans" w:hAnsi="Gill Sans" w:cs="Gill Sans"/>
                <w:sz w:val="24"/>
                <w:szCs w:val="24"/>
              </w:rPr>
            </w:pPr>
            <w:r>
              <w:rPr>
                <w:rFonts w:ascii="Gill Sans" w:eastAsia="Gill Sans" w:hAnsi="Gill Sans" w:cs="Gill Sans"/>
                <w:sz w:val="24"/>
                <w:szCs w:val="24"/>
              </w:rPr>
              <w:t>:</w:t>
            </w:r>
          </w:p>
        </w:tc>
        <w:tc>
          <w:tcPr>
            <w:tcW w:w="4584" w:type="dxa"/>
          </w:tcPr>
          <w:p w14:paraId="25701801" w14:textId="585591EA" w:rsidR="006056A6" w:rsidRPr="006056A6" w:rsidRDefault="006056A6">
            <w:pPr>
              <w:numPr>
                <w:ilvl w:val="0"/>
                <w:numId w:val="1"/>
              </w:numPr>
              <w:pBdr>
                <w:top w:val="nil"/>
                <w:left w:val="nil"/>
                <w:bottom w:val="nil"/>
                <w:right w:val="nil"/>
                <w:between w:val="nil"/>
              </w:pBdr>
              <w:spacing w:after="0"/>
              <w:ind w:left="390"/>
            </w:pPr>
            <w:r>
              <w:rPr>
                <w:color w:val="000000"/>
              </w:rPr>
              <w:t>Dinda Muthi Selina</w:t>
            </w:r>
          </w:p>
          <w:p w14:paraId="6E6311FB" w14:textId="26B268ED" w:rsidR="006056A6" w:rsidRPr="006056A6" w:rsidRDefault="006056A6">
            <w:pPr>
              <w:numPr>
                <w:ilvl w:val="0"/>
                <w:numId w:val="1"/>
              </w:numPr>
              <w:pBdr>
                <w:top w:val="nil"/>
                <w:left w:val="nil"/>
                <w:bottom w:val="nil"/>
                <w:right w:val="nil"/>
                <w:between w:val="nil"/>
              </w:pBdr>
              <w:spacing w:after="0"/>
              <w:ind w:left="390"/>
            </w:pPr>
            <w:r>
              <w:rPr>
                <w:color w:val="000000"/>
              </w:rPr>
              <w:t>Hary Christijanto (PSDI)</w:t>
            </w:r>
          </w:p>
          <w:p w14:paraId="1216637A" w14:textId="14287026" w:rsidR="00D1061F" w:rsidRDefault="000F708D">
            <w:pPr>
              <w:numPr>
                <w:ilvl w:val="0"/>
                <w:numId w:val="1"/>
              </w:numPr>
              <w:pBdr>
                <w:top w:val="nil"/>
                <w:left w:val="nil"/>
                <w:bottom w:val="nil"/>
                <w:right w:val="nil"/>
                <w:between w:val="nil"/>
              </w:pBdr>
              <w:spacing w:after="0"/>
              <w:ind w:left="390"/>
            </w:pPr>
            <w:r>
              <w:rPr>
                <w:color w:val="000000"/>
              </w:rPr>
              <w:t>Ilham Alhaq</w:t>
            </w:r>
          </w:p>
          <w:p w14:paraId="7FF30AC5" w14:textId="77777777" w:rsidR="00D1061F" w:rsidRDefault="000F708D">
            <w:pPr>
              <w:numPr>
                <w:ilvl w:val="0"/>
                <w:numId w:val="1"/>
              </w:numPr>
              <w:pBdr>
                <w:top w:val="nil"/>
                <w:left w:val="nil"/>
                <w:bottom w:val="nil"/>
                <w:right w:val="nil"/>
                <w:between w:val="nil"/>
              </w:pBdr>
              <w:spacing w:after="0"/>
              <w:ind w:left="390"/>
            </w:pPr>
            <w:r>
              <w:rPr>
                <w:color w:val="000000"/>
              </w:rPr>
              <w:t>Imam Syuhada</w:t>
            </w:r>
          </w:p>
          <w:p w14:paraId="29F12466" w14:textId="77777777" w:rsidR="00D1061F" w:rsidRDefault="000F708D">
            <w:pPr>
              <w:numPr>
                <w:ilvl w:val="0"/>
                <w:numId w:val="1"/>
              </w:numPr>
              <w:pBdr>
                <w:top w:val="nil"/>
                <w:left w:val="nil"/>
                <w:bottom w:val="nil"/>
                <w:right w:val="nil"/>
                <w:between w:val="nil"/>
              </w:pBdr>
              <w:spacing w:after="0"/>
              <w:ind w:left="390"/>
            </w:pPr>
            <w:r>
              <w:rPr>
                <w:color w:val="000000"/>
              </w:rPr>
              <w:t>Janti Djuari</w:t>
            </w:r>
          </w:p>
          <w:p w14:paraId="230E2836" w14:textId="77777777" w:rsidR="00D1061F" w:rsidRDefault="000F708D">
            <w:pPr>
              <w:numPr>
                <w:ilvl w:val="0"/>
                <w:numId w:val="1"/>
              </w:numPr>
              <w:pBdr>
                <w:top w:val="nil"/>
                <w:left w:val="nil"/>
                <w:bottom w:val="nil"/>
                <w:right w:val="nil"/>
                <w:between w:val="nil"/>
              </w:pBdr>
              <w:spacing w:after="0"/>
              <w:ind w:left="390"/>
            </w:pPr>
            <w:r>
              <w:rPr>
                <w:color w:val="000000"/>
              </w:rPr>
              <w:t>Sella Anugrah</w:t>
            </w:r>
          </w:p>
          <w:p w14:paraId="5589A1C8" w14:textId="1C10666D" w:rsidR="006056A6" w:rsidRPr="006056A6" w:rsidRDefault="006056A6">
            <w:pPr>
              <w:numPr>
                <w:ilvl w:val="0"/>
                <w:numId w:val="1"/>
              </w:numPr>
              <w:pBdr>
                <w:top w:val="nil"/>
                <w:left w:val="nil"/>
                <w:bottom w:val="nil"/>
                <w:right w:val="nil"/>
                <w:between w:val="nil"/>
              </w:pBdr>
              <w:spacing w:after="0"/>
              <w:ind w:left="390"/>
            </w:pPr>
            <w:r>
              <w:rPr>
                <w:color w:val="000000"/>
              </w:rPr>
              <w:t>Mumpuni Cyntia (PSDI)</w:t>
            </w:r>
          </w:p>
          <w:p w14:paraId="71295A35" w14:textId="10D4FA0E" w:rsidR="00D1061F" w:rsidRDefault="000F708D">
            <w:pPr>
              <w:numPr>
                <w:ilvl w:val="0"/>
                <w:numId w:val="1"/>
              </w:numPr>
              <w:pBdr>
                <w:top w:val="nil"/>
                <w:left w:val="nil"/>
                <w:bottom w:val="nil"/>
                <w:right w:val="nil"/>
                <w:between w:val="nil"/>
              </w:pBdr>
              <w:spacing w:after="0"/>
              <w:ind w:left="390"/>
            </w:pPr>
            <w:r>
              <w:rPr>
                <w:color w:val="000000"/>
              </w:rPr>
              <w:t>Nuriasih Nababan</w:t>
            </w:r>
          </w:p>
          <w:p w14:paraId="3676233D" w14:textId="6674B665" w:rsidR="00D1061F" w:rsidRDefault="000F708D" w:rsidP="006056A6">
            <w:pPr>
              <w:numPr>
                <w:ilvl w:val="0"/>
                <w:numId w:val="1"/>
              </w:numPr>
              <w:pBdr>
                <w:top w:val="nil"/>
                <w:left w:val="nil"/>
                <w:bottom w:val="nil"/>
                <w:right w:val="nil"/>
                <w:between w:val="nil"/>
              </w:pBdr>
              <w:spacing w:after="0"/>
              <w:ind w:left="390"/>
            </w:pPr>
            <w:r>
              <w:rPr>
                <w:color w:val="000000"/>
              </w:rPr>
              <w:t>Prayoga Miftahul Huda</w:t>
            </w:r>
          </w:p>
        </w:tc>
      </w:tr>
      <w:tr w:rsidR="00D1061F" w14:paraId="3C911F5F" w14:textId="77777777">
        <w:tc>
          <w:tcPr>
            <w:tcW w:w="3941" w:type="dxa"/>
          </w:tcPr>
          <w:p w14:paraId="4B2BCBA2" w14:textId="77777777" w:rsidR="00D1061F" w:rsidRDefault="00D1061F">
            <w:pPr>
              <w:tabs>
                <w:tab w:val="left" w:pos="4253"/>
                <w:tab w:val="left" w:pos="4820"/>
              </w:tabs>
              <w:spacing w:after="0"/>
              <w:rPr>
                <w:rFonts w:ascii="Gill Sans" w:eastAsia="Gill Sans" w:hAnsi="Gill Sans" w:cs="Gill Sans"/>
                <w:b/>
                <w:sz w:val="24"/>
                <w:szCs w:val="24"/>
              </w:rPr>
            </w:pPr>
          </w:p>
        </w:tc>
        <w:tc>
          <w:tcPr>
            <w:tcW w:w="505" w:type="dxa"/>
          </w:tcPr>
          <w:p w14:paraId="6A2FD50C" w14:textId="77777777" w:rsidR="00D1061F" w:rsidRDefault="00D1061F">
            <w:pPr>
              <w:tabs>
                <w:tab w:val="left" w:pos="4253"/>
                <w:tab w:val="left" w:pos="4820"/>
              </w:tabs>
              <w:spacing w:after="0"/>
              <w:jc w:val="center"/>
              <w:rPr>
                <w:rFonts w:ascii="Gill Sans" w:eastAsia="Gill Sans" w:hAnsi="Gill Sans" w:cs="Gill Sans"/>
                <w:sz w:val="24"/>
                <w:szCs w:val="24"/>
              </w:rPr>
            </w:pPr>
          </w:p>
        </w:tc>
        <w:tc>
          <w:tcPr>
            <w:tcW w:w="4584" w:type="dxa"/>
          </w:tcPr>
          <w:p w14:paraId="480D2D56" w14:textId="77777777" w:rsidR="00D1061F" w:rsidRDefault="00D1061F">
            <w:pPr>
              <w:spacing w:after="0"/>
              <w:rPr>
                <w:rFonts w:ascii="Gill Sans" w:eastAsia="Gill Sans" w:hAnsi="Gill Sans" w:cs="Gill Sans"/>
                <w:sz w:val="24"/>
                <w:szCs w:val="24"/>
              </w:rPr>
            </w:pPr>
          </w:p>
        </w:tc>
      </w:tr>
      <w:tr w:rsidR="00D1061F" w14:paraId="64B33AD8" w14:textId="77777777">
        <w:tc>
          <w:tcPr>
            <w:tcW w:w="3941" w:type="dxa"/>
          </w:tcPr>
          <w:p w14:paraId="266D6544" w14:textId="77777777" w:rsidR="00D1061F" w:rsidRDefault="000F708D">
            <w:pPr>
              <w:tabs>
                <w:tab w:val="left" w:pos="4253"/>
                <w:tab w:val="left" w:pos="4820"/>
              </w:tabs>
              <w:spacing w:after="0"/>
              <w:ind w:left="-105"/>
              <w:rPr>
                <w:rFonts w:ascii="Gill Sans" w:eastAsia="Gill Sans" w:hAnsi="Gill Sans" w:cs="Gill Sans"/>
                <w:b/>
                <w:sz w:val="24"/>
                <w:szCs w:val="24"/>
              </w:rPr>
            </w:pPr>
            <w:r>
              <w:rPr>
                <w:rFonts w:ascii="Gill Sans" w:eastAsia="Gill Sans" w:hAnsi="Gill Sans" w:cs="Gill Sans"/>
                <w:b/>
                <w:sz w:val="24"/>
                <w:szCs w:val="24"/>
              </w:rPr>
              <w:t>Summary of Discussion</w:t>
            </w:r>
          </w:p>
        </w:tc>
        <w:tc>
          <w:tcPr>
            <w:tcW w:w="505" w:type="dxa"/>
          </w:tcPr>
          <w:p w14:paraId="4DD2AECE" w14:textId="77777777" w:rsidR="00D1061F" w:rsidRDefault="000F708D">
            <w:pPr>
              <w:tabs>
                <w:tab w:val="left" w:pos="4253"/>
                <w:tab w:val="left" w:pos="4820"/>
              </w:tabs>
              <w:spacing w:after="0"/>
              <w:jc w:val="center"/>
              <w:rPr>
                <w:rFonts w:ascii="Gill Sans" w:eastAsia="Gill Sans" w:hAnsi="Gill Sans" w:cs="Gill Sans"/>
                <w:sz w:val="24"/>
                <w:szCs w:val="24"/>
              </w:rPr>
            </w:pPr>
            <w:r>
              <w:rPr>
                <w:rFonts w:ascii="Gill Sans" w:eastAsia="Gill Sans" w:hAnsi="Gill Sans" w:cs="Gill Sans"/>
                <w:sz w:val="24"/>
                <w:szCs w:val="24"/>
              </w:rPr>
              <w:t>:</w:t>
            </w:r>
          </w:p>
        </w:tc>
        <w:tc>
          <w:tcPr>
            <w:tcW w:w="4584" w:type="dxa"/>
          </w:tcPr>
          <w:p w14:paraId="2688EB28" w14:textId="77777777" w:rsidR="00D1061F" w:rsidRDefault="00D1061F">
            <w:pPr>
              <w:spacing w:after="0"/>
              <w:rPr>
                <w:rFonts w:ascii="Gill Sans" w:eastAsia="Gill Sans" w:hAnsi="Gill Sans" w:cs="Gill Sans"/>
                <w:sz w:val="24"/>
                <w:szCs w:val="24"/>
              </w:rPr>
            </w:pPr>
          </w:p>
          <w:p w14:paraId="6DB21A98" w14:textId="77777777" w:rsidR="00D1061F" w:rsidRDefault="00D1061F">
            <w:pPr>
              <w:spacing w:after="0"/>
              <w:rPr>
                <w:rFonts w:ascii="Gill Sans" w:eastAsia="Gill Sans" w:hAnsi="Gill Sans" w:cs="Gill Sans"/>
                <w:sz w:val="24"/>
                <w:szCs w:val="24"/>
              </w:rPr>
            </w:pPr>
          </w:p>
        </w:tc>
      </w:tr>
    </w:tbl>
    <w:p w14:paraId="5971F5B8" w14:textId="3A0D5AA2" w:rsidR="00D44E1F" w:rsidRDefault="00D44E1F" w:rsidP="0047775A">
      <w:pPr>
        <w:jc w:val="both"/>
      </w:pPr>
      <w:r>
        <w:t>Penyampaian perkembangan FIP AP2HI ini kepada Pak Hary Christijanto, sebagai FIP Coordinator untuk pemerintah nasional (KKP).</w:t>
      </w:r>
    </w:p>
    <w:p w14:paraId="3614AB28" w14:textId="04089CBF" w:rsidR="007748EC" w:rsidRDefault="00542276" w:rsidP="0047775A">
      <w:pPr>
        <w:jc w:val="both"/>
      </w:pPr>
      <w:r>
        <w:t>AP2HI menyampaikan perkembangan FIP AP2HI (ada 6 profile) yang juga ditayangkan di FisheryProgress.org. Dari perkembangan yang ada, ada 6 poin yang ditemukan permasalahan di lapangan dan membutuhkan dukungan dari pemerintah (dalam hal ini, KKP).</w:t>
      </w:r>
    </w:p>
    <w:p w14:paraId="4C372E4A" w14:textId="33BE2516" w:rsidR="006056A6" w:rsidRDefault="006056A6" w:rsidP="0047775A">
      <w:pPr>
        <w:pStyle w:val="ListParagraph"/>
        <w:numPr>
          <w:ilvl w:val="0"/>
          <w:numId w:val="13"/>
        </w:numPr>
        <w:ind w:left="360"/>
        <w:jc w:val="both"/>
      </w:pPr>
      <w:r>
        <w:t>Observer deployment</w:t>
      </w:r>
      <w:r w:rsidR="00542276">
        <w:t xml:space="preserve"> (Belum tersedia Observer di NTB dan NTT)</w:t>
      </w:r>
    </w:p>
    <w:p w14:paraId="7BF7A166" w14:textId="2E99D75E" w:rsidR="006056A6" w:rsidRDefault="006056A6" w:rsidP="0047775A">
      <w:pPr>
        <w:pStyle w:val="ListParagraph"/>
        <w:numPr>
          <w:ilvl w:val="0"/>
          <w:numId w:val="14"/>
        </w:numPr>
        <w:ind w:left="720"/>
        <w:jc w:val="both"/>
      </w:pPr>
      <w:r>
        <w:t>Input Pak Hary perlu menj</w:t>
      </w:r>
      <w:r w:rsidRPr="00906F5F">
        <w:t>ajaki kerjasama dengan universitas setempat</w:t>
      </w:r>
      <w:r>
        <w:t>, menggunakan seperti skema praktek dalam pengisian borang observer</w:t>
      </w:r>
    </w:p>
    <w:p w14:paraId="65F7C20F" w14:textId="1D1F657B" w:rsidR="006056A6" w:rsidRDefault="006056A6" w:rsidP="0047775A">
      <w:pPr>
        <w:pStyle w:val="ListParagraph"/>
        <w:numPr>
          <w:ilvl w:val="0"/>
          <w:numId w:val="14"/>
        </w:numPr>
        <w:ind w:left="720"/>
        <w:jc w:val="both"/>
      </w:pPr>
      <w:r w:rsidRPr="005178C1">
        <w:t xml:space="preserve">YII </w:t>
      </w:r>
      <w:r>
        <w:t xml:space="preserve">sudah ada rencana </w:t>
      </w:r>
      <w:r w:rsidRPr="005178C1">
        <w:t>kerjasama pelatihan dengan PSDI</w:t>
      </w:r>
      <w:r w:rsidR="00542276">
        <w:t xml:space="preserve"> (bantuan finansial dari YII)</w:t>
      </w:r>
    </w:p>
    <w:p w14:paraId="42CC6654" w14:textId="582470A5" w:rsidR="007748EC" w:rsidRDefault="007748EC" w:rsidP="0047775A">
      <w:pPr>
        <w:pStyle w:val="ListParagraph"/>
        <w:numPr>
          <w:ilvl w:val="0"/>
          <w:numId w:val="14"/>
        </w:numPr>
        <w:ind w:left="720"/>
        <w:jc w:val="both"/>
      </w:pPr>
      <w:r>
        <w:t>Namun, untuk lebih jelasnya, rencana untuk pemindahan observer ada di bagian Pak Chalie. Menunggu arahan dari beliau.</w:t>
      </w:r>
    </w:p>
    <w:p w14:paraId="6CDCAAF7" w14:textId="77777777" w:rsidR="006056A6" w:rsidRDefault="006056A6" w:rsidP="0047775A">
      <w:pPr>
        <w:pStyle w:val="ListParagraph"/>
        <w:ind w:left="810"/>
        <w:jc w:val="both"/>
      </w:pPr>
    </w:p>
    <w:p w14:paraId="6897A6AF" w14:textId="27900F33" w:rsidR="006056A6" w:rsidRDefault="006056A6" w:rsidP="0047775A">
      <w:pPr>
        <w:pStyle w:val="ListParagraph"/>
        <w:numPr>
          <w:ilvl w:val="0"/>
          <w:numId w:val="13"/>
        </w:numPr>
        <w:ind w:left="360"/>
        <w:jc w:val="both"/>
      </w:pPr>
      <w:r>
        <w:t>Borang observer</w:t>
      </w:r>
      <w:r w:rsidR="00542276">
        <w:t xml:space="preserve"> (Observer masih menggunakan 2 borang, dari KKP dan AP2HI)</w:t>
      </w:r>
    </w:p>
    <w:p w14:paraId="1CE28994" w14:textId="772AFCD4" w:rsidR="006056A6" w:rsidRDefault="006056A6" w:rsidP="0047775A">
      <w:pPr>
        <w:pStyle w:val="ListParagraph"/>
        <w:numPr>
          <w:ilvl w:val="0"/>
          <w:numId w:val="17"/>
        </w:numPr>
        <w:ind w:left="720"/>
        <w:jc w:val="both"/>
      </w:pPr>
      <w:r>
        <w:t>Jajaki kemungkinan untuk update PERMEN</w:t>
      </w:r>
    </w:p>
    <w:p w14:paraId="736C4F16" w14:textId="49BC9BBB" w:rsidR="00950805" w:rsidRDefault="00950805" w:rsidP="0047775A">
      <w:pPr>
        <w:pStyle w:val="ListParagraph"/>
        <w:numPr>
          <w:ilvl w:val="0"/>
          <w:numId w:val="17"/>
        </w:numPr>
        <w:ind w:left="720"/>
        <w:jc w:val="both"/>
      </w:pPr>
      <w:r>
        <w:rPr>
          <w:color w:val="000000"/>
        </w:rPr>
        <w:t>Borang dari pemerintah memang wajib dibawa, namun tidak menutup kemungkinan dapat membawa borang lain sesuai keperluan. E-borang berkemungkinan dapat direncanakan untuk disesuaikan dengan borang AP2HI untuk jangka panjang.</w:t>
      </w:r>
    </w:p>
    <w:p w14:paraId="39C4ABDD" w14:textId="77777777" w:rsidR="006056A6" w:rsidRDefault="006056A6" w:rsidP="0047775A">
      <w:pPr>
        <w:pStyle w:val="ListParagraph"/>
        <w:numPr>
          <w:ilvl w:val="0"/>
          <w:numId w:val="17"/>
        </w:numPr>
        <w:ind w:left="720"/>
        <w:jc w:val="both"/>
      </w:pPr>
      <w:r>
        <w:t>Update aplikasi borang e-observer menyesuaikan dengan borang AP2HI</w:t>
      </w:r>
    </w:p>
    <w:p w14:paraId="4902007F" w14:textId="77777777" w:rsidR="006056A6" w:rsidRDefault="006056A6" w:rsidP="0047775A">
      <w:pPr>
        <w:pStyle w:val="ListParagraph"/>
        <w:jc w:val="both"/>
      </w:pPr>
    </w:p>
    <w:p w14:paraId="6CD9DF5A" w14:textId="0754C64F" w:rsidR="006056A6" w:rsidRDefault="006056A6" w:rsidP="0047775A">
      <w:pPr>
        <w:pStyle w:val="ListParagraph"/>
        <w:numPr>
          <w:ilvl w:val="0"/>
          <w:numId w:val="13"/>
        </w:numPr>
        <w:ind w:left="360"/>
        <w:jc w:val="both"/>
      </w:pPr>
      <w:r>
        <w:t>Sinkronisasi RFMO</w:t>
      </w:r>
      <w:r w:rsidR="007748EC">
        <w:t xml:space="preserve"> (terutama IOTC)</w:t>
      </w:r>
    </w:p>
    <w:p w14:paraId="01916068" w14:textId="28512DFD" w:rsidR="00772681" w:rsidRDefault="00772681" w:rsidP="0047775A">
      <w:pPr>
        <w:pStyle w:val="ListParagraph"/>
        <w:numPr>
          <w:ilvl w:val="0"/>
          <w:numId w:val="16"/>
        </w:numPr>
        <w:pBdr>
          <w:top w:val="nil"/>
          <w:left w:val="nil"/>
          <w:bottom w:val="nil"/>
          <w:right w:val="nil"/>
          <w:between w:val="nil"/>
        </w:pBdr>
        <w:spacing w:after="0"/>
        <w:jc w:val="both"/>
      </w:pPr>
      <w:r w:rsidRPr="00772681">
        <w:rPr>
          <w:color w:val="000000"/>
        </w:rPr>
        <w:lastRenderedPageBreak/>
        <w:t>NTMP belum membentuk secara persis apa yang akan dilakukan. RPP membentuk arah tapi bukan membentuk spesifikasi/hasil akhir. Akan disinkronkan yang diputuskan pada RFMO</w:t>
      </w:r>
    </w:p>
    <w:p w14:paraId="7945DDDF" w14:textId="6DE08312" w:rsidR="00772681" w:rsidRDefault="00542276" w:rsidP="0047775A">
      <w:pPr>
        <w:pStyle w:val="ListParagraph"/>
        <w:numPr>
          <w:ilvl w:val="0"/>
          <w:numId w:val="16"/>
        </w:numPr>
        <w:jc w:val="both"/>
      </w:pPr>
      <w:r>
        <w:t>Di IOTC, Indonesia hanya belum fully comply</w:t>
      </w:r>
      <w:r w:rsidR="000811F2">
        <w:t>,</w:t>
      </w:r>
      <w:r w:rsidR="00772681">
        <w:t xml:space="preserve"> </w:t>
      </w:r>
      <w:r>
        <w:t xml:space="preserve">namun untuk </w:t>
      </w:r>
      <w:r w:rsidR="00772681">
        <w:t xml:space="preserve">program e-logbook diapreasiasi </w:t>
      </w:r>
    </w:p>
    <w:p w14:paraId="7D5A6A04" w14:textId="085DBFD5" w:rsidR="006056A6" w:rsidRDefault="00772681" w:rsidP="0047775A">
      <w:pPr>
        <w:pStyle w:val="ListParagraph"/>
        <w:numPr>
          <w:ilvl w:val="0"/>
          <w:numId w:val="16"/>
        </w:numPr>
        <w:jc w:val="both"/>
      </w:pPr>
      <w:r>
        <w:t>P</w:t>
      </w:r>
      <w:r w:rsidR="000811F2">
        <w:t>erlu m</w:t>
      </w:r>
      <w:r w:rsidR="006056A6">
        <w:t>emastikan</w:t>
      </w:r>
      <w:r w:rsidR="006056A6" w:rsidRPr="005178C1">
        <w:t xml:space="preserve"> gap compliance </w:t>
      </w:r>
      <w:r w:rsidR="006056A6">
        <w:t>IOTC sudah OK (</w:t>
      </w:r>
      <w:r w:rsidR="006056A6" w:rsidRPr="00606B2D">
        <w:t>e</w:t>
      </w:r>
      <w:r w:rsidR="006056A6">
        <w:t>-</w:t>
      </w:r>
      <w:r w:rsidR="006056A6" w:rsidRPr="00606B2D">
        <w:t xml:space="preserve">logbook, </w:t>
      </w:r>
      <w:r w:rsidR="006056A6">
        <w:t>IMO</w:t>
      </w:r>
      <w:r w:rsidR="006056A6" w:rsidRPr="00606B2D">
        <w:t xml:space="preserve"> number</w:t>
      </w:r>
      <w:r w:rsidR="006056A6">
        <w:t xml:space="preserve"> : kapal besi sd. 100 GT wajib daftar?)</w:t>
      </w:r>
    </w:p>
    <w:p w14:paraId="7C1B4CC0" w14:textId="41A83AB2" w:rsidR="00542276" w:rsidRDefault="006056A6" w:rsidP="0047775A">
      <w:pPr>
        <w:pStyle w:val="ListParagraph"/>
        <w:numPr>
          <w:ilvl w:val="0"/>
          <w:numId w:val="16"/>
        </w:numPr>
        <w:jc w:val="both"/>
      </w:pPr>
      <w:r>
        <w:t>Update resolusi ketentuan IMO number untuk kapal dibawah 100 GT</w:t>
      </w:r>
    </w:p>
    <w:p w14:paraId="5AAD39A5" w14:textId="77777777" w:rsidR="006056A6" w:rsidRDefault="006056A6" w:rsidP="0047775A">
      <w:pPr>
        <w:pStyle w:val="ListParagraph"/>
        <w:jc w:val="both"/>
      </w:pPr>
    </w:p>
    <w:p w14:paraId="428955D1" w14:textId="2A314447" w:rsidR="006056A6" w:rsidRDefault="006056A6" w:rsidP="0047775A">
      <w:pPr>
        <w:pStyle w:val="ListParagraph"/>
        <w:numPr>
          <w:ilvl w:val="0"/>
          <w:numId w:val="13"/>
        </w:numPr>
        <w:ind w:left="360"/>
        <w:jc w:val="both"/>
      </w:pPr>
      <w:r>
        <w:t>SIMKADDA/DIVA Tuna</w:t>
      </w:r>
    </w:p>
    <w:p w14:paraId="29F2F2FA" w14:textId="6AE942C6" w:rsidR="006056A6" w:rsidRDefault="006056A6" w:rsidP="0047775A">
      <w:pPr>
        <w:pStyle w:val="ListParagraph"/>
        <w:numPr>
          <w:ilvl w:val="0"/>
          <w:numId w:val="18"/>
        </w:numPr>
        <w:ind w:left="720"/>
        <w:jc w:val="both"/>
      </w:pPr>
      <w:r>
        <w:t>Saat ini DIVA tuna sedang dalam pengembangan, sudah ada pertemuan bulan lalu, ada beberapa data point yang ditambahkan</w:t>
      </w:r>
    </w:p>
    <w:p w14:paraId="317DEF36" w14:textId="5E3D0DAA" w:rsidR="000F708D" w:rsidRDefault="000F708D" w:rsidP="0047775A">
      <w:pPr>
        <w:pStyle w:val="ListParagraph"/>
        <w:numPr>
          <w:ilvl w:val="0"/>
          <w:numId w:val="18"/>
        </w:numPr>
        <w:ind w:left="720"/>
        <w:jc w:val="both"/>
      </w:pPr>
      <w:r>
        <w:t>Sifat SIMKADDA ke pemerintah daerah bersifat sukarela</w:t>
      </w:r>
    </w:p>
    <w:p w14:paraId="29AE1BD4" w14:textId="46FED185" w:rsidR="006056A6" w:rsidRDefault="000F708D" w:rsidP="0047775A">
      <w:pPr>
        <w:pStyle w:val="ListParagraph"/>
        <w:numPr>
          <w:ilvl w:val="0"/>
          <w:numId w:val="18"/>
        </w:numPr>
        <w:ind w:left="720"/>
        <w:jc w:val="both"/>
      </w:pPr>
      <w:r>
        <w:t>Perlu menekankan keuntungan SIMKADDA (Diakui akses pasar lewat integrasi dengan DIVA Tuna) sehingga m</w:t>
      </w:r>
      <w:r w:rsidR="006056A6">
        <w:t>endorong pemerintah daerah agar sinkron dengan SIMKADDA</w:t>
      </w:r>
    </w:p>
    <w:p w14:paraId="7E6E6AC9" w14:textId="502E82F3" w:rsidR="006056A6" w:rsidRDefault="000F708D" w:rsidP="0047775A">
      <w:pPr>
        <w:pStyle w:val="ListParagraph"/>
        <w:numPr>
          <w:ilvl w:val="0"/>
          <w:numId w:val="18"/>
        </w:numPr>
        <w:ind w:left="720"/>
        <w:jc w:val="both"/>
      </w:pPr>
      <w:r>
        <w:t>AP2HI bisa m</w:t>
      </w:r>
      <w:r w:rsidR="006056A6">
        <w:t>empelajari cara pengisian SIMKADDA</w:t>
      </w:r>
    </w:p>
    <w:p w14:paraId="6D03942F" w14:textId="0A5EF007" w:rsidR="006056A6" w:rsidRDefault="006056A6" w:rsidP="0047775A">
      <w:pPr>
        <w:pStyle w:val="ListParagraph"/>
        <w:numPr>
          <w:ilvl w:val="0"/>
          <w:numId w:val="18"/>
        </w:numPr>
        <w:ind w:left="720"/>
        <w:jc w:val="both"/>
      </w:pPr>
      <w:r>
        <w:t>SIMKADDA sebaiknya sementara tidak dimunculkan terlebih dahulu</w:t>
      </w:r>
      <w:r w:rsidR="00950805">
        <w:t xml:space="preserve"> issue-nya, tapi lebih ke DIVA Tuna</w:t>
      </w:r>
    </w:p>
    <w:p w14:paraId="3D58AFF5" w14:textId="77777777" w:rsidR="006056A6" w:rsidRDefault="006056A6" w:rsidP="0047775A">
      <w:pPr>
        <w:pStyle w:val="ListParagraph"/>
        <w:jc w:val="both"/>
      </w:pPr>
    </w:p>
    <w:p w14:paraId="0E631E9A" w14:textId="77777777" w:rsidR="006056A6" w:rsidRDefault="006056A6" w:rsidP="0047775A">
      <w:pPr>
        <w:pStyle w:val="ListParagraph"/>
        <w:numPr>
          <w:ilvl w:val="0"/>
          <w:numId w:val="13"/>
        </w:numPr>
        <w:ind w:left="360"/>
        <w:jc w:val="both"/>
      </w:pPr>
      <w:r>
        <w:t xml:space="preserve">HS/HCR </w:t>
      </w:r>
    </w:p>
    <w:p w14:paraId="5E965123" w14:textId="47B39656" w:rsidR="00772681" w:rsidRDefault="00772681" w:rsidP="0047775A">
      <w:pPr>
        <w:pStyle w:val="ListParagraph"/>
        <w:numPr>
          <w:ilvl w:val="0"/>
          <w:numId w:val="15"/>
        </w:numPr>
        <w:ind w:left="720"/>
        <w:jc w:val="both"/>
      </w:pPr>
      <w:r>
        <w:rPr>
          <w:color w:val="000000"/>
        </w:rPr>
        <w:t>HS/HCR : berharap bisa segera terwujud. HS/HCR jalannya stimultan dilakukan, ada 6 HCR yang diputuskan tahun 2018. Masih menunggu tim riset untuk pengujian HS.</w:t>
      </w:r>
    </w:p>
    <w:p w14:paraId="0B99B032" w14:textId="2BCE1169" w:rsidR="006056A6" w:rsidRDefault="006056A6" w:rsidP="0047775A">
      <w:pPr>
        <w:pStyle w:val="ListParagraph"/>
        <w:numPr>
          <w:ilvl w:val="0"/>
          <w:numId w:val="15"/>
        </w:numPr>
        <w:ind w:left="720"/>
        <w:jc w:val="both"/>
      </w:pPr>
      <w:r>
        <w:t>C</w:t>
      </w:r>
      <w:r w:rsidRPr="00906F5F">
        <w:t xml:space="preserve">ek update </w:t>
      </w:r>
      <w:r>
        <w:t xml:space="preserve">ke </w:t>
      </w:r>
      <w:r w:rsidR="00542276">
        <w:t>P</w:t>
      </w:r>
      <w:r w:rsidRPr="00906F5F">
        <w:t xml:space="preserve">usat </w:t>
      </w:r>
      <w:r w:rsidR="00542276">
        <w:t>R</w:t>
      </w:r>
      <w:r w:rsidRPr="00906F5F">
        <w:t>iset</w:t>
      </w:r>
      <w:r w:rsidR="00542276">
        <w:t xml:space="preserve"> Perikanan</w:t>
      </w:r>
    </w:p>
    <w:p w14:paraId="22093520" w14:textId="77777777" w:rsidR="006056A6" w:rsidRDefault="006056A6" w:rsidP="0047775A">
      <w:pPr>
        <w:pStyle w:val="ListParagraph"/>
        <w:numPr>
          <w:ilvl w:val="0"/>
          <w:numId w:val="15"/>
        </w:numPr>
        <w:ind w:left="720"/>
        <w:jc w:val="both"/>
      </w:pPr>
      <w:r>
        <w:t>T</w:t>
      </w:r>
      <w:r w:rsidRPr="00906F5F">
        <w:t xml:space="preserve">imeline </w:t>
      </w:r>
      <w:r>
        <w:t xml:space="preserve">HS </w:t>
      </w:r>
      <w:r w:rsidRPr="00906F5F">
        <w:t>okt</w:t>
      </w:r>
      <w:r>
        <w:t>ober</w:t>
      </w:r>
      <w:r w:rsidRPr="00906F5F">
        <w:t xml:space="preserve"> 2020</w:t>
      </w:r>
    </w:p>
    <w:p w14:paraId="5647C0A0" w14:textId="77777777" w:rsidR="006056A6" w:rsidRDefault="006056A6" w:rsidP="0047775A">
      <w:pPr>
        <w:pStyle w:val="ListParagraph"/>
        <w:jc w:val="both"/>
      </w:pPr>
    </w:p>
    <w:p w14:paraId="19B59637" w14:textId="77777777" w:rsidR="006056A6" w:rsidRDefault="006056A6" w:rsidP="0047775A">
      <w:pPr>
        <w:pStyle w:val="ListParagraph"/>
        <w:numPr>
          <w:ilvl w:val="0"/>
          <w:numId w:val="13"/>
        </w:numPr>
        <w:ind w:left="360"/>
        <w:jc w:val="both"/>
      </w:pPr>
      <w:r>
        <w:t>Komite pengelolaan perikanan bersama (FCMC)</w:t>
      </w:r>
    </w:p>
    <w:p w14:paraId="06583A6F" w14:textId="12DF4547" w:rsidR="00542276" w:rsidRDefault="00542276" w:rsidP="0047775A">
      <w:pPr>
        <w:pStyle w:val="ListParagraph"/>
        <w:numPr>
          <w:ilvl w:val="0"/>
          <w:numId w:val="19"/>
        </w:numPr>
        <w:ind w:left="720"/>
        <w:jc w:val="both"/>
      </w:pPr>
      <w:r>
        <w:t>Prinsip awal karena adanya Lembaga Pengelola Perikanan (LPP) WPP, namun perangkat operasionalnya belum berjalan. Jadi diperlukan lembaga dengan lingkup lebih kecil lagi, yaitu tingkat provinsi. Yang kemudian, nanti lembaga ini bisa dijadikan subdivisi pada LPP WPP.</w:t>
      </w:r>
    </w:p>
    <w:p w14:paraId="66507885" w14:textId="362D25A9" w:rsidR="006056A6" w:rsidRDefault="00542276" w:rsidP="0047775A">
      <w:pPr>
        <w:pStyle w:val="ListParagraph"/>
        <w:numPr>
          <w:ilvl w:val="0"/>
          <w:numId w:val="19"/>
        </w:numPr>
        <w:ind w:left="720"/>
        <w:jc w:val="both"/>
      </w:pPr>
      <w:r>
        <w:t xml:space="preserve">Untuk </w:t>
      </w:r>
      <w:r w:rsidR="006056A6">
        <w:t>FCMC yang sudah ada</w:t>
      </w:r>
      <w:r w:rsidR="004349D9">
        <w:t xml:space="preserve"> (MDPI)</w:t>
      </w:r>
      <w:r>
        <w:t>, sebaiknya dimanfaatkan sebaik-baiknya.</w:t>
      </w:r>
    </w:p>
    <w:p w14:paraId="7D0A8641" w14:textId="60C49AAE" w:rsidR="00542276" w:rsidRDefault="00542276" w:rsidP="0047775A">
      <w:pPr>
        <w:pStyle w:val="ListParagraph"/>
        <w:numPr>
          <w:ilvl w:val="0"/>
          <w:numId w:val="19"/>
        </w:numPr>
        <w:ind w:left="720"/>
        <w:jc w:val="both"/>
      </w:pPr>
      <w:r>
        <w:t xml:space="preserve">Untuk FCMC yang akan </w:t>
      </w:r>
      <w:r w:rsidR="00652A14">
        <w:t>dibuat, bisa mempelajari dari yang sudah ada.</w:t>
      </w:r>
    </w:p>
    <w:p w14:paraId="4C6506F4" w14:textId="77777777" w:rsidR="004349D9" w:rsidRDefault="004349D9" w:rsidP="0047775A">
      <w:pPr>
        <w:pStyle w:val="ListParagraph"/>
        <w:ind w:left="360"/>
        <w:jc w:val="both"/>
      </w:pPr>
    </w:p>
    <w:p w14:paraId="7797E504" w14:textId="045F0590" w:rsidR="00772681" w:rsidRDefault="00772681" w:rsidP="0047775A">
      <w:pPr>
        <w:pStyle w:val="ListParagraph"/>
        <w:numPr>
          <w:ilvl w:val="0"/>
          <w:numId w:val="13"/>
        </w:numPr>
        <w:ind w:left="360"/>
        <w:jc w:val="both"/>
      </w:pPr>
      <w:r>
        <w:t xml:space="preserve">Compliance </w:t>
      </w:r>
    </w:p>
    <w:p w14:paraId="582518FB" w14:textId="05A38056" w:rsidR="00772681" w:rsidRDefault="00772681" w:rsidP="0047775A">
      <w:pPr>
        <w:pStyle w:val="ListParagraph"/>
        <w:numPr>
          <w:ilvl w:val="1"/>
          <w:numId w:val="10"/>
        </w:numPr>
        <w:ind w:left="720"/>
        <w:jc w:val="both"/>
      </w:pPr>
      <w:r>
        <w:t>Perlu cek kepada unit pengawasan untuk meminta laporan reguler : berapa melakukan pembinaan, penegakan hukum, evaluasi kasus (Tuna/Non Tuna)</w:t>
      </w:r>
    </w:p>
    <w:p w14:paraId="52B6DC88" w14:textId="77777777" w:rsidR="006056A6" w:rsidRPr="006056A6" w:rsidRDefault="006056A6" w:rsidP="0047775A">
      <w:pPr>
        <w:pBdr>
          <w:top w:val="nil"/>
          <w:left w:val="nil"/>
          <w:bottom w:val="nil"/>
          <w:right w:val="nil"/>
          <w:between w:val="nil"/>
        </w:pBdr>
        <w:spacing w:after="0"/>
        <w:jc w:val="both"/>
      </w:pPr>
    </w:p>
    <w:p w14:paraId="4CF24771" w14:textId="612A0FB2" w:rsidR="00D1061F" w:rsidRDefault="000F708D" w:rsidP="0047775A">
      <w:pPr>
        <w:pBdr>
          <w:top w:val="nil"/>
          <w:left w:val="nil"/>
          <w:bottom w:val="nil"/>
          <w:right w:val="nil"/>
          <w:between w:val="nil"/>
        </w:pBdr>
        <w:spacing w:after="0"/>
        <w:jc w:val="both"/>
      </w:pPr>
      <w:r>
        <w:rPr>
          <w:color w:val="000000"/>
        </w:rPr>
        <w:t xml:space="preserve">Catatan Pak Hary: </w:t>
      </w:r>
      <w:r w:rsidR="00F433AB">
        <w:rPr>
          <w:color w:val="000000"/>
        </w:rPr>
        <w:t xml:space="preserve">Sebenarnya kegiatan FIP bermuara hanya pada tiga </w:t>
      </w:r>
      <w:r w:rsidR="007748EC">
        <w:rPr>
          <w:color w:val="000000"/>
        </w:rPr>
        <w:t>k</w:t>
      </w:r>
      <w:r>
        <w:rPr>
          <w:color w:val="000000"/>
        </w:rPr>
        <w:t>egiatan inti :</w:t>
      </w:r>
    </w:p>
    <w:p w14:paraId="05AB8BCD" w14:textId="77777777" w:rsidR="00D1061F" w:rsidRDefault="000F708D" w:rsidP="0047775A">
      <w:pPr>
        <w:numPr>
          <w:ilvl w:val="0"/>
          <w:numId w:val="12"/>
        </w:numPr>
        <w:pBdr>
          <w:top w:val="nil"/>
          <w:left w:val="nil"/>
          <w:bottom w:val="nil"/>
          <w:right w:val="nil"/>
          <w:between w:val="nil"/>
        </w:pBdr>
        <w:tabs>
          <w:tab w:val="left" w:pos="630"/>
        </w:tabs>
        <w:spacing w:after="0"/>
        <w:jc w:val="both"/>
      </w:pPr>
      <w:r>
        <w:rPr>
          <w:color w:val="000000"/>
        </w:rPr>
        <w:t>Pengumpulan data yang baik : ETP bisa tercover</w:t>
      </w:r>
    </w:p>
    <w:p w14:paraId="211EF178" w14:textId="77777777" w:rsidR="00D1061F" w:rsidRDefault="000F708D" w:rsidP="0047775A">
      <w:pPr>
        <w:numPr>
          <w:ilvl w:val="0"/>
          <w:numId w:val="12"/>
        </w:numPr>
        <w:pBdr>
          <w:top w:val="nil"/>
          <w:left w:val="nil"/>
          <w:bottom w:val="nil"/>
          <w:right w:val="nil"/>
          <w:between w:val="nil"/>
        </w:pBdr>
        <w:tabs>
          <w:tab w:val="left" w:pos="630"/>
        </w:tabs>
        <w:spacing w:after="0"/>
        <w:jc w:val="both"/>
      </w:pPr>
      <w:r>
        <w:rPr>
          <w:color w:val="000000"/>
        </w:rPr>
        <w:t>Monitoring</w:t>
      </w:r>
    </w:p>
    <w:p w14:paraId="3B2252B3" w14:textId="6E2D0450" w:rsidR="00D1061F" w:rsidRPr="00F433AB" w:rsidRDefault="000F708D" w:rsidP="0047775A">
      <w:pPr>
        <w:numPr>
          <w:ilvl w:val="0"/>
          <w:numId w:val="12"/>
        </w:numPr>
        <w:pBdr>
          <w:top w:val="nil"/>
          <w:left w:val="nil"/>
          <w:bottom w:val="nil"/>
          <w:right w:val="nil"/>
          <w:between w:val="nil"/>
        </w:pBdr>
        <w:tabs>
          <w:tab w:val="left" w:pos="630"/>
        </w:tabs>
        <w:jc w:val="both"/>
      </w:pPr>
      <w:r>
        <w:rPr>
          <w:color w:val="000000"/>
        </w:rPr>
        <w:t>Pengambilan keputusan</w:t>
      </w:r>
    </w:p>
    <w:p w14:paraId="500B6739" w14:textId="77777777" w:rsidR="00F433AB" w:rsidRDefault="00F433AB" w:rsidP="00F433AB">
      <w:pPr>
        <w:pBdr>
          <w:top w:val="nil"/>
          <w:left w:val="nil"/>
          <w:bottom w:val="nil"/>
          <w:right w:val="nil"/>
          <w:between w:val="nil"/>
        </w:pBdr>
        <w:tabs>
          <w:tab w:val="left" w:pos="630"/>
        </w:tabs>
        <w:ind w:left="360"/>
      </w:pPr>
    </w:p>
    <w:tbl>
      <w:tblPr>
        <w:tblStyle w:val="a0"/>
        <w:tblW w:w="9030" w:type="dxa"/>
        <w:tblLayout w:type="fixed"/>
        <w:tblLook w:val="0400" w:firstRow="0" w:lastRow="0" w:firstColumn="0" w:lastColumn="0" w:noHBand="0" w:noVBand="1"/>
      </w:tblPr>
      <w:tblGrid>
        <w:gridCol w:w="3941"/>
        <w:gridCol w:w="505"/>
        <w:gridCol w:w="4584"/>
      </w:tblGrid>
      <w:tr w:rsidR="00D1061F" w14:paraId="0F09B77E" w14:textId="77777777">
        <w:tc>
          <w:tcPr>
            <w:tcW w:w="3941" w:type="dxa"/>
          </w:tcPr>
          <w:p w14:paraId="2ECB6928" w14:textId="77777777" w:rsidR="00D1061F" w:rsidRDefault="000F708D">
            <w:pPr>
              <w:tabs>
                <w:tab w:val="left" w:pos="4253"/>
                <w:tab w:val="left" w:pos="4820"/>
              </w:tabs>
              <w:spacing w:after="0"/>
              <w:ind w:left="-105"/>
              <w:rPr>
                <w:rFonts w:ascii="Gill Sans" w:eastAsia="Gill Sans" w:hAnsi="Gill Sans" w:cs="Gill Sans"/>
                <w:b/>
                <w:sz w:val="24"/>
                <w:szCs w:val="24"/>
              </w:rPr>
            </w:pPr>
            <w:r>
              <w:rPr>
                <w:rFonts w:ascii="Gill Sans" w:eastAsia="Gill Sans" w:hAnsi="Gill Sans" w:cs="Gill Sans"/>
                <w:b/>
                <w:sz w:val="24"/>
                <w:szCs w:val="24"/>
              </w:rPr>
              <w:t>Side Meetings</w:t>
            </w:r>
          </w:p>
        </w:tc>
        <w:tc>
          <w:tcPr>
            <w:tcW w:w="505" w:type="dxa"/>
          </w:tcPr>
          <w:p w14:paraId="4C8DEBFD" w14:textId="77777777" w:rsidR="00D1061F" w:rsidRDefault="000F708D">
            <w:pPr>
              <w:tabs>
                <w:tab w:val="left" w:pos="4253"/>
                <w:tab w:val="left" w:pos="4820"/>
              </w:tabs>
              <w:spacing w:after="0"/>
              <w:ind w:left="-105"/>
              <w:jc w:val="center"/>
              <w:rPr>
                <w:rFonts w:ascii="Gill Sans" w:eastAsia="Gill Sans" w:hAnsi="Gill Sans" w:cs="Gill Sans"/>
                <w:sz w:val="24"/>
                <w:szCs w:val="24"/>
              </w:rPr>
            </w:pPr>
            <w:r>
              <w:rPr>
                <w:rFonts w:ascii="Gill Sans" w:eastAsia="Gill Sans" w:hAnsi="Gill Sans" w:cs="Gill Sans"/>
                <w:sz w:val="24"/>
                <w:szCs w:val="24"/>
              </w:rPr>
              <w:t>:</w:t>
            </w:r>
          </w:p>
        </w:tc>
        <w:tc>
          <w:tcPr>
            <w:tcW w:w="4584" w:type="dxa"/>
          </w:tcPr>
          <w:p w14:paraId="7BA3152F" w14:textId="77777777" w:rsidR="00D1061F" w:rsidRDefault="00D1061F">
            <w:pPr>
              <w:spacing w:after="0"/>
              <w:ind w:left="-105"/>
              <w:rPr>
                <w:rFonts w:ascii="Gill Sans" w:eastAsia="Gill Sans" w:hAnsi="Gill Sans" w:cs="Gill Sans"/>
                <w:sz w:val="24"/>
                <w:szCs w:val="24"/>
              </w:rPr>
            </w:pPr>
          </w:p>
          <w:p w14:paraId="3A70A8D5" w14:textId="77777777" w:rsidR="00D1061F" w:rsidRDefault="00D1061F">
            <w:pPr>
              <w:spacing w:after="0"/>
              <w:ind w:left="-105"/>
              <w:rPr>
                <w:rFonts w:ascii="Gill Sans" w:eastAsia="Gill Sans" w:hAnsi="Gill Sans" w:cs="Gill Sans"/>
                <w:sz w:val="24"/>
                <w:szCs w:val="24"/>
              </w:rPr>
            </w:pPr>
          </w:p>
        </w:tc>
      </w:tr>
      <w:tr w:rsidR="00D1061F" w14:paraId="59B27F69" w14:textId="77777777">
        <w:tc>
          <w:tcPr>
            <w:tcW w:w="3941" w:type="dxa"/>
          </w:tcPr>
          <w:p w14:paraId="02D11486" w14:textId="77777777" w:rsidR="00D1061F" w:rsidRDefault="000F708D">
            <w:pPr>
              <w:tabs>
                <w:tab w:val="left" w:pos="4253"/>
                <w:tab w:val="left" w:pos="4820"/>
              </w:tabs>
              <w:spacing w:after="0"/>
              <w:ind w:left="-105"/>
              <w:rPr>
                <w:rFonts w:ascii="Gill Sans" w:eastAsia="Gill Sans" w:hAnsi="Gill Sans" w:cs="Gill Sans"/>
                <w:b/>
                <w:sz w:val="24"/>
                <w:szCs w:val="24"/>
              </w:rPr>
            </w:pPr>
            <w:r>
              <w:rPr>
                <w:rFonts w:ascii="Gill Sans" w:eastAsia="Gill Sans" w:hAnsi="Gill Sans" w:cs="Gill Sans"/>
                <w:b/>
                <w:sz w:val="24"/>
                <w:szCs w:val="24"/>
              </w:rPr>
              <w:t>Contact Made</w:t>
            </w:r>
          </w:p>
        </w:tc>
        <w:tc>
          <w:tcPr>
            <w:tcW w:w="505" w:type="dxa"/>
          </w:tcPr>
          <w:p w14:paraId="2A0D118D" w14:textId="77777777" w:rsidR="00D1061F" w:rsidRDefault="000F708D">
            <w:pPr>
              <w:tabs>
                <w:tab w:val="left" w:pos="4253"/>
                <w:tab w:val="left" w:pos="4820"/>
              </w:tabs>
              <w:spacing w:after="0"/>
              <w:ind w:left="-105"/>
              <w:jc w:val="center"/>
              <w:rPr>
                <w:rFonts w:ascii="Gill Sans" w:eastAsia="Gill Sans" w:hAnsi="Gill Sans" w:cs="Gill Sans"/>
                <w:sz w:val="24"/>
                <w:szCs w:val="24"/>
              </w:rPr>
            </w:pPr>
            <w:r>
              <w:rPr>
                <w:rFonts w:ascii="Gill Sans" w:eastAsia="Gill Sans" w:hAnsi="Gill Sans" w:cs="Gill Sans"/>
                <w:sz w:val="24"/>
                <w:szCs w:val="24"/>
              </w:rPr>
              <w:t>:</w:t>
            </w:r>
          </w:p>
        </w:tc>
        <w:tc>
          <w:tcPr>
            <w:tcW w:w="4584" w:type="dxa"/>
          </w:tcPr>
          <w:p w14:paraId="526722E5" w14:textId="77777777" w:rsidR="00D1061F" w:rsidRDefault="00D1061F">
            <w:pPr>
              <w:spacing w:after="0"/>
              <w:ind w:left="-105"/>
              <w:rPr>
                <w:rFonts w:ascii="Gill Sans" w:eastAsia="Gill Sans" w:hAnsi="Gill Sans" w:cs="Gill Sans"/>
                <w:sz w:val="24"/>
                <w:szCs w:val="24"/>
              </w:rPr>
            </w:pPr>
          </w:p>
        </w:tc>
      </w:tr>
      <w:tr w:rsidR="00D1061F" w14:paraId="298CE25B" w14:textId="77777777">
        <w:tc>
          <w:tcPr>
            <w:tcW w:w="9030" w:type="dxa"/>
            <w:gridSpan w:val="3"/>
          </w:tcPr>
          <w:p w14:paraId="2FCEBF47" w14:textId="77777777" w:rsidR="00D1061F" w:rsidRDefault="00D1061F">
            <w:pPr>
              <w:spacing w:after="0" w:line="276" w:lineRule="auto"/>
              <w:ind w:left="420"/>
              <w:rPr>
                <w:rFonts w:ascii="Gill Sans" w:eastAsia="Gill Sans" w:hAnsi="Gill Sans" w:cs="Gill Sans"/>
                <w:color w:val="000000"/>
                <w:sz w:val="24"/>
                <w:szCs w:val="24"/>
              </w:rPr>
            </w:pPr>
          </w:p>
        </w:tc>
      </w:tr>
      <w:tr w:rsidR="00D1061F" w14:paraId="686C3A71" w14:textId="77777777">
        <w:trPr>
          <w:trHeight w:val="837"/>
        </w:trPr>
        <w:tc>
          <w:tcPr>
            <w:tcW w:w="3941" w:type="dxa"/>
          </w:tcPr>
          <w:p w14:paraId="1CD4958D" w14:textId="77777777" w:rsidR="00D1061F" w:rsidRDefault="00D1061F">
            <w:pPr>
              <w:tabs>
                <w:tab w:val="left" w:pos="4253"/>
                <w:tab w:val="left" w:pos="4820"/>
              </w:tabs>
              <w:spacing w:after="0"/>
              <w:rPr>
                <w:rFonts w:ascii="Gill Sans" w:eastAsia="Gill Sans" w:hAnsi="Gill Sans" w:cs="Gill Sans"/>
                <w:b/>
                <w:sz w:val="24"/>
                <w:szCs w:val="24"/>
              </w:rPr>
            </w:pPr>
          </w:p>
        </w:tc>
        <w:tc>
          <w:tcPr>
            <w:tcW w:w="505" w:type="dxa"/>
          </w:tcPr>
          <w:p w14:paraId="227A098E" w14:textId="77777777" w:rsidR="00D1061F" w:rsidRDefault="00D1061F">
            <w:pPr>
              <w:tabs>
                <w:tab w:val="left" w:pos="4253"/>
                <w:tab w:val="left" w:pos="4820"/>
              </w:tabs>
              <w:spacing w:after="0"/>
              <w:jc w:val="center"/>
              <w:rPr>
                <w:rFonts w:ascii="Gill Sans" w:eastAsia="Gill Sans" w:hAnsi="Gill Sans" w:cs="Gill Sans"/>
                <w:sz w:val="24"/>
                <w:szCs w:val="24"/>
              </w:rPr>
            </w:pPr>
          </w:p>
        </w:tc>
        <w:tc>
          <w:tcPr>
            <w:tcW w:w="4584" w:type="dxa"/>
          </w:tcPr>
          <w:p w14:paraId="3ECD636E" w14:textId="77777777" w:rsidR="00D1061F" w:rsidRDefault="00D1061F">
            <w:pPr>
              <w:spacing w:after="0"/>
              <w:rPr>
                <w:rFonts w:ascii="Gill Sans" w:eastAsia="Gill Sans" w:hAnsi="Gill Sans" w:cs="Gill Sans"/>
                <w:sz w:val="24"/>
                <w:szCs w:val="24"/>
              </w:rPr>
            </w:pPr>
          </w:p>
        </w:tc>
      </w:tr>
      <w:tr w:rsidR="00D1061F" w14:paraId="087D92B7" w14:textId="77777777">
        <w:tc>
          <w:tcPr>
            <w:tcW w:w="3941" w:type="dxa"/>
          </w:tcPr>
          <w:p w14:paraId="1B0AE5D5" w14:textId="77777777" w:rsidR="00D1061F" w:rsidRDefault="000F708D">
            <w:pPr>
              <w:tabs>
                <w:tab w:val="left" w:pos="4253"/>
                <w:tab w:val="left" w:pos="4820"/>
              </w:tabs>
              <w:spacing w:after="0"/>
              <w:rPr>
                <w:rFonts w:ascii="Gill Sans" w:eastAsia="Gill Sans" w:hAnsi="Gill Sans" w:cs="Gill Sans"/>
                <w:b/>
                <w:sz w:val="24"/>
                <w:szCs w:val="24"/>
              </w:rPr>
            </w:pPr>
            <w:r>
              <w:rPr>
                <w:rFonts w:ascii="Gill Sans" w:eastAsia="Gill Sans" w:hAnsi="Gill Sans" w:cs="Gill Sans"/>
                <w:b/>
                <w:sz w:val="24"/>
                <w:szCs w:val="24"/>
              </w:rPr>
              <w:t>Follow up</w:t>
            </w:r>
          </w:p>
        </w:tc>
        <w:tc>
          <w:tcPr>
            <w:tcW w:w="505" w:type="dxa"/>
          </w:tcPr>
          <w:p w14:paraId="0C1FDB9F" w14:textId="77777777" w:rsidR="00D1061F" w:rsidRDefault="000F708D">
            <w:pPr>
              <w:tabs>
                <w:tab w:val="left" w:pos="4253"/>
                <w:tab w:val="left" w:pos="4820"/>
              </w:tabs>
              <w:spacing w:after="0"/>
              <w:jc w:val="center"/>
              <w:rPr>
                <w:rFonts w:ascii="Gill Sans" w:eastAsia="Gill Sans" w:hAnsi="Gill Sans" w:cs="Gill Sans"/>
                <w:sz w:val="24"/>
                <w:szCs w:val="24"/>
              </w:rPr>
            </w:pPr>
            <w:r>
              <w:rPr>
                <w:rFonts w:ascii="Gill Sans" w:eastAsia="Gill Sans" w:hAnsi="Gill Sans" w:cs="Gill Sans"/>
                <w:sz w:val="24"/>
                <w:szCs w:val="24"/>
              </w:rPr>
              <w:t>:</w:t>
            </w:r>
          </w:p>
          <w:p w14:paraId="3D3921ED" w14:textId="77777777" w:rsidR="00D1061F" w:rsidRDefault="00D1061F">
            <w:pPr>
              <w:tabs>
                <w:tab w:val="left" w:pos="4253"/>
                <w:tab w:val="left" w:pos="4820"/>
              </w:tabs>
              <w:spacing w:after="0"/>
              <w:jc w:val="center"/>
              <w:rPr>
                <w:rFonts w:ascii="Gill Sans" w:eastAsia="Gill Sans" w:hAnsi="Gill Sans" w:cs="Gill Sans"/>
                <w:sz w:val="24"/>
                <w:szCs w:val="24"/>
              </w:rPr>
            </w:pPr>
          </w:p>
        </w:tc>
        <w:tc>
          <w:tcPr>
            <w:tcW w:w="4584" w:type="dxa"/>
          </w:tcPr>
          <w:p w14:paraId="53D75FA8" w14:textId="612020F6" w:rsidR="00D1061F" w:rsidRDefault="00D44E1F">
            <w:pPr>
              <w:spacing w:after="0"/>
              <w:rPr>
                <w:rFonts w:ascii="Gill Sans" w:eastAsia="Gill Sans" w:hAnsi="Gill Sans" w:cs="Gill Sans"/>
                <w:sz w:val="24"/>
                <w:szCs w:val="24"/>
              </w:rPr>
            </w:pPr>
            <w:r>
              <w:rPr>
                <w:rFonts w:ascii="Gill Sans" w:eastAsia="Gill Sans" w:hAnsi="Gill Sans" w:cs="Gill Sans"/>
                <w:sz w:val="24"/>
                <w:szCs w:val="24"/>
              </w:rPr>
              <w:t>Perkembangan FIP AP2HI selanjutnya bisa disampaikan kepada Pak Hary.</w:t>
            </w:r>
          </w:p>
        </w:tc>
      </w:tr>
      <w:tr w:rsidR="00D1061F" w14:paraId="4C618A16" w14:textId="77777777">
        <w:tc>
          <w:tcPr>
            <w:tcW w:w="9030" w:type="dxa"/>
            <w:gridSpan w:val="3"/>
          </w:tcPr>
          <w:p w14:paraId="091A2DF3" w14:textId="77777777" w:rsidR="00D1061F" w:rsidRDefault="00D1061F" w:rsidP="004349D9">
            <w:pPr>
              <w:pBdr>
                <w:top w:val="nil"/>
                <w:left w:val="nil"/>
                <w:bottom w:val="nil"/>
                <w:right w:val="nil"/>
                <w:between w:val="nil"/>
              </w:pBdr>
              <w:rPr>
                <w:rFonts w:ascii="Gill Sans" w:eastAsia="Gill Sans" w:hAnsi="Gill Sans" w:cs="Gill Sans"/>
                <w:color w:val="000000"/>
                <w:sz w:val="24"/>
                <w:szCs w:val="24"/>
              </w:rPr>
            </w:pPr>
          </w:p>
        </w:tc>
      </w:tr>
      <w:tr w:rsidR="00D1061F" w14:paraId="44FCFF33" w14:textId="77777777">
        <w:tc>
          <w:tcPr>
            <w:tcW w:w="9030" w:type="dxa"/>
            <w:gridSpan w:val="3"/>
          </w:tcPr>
          <w:p w14:paraId="54FB3A6B" w14:textId="77777777" w:rsidR="00D1061F" w:rsidRDefault="00D1061F">
            <w:pPr>
              <w:spacing w:after="0"/>
              <w:rPr>
                <w:rFonts w:ascii="Gill Sans" w:eastAsia="Gill Sans" w:hAnsi="Gill Sans" w:cs="Gill Sans"/>
                <w:sz w:val="24"/>
                <w:szCs w:val="24"/>
              </w:rPr>
            </w:pPr>
          </w:p>
        </w:tc>
      </w:tr>
      <w:tr w:rsidR="00D1061F" w14:paraId="5B0318F1" w14:textId="77777777">
        <w:tc>
          <w:tcPr>
            <w:tcW w:w="3941" w:type="dxa"/>
          </w:tcPr>
          <w:p w14:paraId="38D729AF" w14:textId="77777777" w:rsidR="00D1061F" w:rsidRDefault="000F708D">
            <w:pPr>
              <w:tabs>
                <w:tab w:val="left" w:pos="4253"/>
                <w:tab w:val="left" w:pos="4820"/>
              </w:tabs>
              <w:spacing w:after="0"/>
              <w:rPr>
                <w:rFonts w:ascii="Gill Sans" w:eastAsia="Gill Sans" w:hAnsi="Gill Sans" w:cs="Gill Sans"/>
                <w:b/>
                <w:sz w:val="24"/>
                <w:szCs w:val="24"/>
              </w:rPr>
            </w:pPr>
            <w:r>
              <w:rPr>
                <w:rFonts w:ascii="Gill Sans" w:eastAsia="Gill Sans" w:hAnsi="Gill Sans" w:cs="Gill Sans"/>
                <w:b/>
                <w:sz w:val="24"/>
                <w:szCs w:val="24"/>
              </w:rPr>
              <w:t>Reported by</w:t>
            </w:r>
          </w:p>
        </w:tc>
        <w:tc>
          <w:tcPr>
            <w:tcW w:w="505" w:type="dxa"/>
          </w:tcPr>
          <w:p w14:paraId="3166F677" w14:textId="77777777" w:rsidR="00D1061F" w:rsidRDefault="000F708D">
            <w:pPr>
              <w:tabs>
                <w:tab w:val="left" w:pos="4253"/>
                <w:tab w:val="left" w:pos="4820"/>
              </w:tabs>
              <w:spacing w:after="0"/>
              <w:jc w:val="center"/>
              <w:rPr>
                <w:rFonts w:ascii="Gill Sans" w:eastAsia="Gill Sans" w:hAnsi="Gill Sans" w:cs="Gill Sans"/>
                <w:sz w:val="24"/>
                <w:szCs w:val="24"/>
              </w:rPr>
            </w:pPr>
            <w:r>
              <w:rPr>
                <w:rFonts w:ascii="Gill Sans" w:eastAsia="Gill Sans" w:hAnsi="Gill Sans" w:cs="Gill Sans"/>
                <w:sz w:val="24"/>
                <w:szCs w:val="24"/>
              </w:rPr>
              <w:t>:</w:t>
            </w:r>
          </w:p>
        </w:tc>
        <w:tc>
          <w:tcPr>
            <w:tcW w:w="4584" w:type="dxa"/>
          </w:tcPr>
          <w:p w14:paraId="560A0F8B" w14:textId="77777777" w:rsidR="00D1061F" w:rsidRDefault="000F708D">
            <w:pPr>
              <w:tabs>
                <w:tab w:val="left" w:pos="4253"/>
                <w:tab w:val="left" w:pos="4820"/>
              </w:tabs>
              <w:spacing w:after="0"/>
              <w:jc w:val="both"/>
              <w:rPr>
                <w:rFonts w:ascii="Gill Sans" w:eastAsia="Gill Sans" w:hAnsi="Gill Sans" w:cs="Gill Sans"/>
                <w:sz w:val="24"/>
                <w:szCs w:val="24"/>
              </w:rPr>
            </w:pPr>
            <w:r>
              <w:rPr>
                <w:rFonts w:ascii="Gill Sans" w:eastAsia="Gill Sans" w:hAnsi="Gill Sans" w:cs="Gill Sans"/>
                <w:sz w:val="24"/>
                <w:szCs w:val="24"/>
              </w:rPr>
              <w:t>Dinda Muthi Selina</w:t>
            </w:r>
          </w:p>
        </w:tc>
      </w:tr>
      <w:tr w:rsidR="00D1061F" w14:paraId="6941E3A4" w14:textId="77777777">
        <w:tc>
          <w:tcPr>
            <w:tcW w:w="9030" w:type="dxa"/>
            <w:gridSpan w:val="3"/>
          </w:tcPr>
          <w:p w14:paraId="20E0C067" w14:textId="77777777" w:rsidR="00D1061F" w:rsidRDefault="00D1061F">
            <w:pPr>
              <w:tabs>
                <w:tab w:val="left" w:pos="4253"/>
                <w:tab w:val="left" w:pos="4820"/>
              </w:tabs>
              <w:spacing w:after="0"/>
              <w:jc w:val="both"/>
              <w:rPr>
                <w:rFonts w:ascii="Gill Sans" w:eastAsia="Gill Sans" w:hAnsi="Gill Sans" w:cs="Gill Sans"/>
                <w:sz w:val="24"/>
                <w:szCs w:val="24"/>
              </w:rPr>
            </w:pPr>
          </w:p>
        </w:tc>
      </w:tr>
      <w:tr w:rsidR="00D1061F" w14:paraId="1AD11859" w14:textId="77777777">
        <w:tc>
          <w:tcPr>
            <w:tcW w:w="3941" w:type="dxa"/>
          </w:tcPr>
          <w:p w14:paraId="1FC6FB93" w14:textId="77777777" w:rsidR="00D1061F" w:rsidRDefault="000F708D">
            <w:pPr>
              <w:tabs>
                <w:tab w:val="left" w:pos="4253"/>
                <w:tab w:val="left" w:pos="4820"/>
              </w:tabs>
              <w:spacing w:after="0"/>
              <w:rPr>
                <w:rFonts w:ascii="Gill Sans" w:eastAsia="Gill Sans" w:hAnsi="Gill Sans" w:cs="Gill Sans"/>
                <w:b/>
                <w:sz w:val="24"/>
                <w:szCs w:val="24"/>
              </w:rPr>
            </w:pPr>
            <w:r>
              <w:rPr>
                <w:rFonts w:ascii="Gill Sans" w:eastAsia="Gill Sans" w:hAnsi="Gill Sans" w:cs="Gill Sans"/>
                <w:b/>
                <w:sz w:val="24"/>
                <w:szCs w:val="24"/>
              </w:rPr>
              <w:t>Picture if any</w:t>
            </w:r>
          </w:p>
        </w:tc>
        <w:tc>
          <w:tcPr>
            <w:tcW w:w="505" w:type="dxa"/>
          </w:tcPr>
          <w:p w14:paraId="2FADE695" w14:textId="77777777" w:rsidR="00D1061F" w:rsidRDefault="000F708D">
            <w:pPr>
              <w:tabs>
                <w:tab w:val="left" w:pos="4253"/>
                <w:tab w:val="left" w:pos="4820"/>
              </w:tabs>
              <w:spacing w:after="0"/>
              <w:jc w:val="center"/>
              <w:rPr>
                <w:rFonts w:ascii="Gill Sans" w:eastAsia="Gill Sans" w:hAnsi="Gill Sans" w:cs="Gill Sans"/>
                <w:sz w:val="24"/>
                <w:szCs w:val="24"/>
              </w:rPr>
            </w:pPr>
            <w:r>
              <w:rPr>
                <w:rFonts w:ascii="Gill Sans" w:eastAsia="Gill Sans" w:hAnsi="Gill Sans" w:cs="Gill Sans"/>
                <w:sz w:val="24"/>
                <w:szCs w:val="24"/>
              </w:rPr>
              <w:t>:</w:t>
            </w:r>
          </w:p>
        </w:tc>
        <w:tc>
          <w:tcPr>
            <w:tcW w:w="4584" w:type="dxa"/>
          </w:tcPr>
          <w:p w14:paraId="3D73B41A" w14:textId="77777777" w:rsidR="00D1061F" w:rsidRDefault="00D1061F">
            <w:pPr>
              <w:tabs>
                <w:tab w:val="left" w:pos="4253"/>
                <w:tab w:val="left" w:pos="4820"/>
              </w:tabs>
              <w:spacing w:after="0"/>
              <w:jc w:val="both"/>
              <w:rPr>
                <w:rFonts w:ascii="Gill Sans" w:eastAsia="Gill Sans" w:hAnsi="Gill Sans" w:cs="Gill Sans"/>
                <w:sz w:val="24"/>
                <w:szCs w:val="24"/>
              </w:rPr>
            </w:pPr>
          </w:p>
        </w:tc>
      </w:tr>
    </w:tbl>
    <w:p w14:paraId="629FCC12" w14:textId="3577D722" w:rsidR="00D1061F" w:rsidRDefault="00FE3318">
      <w:r>
        <w:rPr>
          <w:noProof/>
        </w:rPr>
        <w:drawing>
          <wp:inline distT="0" distB="0" distL="0" distR="0" wp14:anchorId="055A67FA" wp14:editId="397C3F47">
            <wp:extent cx="5943600" cy="3338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38830"/>
                    </a:xfrm>
                    <a:prstGeom prst="rect">
                      <a:avLst/>
                    </a:prstGeom>
                    <a:noFill/>
                    <a:ln>
                      <a:noFill/>
                    </a:ln>
                  </pic:spPr>
                </pic:pic>
              </a:graphicData>
            </a:graphic>
          </wp:inline>
        </w:drawing>
      </w:r>
    </w:p>
    <w:sectPr w:rsidR="00D106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F31"/>
    <w:multiLevelType w:val="multilevel"/>
    <w:tmpl w:val="E8021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FF4817"/>
    <w:multiLevelType w:val="multilevel"/>
    <w:tmpl w:val="C812F2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E3B1BCC"/>
    <w:multiLevelType w:val="multilevel"/>
    <w:tmpl w:val="2F0E96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EE35C4D"/>
    <w:multiLevelType w:val="hybridMultilevel"/>
    <w:tmpl w:val="958EE0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54F3F"/>
    <w:multiLevelType w:val="multilevel"/>
    <w:tmpl w:val="E40066C6"/>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75E221E"/>
    <w:multiLevelType w:val="multilevel"/>
    <w:tmpl w:val="2460C5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A3C351E"/>
    <w:multiLevelType w:val="hybridMultilevel"/>
    <w:tmpl w:val="D8A854C4"/>
    <w:lvl w:ilvl="0" w:tplc="86F02B1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A15D9"/>
    <w:multiLevelType w:val="multilevel"/>
    <w:tmpl w:val="D41CCD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D97539D"/>
    <w:multiLevelType w:val="multilevel"/>
    <w:tmpl w:val="0994D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FF0A55"/>
    <w:multiLevelType w:val="multilevel"/>
    <w:tmpl w:val="243EBA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5D736C"/>
    <w:multiLevelType w:val="multilevel"/>
    <w:tmpl w:val="8C4CC46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136EE5"/>
    <w:multiLevelType w:val="multilevel"/>
    <w:tmpl w:val="4516D3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BE28C6"/>
    <w:multiLevelType w:val="hybridMultilevel"/>
    <w:tmpl w:val="4E3A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93697"/>
    <w:multiLevelType w:val="multilevel"/>
    <w:tmpl w:val="00A4D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2B7808"/>
    <w:multiLevelType w:val="hybridMultilevel"/>
    <w:tmpl w:val="344E0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2117A"/>
    <w:multiLevelType w:val="hybridMultilevel"/>
    <w:tmpl w:val="36BC41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DE07AA"/>
    <w:multiLevelType w:val="hybridMultilevel"/>
    <w:tmpl w:val="7518AD2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B13F83"/>
    <w:multiLevelType w:val="hybridMultilevel"/>
    <w:tmpl w:val="95CE88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5D65CC"/>
    <w:multiLevelType w:val="multilevel"/>
    <w:tmpl w:val="FEB044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3"/>
  </w:num>
  <w:num w:numId="2">
    <w:abstractNumId w:val="0"/>
  </w:num>
  <w:num w:numId="3">
    <w:abstractNumId w:val="9"/>
  </w:num>
  <w:num w:numId="4">
    <w:abstractNumId w:val="4"/>
  </w:num>
  <w:num w:numId="5">
    <w:abstractNumId w:val="5"/>
  </w:num>
  <w:num w:numId="6">
    <w:abstractNumId w:val="7"/>
  </w:num>
  <w:num w:numId="7">
    <w:abstractNumId w:val="10"/>
  </w:num>
  <w:num w:numId="8">
    <w:abstractNumId w:val="18"/>
  </w:num>
  <w:num w:numId="9">
    <w:abstractNumId w:val="2"/>
  </w:num>
  <w:num w:numId="10">
    <w:abstractNumId w:val="8"/>
  </w:num>
  <w:num w:numId="11">
    <w:abstractNumId w:val="1"/>
  </w:num>
  <w:num w:numId="12">
    <w:abstractNumId w:val="11"/>
  </w:num>
  <w:num w:numId="13">
    <w:abstractNumId w:val="12"/>
  </w:num>
  <w:num w:numId="14">
    <w:abstractNumId w:val="16"/>
  </w:num>
  <w:num w:numId="15">
    <w:abstractNumId w:val="6"/>
  </w:num>
  <w:num w:numId="16">
    <w:abstractNumId w:val="14"/>
  </w:num>
  <w:num w:numId="17">
    <w:abstractNumId w:val="15"/>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1F"/>
    <w:rsid w:val="000811F2"/>
    <w:rsid w:val="000B3321"/>
    <w:rsid w:val="000F708D"/>
    <w:rsid w:val="004349D9"/>
    <w:rsid w:val="0047775A"/>
    <w:rsid w:val="00542276"/>
    <w:rsid w:val="006056A6"/>
    <w:rsid w:val="00652A14"/>
    <w:rsid w:val="00772681"/>
    <w:rsid w:val="007748EC"/>
    <w:rsid w:val="00950805"/>
    <w:rsid w:val="00D1061F"/>
    <w:rsid w:val="00D44E1F"/>
    <w:rsid w:val="00F433AB"/>
    <w:rsid w:val="00FE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366C"/>
  <w15:docId w15:val="{14E01074-FD79-493E-87A8-AFC29C54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E4DC2"/>
    <w:pPr>
      <w:ind w:left="720"/>
      <w:contextualSpacing/>
    </w:pPr>
  </w:style>
  <w:style w:type="paragraph" w:styleId="BalloonText">
    <w:name w:val="Balloon Text"/>
    <w:basedOn w:val="Normal"/>
    <w:link w:val="BalloonTextChar"/>
    <w:uiPriority w:val="99"/>
    <w:semiHidden/>
    <w:unhideWhenUsed/>
    <w:rsid w:val="00A87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DC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66sBEkHkGYjEvys2JtCU/3hzyg==">AMUW2mUawB1GsBFOjYUjclqDAMVQmGPB91mPkk/MfmxTSsY7UXO6frhQE+o5cgykrpIhTaH/f37sidc62LbQNLUmw+CIz1B33Mt0lmPUXAo09Q7uB1D82bo=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AP2HI</dc:creator>
  <cp:lastModifiedBy>Ilham Alhaq</cp:lastModifiedBy>
  <cp:revision>15</cp:revision>
  <dcterms:created xsi:type="dcterms:W3CDTF">2020-10-07T02:00:00Z</dcterms:created>
  <dcterms:modified xsi:type="dcterms:W3CDTF">2020-10-23T02:32:00Z</dcterms:modified>
</cp:coreProperties>
</file>