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AA89" w14:textId="600B6321" w:rsidR="00EC1079" w:rsidRDefault="006A7639" w:rsidP="006A7639">
      <w:pPr>
        <w:pStyle w:val="Title"/>
      </w:pPr>
      <w:r>
        <w:t>Minute</w:t>
      </w:r>
      <w:r w:rsidR="0082653D">
        <w:rPr>
          <w:noProof/>
        </w:rPr>
        <w:drawing>
          <wp:anchor distT="0" distB="0" distL="114300" distR="114300" simplePos="0" relativeHeight="251658240" behindDoc="0" locked="0" layoutInCell="1" allowOverlap="1" wp14:anchorId="77E13895" wp14:editId="28A1A8EB">
            <wp:simplePos x="0" y="0"/>
            <wp:positionH relativeFrom="margin">
              <wp:align>left</wp:align>
            </wp:positionH>
            <wp:positionV relativeFrom="paragraph">
              <wp:posOffset>262392</wp:posOffset>
            </wp:positionV>
            <wp:extent cx="3499200" cy="46800"/>
            <wp:effectExtent l="0" t="0" r="0" b="0"/>
            <wp:wrapTopAndBottom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34C">
        <w:t>s: Channel scallops Principle 1 and 2</w:t>
      </w:r>
    </w:p>
    <w:p w14:paraId="0D5A81CF" w14:textId="040C27E5" w:rsidR="005171E1" w:rsidRPr="0082653D" w:rsidRDefault="005171E1" w:rsidP="0082653D">
      <w:pPr>
        <w:pStyle w:val="DateandLocation"/>
      </w:pPr>
      <w:r w:rsidRPr="0082653D">
        <w:t>Meeting Date:</w:t>
      </w:r>
      <w:r w:rsidR="00D14D9C">
        <w:t xml:space="preserve"> </w:t>
      </w:r>
      <w:r w:rsidR="00017E28">
        <w:t>22 June 2021</w:t>
      </w:r>
    </w:p>
    <w:p w14:paraId="7961ABF2" w14:textId="3FE70E1C" w:rsidR="005171E1" w:rsidRDefault="005171E1" w:rsidP="0082653D">
      <w:pPr>
        <w:pStyle w:val="DateandLocation"/>
      </w:pPr>
      <w:r w:rsidRPr="0082653D">
        <w:t>Location:</w:t>
      </w:r>
      <w:r w:rsidR="00D14D9C">
        <w:t xml:space="preserve"> </w:t>
      </w:r>
      <w:r w:rsidR="00017E28">
        <w:t>Teams</w:t>
      </w:r>
    </w:p>
    <w:p w14:paraId="1A14F2A5" w14:textId="30AD552C" w:rsidR="00083AC4" w:rsidRDefault="00083AC4" w:rsidP="00F42911"/>
    <w:tbl>
      <w:tblPr>
        <w:tblStyle w:val="TableGrid"/>
        <w:tblW w:w="0" w:type="auto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2016"/>
        <w:gridCol w:w="4939"/>
      </w:tblGrid>
      <w:tr w:rsidR="00CF6F1E" w:rsidRPr="00A85A75" w14:paraId="33D83384" w14:textId="77777777" w:rsidTr="00115100">
        <w:trPr>
          <w:trHeight w:val="312"/>
        </w:trPr>
        <w:tc>
          <w:tcPr>
            <w:tcW w:w="2016" w:type="dxa"/>
            <w:shd w:val="clear" w:color="auto" w:fill="1B98C7"/>
          </w:tcPr>
          <w:p w14:paraId="0BB9DE37" w14:textId="663EEE14" w:rsidR="00CF6F1E" w:rsidRPr="00A85A75" w:rsidRDefault="00CF6F1E" w:rsidP="00AE0C52">
            <w:pPr>
              <w:pStyle w:val="TableHeading"/>
              <w:spacing w:before="120" w:after="120"/>
            </w:pPr>
            <w:r w:rsidRPr="00A85A75">
              <w:t>Attendees</w:t>
            </w:r>
          </w:p>
        </w:tc>
        <w:tc>
          <w:tcPr>
            <w:tcW w:w="4939" w:type="dxa"/>
            <w:shd w:val="clear" w:color="auto" w:fill="1B98C7"/>
          </w:tcPr>
          <w:p w14:paraId="1CA2FD32" w14:textId="642E3CAD" w:rsidR="00CF6F1E" w:rsidRPr="00A85A75" w:rsidRDefault="00CF3E18" w:rsidP="00AE0C52">
            <w:pPr>
              <w:pStyle w:val="TableHeading"/>
              <w:spacing w:before="120" w:after="120"/>
            </w:pPr>
            <w:r>
              <w:t>Organisation</w:t>
            </w:r>
          </w:p>
        </w:tc>
      </w:tr>
      <w:tr w:rsidR="00CF6F1E" w14:paraId="05915919" w14:textId="77777777" w:rsidTr="00115100">
        <w:trPr>
          <w:trHeight w:val="166"/>
        </w:trPr>
        <w:tc>
          <w:tcPr>
            <w:tcW w:w="2016" w:type="dxa"/>
          </w:tcPr>
          <w:p w14:paraId="083D2C51" w14:textId="32C86979" w:rsidR="00CF6F1E" w:rsidRPr="00A048AE" w:rsidRDefault="00305323" w:rsidP="00F42911">
            <w:pPr>
              <w:pStyle w:val="TableText"/>
            </w:pPr>
            <w:r>
              <w:t>AB: Andrew Brown</w:t>
            </w:r>
          </w:p>
        </w:tc>
        <w:tc>
          <w:tcPr>
            <w:tcW w:w="4939" w:type="dxa"/>
          </w:tcPr>
          <w:p w14:paraId="1A59E420" w14:textId="3FF86050" w:rsidR="00CF6F1E" w:rsidRPr="00A048AE" w:rsidRDefault="00017E28" w:rsidP="00F42911">
            <w:pPr>
              <w:pStyle w:val="TableText"/>
            </w:pPr>
            <w:r>
              <w:t>Macduff Shellfish</w:t>
            </w:r>
          </w:p>
        </w:tc>
      </w:tr>
      <w:tr w:rsidR="00CF6F1E" w14:paraId="16EBEA72" w14:textId="77777777" w:rsidTr="00115100">
        <w:trPr>
          <w:trHeight w:val="312"/>
        </w:trPr>
        <w:tc>
          <w:tcPr>
            <w:tcW w:w="2016" w:type="dxa"/>
          </w:tcPr>
          <w:p w14:paraId="3413D3C6" w14:textId="5D5A01E9" w:rsidR="00CF6F1E" w:rsidRPr="00A048AE" w:rsidRDefault="00FD6242" w:rsidP="00F42911">
            <w:pPr>
              <w:pStyle w:val="TableText"/>
            </w:pPr>
            <w:r>
              <w:t>AL: Andy Lawler</w:t>
            </w:r>
          </w:p>
        </w:tc>
        <w:tc>
          <w:tcPr>
            <w:tcW w:w="4939" w:type="dxa"/>
          </w:tcPr>
          <w:p w14:paraId="39373B54" w14:textId="0BAD254A" w:rsidR="00CF6F1E" w:rsidRPr="00A048AE" w:rsidRDefault="008F1CE3" w:rsidP="00F42911">
            <w:pPr>
              <w:pStyle w:val="TableText"/>
            </w:pPr>
            <w:r w:rsidRPr="008F1CE3">
              <w:t>Centre for Environment, Fisheries and Aquaculture Science</w:t>
            </w:r>
          </w:p>
        </w:tc>
      </w:tr>
      <w:tr w:rsidR="006C305C" w14:paraId="33A2A779" w14:textId="77777777" w:rsidTr="00115100">
        <w:trPr>
          <w:trHeight w:val="324"/>
        </w:trPr>
        <w:tc>
          <w:tcPr>
            <w:tcW w:w="2016" w:type="dxa"/>
          </w:tcPr>
          <w:p w14:paraId="738DE496" w14:textId="181742BB" w:rsidR="006C305C" w:rsidRPr="00A048AE" w:rsidRDefault="006C305C" w:rsidP="006C305C">
            <w:pPr>
              <w:pStyle w:val="TableText"/>
            </w:pPr>
            <w:r>
              <w:t>CB: Coco Bagley</w:t>
            </w:r>
          </w:p>
        </w:tc>
        <w:tc>
          <w:tcPr>
            <w:tcW w:w="4939" w:type="dxa"/>
          </w:tcPr>
          <w:p w14:paraId="53670E76" w14:textId="7BF221CE" w:rsidR="006C305C" w:rsidRPr="00A048AE" w:rsidRDefault="006C305C" w:rsidP="006C305C">
            <w:pPr>
              <w:pStyle w:val="TableText"/>
            </w:pPr>
            <w:r w:rsidRPr="00B12D8B">
              <w:t>Department for Environment, Food &amp; Rural Affairs</w:t>
            </w:r>
          </w:p>
        </w:tc>
      </w:tr>
      <w:tr w:rsidR="001B653C" w14:paraId="669538A4" w14:textId="77777777" w:rsidTr="00115100">
        <w:trPr>
          <w:trHeight w:val="324"/>
        </w:trPr>
        <w:tc>
          <w:tcPr>
            <w:tcW w:w="2016" w:type="dxa"/>
          </w:tcPr>
          <w:p w14:paraId="01FFA84C" w14:textId="0A70F6E7" w:rsidR="001B653C" w:rsidRPr="00A048AE" w:rsidRDefault="001B653C" w:rsidP="001B653C">
            <w:pPr>
              <w:pStyle w:val="TableText"/>
            </w:pPr>
            <w:r>
              <w:t>CN: Chloe North</w:t>
            </w:r>
          </w:p>
        </w:tc>
        <w:tc>
          <w:tcPr>
            <w:tcW w:w="4939" w:type="dxa"/>
          </w:tcPr>
          <w:p w14:paraId="316764DD" w14:textId="3080D93F" w:rsidR="001B653C" w:rsidRPr="00A048AE" w:rsidRDefault="001B653C" w:rsidP="001B653C">
            <w:pPr>
              <w:pStyle w:val="TableText"/>
            </w:pPr>
            <w:r w:rsidRPr="00B12D8B">
              <w:t xml:space="preserve">Western Fish Producer Organisation </w:t>
            </w:r>
          </w:p>
        </w:tc>
      </w:tr>
      <w:tr w:rsidR="002C4F17" w14:paraId="4A7D98E2" w14:textId="77777777" w:rsidTr="00115100">
        <w:trPr>
          <w:trHeight w:val="324"/>
        </w:trPr>
        <w:tc>
          <w:tcPr>
            <w:tcW w:w="2016" w:type="dxa"/>
          </w:tcPr>
          <w:p w14:paraId="05AADAED" w14:textId="54B57CEC" w:rsidR="002C4F17" w:rsidRPr="00A048AE" w:rsidRDefault="002C4F17" w:rsidP="002C4F17">
            <w:pPr>
              <w:pStyle w:val="TableText"/>
            </w:pPr>
            <w:proofErr w:type="spellStart"/>
            <w:r>
              <w:t>FdB</w:t>
            </w:r>
            <w:proofErr w:type="spellEnd"/>
            <w:r>
              <w:t xml:space="preserve">: </w:t>
            </w:r>
            <w:proofErr w:type="spellStart"/>
            <w:r>
              <w:t>Femke</w:t>
            </w:r>
            <w:proofErr w:type="spellEnd"/>
            <w:r>
              <w:t xml:space="preserve"> de Boer</w:t>
            </w:r>
          </w:p>
        </w:tc>
        <w:tc>
          <w:tcPr>
            <w:tcW w:w="4939" w:type="dxa"/>
          </w:tcPr>
          <w:p w14:paraId="5F6F4381" w14:textId="5BB9EB57" w:rsidR="002C4F17" w:rsidRPr="00A048AE" w:rsidRDefault="002C4F17" w:rsidP="002C4F17">
            <w:pPr>
              <w:pStyle w:val="TableText"/>
            </w:pPr>
            <w:r w:rsidRPr="00B12D8B">
              <w:t xml:space="preserve">Scottish White Fish Producers Association </w:t>
            </w:r>
          </w:p>
        </w:tc>
      </w:tr>
      <w:tr w:rsidR="002C4F17" w14:paraId="02F1411E" w14:textId="77777777" w:rsidTr="00115100">
        <w:trPr>
          <w:trHeight w:val="155"/>
        </w:trPr>
        <w:tc>
          <w:tcPr>
            <w:tcW w:w="2016" w:type="dxa"/>
          </w:tcPr>
          <w:p w14:paraId="4F5EFAF4" w14:textId="4620F044" w:rsidR="002C4F17" w:rsidRPr="00A048AE" w:rsidRDefault="002C4F17" w:rsidP="002C4F17">
            <w:pPr>
              <w:pStyle w:val="TableText"/>
            </w:pPr>
            <w:r>
              <w:t>FN: Fiona Nimmo</w:t>
            </w:r>
          </w:p>
        </w:tc>
        <w:tc>
          <w:tcPr>
            <w:tcW w:w="4939" w:type="dxa"/>
          </w:tcPr>
          <w:p w14:paraId="4AC1AC06" w14:textId="2FB42C97" w:rsidR="002C4F17" w:rsidRPr="00A048AE" w:rsidRDefault="00AC0398" w:rsidP="002C4F17">
            <w:pPr>
              <w:pStyle w:val="TableText"/>
            </w:pPr>
            <w:r>
              <w:t xml:space="preserve">Poseidon </w:t>
            </w:r>
          </w:p>
        </w:tc>
      </w:tr>
      <w:tr w:rsidR="009A56A5" w14:paraId="57B7FF2B" w14:textId="77777777" w:rsidTr="00115100">
        <w:trPr>
          <w:trHeight w:val="155"/>
        </w:trPr>
        <w:tc>
          <w:tcPr>
            <w:tcW w:w="2016" w:type="dxa"/>
          </w:tcPr>
          <w:p w14:paraId="7C5BD4B1" w14:textId="5C0D7F81" w:rsidR="009A56A5" w:rsidRPr="00A048AE" w:rsidRDefault="009A56A5" w:rsidP="009A56A5">
            <w:pPr>
              <w:pStyle w:val="TableText"/>
            </w:pPr>
            <w:r>
              <w:t xml:space="preserve">HG: Hubert Gieschen </w:t>
            </w:r>
          </w:p>
        </w:tc>
        <w:tc>
          <w:tcPr>
            <w:tcW w:w="4939" w:type="dxa"/>
          </w:tcPr>
          <w:p w14:paraId="702BB47C" w14:textId="7B510468" w:rsidR="009A56A5" w:rsidRPr="00A048AE" w:rsidRDefault="009A56A5" w:rsidP="009A56A5">
            <w:pPr>
              <w:pStyle w:val="TableText"/>
            </w:pPr>
            <w:r w:rsidRPr="00B12D8B">
              <w:t xml:space="preserve">Marine Management Organisation </w:t>
            </w:r>
          </w:p>
        </w:tc>
      </w:tr>
      <w:tr w:rsidR="00F67DC9" w14:paraId="65CBCF63" w14:textId="77777777" w:rsidTr="00115100">
        <w:trPr>
          <w:trHeight w:val="324"/>
        </w:trPr>
        <w:tc>
          <w:tcPr>
            <w:tcW w:w="2016" w:type="dxa"/>
          </w:tcPr>
          <w:p w14:paraId="3498A942" w14:textId="1F1DF2AE" w:rsidR="00F67DC9" w:rsidRDefault="00F67DC9" w:rsidP="00F67DC9">
            <w:pPr>
              <w:pStyle w:val="TableText"/>
            </w:pPr>
            <w:r>
              <w:t>JH: Juliette Hatchman</w:t>
            </w:r>
          </w:p>
        </w:tc>
        <w:tc>
          <w:tcPr>
            <w:tcW w:w="4939" w:type="dxa"/>
          </w:tcPr>
          <w:p w14:paraId="5FA205F7" w14:textId="2733B620" w:rsidR="00F67DC9" w:rsidRPr="00A048AE" w:rsidRDefault="00F67DC9" w:rsidP="00F67DC9">
            <w:pPr>
              <w:pStyle w:val="TableText"/>
            </w:pPr>
            <w:r w:rsidRPr="00B12D8B">
              <w:t xml:space="preserve">South Western Fish Producer Organisation </w:t>
            </w:r>
          </w:p>
        </w:tc>
      </w:tr>
      <w:tr w:rsidR="00F67DC9" w14:paraId="3C382847" w14:textId="77777777" w:rsidTr="00115100">
        <w:trPr>
          <w:trHeight w:val="155"/>
        </w:trPr>
        <w:tc>
          <w:tcPr>
            <w:tcW w:w="2016" w:type="dxa"/>
          </w:tcPr>
          <w:p w14:paraId="09FB9696" w14:textId="2B64214F" w:rsidR="00F67DC9" w:rsidRDefault="00F67DC9" w:rsidP="00F67DC9">
            <w:pPr>
              <w:pStyle w:val="TableText"/>
            </w:pPr>
            <w:proofErr w:type="spellStart"/>
            <w:r>
              <w:t>JHi</w:t>
            </w:r>
            <w:proofErr w:type="spellEnd"/>
            <w:r>
              <w:t>: Jan Hiddink</w:t>
            </w:r>
          </w:p>
        </w:tc>
        <w:tc>
          <w:tcPr>
            <w:tcW w:w="4939" w:type="dxa"/>
          </w:tcPr>
          <w:p w14:paraId="2D58A17E" w14:textId="39823BA9" w:rsidR="00F67DC9" w:rsidRPr="00A048AE" w:rsidRDefault="00AC0398" w:rsidP="00F67DC9">
            <w:pPr>
              <w:pStyle w:val="TableText"/>
            </w:pPr>
            <w:r>
              <w:t xml:space="preserve">Bangor University </w:t>
            </w:r>
          </w:p>
        </w:tc>
      </w:tr>
      <w:tr w:rsidR="00826350" w14:paraId="022BBCC9" w14:textId="77777777" w:rsidTr="00115100">
        <w:trPr>
          <w:trHeight w:val="155"/>
        </w:trPr>
        <w:tc>
          <w:tcPr>
            <w:tcW w:w="2016" w:type="dxa"/>
          </w:tcPr>
          <w:p w14:paraId="219D1F9F" w14:textId="47EE9D85" w:rsidR="00826350" w:rsidRDefault="00826350" w:rsidP="00826350">
            <w:pPr>
              <w:pStyle w:val="TableText"/>
            </w:pPr>
            <w:r>
              <w:t>JP: Jo Pollett</w:t>
            </w:r>
          </w:p>
        </w:tc>
        <w:tc>
          <w:tcPr>
            <w:tcW w:w="4939" w:type="dxa"/>
          </w:tcPr>
          <w:p w14:paraId="6C3D2E72" w14:textId="6F56AF1D" w:rsidR="00826350" w:rsidRPr="00A048AE" w:rsidRDefault="00826350" w:rsidP="00826350">
            <w:pPr>
              <w:pStyle w:val="TableText"/>
            </w:pPr>
            <w:r w:rsidRPr="00B12D8B">
              <w:t xml:space="preserve">Marine Stewardship Council </w:t>
            </w:r>
          </w:p>
        </w:tc>
      </w:tr>
      <w:tr w:rsidR="00826350" w14:paraId="06FF6725" w14:textId="77777777" w:rsidTr="00115100">
        <w:trPr>
          <w:trHeight w:val="324"/>
        </w:trPr>
        <w:tc>
          <w:tcPr>
            <w:tcW w:w="2016" w:type="dxa"/>
          </w:tcPr>
          <w:p w14:paraId="4FA8270A" w14:textId="264E7D59" w:rsidR="00826350" w:rsidRDefault="00826350" w:rsidP="00826350">
            <w:pPr>
              <w:pStyle w:val="TableText"/>
            </w:pPr>
            <w:proofErr w:type="spellStart"/>
            <w:r>
              <w:t>JPo</w:t>
            </w:r>
            <w:proofErr w:type="spellEnd"/>
            <w:r>
              <w:t xml:space="preserve"> Jim Portus</w:t>
            </w:r>
          </w:p>
        </w:tc>
        <w:tc>
          <w:tcPr>
            <w:tcW w:w="4939" w:type="dxa"/>
          </w:tcPr>
          <w:p w14:paraId="5C6AC473" w14:textId="09629F3C" w:rsidR="00826350" w:rsidRPr="00A048AE" w:rsidRDefault="00826350" w:rsidP="00826350">
            <w:pPr>
              <w:pStyle w:val="TableText"/>
            </w:pPr>
            <w:r w:rsidRPr="00B12D8B">
              <w:t xml:space="preserve">South Western Fish Producer Organisation </w:t>
            </w:r>
          </w:p>
        </w:tc>
      </w:tr>
      <w:tr w:rsidR="00826350" w14:paraId="60C2669F" w14:textId="77777777" w:rsidTr="00115100">
        <w:trPr>
          <w:trHeight w:val="155"/>
        </w:trPr>
        <w:tc>
          <w:tcPr>
            <w:tcW w:w="2016" w:type="dxa"/>
          </w:tcPr>
          <w:p w14:paraId="697BE08F" w14:textId="5E664C96" w:rsidR="00826350" w:rsidRDefault="00826350" w:rsidP="00826350">
            <w:pPr>
              <w:pStyle w:val="TableText"/>
            </w:pPr>
            <w:r>
              <w:t>KK: Katie Keay</w:t>
            </w:r>
          </w:p>
        </w:tc>
        <w:tc>
          <w:tcPr>
            <w:tcW w:w="4939" w:type="dxa"/>
          </w:tcPr>
          <w:p w14:paraId="756C8F4D" w14:textId="217FE074" w:rsidR="00826350" w:rsidRPr="00A048AE" w:rsidRDefault="00826350" w:rsidP="00826350">
            <w:pPr>
              <w:pStyle w:val="TableText"/>
            </w:pPr>
            <w:r w:rsidRPr="00B12D8B">
              <w:t xml:space="preserve">Marine Stewardship Council </w:t>
            </w:r>
          </w:p>
        </w:tc>
      </w:tr>
      <w:tr w:rsidR="0064290A" w14:paraId="7C6228F7" w14:textId="77777777" w:rsidTr="00115100">
        <w:trPr>
          <w:trHeight w:val="480"/>
        </w:trPr>
        <w:tc>
          <w:tcPr>
            <w:tcW w:w="2016" w:type="dxa"/>
          </w:tcPr>
          <w:p w14:paraId="098A1142" w14:textId="15F35421" w:rsidR="0064290A" w:rsidRDefault="0064290A" w:rsidP="0064290A">
            <w:pPr>
              <w:pStyle w:val="TableText"/>
            </w:pPr>
            <w:r>
              <w:t>LP: Lauren Parkhouse</w:t>
            </w:r>
          </w:p>
        </w:tc>
        <w:tc>
          <w:tcPr>
            <w:tcW w:w="4939" w:type="dxa"/>
          </w:tcPr>
          <w:p w14:paraId="67CB46A5" w14:textId="63AB75E0" w:rsidR="0064290A" w:rsidRPr="00A048AE" w:rsidRDefault="0064290A" w:rsidP="0064290A">
            <w:pPr>
              <w:pStyle w:val="TableText"/>
            </w:pPr>
            <w:r w:rsidRPr="00B12D8B">
              <w:t>Devon and Severn Inshore Fisheries and Conservation Authorities</w:t>
            </w:r>
          </w:p>
        </w:tc>
      </w:tr>
      <w:tr w:rsidR="0064290A" w14:paraId="59F9543E" w14:textId="77777777" w:rsidTr="00115100">
        <w:trPr>
          <w:trHeight w:val="166"/>
        </w:trPr>
        <w:tc>
          <w:tcPr>
            <w:tcW w:w="2016" w:type="dxa"/>
          </w:tcPr>
          <w:p w14:paraId="70EDA2DA" w14:textId="574793A7" w:rsidR="0064290A" w:rsidRDefault="0064290A" w:rsidP="0064290A">
            <w:pPr>
              <w:pStyle w:val="TableText"/>
            </w:pPr>
            <w:r>
              <w:t>MJ: Manon Joguet</w:t>
            </w:r>
          </w:p>
        </w:tc>
        <w:tc>
          <w:tcPr>
            <w:tcW w:w="4939" w:type="dxa"/>
          </w:tcPr>
          <w:p w14:paraId="39C51D14" w14:textId="4C82A040" w:rsidR="0064290A" w:rsidRPr="00A048AE" w:rsidRDefault="0064290A" w:rsidP="0064290A">
            <w:pPr>
              <w:pStyle w:val="TableText"/>
            </w:pPr>
            <w:r w:rsidRPr="00B12D8B">
              <w:t xml:space="preserve">Marine Stewardship Council </w:t>
            </w:r>
          </w:p>
        </w:tc>
      </w:tr>
      <w:tr w:rsidR="0064290A" w14:paraId="52DA77B7" w14:textId="77777777" w:rsidTr="00115100">
        <w:trPr>
          <w:trHeight w:val="155"/>
        </w:trPr>
        <w:tc>
          <w:tcPr>
            <w:tcW w:w="2016" w:type="dxa"/>
          </w:tcPr>
          <w:p w14:paraId="7A0AA079" w14:textId="7E11AE6B" w:rsidR="0064290A" w:rsidRDefault="0064290A" w:rsidP="0064290A">
            <w:pPr>
              <w:pStyle w:val="TableText"/>
            </w:pPr>
            <w:r>
              <w:t>MS: Matt Spencer</w:t>
            </w:r>
          </w:p>
        </w:tc>
        <w:tc>
          <w:tcPr>
            <w:tcW w:w="4939" w:type="dxa"/>
          </w:tcPr>
          <w:p w14:paraId="1EEBB063" w14:textId="363216E3" w:rsidR="0064290A" w:rsidRPr="00A048AE" w:rsidRDefault="0064290A" w:rsidP="0064290A">
            <w:pPr>
              <w:pStyle w:val="TableText"/>
            </w:pPr>
            <w:r w:rsidRPr="00B12D8B">
              <w:t xml:space="preserve">Marine Stewardship Council </w:t>
            </w:r>
          </w:p>
        </w:tc>
      </w:tr>
      <w:tr w:rsidR="0064290A" w14:paraId="246D7972" w14:textId="77777777" w:rsidTr="00115100">
        <w:trPr>
          <w:trHeight w:val="155"/>
        </w:trPr>
        <w:tc>
          <w:tcPr>
            <w:tcW w:w="2016" w:type="dxa"/>
          </w:tcPr>
          <w:p w14:paraId="11BA9178" w14:textId="1699D841" w:rsidR="0064290A" w:rsidRDefault="0064290A" w:rsidP="0064290A">
            <w:pPr>
              <w:pStyle w:val="TableText"/>
            </w:pPr>
            <w:proofErr w:type="spellStart"/>
            <w:r>
              <w:t>NdR</w:t>
            </w:r>
            <w:proofErr w:type="spellEnd"/>
            <w:r>
              <w:t xml:space="preserve">: Nathan de </w:t>
            </w:r>
            <w:proofErr w:type="spellStart"/>
            <w:r>
              <w:t>Rozarieux</w:t>
            </w:r>
            <w:proofErr w:type="spellEnd"/>
          </w:p>
        </w:tc>
        <w:tc>
          <w:tcPr>
            <w:tcW w:w="4939" w:type="dxa"/>
          </w:tcPr>
          <w:p w14:paraId="5AAC70BA" w14:textId="57651DA2" w:rsidR="0064290A" w:rsidRPr="00A048AE" w:rsidRDefault="0064290A" w:rsidP="0064290A">
            <w:pPr>
              <w:pStyle w:val="TableText"/>
            </w:pPr>
            <w:proofErr w:type="spellStart"/>
            <w:r>
              <w:t>Falfish</w:t>
            </w:r>
            <w:proofErr w:type="spellEnd"/>
          </w:p>
        </w:tc>
      </w:tr>
      <w:tr w:rsidR="0064290A" w14:paraId="5F0BC790" w14:textId="77777777" w:rsidTr="00115100">
        <w:trPr>
          <w:trHeight w:val="155"/>
        </w:trPr>
        <w:tc>
          <w:tcPr>
            <w:tcW w:w="2016" w:type="dxa"/>
          </w:tcPr>
          <w:p w14:paraId="2724A563" w14:textId="7A71B041" w:rsidR="0064290A" w:rsidRDefault="0064290A" w:rsidP="0064290A">
            <w:pPr>
              <w:pStyle w:val="TableText"/>
            </w:pPr>
            <w:r>
              <w:t>RW: Rob Whiteley</w:t>
            </w:r>
          </w:p>
        </w:tc>
        <w:tc>
          <w:tcPr>
            <w:tcW w:w="4939" w:type="dxa"/>
          </w:tcPr>
          <w:p w14:paraId="730D448D" w14:textId="01BB4289" w:rsidR="0064290A" w:rsidRPr="00A048AE" w:rsidRDefault="0064290A" w:rsidP="0064290A">
            <w:pPr>
              <w:pStyle w:val="TableText"/>
            </w:pPr>
            <w:r>
              <w:t>Natural England</w:t>
            </w:r>
          </w:p>
        </w:tc>
      </w:tr>
    </w:tbl>
    <w:p w14:paraId="233D8C26" w14:textId="27EC659F" w:rsidR="00083AC4" w:rsidRDefault="00100E3E" w:rsidP="00F42911">
      <w:r>
        <w:tab/>
      </w:r>
    </w:p>
    <w:p w14:paraId="3368A485" w14:textId="0B19F0AB" w:rsidR="00330FCA" w:rsidRDefault="00330FCA" w:rsidP="00A628C4">
      <w:pPr>
        <w:pStyle w:val="TItleofAgendaItem"/>
      </w:pPr>
      <w:r>
        <w:t>Purpose of the meeting</w:t>
      </w:r>
    </w:p>
    <w:p w14:paraId="732B5BC3" w14:textId="6B51514C" w:rsidR="001F09F9" w:rsidRDefault="00F27CC2" w:rsidP="001F09F9">
      <w:r w:rsidRPr="00B12D8B">
        <w:t>This call was an opportunity for the Steering Group to review progress made against each of the actions under Principle</w:t>
      </w:r>
      <w:r>
        <w:t>s 1 and 2</w:t>
      </w:r>
      <w:r w:rsidRPr="00B12D8B">
        <w:t xml:space="preserve"> in the Channel scallop Fishery Improvement Project (FIP) action plan and </w:t>
      </w:r>
      <w:r>
        <w:t>discuss</w:t>
      </w:r>
      <w:r w:rsidR="00F276DA">
        <w:t xml:space="preserve"> the timeline of the FIP.</w:t>
      </w:r>
    </w:p>
    <w:p w14:paraId="29A8BC49" w14:textId="77777777" w:rsidR="00115100" w:rsidRDefault="00115100" w:rsidP="001F09F9"/>
    <w:p w14:paraId="3AB06851" w14:textId="4AA9FF8C" w:rsidR="001230B4" w:rsidRDefault="00A85A75" w:rsidP="001230B4">
      <w:pPr>
        <w:pStyle w:val="AgendaItemNumber"/>
      </w:pPr>
      <w:r w:rsidRPr="00FC1241">
        <w:t xml:space="preserve">Agenda Item 1: </w:t>
      </w:r>
      <w:r w:rsidR="001230B4">
        <w:t>Stock status</w:t>
      </w:r>
    </w:p>
    <w:p w14:paraId="08AE4A4B" w14:textId="079E678E" w:rsidR="008A18E7" w:rsidRPr="00C552A8" w:rsidRDefault="008A18E7" w:rsidP="00F42911">
      <w:pPr>
        <w:rPr>
          <w:b/>
          <w:bCs/>
        </w:rPr>
      </w:pPr>
      <w:r w:rsidRPr="00C552A8">
        <w:rPr>
          <w:b/>
          <w:bCs/>
        </w:rPr>
        <w:t>Stock assessment</w:t>
      </w:r>
    </w:p>
    <w:p w14:paraId="218B22BF" w14:textId="1CEE6978" w:rsidR="00FC737E" w:rsidRDefault="00AD5188" w:rsidP="00F42911">
      <w:r>
        <w:t>Improved u</w:t>
      </w:r>
      <w:r w:rsidR="007F445B">
        <w:t>nderstanding</w:t>
      </w:r>
      <w:r w:rsidR="00A825FD">
        <w:t xml:space="preserve"> of</w:t>
      </w:r>
      <w:r w:rsidR="00FC737E">
        <w:t xml:space="preserve"> the status </w:t>
      </w:r>
      <w:r w:rsidR="0050542F">
        <w:t>of scallop</w:t>
      </w:r>
      <w:r w:rsidR="00D619E8">
        <w:t xml:space="preserve"> </w:t>
      </w:r>
      <w:r>
        <w:t xml:space="preserve">stocks </w:t>
      </w:r>
      <w:r w:rsidR="0050542F">
        <w:t xml:space="preserve">in the </w:t>
      </w:r>
      <w:r>
        <w:t>English Channel</w:t>
      </w:r>
      <w:r w:rsidR="001769D2">
        <w:t xml:space="preserve"> </w:t>
      </w:r>
      <w:r w:rsidR="00A825FD">
        <w:t xml:space="preserve">will </w:t>
      </w:r>
      <w:r w:rsidR="001769D2">
        <w:t>provide the basis for effective fisheries management</w:t>
      </w:r>
      <w:r w:rsidR="00D619E8">
        <w:t xml:space="preserve">. AL presented </w:t>
      </w:r>
      <w:proofErr w:type="spellStart"/>
      <w:r w:rsidR="00D619E8">
        <w:t>Cefas’</w:t>
      </w:r>
      <w:proofErr w:type="spellEnd"/>
      <w:r w:rsidR="00D619E8">
        <w:t xml:space="preserve"> </w:t>
      </w:r>
      <w:r w:rsidR="007D21CF">
        <w:t>most recent</w:t>
      </w:r>
      <w:r w:rsidR="00D619E8">
        <w:t xml:space="preserve"> </w:t>
      </w:r>
      <w:r w:rsidR="008F51DF">
        <w:t>stock assessment data</w:t>
      </w:r>
      <w:r w:rsidR="005B55BA">
        <w:t xml:space="preserve">. </w:t>
      </w:r>
    </w:p>
    <w:p w14:paraId="12D0DBE1" w14:textId="4487B3E9" w:rsidR="0060026B" w:rsidRDefault="008F51DF" w:rsidP="00211CB1">
      <w:pPr>
        <w:pStyle w:val="ListParagraph"/>
        <w:numPr>
          <w:ilvl w:val="0"/>
          <w:numId w:val="5"/>
        </w:numPr>
      </w:pPr>
      <w:r>
        <w:t xml:space="preserve">Cefas </w:t>
      </w:r>
      <w:r w:rsidR="003E57BD">
        <w:t>identified f</w:t>
      </w:r>
      <w:r w:rsidR="0060026B">
        <w:t xml:space="preserve">our </w:t>
      </w:r>
      <w:r>
        <w:t xml:space="preserve">stocks </w:t>
      </w:r>
      <w:r w:rsidR="0060026B">
        <w:t xml:space="preserve">in the </w:t>
      </w:r>
      <w:r w:rsidR="003E57BD">
        <w:t xml:space="preserve">English </w:t>
      </w:r>
      <w:r w:rsidR="0060026B">
        <w:t xml:space="preserve">Channel </w:t>
      </w:r>
    </w:p>
    <w:p w14:paraId="3782DDE9" w14:textId="004ACD6A" w:rsidR="0060026B" w:rsidRDefault="00211CB1" w:rsidP="00211CB1">
      <w:pPr>
        <w:pStyle w:val="ListParagraph"/>
        <w:numPr>
          <w:ilvl w:val="1"/>
          <w:numId w:val="5"/>
        </w:numPr>
      </w:pPr>
      <w:r>
        <w:t>27.e.I Cornwall Inshore</w:t>
      </w:r>
    </w:p>
    <w:p w14:paraId="463C6741" w14:textId="0D16389C" w:rsidR="00211CB1" w:rsidRDefault="00211CB1" w:rsidP="00211CB1">
      <w:pPr>
        <w:pStyle w:val="ListParagraph"/>
        <w:numPr>
          <w:ilvl w:val="1"/>
          <w:numId w:val="5"/>
        </w:numPr>
      </w:pPr>
      <w:r>
        <w:t>27.e.L Lyme Bay</w:t>
      </w:r>
    </w:p>
    <w:p w14:paraId="288680FB" w14:textId="253313B9" w:rsidR="00211CB1" w:rsidRDefault="00211CB1" w:rsidP="00211CB1">
      <w:pPr>
        <w:pStyle w:val="ListParagraph"/>
        <w:numPr>
          <w:ilvl w:val="1"/>
          <w:numId w:val="5"/>
        </w:numPr>
      </w:pPr>
      <w:r>
        <w:t xml:space="preserve">27.e.O </w:t>
      </w:r>
      <w:r w:rsidR="00B74969">
        <w:t>Western Channel Offshore</w:t>
      </w:r>
    </w:p>
    <w:p w14:paraId="3388673D" w14:textId="13E0AF8F" w:rsidR="00B74969" w:rsidRDefault="00B74969" w:rsidP="00211CB1">
      <w:pPr>
        <w:pStyle w:val="ListParagraph"/>
        <w:numPr>
          <w:ilvl w:val="1"/>
          <w:numId w:val="5"/>
        </w:numPr>
      </w:pPr>
      <w:r>
        <w:t>27.d.N English Eastern Channel</w:t>
      </w:r>
    </w:p>
    <w:p w14:paraId="2DBBC104" w14:textId="4CEEA3D9" w:rsidR="00FC3972" w:rsidRDefault="00FC3972" w:rsidP="00FC3972">
      <w:pPr>
        <w:pStyle w:val="ListParagraph"/>
        <w:numPr>
          <w:ilvl w:val="0"/>
          <w:numId w:val="5"/>
        </w:numPr>
      </w:pPr>
      <w:r>
        <w:t xml:space="preserve">Eastern </w:t>
      </w:r>
      <w:r w:rsidR="005078AD">
        <w:t xml:space="preserve">English </w:t>
      </w:r>
      <w:r>
        <w:t xml:space="preserve">Channel </w:t>
      </w:r>
      <w:r w:rsidR="00DB3636">
        <w:t xml:space="preserve">(EEC) </w:t>
      </w:r>
      <w:r w:rsidR="006218BB">
        <w:t xml:space="preserve">surveys </w:t>
      </w:r>
      <w:r>
        <w:t xml:space="preserve">showed </w:t>
      </w:r>
      <w:r w:rsidR="0022170F">
        <w:t>this area is subject to fishing predominantly by UK and French vessels</w:t>
      </w:r>
      <w:r w:rsidR="006A559B">
        <w:t>, with landings greatest during quarter 1 and 4</w:t>
      </w:r>
      <w:r w:rsidR="00CD1D9E">
        <w:t xml:space="preserve">. AL said it was possible </w:t>
      </w:r>
      <w:r w:rsidR="00CD1D9E">
        <w:lastRenderedPageBreak/>
        <w:t xml:space="preserve">that that quarter 3 had lower landings due to fishing restrictions in the Channel during that period. </w:t>
      </w:r>
    </w:p>
    <w:p w14:paraId="6691F214" w14:textId="38F813AB" w:rsidR="00633EA5" w:rsidRDefault="00633EA5" w:rsidP="00FC3972">
      <w:pPr>
        <w:pStyle w:val="ListParagraph"/>
        <w:numPr>
          <w:ilvl w:val="0"/>
          <w:numId w:val="5"/>
        </w:numPr>
      </w:pPr>
      <w:r>
        <w:t>Stock assessments are based on dredge surveys</w:t>
      </w:r>
      <w:r w:rsidR="00DB3636">
        <w:t xml:space="preserve">, with the EEC relatively well sampled but </w:t>
      </w:r>
      <w:r w:rsidR="008E06E4">
        <w:t>data</w:t>
      </w:r>
      <w:r w:rsidR="00DB3636">
        <w:t xml:space="preserve"> gaps on the French side</w:t>
      </w:r>
      <w:r w:rsidR="00ED16CC">
        <w:t xml:space="preserve"> of the Channel</w:t>
      </w:r>
      <w:r w:rsidR="006866DE">
        <w:t>, due to permission issues in 2020</w:t>
      </w:r>
      <w:r w:rsidR="00A60565">
        <w:t xml:space="preserve">. </w:t>
      </w:r>
      <w:r w:rsidR="00BF0531">
        <w:t xml:space="preserve">The data shows a </w:t>
      </w:r>
      <w:r w:rsidR="00A60565">
        <w:t>high density of scallops in centre of the EEC scallop bed</w:t>
      </w:r>
      <w:r w:rsidR="006866DE">
        <w:t>.</w:t>
      </w:r>
    </w:p>
    <w:p w14:paraId="0B703AE7" w14:textId="4AE21B6D" w:rsidR="00A54D00" w:rsidRDefault="00A54D00" w:rsidP="00FC3972">
      <w:pPr>
        <w:pStyle w:val="ListParagraph"/>
        <w:numPr>
          <w:ilvl w:val="0"/>
          <w:numId w:val="5"/>
        </w:numPr>
      </w:pPr>
      <w:r>
        <w:t xml:space="preserve">For the EEC </w:t>
      </w:r>
      <w:proofErr w:type="spellStart"/>
      <w:r w:rsidR="00B20A52">
        <w:t>fMSY</w:t>
      </w:r>
      <w:proofErr w:type="spellEnd"/>
      <w:r w:rsidR="00B20A52">
        <w:t xml:space="preserve"> is 35% of the </w:t>
      </w:r>
      <w:r w:rsidR="00AD0508">
        <w:t>virgin</w:t>
      </w:r>
      <w:r w:rsidR="00B20A52">
        <w:t xml:space="preserve"> stocks</w:t>
      </w:r>
      <w:r w:rsidR="00AD0508">
        <w:t xml:space="preserve">, </w:t>
      </w:r>
      <w:r w:rsidR="00BD2E3F">
        <w:t xml:space="preserve">and </w:t>
      </w:r>
      <w:r w:rsidR="00AD0508">
        <w:t>Cefas data show</w:t>
      </w:r>
      <w:r w:rsidR="00BD2E3F">
        <w:t>s</w:t>
      </w:r>
      <w:r w:rsidR="00AD0508">
        <w:t xml:space="preserve"> the harvest rate was at 21.5%</w:t>
      </w:r>
      <w:r w:rsidR="00C2643E">
        <w:t xml:space="preserve"> in 2020</w:t>
      </w:r>
      <w:r w:rsidR="00AD0508">
        <w:t xml:space="preserve">,  </w:t>
      </w:r>
      <w:r w:rsidR="00206244">
        <w:t xml:space="preserve">in line with </w:t>
      </w:r>
      <w:proofErr w:type="spellStart"/>
      <w:r w:rsidR="00206244">
        <w:t>fMSY</w:t>
      </w:r>
      <w:proofErr w:type="spellEnd"/>
      <w:r w:rsidR="005673ED">
        <w:t>.</w:t>
      </w:r>
      <w:r w:rsidR="00206244">
        <w:t xml:space="preserve"> </w:t>
      </w:r>
      <w:r w:rsidR="005673ED">
        <w:t>T</w:t>
      </w:r>
      <w:r w:rsidR="00206244">
        <w:t xml:space="preserve">otal harvestable biomass </w:t>
      </w:r>
      <w:r w:rsidR="005673ED">
        <w:t xml:space="preserve">appears to be </w:t>
      </w:r>
      <w:r w:rsidR="00206244">
        <w:t>steadily increasing over the four years of Cefas surveys.</w:t>
      </w:r>
    </w:p>
    <w:p w14:paraId="71048F97" w14:textId="20175E91" w:rsidR="0005450D" w:rsidRDefault="00FD415B" w:rsidP="00006A73">
      <w:pPr>
        <w:pStyle w:val="ListParagraph"/>
        <w:numPr>
          <w:ilvl w:val="0"/>
          <w:numId w:val="5"/>
        </w:numPr>
      </w:pPr>
      <w:r>
        <w:t xml:space="preserve">The </w:t>
      </w:r>
      <w:r w:rsidR="00E90F03">
        <w:t xml:space="preserve">2021 </w:t>
      </w:r>
      <w:r w:rsidR="0005450D">
        <w:t xml:space="preserve">Western </w:t>
      </w:r>
      <w:r>
        <w:t>C</w:t>
      </w:r>
      <w:r w:rsidR="0005450D">
        <w:t>hannel</w:t>
      </w:r>
      <w:r>
        <w:t xml:space="preserve"> and Celtic Sea (WCCS)</w:t>
      </w:r>
      <w:r w:rsidR="00BF05BF">
        <w:t xml:space="preserve"> survey </w:t>
      </w:r>
      <w:r w:rsidR="00B078D0">
        <w:t>was complete</w:t>
      </w:r>
      <w:r w:rsidR="00BF05BF">
        <w:t xml:space="preserve">, with permission from French counterparts </w:t>
      </w:r>
      <w:r w:rsidR="00B078D0">
        <w:t>to</w:t>
      </w:r>
      <w:r w:rsidR="00BF05BF">
        <w:t xml:space="preserve"> survey </w:t>
      </w:r>
      <w:r w:rsidR="00B078D0">
        <w:t xml:space="preserve">French </w:t>
      </w:r>
      <w:r w:rsidR="003B080B">
        <w:t>jurisdictional waters</w:t>
      </w:r>
      <w:r w:rsidR="00D32511">
        <w:t xml:space="preserve">, but the data was </w:t>
      </w:r>
      <w:r w:rsidR="00547EA6">
        <w:t>still to be released</w:t>
      </w:r>
      <w:r w:rsidR="003B080B">
        <w:t xml:space="preserve">. The WCCS </w:t>
      </w:r>
      <w:r w:rsidR="00644188">
        <w:t>inshore area is typically a spring/summer fishery</w:t>
      </w:r>
      <w:r w:rsidR="00547EA6">
        <w:t xml:space="preserve"> and</w:t>
      </w:r>
      <w:r w:rsidR="00644188">
        <w:t xml:space="preserve"> exploited almost exclusively </w:t>
      </w:r>
      <w:r w:rsidR="00B078D0">
        <w:t xml:space="preserve">by </w:t>
      </w:r>
      <w:r w:rsidR="00644188">
        <w:t>UK vessels.</w:t>
      </w:r>
      <w:r w:rsidR="00C24BBA">
        <w:t xml:space="preserve"> </w:t>
      </w:r>
      <w:r w:rsidR="00006A73">
        <w:t xml:space="preserve">The WCCS offshore fishery however </w:t>
      </w:r>
      <w:r w:rsidR="0086600B">
        <w:t xml:space="preserve">is </w:t>
      </w:r>
      <w:r w:rsidR="00006A73">
        <w:t xml:space="preserve">shared </w:t>
      </w:r>
      <w:r w:rsidR="0086600B">
        <w:t xml:space="preserve">access </w:t>
      </w:r>
      <w:r w:rsidR="00006A73">
        <w:t xml:space="preserve">with French vessels. </w:t>
      </w:r>
      <w:r w:rsidR="00C24BBA">
        <w:t xml:space="preserve">AL pointed out that Lyme Bay seemed to have less seasonality of landings than other areas. </w:t>
      </w:r>
    </w:p>
    <w:p w14:paraId="6AC8655E" w14:textId="7ADBC867" w:rsidR="00E02C5E" w:rsidRDefault="00DD68CA" w:rsidP="00F42911">
      <w:pPr>
        <w:pStyle w:val="ListParagraph"/>
        <w:numPr>
          <w:ilvl w:val="0"/>
          <w:numId w:val="5"/>
        </w:numPr>
      </w:pPr>
      <w:r>
        <w:t>The</w:t>
      </w:r>
      <w:r w:rsidR="000164EA">
        <w:t xml:space="preserve"> 2020</w:t>
      </w:r>
      <w:r>
        <w:t xml:space="preserve"> WCCS survey</w:t>
      </w:r>
      <w:r w:rsidR="000164EA">
        <w:t xml:space="preserve">s showed good </w:t>
      </w:r>
      <w:r w:rsidR="00741252">
        <w:t xml:space="preserve">dredge tow </w:t>
      </w:r>
      <w:r w:rsidR="000164EA">
        <w:t xml:space="preserve">coverage (except in French waters) </w:t>
      </w:r>
      <w:r w:rsidR="00D16F67">
        <w:t xml:space="preserve">with the area around </w:t>
      </w:r>
      <w:r w:rsidR="00595264">
        <w:t>Guernsey having strong scallop densities.</w:t>
      </w:r>
    </w:p>
    <w:p w14:paraId="2F25FBEB" w14:textId="6360D7C9" w:rsidR="004964CE" w:rsidRDefault="00E02C5E" w:rsidP="00F42911">
      <w:pPr>
        <w:pStyle w:val="ListParagraph"/>
        <w:numPr>
          <w:ilvl w:val="0"/>
          <w:numId w:val="5"/>
        </w:numPr>
      </w:pPr>
      <w:r>
        <w:t>The WCCS o</w:t>
      </w:r>
      <w:r w:rsidR="00037024">
        <w:t xml:space="preserve">ffshore </w:t>
      </w:r>
      <w:r>
        <w:t>area harvestable</w:t>
      </w:r>
      <w:r w:rsidR="00037024">
        <w:t xml:space="preserve"> biomass has nearly double</w:t>
      </w:r>
      <w:r>
        <w:t>d from 2019 to 2020</w:t>
      </w:r>
      <w:r w:rsidR="00F25FB2">
        <w:t>, however, Cornwall</w:t>
      </w:r>
      <w:r w:rsidR="00742097">
        <w:t xml:space="preserve"> (27.e.I)</w:t>
      </w:r>
      <w:r w:rsidR="00F25FB2">
        <w:t xml:space="preserve"> scallop biomass has dropped. </w:t>
      </w:r>
    </w:p>
    <w:p w14:paraId="037EC33A" w14:textId="7DEBA22E" w:rsidR="007E72C7" w:rsidRDefault="00CB3AD6" w:rsidP="00F42911">
      <w:pPr>
        <w:pStyle w:val="ListParagraph"/>
        <w:numPr>
          <w:ilvl w:val="0"/>
          <w:numId w:val="5"/>
        </w:numPr>
      </w:pPr>
      <w:r>
        <w:t xml:space="preserve">Overall, all </w:t>
      </w:r>
      <w:r w:rsidR="002F47C1">
        <w:t>scallop stocks</w:t>
      </w:r>
      <w:r>
        <w:t xml:space="preserve"> in the U</w:t>
      </w:r>
      <w:r w:rsidR="001423F4">
        <w:t xml:space="preserve">nit </w:t>
      </w:r>
      <w:r>
        <w:t>o</w:t>
      </w:r>
      <w:r w:rsidR="001423F4">
        <w:t xml:space="preserve">f </w:t>
      </w:r>
      <w:r>
        <w:t>A</w:t>
      </w:r>
      <w:r w:rsidR="001423F4">
        <w:t>ssessment (UoA)</w:t>
      </w:r>
      <w:r>
        <w:t xml:space="preserve"> of the FIP are at or around </w:t>
      </w:r>
      <w:r w:rsidR="00D300C0">
        <w:t>MSY, with Lyme Bay</w:t>
      </w:r>
      <w:r w:rsidR="00742097">
        <w:t xml:space="preserve"> (27.e.L)</w:t>
      </w:r>
      <w:r w:rsidR="00D300C0">
        <w:t xml:space="preserve"> slightly above and offshore</w:t>
      </w:r>
      <w:r w:rsidR="003D63FF">
        <w:t xml:space="preserve"> </w:t>
      </w:r>
      <w:r w:rsidR="00742097">
        <w:t>(</w:t>
      </w:r>
      <w:r w:rsidR="003D63FF">
        <w:t>27.e.O</w:t>
      </w:r>
      <w:r w:rsidR="00742097">
        <w:t>)</w:t>
      </w:r>
      <w:r w:rsidR="00D300C0">
        <w:t xml:space="preserve"> under exploited</w:t>
      </w:r>
      <w:r w:rsidR="00DA3D8A">
        <w:t>.</w:t>
      </w:r>
    </w:p>
    <w:p w14:paraId="715930E4" w14:textId="58EEE401" w:rsidR="00B67B92" w:rsidRPr="00B030E6" w:rsidRDefault="00B67B92" w:rsidP="00F42911">
      <w:pPr>
        <w:rPr>
          <w:i/>
          <w:iCs/>
        </w:rPr>
      </w:pPr>
      <w:r w:rsidRPr="00B030E6">
        <w:rPr>
          <w:i/>
          <w:iCs/>
        </w:rPr>
        <w:t>Discussion</w:t>
      </w:r>
    </w:p>
    <w:p w14:paraId="1EEE85F2" w14:textId="439A49EB" w:rsidR="00B030E6" w:rsidRPr="00B361B9" w:rsidRDefault="008A065E" w:rsidP="00F42911">
      <w:r>
        <w:t xml:space="preserve">AB </w:t>
      </w:r>
      <w:r w:rsidR="005854F4">
        <w:t xml:space="preserve">asked about the </w:t>
      </w:r>
      <w:r w:rsidR="00340372">
        <w:t xml:space="preserve">line </w:t>
      </w:r>
      <w:r w:rsidR="00E3303A">
        <w:t>representing Lyme Bay on the</w:t>
      </w:r>
      <w:r>
        <w:t xml:space="preserve"> MSY </w:t>
      </w:r>
      <w:r w:rsidR="007523D9">
        <w:t>graph</w:t>
      </w:r>
      <w:r w:rsidR="00E3303A">
        <w:t xml:space="preserve">, which appeared to be missing. </w:t>
      </w:r>
      <w:r>
        <w:t xml:space="preserve"> AL said was </w:t>
      </w:r>
      <w:r w:rsidR="00A15B34">
        <w:t>in line</w:t>
      </w:r>
      <w:r>
        <w:t xml:space="preserve"> with the other area</w:t>
      </w:r>
      <w:r w:rsidR="007523D9">
        <w:t xml:space="preserve">s and </w:t>
      </w:r>
      <w:r w:rsidR="00E81313">
        <w:t xml:space="preserve">slightly hidden below one of the other stock lines. </w:t>
      </w:r>
      <w:r w:rsidR="007523D9">
        <w:t xml:space="preserve">AB asked </w:t>
      </w:r>
      <w:r w:rsidR="00D86757">
        <w:t xml:space="preserve">whether an MSY harvest rate </w:t>
      </w:r>
      <w:r w:rsidR="00342BA2">
        <w:t xml:space="preserve">could </w:t>
      </w:r>
      <w:r w:rsidR="00D86757">
        <w:t xml:space="preserve">be set for the entire </w:t>
      </w:r>
      <w:r w:rsidR="00342BA2">
        <w:t xml:space="preserve">Channel if the MSY for each stock </w:t>
      </w:r>
      <w:r w:rsidR="00D86757">
        <w:t xml:space="preserve"> </w:t>
      </w:r>
      <w:proofErr w:type="spellStart"/>
      <w:r w:rsidR="00342BA2">
        <w:t>s</w:t>
      </w:r>
      <w:proofErr w:type="spellEnd"/>
      <w:r w:rsidR="0052315B">
        <w:t xml:space="preserve"> similar</w:t>
      </w:r>
      <w:r w:rsidR="00342BA2">
        <w:t>.</w:t>
      </w:r>
      <w:r w:rsidR="00A61CA6">
        <w:t xml:space="preserve"> FN explained that the MSC Standard requires management at a stock level</w:t>
      </w:r>
      <w:r w:rsidR="0073294C">
        <w:t>, rather at a regional level.</w:t>
      </w:r>
      <w:r w:rsidR="0052315B">
        <w:t xml:space="preserve"> </w:t>
      </w:r>
    </w:p>
    <w:p w14:paraId="2F496F77" w14:textId="28389D12" w:rsidR="00C63041" w:rsidRPr="00B030E6" w:rsidRDefault="00C63041" w:rsidP="00F42911">
      <w:pPr>
        <w:rPr>
          <w:b/>
          <w:bCs/>
        </w:rPr>
      </w:pPr>
      <w:r w:rsidRPr="00B030E6">
        <w:rPr>
          <w:b/>
          <w:bCs/>
        </w:rPr>
        <w:t>Reference points</w:t>
      </w:r>
    </w:p>
    <w:p w14:paraId="6EAD82A0" w14:textId="792543FD" w:rsidR="00B93E87" w:rsidRDefault="008A18E7" w:rsidP="00F42911">
      <w:r>
        <w:t>Current s</w:t>
      </w:r>
      <w:r w:rsidR="00603D5C">
        <w:t>callop s</w:t>
      </w:r>
      <w:r w:rsidR="00B47793">
        <w:t>tock assessment</w:t>
      </w:r>
      <w:r w:rsidR="00B361B9">
        <w:t>s</w:t>
      </w:r>
      <w:r w:rsidR="00B47793">
        <w:t xml:space="preserve"> rel</w:t>
      </w:r>
      <w:r w:rsidR="00B361B9">
        <w:t>y</w:t>
      </w:r>
      <w:r w:rsidR="00B47793">
        <w:t xml:space="preserve"> on landings</w:t>
      </w:r>
      <w:r w:rsidR="00363724">
        <w:t xml:space="preserve"> information</w:t>
      </w:r>
      <w:r w:rsidR="00B47793">
        <w:t xml:space="preserve"> 12 months after </w:t>
      </w:r>
      <w:r w:rsidR="00603D5C">
        <w:t xml:space="preserve">the </w:t>
      </w:r>
      <w:r w:rsidR="00B47793">
        <w:t>survey has gone ahead (as well as int</w:t>
      </w:r>
      <w:r w:rsidR="00363724">
        <w:t>ernational</w:t>
      </w:r>
      <w:r w:rsidR="00B47793">
        <w:t xml:space="preserve"> landings) which makes </w:t>
      </w:r>
      <w:r w:rsidR="004A20ED">
        <w:t>reactive management complicated.</w:t>
      </w:r>
      <w:r w:rsidR="00363724">
        <w:t xml:space="preserve"> </w:t>
      </w:r>
      <w:r w:rsidR="006173FC">
        <w:t xml:space="preserve">Cefas do not have any biological basis to agree </w:t>
      </w:r>
      <w:r w:rsidR="00363724">
        <w:t xml:space="preserve">a </w:t>
      </w:r>
      <w:r w:rsidR="009A42E5" w:rsidRPr="007F65BE">
        <w:t xml:space="preserve">reference point for </w:t>
      </w:r>
      <w:proofErr w:type="spellStart"/>
      <w:r w:rsidR="00363724" w:rsidRPr="007F65BE">
        <w:t>B</w:t>
      </w:r>
      <w:r w:rsidR="00363724" w:rsidRPr="002E2AFE">
        <w:rPr>
          <w:sz w:val="18"/>
          <w:szCs w:val="18"/>
        </w:rPr>
        <w:t>lim</w:t>
      </w:r>
      <w:proofErr w:type="spellEnd"/>
      <w:r w:rsidR="00800F0F" w:rsidRPr="007F65BE">
        <w:t xml:space="preserve"> </w:t>
      </w:r>
      <w:r w:rsidR="009A42E5" w:rsidRPr="007F65BE">
        <w:t>(the level</w:t>
      </w:r>
      <w:r w:rsidR="00800F0F" w:rsidRPr="007F65BE">
        <w:t xml:space="preserve"> below </w:t>
      </w:r>
      <w:r w:rsidR="00363724" w:rsidRPr="007F65BE">
        <w:t>which</w:t>
      </w:r>
      <w:r w:rsidR="00800F0F" w:rsidRPr="007F65BE">
        <w:t xml:space="preserve"> </w:t>
      </w:r>
      <w:r w:rsidR="00363724" w:rsidRPr="007F65BE">
        <w:t>recruitment</w:t>
      </w:r>
      <w:r w:rsidR="00800F0F" w:rsidRPr="007F65BE">
        <w:t xml:space="preserve"> </w:t>
      </w:r>
      <w:r w:rsidR="009A42E5" w:rsidRPr="007F65BE">
        <w:t xml:space="preserve">is </w:t>
      </w:r>
      <w:r w:rsidR="00800F0F" w:rsidRPr="007F65BE">
        <w:t>likely</w:t>
      </w:r>
      <w:r w:rsidR="009A42E5" w:rsidRPr="007F65BE">
        <w:t xml:space="preserve"> to be</w:t>
      </w:r>
      <w:r w:rsidR="00800F0F" w:rsidRPr="007F65BE">
        <w:t xml:space="preserve"> impaired</w:t>
      </w:r>
      <w:r w:rsidR="009A42E5" w:rsidRPr="007F65BE">
        <w:t>)</w:t>
      </w:r>
      <w:r w:rsidR="006173FC" w:rsidRPr="007F65BE">
        <w:t xml:space="preserve"> yet</w:t>
      </w:r>
      <w:r w:rsidR="00800F0F" w:rsidRPr="007F65BE">
        <w:t xml:space="preserve">. </w:t>
      </w:r>
      <w:r w:rsidR="002B2986" w:rsidRPr="007F65BE">
        <w:t xml:space="preserve">In the </w:t>
      </w:r>
      <w:r w:rsidR="00B9296E" w:rsidRPr="007F65BE">
        <w:t>absence of a biological basis for reference point, observable reference points such as the</w:t>
      </w:r>
      <w:r w:rsidR="006E2855" w:rsidRPr="007F65BE">
        <w:t xml:space="preserve"> use</w:t>
      </w:r>
      <w:r w:rsidR="00773B81" w:rsidRPr="007F65BE">
        <w:t xml:space="preserve"> a</w:t>
      </w:r>
      <w:r w:rsidR="00363724" w:rsidRPr="007F65BE">
        <w:t xml:space="preserve"> </w:t>
      </w:r>
      <w:proofErr w:type="spellStart"/>
      <w:r w:rsidR="00363724" w:rsidRPr="007F65BE">
        <w:t>B</w:t>
      </w:r>
      <w:r w:rsidR="00363724" w:rsidRPr="00A53DBD">
        <w:rPr>
          <w:sz w:val="18"/>
          <w:szCs w:val="18"/>
        </w:rPr>
        <w:t>loss</w:t>
      </w:r>
      <w:proofErr w:type="spellEnd"/>
      <w:r w:rsidR="00AC06AA" w:rsidRPr="00115100">
        <w:rPr>
          <w:sz w:val="18"/>
          <w:szCs w:val="18"/>
        </w:rPr>
        <w:t xml:space="preserve"> </w:t>
      </w:r>
      <w:r w:rsidR="001B33EF">
        <w:t>(</w:t>
      </w:r>
      <w:r w:rsidR="001B33EF" w:rsidRPr="00A53DBD">
        <w:t xml:space="preserve">the </w:t>
      </w:r>
      <w:r w:rsidR="001B33EF" w:rsidRPr="007F65BE">
        <w:t>lowest historical recorded stock size</w:t>
      </w:r>
      <w:r w:rsidR="001B33EF">
        <w:t xml:space="preserve">) </w:t>
      </w:r>
      <w:r w:rsidR="00B9296E" w:rsidRPr="007F65BE">
        <w:t>can be</w:t>
      </w:r>
      <w:r w:rsidR="00B9296E" w:rsidRPr="00A53DBD">
        <w:t xml:space="preserve"> trialled as </w:t>
      </w:r>
      <w:r w:rsidR="00773B81" w:rsidRPr="00A53DBD">
        <w:t xml:space="preserve">reference point </w:t>
      </w:r>
      <w:r w:rsidR="006E2855" w:rsidRPr="00A53DBD">
        <w:t xml:space="preserve">for biomass </w:t>
      </w:r>
      <w:r w:rsidR="00773B81" w:rsidRPr="00A53DBD">
        <w:t>instead</w:t>
      </w:r>
      <w:r w:rsidR="00B9296E" w:rsidRPr="00A53DBD">
        <w:t xml:space="preserve">. </w:t>
      </w:r>
      <w:r w:rsidR="00B030E6" w:rsidRPr="007F65BE">
        <w:t xml:space="preserve">Discussions are </w:t>
      </w:r>
      <w:r w:rsidR="00DB58C6" w:rsidRPr="007F65BE">
        <w:t>underway</w:t>
      </w:r>
      <w:r w:rsidR="00B030E6" w:rsidRPr="007F65BE">
        <w:t xml:space="preserve"> </w:t>
      </w:r>
      <w:r w:rsidR="00DB58C6" w:rsidRPr="007F65BE">
        <w:t xml:space="preserve">for </w:t>
      </w:r>
      <w:r w:rsidR="00B030E6" w:rsidRPr="007F65BE">
        <w:t xml:space="preserve">developing recruitment indices, and AL mentioned the difficulty of obtaining relevant reference points is also being experienced in the </w:t>
      </w:r>
      <w:r w:rsidR="00B030E6" w:rsidRPr="007F65BE">
        <w:rPr>
          <w:i/>
          <w:iCs/>
        </w:rPr>
        <w:t xml:space="preserve">Nephrops </w:t>
      </w:r>
      <w:r w:rsidR="00B030E6" w:rsidRPr="007F65BE">
        <w:t xml:space="preserve">Farne Deeps </w:t>
      </w:r>
      <w:r w:rsidR="004E0604" w:rsidRPr="007F65BE">
        <w:t>fishery and</w:t>
      </w:r>
      <w:r w:rsidR="00B030E6" w:rsidRPr="007F65BE">
        <w:t xml:space="preserve"> is </w:t>
      </w:r>
      <w:r w:rsidR="00F8194D" w:rsidRPr="007F65BE">
        <w:t>being considered by</w:t>
      </w:r>
      <w:r w:rsidR="00B030E6" w:rsidRPr="007F65BE">
        <w:t xml:space="preserve"> ICES working groups.</w:t>
      </w:r>
      <w:r w:rsidR="00B030E6">
        <w:t xml:space="preserve"> </w:t>
      </w:r>
    </w:p>
    <w:p w14:paraId="70B13981" w14:textId="6D845893" w:rsidR="00B93E87" w:rsidRPr="00B030E6" w:rsidRDefault="00B93E87" w:rsidP="00F42911">
      <w:pPr>
        <w:rPr>
          <w:i/>
          <w:iCs/>
        </w:rPr>
      </w:pPr>
      <w:r w:rsidRPr="00B030E6">
        <w:rPr>
          <w:i/>
          <w:iCs/>
        </w:rPr>
        <w:t>Discussion:</w:t>
      </w:r>
    </w:p>
    <w:p w14:paraId="5F263D8E" w14:textId="08764664" w:rsidR="00B030E6" w:rsidRDefault="00B030E6" w:rsidP="00F42911">
      <w:r>
        <w:t xml:space="preserve">AB asked if Cefas had a timing for formalising a </w:t>
      </w:r>
      <w:proofErr w:type="spellStart"/>
      <w:r>
        <w:t>B</w:t>
      </w:r>
      <w:r w:rsidRPr="004C21C0">
        <w:rPr>
          <w:sz w:val="18"/>
          <w:szCs w:val="18"/>
        </w:rPr>
        <w:t>loss</w:t>
      </w:r>
      <w:proofErr w:type="spellEnd"/>
      <w:r>
        <w:t xml:space="preserve"> referenc</w:t>
      </w:r>
      <w:r w:rsidR="00001A81">
        <w:t xml:space="preserve">e </w:t>
      </w:r>
      <w:r>
        <w:t>point</w:t>
      </w:r>
      <w:r w:rsidR="00001A81">
        <w:t>, which AL</w:t>
      </w:r>
      <w:r w:rsidR="00A92C60">
        <w:t xml:space="preserve"> said he was still unsure of</w:t>
      </w:r>
      <w:r w:rsidR="007D2140">
        <w:t xml:space="preserve">, explaining that to begin estimating </w:t>
      </w:r>
      <w:proofErr w:type="spellStart"/>
      <w:r w:rsidR="007D2140">
        <w:t>B</w:t>
      </w:r>
      <w:r w:rsidR="007D2140" w:rsidRPr="004C21C0">
        <w:rPr>
          <w:sz w:val="18"/>
          <w:szCs w:val="18"/>
        </w:rPr>
        <w:t>loss</w:t>
      </w:r>
      <w:proofErr w:type="spellEnd"/>
      <w:r w:rsidR="007D2140">
        <w:t xml:space="preserve"> you need as many years as there are cohorts in the fishery catches, so in the case of this FIP, about seven years. </w:t>
      </w:r>
      <w:r w:rsidR="005619F2">
        <w:t xml:space="preserve">AL said ideally you would use decades of time series data to get an accurate </w:t>
      </w:r>
      <w:proofErr w:type="spellStart"/>
      <w:r w:rsidR="005619F2">
        <w:t>B</w:t>
      </w:r>
      <w:r w:rsidR="005619F2" w:rsidRPr="004C21C0">
        <w:rPr>
          <w:sz w:val="18"/>
          <w:szCs w:val="18"/>
        </w:rPr>
        <w:t>loss</w:t>
      </w:r>
      <w:proofErr w:type="spellEnd"/>
      <w:r w:rsidR="009C4C5E">
        <w:t xml:space="preserve"> and would also have good information on stock-recruitment relationships</w:t>
      </w:r>
      <w:r w:rsidR="00C533CB">
        <w:t xml:space="preserve">, as that is a useful tool for fishery managers. </w:t>
      </w:r>
    </w:p>
    <w:p w14:paraId="6215C2FA" w14:textId="620D6DA9" w:rsidR="00094D6D" w:rsidRDefault="00596193" w:rsidP="00F42911">
      <w:r>
        <w:t xml:space="preserve">FN said the reference point discussion is likely to go on past the timeline of the FIP but it was </w:t>
      </w:r>
      <w:r w:rsidR="00BA1B78">
        <w:t>useful to know that</w:t>
      </w:r>
      <w:r>
        <w:t xml:space="preserve"> high level discussions </w:t>
      </w:r>
      <w:r w:rsidR="000B12FC">
        <w:t>are underway</w:t>
      </w:r>
      <w:r>
        <w:t xml:space="preserve">. </w:t>
      </w:r>
      <w:r w:rsidR="00525F03">
        <w:t>T</w:t>
      </w:r>
      <w:r w:rsidR="00C7153E">
        <w:t>he presence of</w:t>
      </w:r>
      <w:r>
        <w:t xml:space="preserve"> harvestable biomass in the vast </w:t>
      </w:r>
      <w:r>
        <w:lastRenderedPageBreak/>
        <w:t xml:space="preserve">majority of the UoA could imply that </w:t>
      </w:r>
      <w:r w:rsidR="008A45D4">
        <w:t xml:space="preserve">the </w:t>
      </w:r>
      <w:r w:rsidR="005469A8">
        <w:t>lowest biomass level (</w:t>
      </w:r>
      <w:proofErr w:type="spellStart"/>
      <w:r w:rsidR="008A45D4">
        <w:t>B</w:t>
      </w:r>
      <w:r w:rsidR="008A45D4" w:rsidRPr="004C21C0">
        <w:rPr>
          <w:sz w:val="18"/>
          <w:szCs w:val="18"/>
        </w:rPr>
        <w:t>loss</w:t>
      </w:r>
      <w:proofErr w:type="spellEnd"/>
      <w:r w:rsidR="005469A8">
        <w:rPr>
          <w:sz w:val="18"/>
          <w:szCs w:val="18"/>
        </w:rPr>
        <w:t>)</w:t>
      </w:r>
      <w:r w:rsidR="008A45D4">
        <w:t xml:space="preserve"> may have already occurred previously in the fishery</w:t>
      </w:r>
      <w:r w:rsidR="00FA20E1">
        <w:t xml:space="preserve">. </w:t>
      </w:r>
      <w:r w:rsidR="008A45D4">
        <w:t xml:space="preserve"> </w:t>
      </w:r>
      <w:r w:rsidR="006E3172">
        <w:t>F</w:t>
      </w:r>
      <w:r w:rsidR="008A45D4">
        <w:t xml:space="preserve">urther </w:t>
      </w:r>
      <w:r w:rsidR="0068008E">
        <w:t xml:space="preserve">cohort </w:t>
      </w:r>
      <w:r w:rsidR="001F3D69">
        <w:t>information</w:t>
      </w:r>
      <w:r w:rsidR="006E3172">
        <w:t xml:space="preserve"> is required</w:t>
      </w:r>
      <w:r w:rsidR="008A45D4">
        <w:t xml:space="preserve"> to </w:t>
      </w:r>
      <w:r w:rsidR="002F20CF">
        <w:t xml:space="preserve">determine </w:t>
      </w:r>
      <w:r w:rsidR="008A45D4">
        <w:t>a</w:t>
      </w:r>
      <w:r w:rsidR="004C21C0">
        <w:t xml:space="preserve"> </w:t>
      </w:r>
      <w:proofErr w:type="spellStart"/>
      <w:r w:rsidR="004C21C0">
        <w:t>B</w:t>
      </w:r>
      <w:r w:rsidR="001F3D69" w:rsidRPr="004C21C0">
        <w:rPr>
          <w:sz w:val="18"/>
          <w:szCs w:val="18"/>
        </w:rPr>
        <w:t>loss</w:t>
      </w:r>
      <w:proofErr w:type="spellEnd"/>
      <w:r w:rsidR="001F3D69">
        <w:t xml:space="preserve"> that is representative of the </w:t>
      </w:r>
      <w:r w:rsidR="006E3172">
        <w:t>stock</w:t>
      </w:r>
      <w:r w:rsidR="001F3D69">
        <w:t>.</w:t>
      </w:r>
      <w:r w:rsidR="009D0782">
        <w:t xml:space="preserve"> AL said he would keep the FIP informed of any progress made to </w:t>
      </w:r>
      <w:r w:rsidR="00393C15">
        <w:t xml:space="preserve">develop </w:t>
      </w:r>
      <w:r w:rsidR="009D0782">
        <w:t>reference points and said the increase in harvestable biomass was</w:t>
      </w:r>
      <w:r w:rsidR="00393C15">
        <w:t xml:space="preserve"> probably</w:t>
      </w:r>
      <w:r w:rsidR="009D0782">
        <w:t xml:space="preserve"> due to </w:t>
      </w:r>
      <w:r w:rsidR="005F5989">
        <w:t xml:space="preserve">improved </w:t>
      </w:r>
      <w:r w:rsidR="00F74AE7">
        <w:t xml:space="preserve">access to reliable international landings data, as well as </w:t>
      </w:r>
      <w:r w:rsidR="0068008E">
        <w:t xml:space="preserve">high amount of </w:t>
      </w:r>
      <w:r w:rsidR="00F74AE7">
        <w:t>scallop</w:t>
      </w:r>
      <w:r w:rsidR="0068008E">
        <w:t>s</w:t>
      </w:r>
      <w:r w:rsidR="00F74AE7">
        <w:t xml:space="preserve"> in survey tows.</w:t>
      </w:r>
    </w:p>
    <w:p w14:paraId="3F6A9799" w14:textId="0D74ABB8" w:rsidR="00A85A75" w:rsidRPr="00F331D7" w:rsidRDefault="00A85A75" w:rsidP="00FB1413">
      <w:pPr>
        <w:pStyle w:val="ActionsArisingTitle"/>
      </w:pPr>
      <w:r w:rsidRPr="00F331D7">
        <w:t>Actions from Item</w:t>
      </w:r>
      <w:r w:rsidR="00BA6F3E">
        <w:t xml:space="preserve"> 1</w:t>
      </w:r>
      <w:r w:rsidRPr="00F331D7">
        <w:t>:</w:t>
      </w:r>
    </w:p>
    <w:p w14:paraId="3584D379" w14:textId="7A56FAA1" w:rsidR="00A85A75" w:rsidRDefault="004E0604" w:rsidP="00AE7B5C">
      <w:pPr>
        <w:pStyle w:val="ListParagraph"/>
        <w:numPr>
          <w:ilvl w:val="0"/>
          <w:numId w:val="1"/>
        </w:numPr>
      </w:pPr>
      <w:r>
        <w:t xml:space="preserve">AL to keep the Steering Group informed of any progress made on developing a </w:t>
      </w:r>
      <w:proofErr w:type="spellStart"/>
      <w:r>
        <w:t>B</w:t>
      </w:r>
      <w:r w:rsidRPr="004C21C0">
        <w:rPr>
          <w:sz w:val="18"/>
          <w:szCs w:val="18"/>
        </w:rPr>
        <w:t>loss</w:t>
      </w:r>
      <w:proofErr w:type="spellEnd"/>
      <w:r w:rsidRPr="004C21C0">
        <w:rPr>
          <w:sz w:val="18"/>
          <w:szCs w:val="18"/>
        </w:rPr>
        <w:t xml:space="preserve"> </w:t>
      </w:r>
      <w:r>
        <w:t>for Channel scallops</w:t>
      </w:r>
    </w:p>
    <w:p w14:paraId="1F1C2B76" w14:textId="77777777" w:rsidR="00C831F6" w:rsidRDefault="00C831F6" w:rsidP="00C831F6">
      <w:pPr>
        <w:pStyle w:val="AgendaItemNumber"/>
      </w:pPr>
    </w:p>
    <w:p w14:paraId="4866E0E1" w14:textId="03B64234" w:rsidR="00C831F6" w:rsidRDefault="00C831F6" w:rsidP="00C831F6">
      <w:pPr>
        <w:pStyle w:val="AgendaItemNumber"/>
      </w:pPr>
      <w:r w:rsidRPr="00AF503E">
        <w:t xml:space="preserve">Agenda Item 2: </w:t>
      </w:r>
      <w:r>
        <w:t xml:space="preserve">Harvest </w:t>
      </w:r>
      <w:r w:rsidR="00742F89">
        <w:t>s</w:t>
      </w:r>
      <w:r>
        <w:t xml:space="preserve">trategy &amp; </w:t>
      </w:r>
      <w:r w:rsidR="00742F89">
        <w:t>h</w:t>
      </w:r>
      <w:r>
        <w:t xml:space="preserve">arvest </w:t>
      </w:r>
      <w:r w:rsidR="00742F89">
        <w:t>c</w:t>
      </w:r>
      <w:r>
        <w:t xml:space="preserve">ontrol </w:t>
      </w:r>
      <w:r w:rsidR="00742F89">
        <w:t>r</w:t>
      </w:r>
      <w:r>
        <w:t>ules</w:t>
      </w:r>
    </w:p>
    <w:p w14:paraId="4A8D89D1" w14:textId="25AE441D" w:rsidR="00CF1472" w:rsidRDefault="00EA7BE4" w:rsidP="00F42911">
      <w:r>
        <w:t xml:space="preserve">Action 2 and 3 in the FIP’s </w:t>
      </w:r>
      <w:r w:rsidR="00444821">
        <w:t>a</w:t>
      </w:r>
      <w:r>
        <w:t xml:space="preserve">ction </w:t>
      </w:r>
      <w:r w:rsidR="00444821">
        <w:t>p</w:t>
      </w:r>
      <w:r>
        <w:t xml:space="preserve">lan relate to </w:t>
      </w:r>
      <w:r w:rsidR="00355962">
        <w:t xml:space="preserve">formulating </w:t>
      </w:r>
      <w:r w:rsidR="00F828DB">
        <w:t xml:space="preserve">a harvest strategy that is responsive to the state of the stock and achieves overall management objectives through the use of well-defined </w:t>
      </w:r>
      <w:r w:rsidR="00A32877">
        <w:t>h</w:t>
      </w:r>
      <w:r w:rsidR="00F828DB">
        <w:t xml:space="preserve">arvest </w:t>
      </w:r>
      <w:r w:rsidR="00A32877">
        <w:t>c</w:t>
      </w:r>
      <w:r w:rsidR="00F828DB">
        <w:t xml:space="preserve">ontrol </w:t>
      </w:r>
      <w:r w:rsidR="00A32877">
        <w:t>r</w:t>
      </w:r>
      <w:r w:rsidR="00F828DB">
        <w:t>ules (HCRs)</w:t>
      </w:r>
      <w:r w:rsidR="00343CC0">
        <w:t xml:space="preserve">. The Scallop Industry </w:t>
      </w:r>
      <w:r w:rsidR="00BF2960">
        <w:t>Consultation Group (SICG) had discussed the</w:t>
      </w:r>
      <w:r w:rsidR="00D76CB5">
        <w:t xml:space="preserve"> need for a suitable </w:t>
      </w:r>
      <w:r w:rsidR="00A32877">
        <w:t>h</w:t>
      </w:r>
      <w:r w:rsidR="00D76CB5">
        <w:t xml:space="preserve">arvest </w:t>
      </w:r>
      <w:r w:rsidR="00A32877">
        <w:t>s</w:t>
      </w:r>
      <w:r w:rsidR="00F732CD">
        <w:t>trategy</w:t>
      </w:r>
      <w:r w:rsidR="00D76CB5">
        <w:t xml:space="preserve"> and HCRs </w:t>
      </w:r>
      <w:r w:rsidR="00F732CD">
        <w:t>with Defra recently and</w:t>
      </w:r>
      <w:r w:rsidR="00BF2960">
        <w:t xml:space="preserve"> </w:t>
      </w:r>
      <w:proofErr w:type="spellStart"/>
      <w:r w:rsidR="00343CC0">
        <w:t>JPo</w:t>
      </w:r>
      <w:proofErr w:type="spellEnd"/>
      <w:r w:rsidR="00343CC0">
        <w:t xml:space="preserve"> and AB updated the Steering </w:t>
      </w:r>
      <w:r w:rsidR="00F732CD">
        <w:t>Group on progress.</w:t>
      </w:r>
    </w:p>
    <w:p w14:paraId="403780AA" w14:textId="346632A8" w:rsidR="00234FBF" w:rsidRDefault="00234FBF" w:rsidP="00F42911">
      <w:proofErr w:type="spellStart"/>
      <w:r>
        <w:t>JPo</w:t>
      </w:r>
      <w:proofErr w:type="spellEnd"/>
      <w:r w:rsidR="007C323E">
        <w:t xml:space="preserve"> said that the SICG met with Defra </w:t>
      </w:r>
      <w:r w:rsidR="00C07D2F">
        <w:t>on 16</w:t>
      </w:r>
      <w:r w:rsidR="00C07D2F" w:rsidRPr="00CB288F">
        <w:rPr>
          <w:vertAlign w:val="superscript"/>
        </w:rPr>
        <w:t>th</w:t>
      </w:r>
      <w:r w:rsidR="00C07D2F">
        <w:t xml:space="preserve"> June</w:t>
      </w:r>
      <w:r w:rsidR="00A01057">
        <w:t xml:space="preserve"> </w:t>
      </w:r>
      <w:r w:rsidR="00840C9F">
        <w:t xml:space="preserve">and that Defra have responded positively to some of the </w:t>
      </w:r>
      <w:r w:rsidR="00C44BAE">
        <w:t xml:space="preserve">management options </w:t>
      </w:r>
      <w:r w:rsidR="00840C9F">
        <w:t xml:space="preserve">the SICG had presented to them. </w:t>
      </w:r>
      <w:r w:rsidR="00C44BAE">
        <w:t>In July</w:t>
      </w:r>
      <w:r w:rsidR="00840C9F">
        <w:t xml:space="preserve"> Defra </w:t>
      </w:r>
      <w:r w:rsidR="00C86083">
        <w:t>intend to</w:t>
      </w:r>
      <w:r w:rsidR="00C44BAE">
        <w:t xml:space="preserve"> </w:t>
      </w:r>
      <w:r w:rsidR="00C86083">
        <w:t>put out a</w:t>
      </w:r>
      <w:r w:rsidR="00840C9F">
        <w:t xml:space="preserve"> </w:t>
      </w:r>
      <w:r w:rsidR="00D160DC">
        <w:t xml:space="preserve">call for evidence on three key issues: </w:t>
      </w:r>
      <w:r w:rsidR="00B1651C">
        <w:t>management</w:t>
      </w:r>
      <w:r w:rsidR="00D160DC">
        <w:t xml:space="preserve"> proposals for the </w:t>
      </w:r>
      <w:r w:rsidR="00C86083">
        <w:t>&lt;</w:t>
      </w:r>
      <w:r w:rsidR="00D160DC">
        <w:t xml:space="preserve">15m fleet, </w:t>
      </w:r>
      <w:r w:rsidR="00B1651C">
        <w:t xml:space="preserve">how to address the issue of latent capacity in the shellfish sector in England and proposals to replace the Western </w:t>
      </w:r>
      <w:r w:rsidR="007007E5">
        <w:t>W</w:t>
      </w:r>
      <w:r w:rsidR="00B1651C">
        <w:t>ater</w:t>
      </w:r>
      <w:r w:rsidR="007007E5">
        <w:t>s</w:t>
      </w:r>
      <w:r w:rsidR="00B1651C">
        <w:t xml:space="preserve"> regime. </w:t>
      </w:r>
      <w:proofErr w:type="spellStart"/>
      <w:r w:rsidR="00EE47DC">
        <w:t>JPo</w:t>
      </w:r>
      <w:proofErr w:type="spellEnd"/>
      <w:r w:rsidR="00EE47DC">
        <w:t xml:space="preserve"> </w:t>
      </w:r>
      <w:r w:rsidR="007007E5">
        <w:t>explained that the</w:t>
      </w:r>
      <w:r w:rsidR="00EE47DC">
        <w:t xml:space="preserve"> recent Cefas paper on Wester</w:t>
      </w:r>
      <w:r w:rsidR="002D7E73">
        <w:t>n</w:t>
      </w:r>
      <w:r w:rsidR="00EE47DC">
        <w:t xml:space="preserve"> Waters alternatives had </w:t>
      </w:r>
      <w:r w:rsidR="00E53503">
        <w:t>contributed</w:t>
      </w:r>
      <w:r w:rsidR="00EE47DC">
        <w:t xml:space="preserve"> to discussions</w:t>
      </w:r>
      <w:r w:rsidR="002D7E73">
        <w:t xml:space="preserve">. </w:t>
      </w:r>
    </w:p>
    <w:p w14:paraId="7F64D295" w14:textId="3E70C835" w:rsidR="00C831F6" w:rsidRDefault="002C1BAE" w:rsidP="00F42911">
      <w:r w:rsidRPr="002C1BAE">
        <w:t>AB added that the EU and the UK have agreed to monitor tonnage uptakes but not enforce tonnage ceilings in 2021</w:t>
      </w:r>
      <w:r>
        <w:t>.</w:t>
      </w:r>
      <w:r w:rsidRPr="002C1BAE">
        <w:t xml:space="preserve"> </w:t>
      </w:r>
      <w:r w:rsidR="00DC1B06">
        <w:t xml:space="preserve">However, </w:t>
      </w:r>
      <w:r w:rsidR="009E2A7B">
        <w:t>Brexit has created</w:t>
      </w:r>
      <w:r w:rsidR="002D7E73">
        <w:t xml:space="preserve"> two differ</w:t>
      </w:r>
      <w:r w:rsidR="009E2A7B">
        <w:t>ent</w:t>
      </w:r>
      <w:r w:rsidR="002D7E73">
        <w:t xml:space="preserve"> </w:t>
      </w:r>
      <w:r w:rsidR="008D42DB">
        <w:t xml:space="preserve">management </w:t>
      </w:r>
      <w:r w:rsidR="00080A72">
        <w:t>regimes</w:t>
      </w:r>
      <w:r w:rsidR="008D42DB">
        <w:t xml:space="preserve"> in the Channel</w:t>
      </w:r>
      <w:r w:rsidR="00080A72">
        <w:t xml:space="preserve">; with </w:t>
      </w:r>
      <w:r w:rsidR="00732ACD">
        <w:t xml:space="preserve">UK vessels fishing against effort in </w:t>
      </w:r>
      <w:r w:rsidR="003277C2">
        <w:t xml:space="preserve">the UK EEZ </w:t>
      </w:r>
      <w:r w:rsidR="008831F8">
        <w:t>and by tonnage in EU waters.</w:t>
      </w:r>
      <w:r w:rsidR="006119C1">
        <w:t xml:space="preserve"> </w:t>
      </w:r>
      <w:r w:rsidR="007952FE">
        <w:t xml:space="preserve">AB </w:t>
      </w:r>
      <w:r w:rsidR="00E00131">
        <w:t>suggested</w:t>
      </w:r>
      <w:r w:rsidR="00347BD5">
        <w:t xml:space="preserve"> th</w:t>
      </w:r>
      <w:r w:rsidR="004D1E46">
        <w:t>e</w:t>
      </w:r>
      <w:r w:rsidR="00347BD5">
        <w:t xml:space="preserve"> </w:t>
      </w:r>
      <w:r w:rsidR="008B40E3">
        <w:t xml:space="preserve">contrasting </w:t>
      </w:r>
      <w:r w:rsidR="00F45304">
        <w:t>management system</w:t>
      </w:r>
      <w:r w:rsidR="008B40E3">
        <w:t>s</w:t>
      </w:r>
      <w:r w:rsidR="00F45304">
        <w:t xml:space="preserve"> in the Channel </w:t>
      </w:r>
      <w:r w:rsidR="0095663E">
        <w:t xml:space="preserve">might </w:t>
      </w:r>
      <w:r w:rsidR="00347BD5">
        <w:t>make tracking the stock status for scallops increasingly difficult</w:t>
      </w:r>
      <w:r w:rsidR="00F45304">
        <w:t>.</w:t>
      </w:r>
      <w:r w:rsidR="00771A45">
        <w:t xml:space="preserve"> </w:t>
      </w:r>
      <w:r w:rsidR="00D04899">
        <w:t>JP said that</w:t>
      </w:r>
      <w:r w:rsidR="00A170F0">
        <w:t xml:space="preserve"> the </w:t>
      </w:r>
      <w:r w:rsidR="00D04899">
        <w:t xml:space="preserve">MSC </w:t>
      </w:r>
      <w:r w:rsidR="00A170F0">
        <w:t>Standard require</w:t>
      </w:r>
      <w:r w:rsidR="00A44EA3">
        <w:t>s</w:t>
      </w:r>
      <w:r w:rsidR="003132C0">
        <w:t xml:space="preserve"> a</w:t>
      </w:r>
      <w:r w:rsidR="00A44EA3">
        <w:t xml:space="preserve"> fisher</w:t>
      </w:r>
      <w:r w:rsidR="003132C0">
        <w:t>y</w:t>
      </w:r>
      <w:r w:rsidR="009577B5">
        <w:t xml:space="preserve"> </w:t>
      </w:r>
      <w:r w:rsidR="00A170F0">
        <w:t>to be</w:t>
      </w:r>
      <w:r w:rsidR="00D04899">
        <w:t xml:space="preserve"> managed to a stock level</w:t>
      </w:r>
      <w:r w:rsidR="00BF3545">
        <w:t xml:space="preserve"> </w:t>
      </w:r>
      <w:r w:rsidR="00771A45">
        <w:t xml:space="preserve">and </w:t>
      </w:r>
      <w:r w:rsidR="00A44EA3">
        <w:t>asked</w:t>
      </w:r>
      <w:r w:rsidR="00771A45">
        <w:t xml:space="preserve"> </w:t>
      </w:r>
      <w:proofErr w:type="spellStart"/>
      <w:r w:rsidR="00771A45">
        <w:t>JPo</w:t>
      </w:r>
      <w:proofErr w:type="spellEnd"/>
      <w:r w:rsidR="00771A45">
        <w:t xml:space="preserve"> and AB</w:t>
      </w:r>
      <w:r w:rsidR="00A44EA3">
        <w:t xml:space="preserve"> to consider</w:t>
      </w:r>
      <w:r w:rsidR="00771A45">
        <w:t xml:space="preserve"> that </w:t>
      </w:r>
      <w:r w:rsidR="00C0733E">
        <w:t xml:space="preserve">requirement </w:t>
      </w:r>
      <w:r w:rsidR="00771A45">
        <w:t>in the SICG-Defra discussion</w:t>
      </w:r>
      <w:r w:rsidR="00A44EA3">
        <w:t>s on harvest strategy options</w:t>
      </w:r>
      <w:r w:rsidR="00771A45">
        <w:t>.</w:t>
      </w:r>
    </w:p>
    <w:p w14:paraId="1CEC8CAD" w14:textId="77777777" w:rsidR="00D45B6A" w:rsidRDefault="00D45B6A" w:rsidP="00F42911"/>
    <w:p w14:paraId="4EFB16F0" w14:textId="5778450C" w:rsidR="00301123" w:rsidRDefault="00301123" w:rsidP="00301123">
      <w:pPr>
        <w:pStyle w:val="AgendaItemNumber"/>
      </w:pPr>
      <w:r w:rsidRPr="00AF503E">
        <w:t xml:space="preserve">Agenda Item </w:t>
      </w:r>
      <w:r w:rsidR="006021F9">
        <w:t>3</w:t>
      </w:r>
      <w:r w:rsidRPr="00AF503E">
        <w:t xml:space="preserve">: </w:t>
      </w:r>
      <w:r>
        <w:t>Information and monitoring</w:t>
      </w:r>
    </w:p>
    <w:p w14:paraId="6E1DBD73" w14:textId="31D16E0C" w:rsidR="00486576" w:rsidRDefault="00B04076" w:rsidP="00F42911">
      <w:r>
        <w:t>Action 4 in the FI</w:t>
      </w:r>
      <w:r w:rsidR="00BA6F3E">
        <w:t>P</w:t>
      </w:r>
      <w:r>
        <w:t xml:space="preserve"> </w:t>
      </w:r>
      <w:r w:rsidR="0040032B">
        <w:t xml:space="preserve">action plan </w:t>
      </w:r>
      <w:r w:rsidR="007B2F2E">
        <w:t xml:space="preserve">requires the fishery </w:t>
      </w:r>
      <w:r>
        <w:t xml:space="preserve">to </w:t>
      </w:r>
      <w:r w:rsidR="000A3B79">
        <w:t>provide</w:t>
      </w:r>
      <w:r w:rsidR="007B2F2E">
        <w:t xml:space="preserve"> </w:t>
      </w:r>
      <w:r>
        <w:t>s</w:t>
      </w:r>
      <w:r w:rsidRPr="00B04076">
        <w:t>ufficient relevant information related to stock structure</w:t>
      </w:r>
      <w:r w:rsidR="000A3B79">
        <w:t xml:space="preserve"> and</w:t>
      </w:r>
      <w:r w:rsidRPr="00B04076">
        <w:t xml:space="preserve"> stock productivity</w:t>
      </w:r>
      <w:r>
        <w:t xml:space="preserve"> </w:t>
      </w:r>
      <w:r w:rsidRPr="00B04076">
        <w:t xml:space="preserve">to support </w:t>
      </w:r>
      <w:r w:rsidR="000A3B79">
        <w:t xml:space="preserve">the </w:t>
      </w:r>
      <w:r w:rsidRPr="00B04076">
        <w:t>harvest strategy.</w:t>
      </w:r>
      <w:r>
        <w:t xml:space="preserve"> </w:t>
      </w:r>
      <w:r w:rsidR="00DD3B37">
        <w:t xml:space="preserve">The Steering Group previously identified a knowledge </w:t>
      </w:r>
      <w:r w:rsidR="00040180">
        <w:t xml:space="preserve">gap </w:t>
      </w:r>
      <w:r w:rsidR="00DD3B37">
        <w:t xml:space="preserve">related to the interaction between dredged and </w:t>
      </w:r>
      <w:proofErr w:type="spellStart"/>
      <w:r w:rsidR="00DD3B37">
        <w:t>und</w:t>
      </w:r>
      <w:r w:rsidR="004A45E4">
        <w:t>r</w:t>
      </w:r>
      <w:r w:rsidR="00DD3B37">
        <w:t>edged</w:t>
      </w:r>
      <w:proofErr w:type="spellEnd"/>
      <w:r w:rsidR="00DD3B37">
        <w:t xml:space="preserve"> areas in the Channel</w:t>
      </w:r>
      <w:r w:rsidR="007C5247">
        <w:t xml:space="preserve">. In 2013, </w:t>
      </w:r>
      <w:r w:rsidR="001F6CC9">
        <w:t>Cefas</w:t>
      </w:r>
      <w:r>
        <w:t xml:space="preserve"> </w:t>
      </w:r>
      <w:r w:rsidR="007C5247">
        <w:t>undertook preliminary research into</w:t>
      </w:r>
      <w:r w:rsidR="00063723">
        <w:t xml:space="preserve"> scallop </w:t>
      </w:r>
      <w:r w:rsidR="001F6CC9">
        <w:t>connectivity</w:t>
      </w:r>
      <w:r w:rsidR="00063723">
        <w:t xml:space="preserve"> </w:t>
      </w:r>
      <w:r w:rsidR="001F6CC9">
        <w:t xml:space="preserve">in the Channel, and AL presented </w:t>
      </w:r>
      <w:r w:rsidR="005854D3">
        <w:t xml:space="preserve">findings from </w:t>
      </w:r>
      <w:r w:rsidR="00486576">
        <w:t xml:space="preserve">Nicolle et al, 2013.  </w:t>
      </w:r>
    </w:p>
    <w:p w14:paraId="5BC745E7" w14:textId="4A77959B" w:rsidR="00486576" w:rsidRDefault="00486576" w:rsidP="00F42911">
      <w:r>
        <w:t xml:space="preserve">The report showed the level of connectivity between the </w:t>
      </w:r>
      <w:r w:rsidR="00A90882">
        <w:t xml:space="preserve">fishing </w:t>
      </w:r>
      <w:r w:rsidR="0075109F">
        <w:t>grounds</w:t>
      </w:r>
      <w:r w:rsidR="00A90882">
        <w:t xml:space="preserve"> in the Channel, but </w:t>
      </w:r>
      <w:r w:rsidR="00BA6F3E">
        <w:t>it</w:t>
      </w:r>
      <w:r w:rsidR="00A90882">
        <w:t xml:space="preserve"> did not show interaction between </w:t>
      </w:r>
      <w:proofErr w:type="spellStart"/>
      <w:r w:rsidR="00A90882">
        <w:t>undredged</w:t>
      </w:r>
      <w:proofErr w:type="spellEnd"/>
      <w:r w:rsidR="00A90882">
        <w:t xml:space="preserve"> and dredged areas. Cefas hope to </w:t>
      </w:r>
      <w:r w:rsidR="007032BF">
        <w:t xml:space="preserve">investigate this subject in the Channel in </w:t>
      </w:r>
      <w:r w:rsidR="00E60C3A">
        <w:t xml:space="preserve">2021. Originally the research was planned for 2020, but they were only able to </w:t>
      </w:r>
      <w:r w:rsidR="004D38D8">
        <w:t>complete</w:t>
      </w:r>
      <w:r w:rsidR="00E60C3A">
        <w:t xml:space="preserve"> the study in the North Sea.</w:t>
      </w:r>
      <w:r w:rsidR="0075109F">
        <w:t xml:space="preserve"> Hydrographic models for the Channel already exist, as a similar exercise had been conducted </w:t>
      </w:r>
      <w:r w:rsidR="004D38D8">
        <w:t xml:space="preserve">on </w:t>
      </w:r>
      <w:r w:rsidR="00AC34EA">
        <w:t xml:space="preserve">crab dispersal, and AL said Cefas hoped to begin this </w:t>
      </w:r>
      <w:r w:rsidR="004D38D8">
        <w:t xml:space="preserve">research </w:t>
      </w:r>
      <w:r w:rsidR="00AC34EA">
        <w:t xml:space="preserve">soon. </w:t>
      </w:r>
    </w:p>
    <w:p w14:paraId="17E3A976" w14:textId="50259896" w:rsidR="0086103E" w:rsidRPr="00AC34EA" w:rsidRDefault="0086103E" w:rsidP="00F42911">
      <w:pPr>
        <w:rPr>
          <w:i/>
          <w:iCs/>
        </w:rPr>
      </w:pPr>
      <w:r w:rsidRPr="00AC34EA">
        <w:rPr>
          <w:i/>
          <w:iCs/>
        </w:rPr>
        <w:t>Discussion</w:t>
      </w:r>
    </w:p>
    <w:p w14:paraId="32EB269E" w14:textId="68B32D94" w:rsidR="0086103E" w:rsidRDefault="00AC34EA" w:rsidP="00F42911">
      <w:r>
        <w:lastRenderedPageBreak/>
        <w:t xml:space="preserve">FN highlighted this PI already met SG80 but this exercise would be very useful to further support </w:t>
      </w:r>
      <w:r w:rsidR="0092773E">
        <w:t xml:space="preserve">this action. FN </w:t>
      </w:r>
      <w:r w:rsidR="00020BFC">
        <w:t>did not consider the</w:t>
      </w:r>
      <w:r w:rsidR="0092773E">
        <w:t xml:space="preserve"> delay caused by focussing on North Sea stocks </w:t>
      </w:r>
      <w:r w:rsidR="00020BFC">
        <w:t>as</w:t>
      </w:r>
      <w:r w:rsidR="0092773E">
        <w:t xml:space="preserve"> a concern. </w:t>
      </w:r>
      <w:r w:rsidR="00217ACB">
        <w:t xml:space="preserve"> </w:t>
      </w:r>
    </w:p>
    <w:p w14:paraId="267802AF" w14:textId="77777777" w:rsidR="002C4937" w:rsidRDefault="002C4937" w:rsidP="002C4937"/>
    <w:p w14:paraId="6B5E6647" w14:textId="488CAC6C" w:rsidR="00D40184" w:rsidRPr="00AF503E" w:rsidRDefault="00D40184" w:rsidP="00D40184">
      <w:pPr>
        <w:pStyle w:val="AgendaItemNumber"/>
      </w:pPr>
      <w:r w:rsidRPr="00AF503E">
        <w:t>Agenda Item</w:t>
      </w:r>
      <w:r w:rsidR="006021F9">
        <w:t xml:space="preserve"> 4</w:t>
      </w:r>
      <w:r w:rsidRPr="00AF503E">
        <w:t xml:space="preserve">: </w:t>
      </w:r>
      <w:r w:rsidRPr="00D40184">
        <w:t>Primary and secondary species</w:t>
      </w:r>
    </w:p>
    <w:p w14:paraId="05273D61" w14:textId="1C474D70" w:rsidR="00623692" w:rsidRPr="003C00D8" w:rsidRDefault="00623692" w:rsidP="00F42911">
      <w:pPr>
        <w:rPr>
          <w:b/>
          <w:bCs/>
        </w:rPr>
      </w:pPr>
      <w:r w:rsidRPr="003C00D8">
        <w:rPr>
          <w:b/>
          <w:bCs/>
        </w:rPr>
        <w:t>Catch composition</w:t>
      </w:r>
    </w:p>
    <w:p w14:paraId="729537BD" w14:textId="6D84FE4F" w:rsidR="00904F3D" w:rsidRDefault="00EC1172" w:rsidP="00F42911">
      <w:r>
        <w:t>The Steering Group previously commissioned Cefas to</w:t>
      </w:r>
      <w:r w:rsidR="00F0721F">
        <w:t xml:space="preserve"> undertake </w:t>
      </w:r>
      <w:r w:rsidR="00364AF5">
        <w:t>a</w:t>
      </w:r>
      <w:r w:rsidR="00D9541E">
        <w:t xml:space="preserve"> review of </w:t>
      </w:r>
      <w:r w:rsidR="00F0721F">
        <w:t xml:space="preserve">scallop catch composition based on </w:t>
      </w:r>
      <w:r w:rsidR="00D9541E">
        <w:t>observer data</w:t>
      </w:r>
      <w:r w:rsidR="00F0721F">
        <w:t xml:space="preserve">. </w:t>
      </w:r>
      <w:r w:rsidR="000D49CB">
        <w:t xml:space="preserve">The MSC requirement for </w:t>
      </w:r>
      <w:r w:rsidR="00385B59">
        <w:t xml:space="preserve">primary and secondary species data is that it </w:t>
      </w:r>
      <w:r w:rsidR="002B1C90">
        <w:t xml:space="preserve">is in biomass, but the </w:t>
      </w:r>
      <w:r w:rsidR="000D49CB">
        <w:t xml:space="preserve">data </w:t>
      </w:r>
      <w:r w:rsidR="002B1C90">
        <w:t xml:space="preserve">used by </w:t>
      </w:r>
      <w:r w:rsidR="006D6316">
        <w:t>Cefas</w:t>
      </w:r>
      <w:r w:rsidR="003C00D8">
        <w:t xml:space="preserve"> </w:t>
      </w:r>
      <w:r w:rsidR="00904F3D">
        <w:t xml:space="preserve">was in numbers of organisms and not in biomass. Cefas </w:t>
      </w:r>
      <w:r w:rsidR="006D6316">
        <w:t xml:space="preserve">previously agreed to </w:t>
      </w:r>
      <w:r w:rsidR="00904F3D">
        <w:t xml:space="preserve">convert </w:t>
      </w:r>
      <w:r w:rsidR="00730F1E">
        <w:t xml:space="preserve">the </w:t>
      </w:r>
      <w:r w:rsidR="000E67F6">
        <w:t xml:space="preserve">number of organisms into biomass, through the use of length-weight keys, and AL presented the </w:t>
      </w:r>
      <w:r w:rsidR="00343A9B">
        <w:t>progress</w:t>
      </w:r>
      <w:r w:rsidR="000E67F6">
        <w:t xml:space="preserve">. </w:t>
      </w:r>
    </w:p>
    <w:p w14:paraId="6A15764E" w14:textId="77777777" w:rsidR="00121C46" w:rsidRDefault="002048E9" w:rsidP="00DE5F90">
      <w:pPr>
        <w:pStyle w:val="ListParagraph"/>
        <w:numPr>
          <w:ilvl w:val="0"/>
          <w:numId w:val="6"/>
        </w:numPr>
      </w:pPr>
      <w:r>
        <w:t xml:space="preserve">Data came from the Cefas </w:t>
      </w:r>
      <w:r w:rsidR="00121C46">
        <w:t>observer</w:t>
      </w:r>
      <w:r>
        <w:t xml:space="preserve"> programme, for ICES areas 7d and e</w:t>
      </w:r>
      <w:r w:rsidR="00121C46">
        <w:t>, using scallop dredges in 2018/19.</w:t>
      </w:r>
    </w:p>
    <w:p w14:paraId="67B5C41C" w14:textId="3F571540" w:rsidR="00D40184" w:rsidRDefault="00911080" w:rsidP="00DE5F90">
      <w:pPr>
        <w:pStyle w:val="ListParagraph"/>
        <w:numPr>
          <w:ilvl w:val="0"/>
          <w:numId w:val="6"/>
        </w:numPr>
      </w:pPr>
      <w:r>
        <w:t>The f</w:t>
      </w:r>
      <w:r w:rsidR="007B7F3E">
        <w:t xml:space="preserve">ocus was on all commercial species, with length distributions </w:t>
      </w:r>
      <w:r w:rsidR="00CB681F">
        <w:t xml:space="preserve">recorded </w:t>
      </w:r>
      <w:r w:rsidR="007B7F3E">
        <w:t xml:space="preserve">for each species. </w:t>
      </w:r>
    </w:p>
    <w:p w14:paraId="14672A8D" w14:textId="49DB0A4A" w:rsidR="00165E64" w:rsidRDefault="00165E64" w:rsidP="00DE5F90">
      <w:pPr>
        <w:pStyle w:val="ListParagraph"/>
        <w:numPr>
          <w:ilvl w:val="0"/>
          <w:numId w:val="6"/>
        </w:numPr>
      </w:pPr>
      <w:r>
        <w:t xml:space="preserve">Each species presented on the list had to have at least 30 incidents, those with less </w:t>
      </w:r>
      <w:r w:rsidR="007F66CD">
        <w:t xml:space="preserve">than </w:t>
      </w:r>
      <w:r>
        <w:t xml:space="preserve">30 incidents of capture were not taken forward in the study. </w:t>
      </w:r>
    </w:p>
    <w:p w14:paraId="58611380" w14:textId="1058A231" w:rsidR="001812B7" w:rsidRDefault="001812B7" w:rsidP="00DE5F90">
      <w:pPr>
        <w:pStyle w:val="ListParagraph"/>
        <w:numPr>
          <w:ilvl w:val="0"/>
          <w:numId w:val="6"/>
        </w:numPr>
      </w:pPr>
      <w:r>
        <w:t xml:space="preserve">Main findings showed that King scallops were approximately 93% of the catch </w:t>
      </w:r>
      <w:r w:rsidR="009123E4">
        <w:t>with Queen scallops and spider crab both accounting for between 1-2%</w:t>
      </w:r>
      <w:r w:rsidR="002206F6">
        <w:t xml:space="preserve">. </w:t>
      </w:r>
    </w:p>
    <w:p w14:paraId="3352E102" w14:textId="732697BD" w:rsidR="002206F6" w:rsidRDefault="002206F6" w:rsidP="00DE5F90">
      <w:pPr>
        <w:pStyle w:val="ListParagraph"/>
        <w:numPr>
          <w:ilvl w:val="0"/>
          <w:numId w:val="6"/>
        </w:numPr>
      </w:pPr>
      <w:r>
        <w:t xml:space="preserve">In 2018 starry </w:t>
      </w:r>
      <w:r w:rsidR="00D73F26">
        <w:t xml:space="preserve">ray </w:t>
      </w:r>
      <w:r>
        <w:t xml:space="preserve">and undulate ray </w:t>
      </w:r>
      <w:r w:rsidR="00E931FF">
        <w:t>were recorded in the catch</w:t>
      </w:r>
      <w:r>
        <w:t xml:space="preserve">, </w:t>
      </w:r>
      <w:r w:rsidR="00E931FF">
        <w:t xml:space="preserve">and </w:t>
      </w:r>
      <w:r>
        <w:t xml:space="preserve">both </w:t>
      </w:r>
      <w:r w:rsidR="00E931FF">
        <w:t xml:space="preserve">are considered </w:t>
      </w:r>
      <w:r w:rsidR="00501BD1">
        <w:t>to be</w:t>
      </w:r>
      <w:r w:rsidR="00E931FF">
        <w:t xml:space="preserve"> </w:t>
      </w:r>
      <w:r>
        <w:t>ETP</w:t>
      </w:r>
      <w:r w:rsidR="00501BD1">
        <w:t xml:space="preserve"> species</w:t>
      </w:r>
      <w:r w:rsidR="00DE5F90">
        <w:t>.</w:t>
      </w:r>
    </w:p>
    <w:p w14:paraId="504E5CB7" w14:textId="560B7A2F" w:rsidR="001A10AD" w:rsidRDefault="00DE5F90" w:rsidP="00DE5F90">
      <w:pPr>
        <w:pStyle w:val="ListParagraph"/>
        <w:numPr>
          <w:ilvl w:val="0"/>
          <w:numId w:val="6"/>
        </w:numPr>
      </w:pPr>
      <w:r>
        <w:t xml:space="preserve">A </w:t>
      </w:r>
      <w:r w:rsidR="00501BD1">
        <w:t xml:space="preserve">final </w:t>
      </w:r>
      <w:r>
        <w:t xml:space="preserve">report was being drafted and AL hoped to have it available </w:t>
      </w:r>
      <w:r w:rsidR="003C2D61">
        <w:t xml:space="preserve">for the Steering Group </w:t>
      </w:r>
      <w:r>
        <w:t xml:space="preserve">in a few months’ time. </w:t>
      </w:r>
    </w:p>
    <w:p w14:paraId="7CF5C36A" w14:textId="3F5EFCF8" w:rsidR="001A10AD" w:rsidRPr="00DE5F90" w:rsidRDefault="001A10AD" w:rsidP="00F42911">
      <w:pPr>
        <w:rPr>
          <w:i/>
          <w:iCs/>
        </w:rPr>
      </w:pPr>
      <w:r w:rsidRPr="00DE5F90">
        <w:rPr>
          <w:i/>
          <w:iCs/>
        </w:rPr>
        <w:t>Discussion</w:t>
      </w:r>
    </w:p>
    <w:p w14:paraId="1EC160E1" w14:textId="4337A4E3" w:rsidR="004102F4" w:rsidRDefault="004102F4" w:rsidP="00F42911">
      <w:r>
        <w:t xml:space="preserve">FN thanked AL for his work and </w:t>
      </w:r>
      <w:r w:rsidR="00603F3C">
        <w:t xml:space="preserve">stated that this gave the FIP adequate quantitative data, as required by the MSC standard. </w:t>
      </w:r>
      <w:r w:rsidR="00FE3A54">
        <w:t>AL said the tables he presented would be in the report and that they showed combined catch results for 7d and e</w:t>
      </w:r>
      <w:r w:rsidR="005A04D7">
        <w:t xml:space="preserve">. </w:t>
      </w:r>
      <w:r w:rsidR="007C0263">
        <w:t xml:space="preserve">FN </w:t>
      </w:r>
      <w:r w:rsidR="00B2552E">
        <w:t>said that as P</w:t>
      </w:r>
      <w:r w:rsidR="003C2D61">
        <w:t xml:space="preserve">rinciple </w:t>
      </w:r>
      <w:r w:rsidR="00B2552E">
        <w:t xml:space="preserve">2 </w:t>
      </w:r>
      <w:r w:rsidR="00C7797D">
        <w:t>considered</w:t>
      </w:r>
      <w:r w:rsidR="00B2552E">
        <w:t xml:space="preserve"> the Channel as one ecosystem it was fine to have the aggregated data, </w:t>
      </w:r>
    </w:p>
    <w:p w14:paraId="49BCB842" w14:textId="48098958" w:rsidR="00623692" w:rsidRPr="00115100" w:rsidRDefault="00623692" w:rsidP="00F42911">
      <w:pPr>
        <w:rPr>
          <w:b/>
          <w:bCs/>
        </w:rPr>
      </w:pPr>
      <w:r w:rsidRPr="00115100">
        <w:rPr>
          <w:b/>
          <w:bCs/>
        </w:rPr>
        <w:t>Alternative measures report</w:t>
      </w:r>
    </w:p>
    <w:p w14:paraId="6ED901D9" w14:textId="2A982C37" w:rsidR="000A6F80" w:rsidRDefault="00FE7ACC" w:rsidP="00F42911">
      <w:r>
        <w:t xml:space="preserve">A review of alternative measures for minimising unwanted catch </w:t>
      </w:r>
      <w:r w:rsidR="008A5748">
        <w:t xml:space="preserve">was circulated to the group </w:t>
      </w:r>
      <w:r w:rsidR="00D8403C">
        <w:t xml:space="preserve">ahead of </w:t>
      </w:r>
      <w:proofErr w:type="spellStart"/>
      <w:r w:rsidR="00D8403C">
        <w:t>todays</w:t>
      </w:r>
      <w:proofErr w:type="spellEnd"/>
      <w:r w:rsidR="00D8403C">
        <w:t xml:space="preserve"> meetings. </w:t>
      </w:r>
      <w:r w:rsidR="002025A0">
        <w:t xml:space="preserve">AB </w:t>
      </w:r>
      <w:r w:rsidR="00D8403C">
        <w:t>asked whether</w:t>
      </w:r>
      <w:r w:rsidR="00CA66CB">
        <w:t xml:space="preserve"> smaller ring-sizes for scallop dredges might be better as it would retain </w:t>
      </w:r>
      <w:r w:rsidR="00E5538D">
        <w:t xml:space="preserve">smaller scallops which could be discarded on deck, </w:t>
      </w:r>
      <w:r w:rsidR="0070225D">
        <w:t xml:space="preserve">rather than </w:t>
      </w:r>
      <w:r w:rsidR="00E5538D">
        <w:t xml:space="preserve">being caught under the belly bag </w:t>
      </w:r>
      <w:r w:rsidR="0070225D">
        <w:t>of the dredge</w:t>
      </w:r>
      <w:r w:rsidR="00B93BFC">
        <w:t xml:space="preserve">, </w:t>
      </w:r>
      <w:r w:rsidR="00E5538D">
        <w:t xml:space="preserve">where damage was likely to occur. </w:t>
      </w:r>
      <w:proofErr w:type="spellStart"/>
      <w:r w:rsidR="0011651E">
        <w:t>JPo</w:t>
      </w:r>
      <w:proofErr w:type="spellEnd"/>
      <w:r w:rsidR="0011651E">
        <w:t xml:space="preserve"> said that there is a very high survival rate for scallops brought on deck and asked MJ whether there were any IFRAMER studies that could b</w:t>
      </w:r>
      <w:r w:rsidR="000352DD">
        <w:t>e</w:t>
      </w:r>
      <w:r w:rsidR="0011651E">
        <w:t xml:space="preserve"> shared to support this idea. MJ believed there were, and she would speak with IFRAMER and French fleet representatives for any useful documentation. </w:t>
      </w:r>
    </w:p>
    <w:p w14:paraId="064D59CA" w14:textId="4A413370" w:rsidR="002C4937" w:rsidRPr="00F331D7" w:rsidRDefault="002C4937" w:rsidP="002C4937">
      <w:pPr>
        <w:pStyle w:val="ActionsArisingTitle"/>
      </w:pPr>
      <w:r w:rsidRPr="00F331D7">
        <w:t>Actions from Item</w:t>
      </w:r>
      <w:r>
        <w:t xml:space="preserve"> 4</w:t>
      </w:r>
      <w:r w:rsidRPr="00F331D7">
        <w:t>:</w:t>
      </w:r>
    </w:p>
    <w:p w14:paraId="2240FA18" w14:textId="241D9C65" w:rsidR="00D40184" w:rsidRDefault="002C4937" w:rsidP="002C4937">
      <w:pPr>
        <w:pStyle w:val="ListParagraph"/>
        <w:numPr>
          <w:ilvl w:val="0"/>
          <w:numId w:val="10"/>
        </w:numPr>
      </w:pPr>
      <w:r>
        <w:t>AL to share bycatch biomass report when it is available.</w:t>
      </w:r>
    </w:p>
    <w:p w14:paraId="1F05967A" w14:textId="7E97CAD7" w:rsidR="002C4937" w:rsidRDefault="002C4937" w:rsidP="002C4937">
      <w:pPr>
        <w:pStyle w:val="ListParagraph"/>
        <w:numPr>
          <w:ilvl w:val="0"/>
          <w:numId w:val="10"/>
        </w:numPr>
      </w:pPr>
      <w:r>
        <w:t xml:space="preserve">MJ to contact IFRAMER and French industry </w:t>
      </w:r>
      <w:r w:rsidR="000352DD">
        <w:t>representatives</w:t>
      </w:r>
      <w:r>
        <w:t xml:space="preserve"> for </w:t>
      </w:r>
      <w:r w:rsidR="000352DD">
        <w:t>scallop survival studies with differ</w:t>
      </w:r>
      <w:r w:rsidR="00D07C3E">
        <w:t>ent</w:t>
      </w:r>
      <w:r w:rsidR="000352DD">
        <w:t xml:space="preserve"> bag ring sizes.</w:t>
      </w:r>
    </w:p>
    <w:p w14:paraId="7B3169AD" w14:textId="196EBBF1" w:rsidR="002C4937" w:rsidRDefault="002C4937" w:rsidP="002C4937"/>
    <w:p w14:paraId="482CBB02" w14:textId="77777777" w:rsidR="0019311B" w:rsidRDefault="0019311B" w:rsidP="002C4937"/>
    <w:p w14:paraId="4098E1EC" w14:textId="145F6262" w:rsidR="00D40184" w:rsidRPr="001665F3" w:rsidRDefault="001665F3" w:rsidP="001665F3">
      <w:pPr>
        <w:pStyle w:val="AgendaItemNumber"/>
      </w:pPr>
      <w:r w:rsidRPr="001665F3">
        <w:lastRenderedPageBreak/>
        <w:t xml:space="preserve">Agenda Item </w:t>
      </w:r>
      <w:r w:rsidR="006021F9">
        <w:t>5</w:t>
      </w:r>
      <w:r w:rsidRPr="001665F3">
        <w:t xml:space="preserve">: Endangered Threatened </w:t>
      </w:r>
      <w:r w:rsidR="00742F89">
        <w:t xml:space="preserve">and </w:t>
      </w:r>
      <w:r w:rsidRPr="001665F3">
        <w:t>Protected species</w:t>
      </w:r>
    </w:p>
    <w:p w14:paraId="4478119A" w14:textId="2AE50BE1" w:rsidR="00096610" w:rsidRDefault="00096610" w:rsidP="00F42911">
      <w:r>
        <w:t xml:space="preserve">All three Performance Indicators (PIs) for </w:t>
      </w:r>
      <w:r w:rsidRPr="00096610">
        <w:t xml:space="preserve">Endangered Threatened </w:t>
      </w:r>
      <w:r w:rsidR="00742F89">
        <w:t xml:space="preserve">and </w:t>
      </w:r>
      <w:r w:rsidRPr="00096610">
        <w:t xml:space="preserve">Protected </w:t>
      </w:r>
      <w:r w:rsidR="00283846">
        <w:t xml:space="preserve">(ETP) </w:t>
      </w:r>
      <w:r w:rsidRPr="00096610">
        <w:t>species</w:t>
      </w:r>
      <w:r>
        <w:t xml:space="preserve"> </w:t>
      </w:r>
      <w:r w:rsidR="00283846">
        <w:t xml:space="preserve">currently </w:t>
      </w:r>
      <w:r>
        <w:t>scor</w:t>
      </w:r>
      <w:r w:rsidR="00283846">
        <w:t>e</w:t>
      </w:r>
      <w:r>
        <w:t xml:space="preserve"> </w:t>
      </w:r>
      <w:r w:rsidR="00504FE6">
        <w:t>SG60-79</w:t>
      </w:r>
      <w:r w:rsidR="00283846">
        <w:t>,</w:t>
      </w:r>
      <w:r w:rsidR="00504FE6">
        <w:t xml:space="preserve"> </w:t>
      </w:r>
      <w:r w:rsidR="00E33F47">
        <w:t>and the</w:t>
      </w:r>
      <w:r w:rsidR="00283846">
        <w:t xml:space="preserve">re is an outstanding action to </w:t>
      </w:r>
      <w:r w:rsidR="003F070E">
        <w:t>agree on and document the</w:t>
      </w:r>
      <w:r w:rsidR="00E33F47">
        <w:t xml:space="preserve"> </w:t>
      </w:r>
      <w:r w:rsidR="003B6D35">
        <w:t xml:space="preserve">current ETP management measures and recording mechanisms </w:t>
      </w:r>
      <w:r w:rsidR="005D7CCE">
        <w:t>in</w:t>
      </w:r>
      <w:r w:rsidR="003B6D35">
        <w:t xml:space="preserve"> the fishery management plan (FMP). </w:t>
      </w:r>
    </w:p>
    <w:p w14:paraId="4E33B5E6" w14:textId="30057EAC" w:rsidR="00002174" w:rsidRDefault="003B6D35" w:rsidP="00F42911">
      <w:r>
        <w:t xml:space="preserve">The </w:t>
      </w:r>
      <w:r w:rsidR="00002174">
        <w:t xml:space="preserve">MSC </w:t>
      </w:r>
      <w:r>
        <w:t>S</w:t>
      </w:r>
      <w:r w:rsidR="00031666">
        <w:t>tandard requires a fishery to</w:t>
      </w:r>
      <w:r>
        <w:t xml:space="preserve"> p</w:t>
      </w:r>
      <w:r w:rsidR="00031666">
        <w:t>r</w:t>
      </w:r>
      <w:r>
        <w:t>o</w:t>
      </w:r>
      <w:r w:rsidR="00031666">
        <w:t xml:space="preserve">ve there </w:t>
      </w:r>
      <w:r w:rsidR="005D7CCE">
        <w:t>is a protocol</w:t>
      </w:r>
      <w:r w:rsidR="00031666">
        <w:t xml:space="preserve"> in place to record </w:t>
      </w:r>
      <w:r w:rsidR="00191FB3">
        <w:t xml:space="preserve">any </w:t>
      </w:r>
      <w:r>
        <w:t xml:space="preserve">ETP </w:t>
      </w:r>
      <w:r w:rsidR="004921A0">
        <w:t>interaction</w:t>
      </w:r>
      <w:r>
        <w:t xml:space="preserve">, and AB asked whether the Clean Catch </w:t>
      </w:r>
      <w:r w:rsidR="00DC549F">
        <w:t>A</w:t>
      </w:r>
      <w:r>
        <w:t xml:space="preserve">pp, developed by Cefas, </w:t>
      </w:r>
      <w:r w:rsidR="004921A0">
        <w:t>could be used</w:t>
      </w:r>
      <w:r w:rsidR="00B27483">
        <w:t>. CN thought the Clean Catch app would be useful to progress the ETP action</w:t>
      </w:r>
      <w:r w:rsidR="002A092B">
        <w:t xml:space="preserve">, and would </w:t>
      </w:r>
      <w:r w:rsidR="007664B5">
        <w:t>provide an independent</w:t>
      </w:r>
      <w:r w:rsidR="005B23BD">
        <w:t>,</w:t>
      </w:r>
      <w:r w:rsidR="002A092B">
        <w:t xml:space="preserve"> centralised reporting mechanism. CN mentioned that fisheries </w:t>
      </w:r>
      <w:r w:rsidR="005B23BD">
        <w:t>in Australia trialled similar technology</w:t>
      </w:r>
      <w:r w:rsidR="007664B5">
        <w:t xml:space="preserve"> through their e-logbooks</w:t>
      </w:r>
      <w:r w:rsidR="005B23BD">
        <w:t xml:space="preserve">. JP informed </w:t>
      </w:r>
      <w:r w:rsidR="00131499">
        <w:t xml:space="preserve">the Steering Group that </w:t>
      </w:r>
      <w:r w:rsidR="002F631E">
        <w:t xml:space="preserve">she had an upcoming meeting with the Clean Catch designers and could feed back more detail after the call. </w:t>
      </w:r>
    </w:p>
    <w:p w14:paraId="2F9F07AB" w14:textId="4480482F" w:rsidR="00460CC4" w:rsidRDefault="00460CC4" w:rsidP="00F42911">
      <w:r>
        <w:t xml:space="preserve">FN </w:t>
      </w:r>
      <w:r w:rsidR="004A0605">
        <w:t xml:space="preserve">undated the Steering Group on the ETP interaction log </w:t>
      </w:r>
      <w:r>
        <w:t xml:space="preserve">designed for the </w:t>
      </w:r>
      <w:r w:rsidR="006B5EEE">
        <w:t>R</w:t>
      </w:r>
      <w:r>
        <w:t>ound 2 FIP</w:t>
      </w:r>
      <w:r w:rsidR="00DC549F">
        <w:t xml:space="preserve">, which is currently being trialled on a scallop vessel in Scotland. Since this log was designed the Clean Catch App </w:t>
      </w:r>
      <w:r w:rsidR="00742578">
        <w:t>has been released so it will be interesting to see the feedback from both options</w:t>
      </w:r>
      <w:r w:rsidR="002228AD">
        <w:t xml:space="preserve"> before committing to one</w:t>
      </w:r>
      <w:r w:rsidR="00742578">
        <w:t xml:space="preserve">. </w:t>
      </w:r>
      <w:r>
        <w:t xml:space="preserve"> </w:t>
      </w:r>
    </w:p>
    <w:p w14:paraId="06696F74" w14:textId="6D111A42" w:rsidR="00C87574" w:rsidRDefault="00C87574" w:rsidP="00F42911">
      <w:r>
        <w:t xml:space="preserve"> </w:t>
      </w:r>
      <w:proofErr w:type="spellStart"/>
      <w:r>
        <w:t>FdB</w:t>
      </w:r>
      <w:proofErr w:type="spellEnd"/>
      <w:r>
        <w:t xml:space="preserve"> </w:t>
      </w:r>
      <w:r w:rsidR="00B636B8">
        <w:t>agreed to</w:t>
      </w:r>
      <w:r>
        <w:t xml:space="preserve"> </w:t>
      </w:r>
      <w:r w:rsidR="002C04C9">
        <w:t>draft the ETP section of the FMP</w:t>
      </w:r>
      <w:r w:rsidR="00C35EB2">
        <w:t xml:space="preserve">, given her previous lead on </w:t>
      </w:r>
      <w:r w:rsidR="00B636B8">
        <w:t>the</w:t>
      </w:r>
      <w:r w:rsidR="00C35EB2">
        <w:t xml:space="preserve"> initial ETP skate management </w:t>
      </w:r>
      <w:r w:rsidR="002C1304">
        <w:t>strategy</w:t>
      </w:r>
      <w:r w:rsidR="00B636B8">
        <w:t>.</w:t>
      </w:r>
    </w:p>
    <w:p w14:paraId="66FD29E3" w14:textId="1E6032F7" w:rsidR="006B5EEE" w:rsidRPr="00F331D7" w:rsidRDefault="006B5EEE" w:rsidP="006B5EEE">
      <w:pPr>
        <w:pStyle w:val="ActionsArisingTitle"/>
      </w:pPr>
      <w:r w:rsidRPr="00F331D7">
        <w:t>Actions from Item</w:t>
      </w:r>
      <w:r>
        <w:t xml:space="preserve"> 5</w:t>
      </w:r>
      <w:r w:rsidRPr="00F331D7">
        <w:t>:</w:t>
      </w:r>
    </w:p>
    <w:p w14:paraId="6E8E5FC6" w14:textId="6DB2584C" w:rsidR="006B5EEE" w:rsidRDefault="006B5EEE" w:rsidP="006B5EEE">
      <w:pPr>
        <w:pStyle w:val="ListParagraph"/>
        <w:numPr>
          <w:ilvl w:val="0"/>
          <w:numId w:val="11"/>
        </w:numPr>
      </w:pPr>
      <w:proofErr w:type="spellStart"/>
      <w:r>
        <w:t>FdB</w:t>
      </w:r>
      <w:proofErr w:type="spellEnd"/>
      <w:r>
        <w:t xml:space="preserve"> to </w:t>
      </w:r>
      <w:r w:rsidR="00761EC5">
        <w:t xml:space="preserve">lead on adding ETP management </w:t>
      </w:r>
      <w:r w:rsidR="00D07736">
        <w:t xml:space="preserve">text </w:t>
      </w:r>
      <w:r w:rsidR="00761EC5">
        <w:t>to the FMP</w:t>
      </w:r>
      <w:r w:rsidR="006B2819">
        <w:t xml:space="preserve">, with Secretariat support. </w:t>
      </w:r>
    </w:p>
    <w:p w14:paraId="1FECC872" w14:textId="77777777" w:rsidR="001665F3" w:rsidRDefault="001665F3" w:rsidP="00F42911"/>
    <w:p w14:paraId="6C60A7C6" w14:textId="2FDD0A35" w:rsidR="00AF503E" w:rsidRDefault="00A85A75" w:rsidP="00FC1241">
      <w:pPr>
        <w:pStyle w:val="AgendaItemNumber"/>
      </w:pPr>
      <w:r w:rsidRPr="00AF503E">
        <w:t xml:space="preserve">Agenda Item </w:t>
      </w:r>
      <w:r w:rsidR="006021F9">
        <w:t>6</w:t>
      </w:r>
      <w:r w:rsidRPr="00AF503E">
        <w:t>:</w:t>
      </w:r>
      <w:r w:rsidR="00616661">
        <w:t xml:space="preserve"> </w:t>
      </w:r>
      <w:r w:rsidR="006021F9">
        <w:t>H</w:t>
      </w:r>
      <w:r w:rsidR="00616661">
        <w:t xml:space="preserve">abitats </w:t>
      </w:r>
    </w:p>
    <w:p w14:paraId="3E31371F" w14:textId="5DD94E58" w:rsidR="00D07736" w:rsidRDefault="00A372A2" w:rsidP="00D07736">
      <w:r>
        <w:t>The MMO have set out a timeline for introducing management measures in all English MPAs by the end of 2024</w:t>
      </w:r>
      <w:r w:rsidR="009357F1">
        <w:t xml:space="preserve">. </w:t>
      </w:r>
      <w:r w:rsidR="00D07736">
        <w:t xml:space="preserve">CN informed the Steering Group that Western Fish </w:t>
      </w:r>
      <w:r w:rsidR="009357F1">
        <w:t>P</w:t>
      </w:r>
      <w:r w:rsidR="00D07736">
        <w:t xml:space="preserve">roducer Organisation </w:t>
      </w:r>
      <w:r w:rsidR="009357F1">
        <w:t xml:space="preserve">(WFPO) </w:t>
      </w:r>
      <w:r w:rsidR="00D07736">
        <w:t>and South Western Fish Producer Organisation</w:t>
      </w:r>
      <w:r w:rsidR="009357F1">
        <w:t xml:space="preserve"> (SWFPO)</w:t>
      </w:r>
      <w:r w:rsidR="00D07736">
        <w:t xml:space="preserve"> </w:t>
      </w:r>
      <w:r w:rsidR="00587133">
        <w:t>are considering a tr</w:t>
      </w:r>
      <w:r w:rsidR="00955F3A">
        <w:t>ia</w:t>
      </w:r>
      <w:r w:rsidR="00587133">
        <w:t xml:space="preserve">l in the </w:t>
      </w:r>
      <w:r w:rsidR="00D07736">
        <w:t xml:space="preserve">East of Start Point MCZ, </w:t>
      </w:r>
      <w:r w:rsidR="00955F3A">
        <w:t xml:space="preserve">to understand more about the differences between fished and unfished habitats. The East of Start Point </w:t>
      </w:r>
      <w:r w:rsidR="00D07736">
        <w:t xml:space="preserve">call for evidence </w:t>
      </w:r>
      <w:r w:rsidR="00135D4F">
        <w:t xml:space="preserve">is </w:t>
      </w:r>
      <w:r w:rsidR="00D07736">
        <w:t xml:space="preserve">expected in </w:t>
      </w:r>
      <w:r w:rsidR="004A5E1D">
        <w:t>mid-</w:t>
      </w:r>
      <w:r w:rsidR="00D07736">
        <w:t>2022</w:t>
      </w:r>
      <w:r w:rsidR="00135D4F">
        <w:t xml:space="preserve"> so the trial will need to start as soon as possible to meet this deadline</w:t>
      </w:r>
      <w:r w:rsidR="00D07736">
        <w:t xml:space="preserve">. CN warned if </w:t>
      </w:r>
      <w:r w:rsidR="00135D4F">
        <w:t>this area</w:t>
      </w:r>
      <w:r w:rsidR="00D07736">
        <w:t xml:space="preserve"> was completely closed off </w:t>
      </w:r>
      <w:r w:rsidR="00135D4F">
        <w:t xml:space="preserve">to </w:t>
      </w:r>
      <w:r w:rsidR="006816D3">
        <w:t xml:space="preserve">dredge gear </w:t>
      </w:r>
      <w:r w:rsidR="00D07736">
        <w:t>it would have a large, negative impact on the coastal community</w:t>
      </w:r>
      <w:r w:rsidR="009356FB">
        <w:t xml:space="preserve"> through loss of access to the fishery</w:t>
      </w:r>
      <w:r w:rsidR="00D07736">
        <w:t xml:space="preserve">. </w:t>
      </w:r>
    </w:p>
    <w:p w14:paraId="4DDD4F1F" w14:textId="263D5909" w:rsidR="00D07736" w:rsidRPr="00D07736" w:rsidRDefault="00D07736" w:rsidP="00CB288F">
      <w:r>
        <w:t>FN reminded CN that the habitats post-doc research could be submitted in the call for evidence and the Secretariat agreed to share the report with CN</w:t>
      </w:r>
      <w:r w:rsidR="002B61DF">
        <w:t>.</w:t>
      </w:r>
    </w:p>
    <w:p w14:paraId="63B39B76" w14:textId="700C9DA0" w:rsidR="0065035C" w:rsidRDefault="008A7D79" w:rsidP="0059787B">
      <w:r>
        <w:t xml:space="preserve">An action from the previous Channel scallop </w:t>
      </w:r>
      <w:r w:rsidR="00F64A6A">
        <w:t>Steering Group meeting was for FN to map all protected</w:t>
      </w:r>
      <w:r w:rsidR="00CF6D63">
        <w:t xml:space="preserve"> areas and any</w:t>
      </w:r>
      <w:r w:rsidR="00F64A6A">
        <w:t xml:space="preserve"> areas with restrictions to fishing activity, in the UoA of the FIP. </w:t>
      </w:r>
      <w:r w:rsidR="0065035C">
        <w:t>FN had finished a first draft of the work and presented it to the group.</w:t>
      </w:r>
    </w:p>
    <w:p w14:paraId="0818FBEF" w14:textId="05B15221" w:rsidR="0065035C" w:rsidRDefault="000E69F4" w:rsidP="0059787B">
      <w:r>
        <w:t>Overview:</w:t>
      </w:r>
    </w:p>
    <w:p w14:paraId="7EA87C62" w14:textId="6DCD80B2" w:rsidR="000E69F4" w:rsidRDefault="000E69F4" w:rsidP="00CF06BF">
      <w:pPr>
        <w:pStyle w:val="ListParagraph"/>
        <w:numPr>
          <w:ilvl w:val="0"/>
          <w:numId w:val="7"/>
        </w:numPr>
      </w:pPr>
      <w:r>
        <w:t>11 special areas of conservation (SACs)</w:t>
      </w:r>
    </w:p>
    <w:p w14:paraId="7FCF11BD" w14:textId="51710DE2" w:rsidR="000E69F4" w:rsidRDefault="001F5D52" w:rsidP="00CF06BF">
      <w:pPr>
        <w:pStyle w:val="ListParagraph"/>
        <w:numPr>
          <w:ilvl w:val="0"/>
          <w:numId w:val="7"/>
        </w:numPr>
      </w:pPr>
      <w:r>
        <w:t>28 MCZs</w:t>
      </w:r>
    </w:p>
    <w:p w14:paraId="792E895D" w14:textId="3F5AA5F9" w:rsidR="001F5D52" w:rsidRDefault="009D2CE1" w:rsidP="00CF06BF">
      <w:pPr>
        <w:pStyle w:val="ListParagraph"/>
        <w:numPr>
          <w:ilvl w:val="0"/>
          <w:numId w:val="7"/>
        </w:numPr>
      </w:pPr>
      <w:r>
        <w:t>Eight special protection areas (SPA)</w:t>
      </w:r>
    </w:p>
    <w:p w14:paraId="708D3640" w14:textId="715F5F85" w:rsidR="00104DA6" w:rsidRDefault="009D2CE1" w:rsidP="0059787B">
      <w:pPr>
        <w:pStyle w:val="ListParagraph"/>
        <w:numPr>
          <w:ilvl w:val="0"/>
          <w:numId w:val="7"/>
        </w:numPr>
      </w:pPr>
      <w:r>
        <w:t xml:space="preserve">Approximately </w:t>
      </w:r>
      <w:r w:rsidR="00CF06BF">
        <w:t xml:space="preserve">20% of the surface area of the Channel is </w:t>
      </w:r>
      <w:r w:rsidR="00CF5966">
        <w:t xml:space="preserve">designated for </w:t>
      </w:r>
      <w:r w:rsidR="00CF06BF">
        <w:t>protect</w:t>
      </w:r>
      <w:r w:rsidR="00CF5966">
        <w:t>ion</w:t>
      </w:r>
    </w:p>
    <w:p w14:paraId="7EF92BB3" w14:textId="72E07530" w:rsidR="00104DA6" w:rsidRDefault="00156B83" w:rsidP="0059787B">
      <w:pPr>
        <w:pStyle w:val="ListParagraph"/>
        <w:numPr>
          <w:ilvl w:val="0"/>
          <w:numId w:val="7"/>
        </w:numPr>
      </w:pPr>
      <w:r>
        <w:t xml:space="preserve">IFCA </w:t>
      </w:r>
      <w:r w:rsidR="003F14E2">
        <w:t xml:space="preserve">areas with </w:t>
      </w:r>
      <w:r>
        <w:t>management measures</w:t>
      </w:r>
      <w:r w:rsidR="003F14E2">
        <w:t xml:space="preserve"> were </w:t>
      </w:r>
      <w:r w:rsidR="00104DA6">
        <w:t xml:space="preserve">displayed covering a large </w:t>
      </w:r>
      <w:r w:rsidR="002D1AA5">
        <w:t xml:space="preserve">proportion </w:t>
      </w:r>
      <w:r w:rsidR="00104DA6">
        <w:t>of the inshore area.</w:t>
      </w:r>
    </w:p>
    <w:p w14:paraId="782BB282" w14:textId="3349CEFA" w:rsidR="00923177" w:rsidRDefault="00923177" w:rsidP="0059787B">
      <w:r>
        <w:t>Next steps</w:t>
      </w:r>
      <w:r w:rsidR="001A409B">
        <w:t>:</w:t>
      </w:r>
    </w:p>
    <w:p w14:paraId="2A879D4E" w14:textId="5F4C1993" w:rsidR="001A409B" w:rsidRDefault="00F407AA" w:rsidP="00757FCD">
      <w:pPr>
        <w:pStyle w:val="ListParagraph"/>
        <w:numPr>
          <w:ilvl w:val="0"/>
          <w:numId w:val="8"/>
        </w:numPr>
      </w:pPr>
      <w:r>
        <w:lastRenderedPageBreak/>
        <w:t>Focus group to discuss whether the ETP management process is sufficient</w:t>
      </w:r>
      <w:r w:rsidR="00AA4BF3">
        <w:t>.</w:t>
      </w:r>
      <w:r>
        <w:t xml:space="preserve"> </w:t>
      </w:r>
    </w:p>
    <w:p w14:paraId="02C85931" w14:textId="27FCA6A7" w:rsidR="006A31FC" w:rsidRDefault="006A31FC" w:rsidP="00757FCD">
      <w:pPr>
        <w:pStyle w:val="ListParagraph"/>
        <w:numPr>
          <w:ilvl w:val="0"/>
          <w:numId w:val="8"/>
        </w:numPr>
      </w:pPr>
      <w:r>
        <w:t xml:space="preserve">Define the </w:t>
      </w:r>
      <w:r w:rsidR="00AA4BF3">
        <w:t>timeline</w:t>
      </w:r>
      <w:r>
        <w:t xml:space="preserve"> for MPA</w:t>
      </w:r>
      <w:r w:rsidR="002D1AA5">
        <w:t xml:space="preserve"> management implantation </w:t>
      </w:r>
      <w:r>
        <w:t xml:space="preserve"> outside of the 6nm</w:t>
      </w:r>
      <w:r w:rsidR="00AA4BF3">
        <w:t>.</w:t>
      </w:r>
    </w:p>
    <w:p w14:paraId="7ACE5E06" w14:textId="749F7935" w:rsidR="00AA4BF3" w:rsidRDefault="00AA4BF3" w:rsidP="00757FCD">
      <w:pPr>
        <w:pStyle w:val="ListParagraph"/>
        <w:numPr>
          <w:ilvl w:val="0"/>
          <w:numId w:val="8"/>
        </w:numPr>
      </w:pPr>
      <w:r>
        <w:t xml:space="preserve">Trial of Clean </w:t>
      </w:r>
      <w:r w:rsidR="00757FCD">
        <w:t>Catch</w:t>
      </w:r>
      <w:r>
        <w:t xml:space="preserve"> </w:t>
      </w:r>
      <w:r w:rsidR="00176FE7">
        <w:t>A</w:t>
      </w:r>
      <w:r>
        <w:t xml:space="preserve">pp. </w:t>
      </w:r>
    </w:p>
    <w:p w14:paraId="1B2199A0" w14:textId="490EE013" w:rsidR="00AA4BF3" w:rsidRDefault="00757FCD" w:rsidP="0059787B">
      <w:pPr>
        <w:rPr>
          <w:i/>
          <w:iCs/>
        </w:rPr>
      </w:pPr>
      <w:r>
        <w:rPr>
          <w:i/>
          <w:iCs/>
        </w:rPr>
        <w:t>Discussion:</w:t>
      </w:r>
    </w:p>
    <w:p w14:paraId="5AB7058E" w14:textId="556D2240" w:rsidR="00757FCD" w:rsidRDefault="00EE1D95" w:rsidP="0059787B">
      <w:r>
        <w:t xml:space="preserve">JP reminded the Steering Group of the Seafish Kingfisher project which </w:t>
      </w:r>
      <w:r w:rsidR="00BD338F">
        <w:t xml:space="preserve">has </w:t>
      </w:r>
      <w:r>
        <w:t>already conducted a</w:t>
      </w:r>
      <w:r w:rsidR="00BD338F">
        <w:t>n MPA</w:t>
      </w:r>
      <w:r>
        <w:t xml:space="preserve"> mapping exercise for</w:t>
      </w:r>
      <w:r w:rsidR="00C243B5">
        <w:t xml:space="preserve"> the</w:t>
      </w:r>
      <w:r>
        <w:t xml:space="preserve"> </w:t>
      </w:r>
      <w:r w:rsidR="00C243B5">
        <w:rPr>
          <w:i/>
          <w:iCs/>
        </w:rPr>
        <w:t>Nephrops</w:t>
      </w:r>
      <w:r w:rsidR="00C243B5">
        <w:t xml:space="preserve"> FIP and</w:t>
      </w:r>
      <w:r w:rsidR="00DD739B">
        <w:t xml:space="preserve"> agreed</w:t>
      </w:r>
      <w:r w:rsidR="00C243B5">
        <w:t xml:space="preserve"> that the Secretariat would get in touch with the project lead </w:t>
      </w:r>
      <w:r w:rsidR="00DD739B">
        <w:t xml:space="preserve">to </w:t>
      </w:r>
      <w:r w:rsidR="006E4D46">
        <w:t>ask for scallop specific mapping as well</w:t>
      </w:r>
      <w:r w:rsidR="00F0387A">
        <w:t xml:space="preserve">. </w:t>
      </w:r>
    </w:p>
    <w:p w14:paraId="472DC920" w14:textId="3F47E474" w:rsidR="00F0387A" w:rsidRPr="00C243B5" w:rsidRDefault="00F0387A" w:rsidP="0059787B">
      <w:proofErr w:type="spellStart"/>
      <w:r>
        <w:t>JPo</w:t>
      </w:r>
      <w:proofErr w:type="spellEnd"/>
      <w:r>
        <w:t xml:space="preserve"> said some Devon and Severn IFCA management areas might be missing from the map produced</w:t>
      </w:r>
      <w:r w:rsidR="008070B4">
        <w:t xml:space="preserve"> and that it would be good to have French protected areas added</w:t>
      </w:r>
      <w:r w:rsidR="00514C52">
        <w:t xml:space="preserve"> as well</w:t>
      </w:r>
      <w:r w:rsidR="008070B4">
        <w:t>.</w:t>
      </w:r>
      <w:r w:rsidR="00920692">
        <w:t xml:space="preserve"> FN </w:t>
      </w:r>
      <w:r w:rsidR="00514C52">
        <w:t xml:space="preserve">confirmed that </w:t>
      </w:r>
      <w:r w:rsidR="003745DE">
        <w:t>the IFCA mapping information</w:t>
      </w:r>
      <w:r w:rsidR="00920692">
        <w:t xml:space="preserve"> came from the IFCA website</w:t>
      </w:r>
      <w:r w:rsidR="008070B4">
        <w:t>.</w:t>
      </w:r>
    </w:p>
    <w:p w14:paraId="655C8BB4" w14:textId="199C087D" w:rsidR="006D292B" w:rsidRDefault="006D292B" w:rsidP="0059787B">
      <w:r>
        <w:t xml:space="preserve">RW said it was important </w:t>
      </w:r>
      <w:r w:rsidR="002973ED">
        <w:t>that the FIP has recognised the importance of protected areas and reminded the Steering Group that MPAs are not necessarily set in stone</w:t>
      </w:r>
      <w:r w:rsidR="00E820A3" w:rsidDel="00E820A3">
        <w:t xml:space="preserve"> </w:t>
      </w:r>
      <w:r w:rsidR="00E820A3">
        <w:t>E</w:t>
      </w:r>
      <w:r w:rsidR="002973ED">
        <w:t xml:space="preserve">ach area is </w:t>
      </w:r>
      <w:r w:rsidR="00FC5B5E">
        <w:t>reviewed periodically and new information can change the status</w:t>
      </w:r>
      <w:r w:rsidR="008C7662">
        <w:t xml:space="preserve"> of the area</w:t>
      </w:r>
      <w:r w:rsidR="00C51D2D">
        <w:t xml:space="preserve">. RW offered Natural England’s support </w:t>
      </w:r>
      <w:r w:rsidR="00E70CFB">
        <w:t xml:space="preserve">with providing text and procedures around MPAs, which KK thanked him for. </w:t>
      </w:r>
    </w:p>
    <w:p w14:paraId="31BF09BD" w14:textId="2A9F883F" w:rsidR="00E70CFB" w:rsidRDefault="003010A1" w:rsidP="0059787B">
      <w:r>
        <w:t xml:space="preserve">FN suggested a focus group should be set up to consider </w:t>
      </w:r>
      <w:r w:rsidR="00AE7570">
        <w:t xml:space="preserve">the current level of habitat and ETP protect in the Channel, and whether this is considered sufficient. </w:t>
      </w:r>
      <w:r w:rsidR="00E15C4A">
        <w:t>FN suggested membership should include MMO, Defra, IFCAs, JNCC</w:t>
      </w:r>
      <w:r w:rsidR="00B20330">
        <w:t xml:space="preserve"> and Natural England. </w:t>
      </w:r>
      <w:r w:rsidR="008622A3">
        <w:t xml:space="preserve">HG </w:t>
      </w:r>
      <w:r w:rsidR="00E15C4A">
        <w:t xml:space="preserve">agreed </w:t>
      </w:r>
      <w:r w:rsidR="008622A3">
        <w:t xml:space="preserve">the MMO should be involved </w:t>
      </w:r>
      <w:r w:rsidR="00FB0E16">
        <w:t xml:space="preserve">in this group </w:t>
      </w:r>
      <w:r w:rsidR="00443F5C">
        <w:t xml:space="preserve">and would check </w:t>
      </w:r>
      <w:r w:rsidR="00FB0E16">
        <w:t xml:space="preserve">who would be </w:t>
      </w:r>
      <w:r w:rsidR="00443F5C">
        <w:t xml:space="preserve">the </w:t>
      </w:r>
      <w:r w:rsidR="00FB0E16">
        <w:t>appropriate MMO representative</w:t>
      </w:r>
      <w:r w:rsidR="00443F5C">
        <w:t xml:space="preserve">. </w:t>
      </w:r>
      <w:r w:rsidR="00C02EA7">
        <w:t xml:space="preserve">CB believed there was a Defra MPA team and would follow up </w:t>
      </w:r>
      <w:r w:rsidR="000F4E8B">
        <w:t>internally</w:t>
      </w:r>
      <w:r w:rsidR="00C02EA7">
        <w:t xml:space="preserve"> </w:t>
      </w:r>
      <w:r w:rsidR="00F107E2">
        <w:t xml:space="preserve">to check </w:t>
      </w:r>
      <w:r w:rsidR="00C02EA7">
        <w:t>whether she can sit on the</w:t>
      </w:r>
      <w:r w:rsidR="00F107E2">
        <w:t xml:space="preserve"> FIP </w:t>
      </w:r>
      <w:r>
        <w:t>focus</w:t>
      </w:r>
      <w:r w:rsidR="00C02EA7">
        <w:t xml:space="preserve"> group</w:t>
      </w:r>
      <w:r w:rsidR="005E0A0D">
        <w:t>. AB recommended contacting Leanne Stockdal</w:t>
      </w:r>
      <w:r w:rsidR="005C3E14">
        <w:t>e (MMO)</w:t>
      </w:r>
      <w:r w:rsidR="00825722">
        <w:t xml:space="preserve">. </w:t>
      </w:r>
      <w:r w:rsidR="005C3E14">
        <w:t xml:space="preserve">LP offered to join to input inshore information. </w:t>
      </w:r>
    </w:p>
    <w:p w14:paraId="5FFD831F" w14:textId="292D7097" w:rsidR="00616661" w:rsidRDefault="00EE3540" w:rsidP="00616661">
      <w:r>
        <w:t xml:space="preserve">KK </w:t>
      </w:r>
      <w:r w:rsidR="002D646C">
        <w:t xml:space="preserve">agreed that </w:t>
      </w:r>
      <w:r>
        <w:t xml:space="preserve">the </w:t>
      </w:r>
      <w:r w:rsidR="00AC10ED">
        <w:t>Secretariat</w:t>
      </w:r>
      <w:r>
        <w:t xml:space="preserve"> </w:t>
      </w:r>
      <w:r w:rsidR="002D646C">
        <w:t>would</w:t>
      </w:r>
      <w:r w:rsidR="00AC10ED">
        <w:t xml:space="preserve"> facilitate the formation of a MPA focus group. </w:t>
      </w:r>
    </w:p>
    <w:p w14:paraId="4EC91FCF" w14:textId="7C260A79" w:rsidR="000F4E8B" w:rsidRPr="00F331D7" w:rsidRDefault="000F4E8B" w:rsidP="000F4E8B">
      <w:pPr>
        <w:pStyle w:val="ActionsArisingTitle"/>
      </w:pPr>
      <w:r w:rsidRPr="00F331D7">
        <w:t>Actions from Item</w:t>
      </w:r>
      <w:r>
        <w:t xml:space="preserve"> 6</w:t>
      </w:r>
      <w:r w:rsidRPr="00F331D7">
        <w:t>:</w:t>
      </w:r>
    </w:p>
    <w:p w14:paraId="7033BE39" w14:textId="77777777" w:rsidR="00C52101" w:rsidRDefault="00D07736" w:rsidP="00D07736">
      <w:pPr>
        <w:pStyle w:val="ListParagraph"/>
        <w:numPr>
          <w:ilvl w:val="0"/>
          <w:numId w:val="12"/>
        </w:numPr>
      </w:pPr>
      <w:r>
        <w:t>Secretariat to</w:t>
      </w:r>
      <w:r w:rsidR="00C52101">
        <w:t>:</w:t>
      </w:r>
    </w:p>
    <w:p w14:paraId="0FB2BADA" w14:textId="18846189" w:rsidR="00D07736" w:rsidRDefault="00D07736" w:rsidP="00C52101">
      <w:pPr>
        <w:pStyle w:val="ListParagraph"/>
        <w:numPr>
          <w:ilvl w:val="1"/>
          <w:numId w:val="12"/>
        </w:numPr>
      </w:pPr>
      <w:r>
        <w:t xml:space="preserve"> share habitats post-doc report with CN to be used in Defra’s call for evidence for management measures in MPAs.</w:t>
      </w:r>
    </w:p>
    <w:p w14:paraId="46E4BFED" w14:textId="74A16BAC" w:rsidR="00C52101" w:rsidRDefault="00C52101" w:rsidP="00CB288F">
      <w:pPr>
        <w:pStyle w:val="ListParagraph"/>
        <w:numPr>
          <w:ilvl w:val="1"/>
          <w:numId w:val="12"/>
        </w:numPr>
      </w:pPr>
      <w:r>
        <w:t xml:space="preserve">to facilitate formation of MPA sub-group for the FIP by contacting </w:t>
      </w:r>
      <w:r w:rsidR="00610F0F">
        <w:t>LP</w:t>
      </w:r>
      <w:r w:rsidR="00B014D5">
        <w:t xml:space="preserve">, </w:t>
      </w:r>
      <w:r w:rsidR="00CC422B">
        <w:t>CB, RW, HG</w:t>
      </w:r>
      <w:r w:rsidR="00610F0F">
        <w:t xml:space="preserve"> and Leanne Stockdale</w:t>
      </w:r>
      <w:r w:rsidR="00CC422B">
        <w:t xml:space="preserve"> </w:t>
      </w:r>
      <w:r>
        <w:t>before next Steering Group meeting.</w:t>
      </w:r>
    </w:p>
    <w:p w14:paraId="299E8D87" w14:textId="515F31FA" w:rsidR="00C52101" w:rsidRDefault="00C52101" w:rsidP="00C52101">
      <w:pPr>
        <w:pStyle w:val="ListParagraph"/>
        <w:numPr>
          <w:ilvl w:val="1"/>
          <w:numId w:val="12"/>
        </w:numPr>
      </w:pPr>
      <w:r>
        <w:t>contact</w:t>
      </w:r>
      <w:r w:rsidRPr="00C52101">
        <w:t xml:space="preserve"> the</w:t>
      </w:r>
      <w:r>
        <w:t xml:space="preserve"> Seafish Kingfisher</w:t>
      </w:r>
      <w:r w:rsidRPr="00C52101">
        <w:t xml:space="preserve"> project lead to ask for scallop specific mapping as well.</w:t>
      </w:r>
    </w:p>
    <w:p w14:paraId="4C0D1ABD" w14:textId="29F17F23" w:rsidR="00C52101" w:rsidRDefault="00C52101" w:rsidP="00CB288F">
      <w:pPr>
        <w:pStyle w:val="ListParagraph"/>
        <w:numPr>
          <w:ilvl w:val="0"/>
          <w:numId w:val="12"/>
        </w:numPr>
      </w:pPr>
      <w:r w:rsidRPr="00C52101">
        <w:t>FN to update her mapping review to include French regulation and protected areas</w:t>
      </w:r>
      <w:r>
        <w:t>.</w:t>
      </w:r>
    </w:p>
    <w:p w14:paraId="7276B34A" w14:textId="1799DFF5" w:rsidR="000F4E8B" w:rsidRDefault="000F4E8B" w:rsidP="000F4E8B">
      <w:pPr>
        <w:pStyle w:val="ListParagraph"/>
        <w:numPr>
          <w:ilvl w:val="0"/>
          <w:numId w:val="12"/>
        </w:numPr>
      </w:pPr>
      <w:r>
        <w:t xml:space="preserve">HG to check within MMO </w:t>
      </w:r>
      <w:r w:rsidR="002D646C">
        <w:t>for most appropriate person</w:t>
      </w:r>
      <w:r>
        <w:t xml:space="preserve"> to join the MPA focus group.</w:t>
      </w:r>
    </w:p>
    <w:p w14:paraId="1BE5C8AF" w14:textId="0531688A" w:rsidR="000F4E8B" w:rsidRDefault="000F4E8B" w:rsidP="000F4E8B">
      <w:pPr>
        <w:pStyle w:val="ListParagraph"/>
        <w:numPr>
          <w:ilvl w:val="0"/>
          <w:numId w:val="12"/>
        </w:numPr>
      </w:pPr>
      <w:r>
        <w:t xml:space="preserve">CB to check within Defra </w:t>
      </w:r>
      <w:r w:rsidR="002D646C">
        <w:t xml:space="preserve">for most appropriate person to  </w:t>
      </w:r>
      <w:r>
        <w:t xml:space="preserve"> join the MPA focus group.</w:t>
      </w:r>
    </w:p>
    <w:p w14:paraId="1B9AEE8B" w14:textId="157AEF2B" w:rsidR="00DB4F6F" w:rsidRDefault="00DB4F6F" w:rsidP="000F4E8B">
      <w:pPr>
        <w:pStyle w:val="ListParagraph"/>
        <w:numPr>
          <w:ilvl w:val="0"/>
          <w:numId w:val="12"/>
        </w:numPr>
      </w:pPr>
      <w:r>
        <w:t xml:space="preserve">RW to provide text </w:t>
      </w:r>
      <w:r w:rsidR="0081032F">
        <w:t>on</w:t>
      </w:r>
      <w:r>
        <w:t xml:space="preserve"> the MPA procedure for English waters to the Secretariat.</w:t>
      </w:r>
    </w:p>
    <w:p w14:paraId="510229B6" w14:textId="77777777" w:rsidR="00AC10ED" w:rsidRDefault="00AC10ED" w:rsidP="00AC10ED">
      <w:pPr>
        <w:pStyle w:val="AgendaItemNumber"/>
      </w:pPr>
    </w:p>
    <w:p w14:paraId="517B38E1" w14:textId="603154A8" w:rsidR="00616661" w:rsidRPr="00AC10ED" w:rsidRDefault="00AC10ED" w:rsidP="00AC10ED">
      <w:pPr>
        <w:pStyle w:val="AgendaItemNumber"/>
      </w:pPr>
      <w:r w:rsidRPr="00AF503E">
        <w:t xml:space="preserve">Agenda Item </w:t>
      </w:r>
      <w:r w:rsidR="006021F9">
        <w:t>7</w:t>
      </w:r>
      <w:r w:rsidRPr="00AF503E">
        <w:t>:</w:t>
      </w:r>
      <w:r w:rsidR="006021F9">
        <w:t xml:space="preserve"> </w:t>
      </w:r>
      <w:r w:rsidR="00AF2659">
        <w:t>Ecosystem</w:t>
      </w:r>
    </w:p>
    <w:p w14:paraId="359B21B4" w14:textId="4AE1DF57" w:rsidR="00F83A9C" w:rsidRDefault="00F00D06" w:rsidP="00616661">
      <w:r>
        <w:t xml:space="preserve">Cefas previously </w:t>
      </w:r>
      <w:r w:rsidR="00E06686">
        <w:t xml:space="preserve">undertook a </w:t>
      </w:r>
      <w:r w:rsidR="00B870AE" w:rsidRPr="00B870AE">
        <w:t>Scale, Intensity, and Consequence Analysis</w:t>
      </w:r>
      <w:r w:rsidR="00B870AE" w:rsidRPr="00B870AE" w:rsidDel="00E06686">
        <w:t xml:space="preserve"> </w:t>
      </w:r>
      <w:r w:rsidR="00B870AE">
        <w:t>(</w:t>
      </w:r>
      <w:r w:rsidR="004F43C2" w:rsidRPr="00825722">
        <w:t>SICA</w:t>
      </w:r>
      <w:r w:rsidR="00B870AE">
        <w:t>)</w:t>
      </w:r>
      <w:r w:rsidR="004F43C2" w:rsidRPr="00825722">
        <w:t xml:space="preserve"> </w:t>
      </w:r>
      <w:r w:rsidR="00E06686">
        <w:t xml:space="preserve">for the Channel scallop fishery, </w:t>
      </w:r>
      <w:r w:rsidR="00526326" w:rsidRPr="00825722">
        <w:t>which identified</w:t>
      </w:r>
      <w:r w:rsidR="004F43C2" w:rsidRPr="00825722">
        <w:t xml:space="preserve"> functional group composition as the most relevant ecosystem sub-component to be affected by the</w:t>
      </w:r>
      <w:r w:rsidR="00526326" w:rsidRPr="00825722">
        <w:t xml:space="preserve"> scallop</w:t>
      </w:r>
      <w:r w:rsidR="004F43C2" w:rsidRPr="00825722">
        <w:t xml:space="preserve"> fishery.</w:t>
      </w:r>
      <w:r w:rsidR="00526326" w:rsidRPr="00825722">
        <w:t xml:space="preserve"> The </w:t>
      </w:r>
      <w:r w:rsidR="003C1C8A">
        <w:t xml:space="preserve">score for the ecosystem action is expected to increase </w:t>
      </w:r>
      <w:r w:rsidR="00592F33">
        <w:t>based on the outputs from A</w:t>
      </w:r>
      <w:r w:rsidR="00F5124E" w:rsidRPr="00825722">
        <w:t xml:space="preserve">ction 6 (ETP) and </w:t>
      </w:r>
      <w:r w:rsidR="00592F33">
        <w:t xml:space="preserve">Action </w:t>
      </w:r>
      <w:r w:rsidR="00F5124E" w:rsidRPr="00825722">
        <w:t>7 (habitats).</w:t>
      </w:r>
      <w:r w:rsidR="009A0121">
        <w:t xml:space="preserve"> </w:t>
      </w:r>
      <w:r w:rsidR="001F4766">
        <w:t xml:space="preserve">The Steering Group has also been discussing </w:t>
      </w:r>
      <w:r w:rsidR="00762BA9">
        <w:t>ways to monitor and evaluate the fishery</w:t>
      </w:r>
      <w:r w:rsidR="009A0121">
        <w:t>, through the use of technologies such as geofencing.</w:t>
      </w:r>
    </w:p>
    <w:p w14:paraId="08AB6318" w14:textId="07BD769E" w:rsidR="009A0121" w:rsidRDefault="009A0121" w:rsidP="00616661">
      <w:r>
        <w:lastRenderedPageBreak/>
        <w:t xml:space="preserve">RW </w:t>
      </w:r>
      <w:r w:rsidR="00007A55">
        <w:t xml:space="preserve">explained that </w:t>
      </w:r>
      <w:r>
        <w:t>there is technology</w:t>
      </w:r>
      <w:r w:rsidR="00007A55">
        <w:t xml:space="preserve"> available</w:t>
      </w:r>
      <w:r>
        <w:t xml:space="preserve"> to inform v</w:t>
      </w:r>
      <w:r w:rsidR="00055B4C">
        <w:t xml:space="preserve">essels when they are </w:t>
      </w:r>
      <w:r w:rsidR="00CE0614">
        <w:t xml:space="preserve">approaching </w:t>
      </w:r>
      <w:r w:rsidR="00055B4C">
        <w:t>protected areas, such as MPA maps and increased ping rate</w:t>
      </w:r>
      <w:r w:rsidR="00CE0614">
        <w:t xml:space="preserve">s. </w:t>
      </w:r>
      <w:r w:rsidR="00055B4C">
        <w:t xml:space="preserve"> </w:t>
      </w:r>
      <w:r w:rsidR="00272C02">
        <w:t>RW</w:t>
      </w:r>
      <w:r w:rsidR="00C032DF">
        <w:t xml:space="preserve"> asked for </w:t>
      </w:r>
      <w:r w:rsidR="00272C02">
        <w:t>industry perspective on</w:t>
      </w:r>
      <w:r w:rsidR="00C032DF">
        <w:t xml:space="preserve"> the</w:t>
      </w:r>
      <w:r w:rsidR="00272C02">
        <w:t xml:space="preserve"> ‘real-world’ application of technologies</w:t>
      </w:r>
      <w:r w:rsidR="00782098">
        <w:t xml:space="preserve"> and</w:t>
      </w:r>
      <w:r w:rsidR="00272C02">
        <w:t xml:space="preserve"> what limiting factors would be </w:t>
      </w:r>
      <w:r w:rsidR="00782098">
        <w:t xml:space="preserve">in using them. CN </w:t>
      </w:r>
      <w:r w:rsidR="00F85B48">
        <w:t xml:space="preserve">asked </w:t>
      </w:r>
      <w:r w:rsidR="00782098">
        <w:t>to</w:t>
      </w:r>
      <w:r w:rsidR="009804CF">
        <w:t xml:space="preserve"> speak with RW after the meeting to hear more about </w:t>
      </w:r>
      <w:r w:rsidR="0035733C">
        <w:t xml:space="preserve">geo-fencing </w:t>
      </w:r>
      <w:r w:rsidR="009804CF">
        <w:t xml:space="preserve">technologies that could be implemented, as WFPO have a project planned with Devon and Severn IFCA </w:t>
      </w:r>
      <w:r w:rsidR="00FE0B2F">
        <w:t>to put cameras on vessels</w:t>
      </w:r>
      <w:r w:rsidR="00551B8E">
        <w:t xml:space="preserve"> so that they can prove the number of dredges either side to enable them to operate </w:t>
      </w:r>
      <w:r w:rsidR="00F42846">
        <w:t xml:space="preserve">in </w:t>
      </w:r>
      <w:r w:rsidR="00551B8E">
        <w:t>inshore</w:t>
      </w:r>
      <w:r w:rsidR="00FE0B2F">
        <w:t xml:space="preserve"> </w:t>
      </w:r>
      <w:r w:rsidR="00F42846">
        <w:t xml:space="preserve">areas </w:t>
      </w:r>
      <w:r w:rsidR="00FE0B2F">
        <w:t xml:space="preserve">and were interested in whether </w:t>
      </w:r>
      <w:r w:rsidR="00354014">
        <w:t xml:space="preserve">geofencing might contribute to the success of this project. </w:t>
      </w:r>
    </w:p>
    <w:p w14:paraId="622D5304" w14:textId="2B45E323" w:rsidR="00355A49" w:rsidRDefault="00FE0B2F" w:rsidP="00616661">
      <w:r>
        <w:t xml:space="preserve">RW explained </w:t>
      </w:r>
      <w:r w:rsidR="00E308B3">
        <w:t>that</w:t>
      </w:r>
      <w:r>
        <w:t xml:space="preserve"> the better the monitoring </w:t>
      </w:r>
      <w:r w:rsidR="001A0B61">
        <w:t xml:space="preserve">systems </w:t>
      </w:r>
      <w:r w:rsidR="00E308B3">
        <w:t xml:space="preserve">that are in place around MPAs, </w:t>
      </w:r>
      <w:r w:rsidR="001A0B61">
        <w:t xml:space="preserve">the smaller </w:t>
      </w:r>
      <w:r w:rsidR="00E308B3">
        <w:t xml:space="preserve">any </w:t>
      </w:r>
      <w:r w:rsidR="001A0B61">
        <w:t xml:space="preserve">buffer zones </w:t>
      </w:r>
      <w:r w:rsidR="000C1D5E">
        <w:t xml:space="preserve">would need to </w:t>
      </w:r>
      <w:r w:rsidR="001A0B61">
        <w:t>be</w:t>
      </w:r>
      <w:r w:rsidR="000C1D5E">
        <w:t>.</w:t>
      </w:r>
      <w:r w:rsidR="001A0B61">
        <w:t xml:space="preserve"> </w:t>
      </w:r>
      <w:proofErr w:type="spellStart"/>
      <w:r w:rsidR="001A0B61">
        <w:t>JPo</w:t>
      </w:r>
      <w:proofErr w:type="spellEnd"/>
      <w:r w:rsidR="001A0B61">
        <w:t xml:space="preserve"> </w:t>
      </w:r>
      <w:r w:rsidR="001047F6">
        <w:t>said low</w:t>
      </w:r>
      <w:r w:rsidR="005B28EF">
        <w:t>-</w:t>
      </w:r>
      <w:r w:rsidR="001047F6">
        <w:t xml:space="preserve">ping rates were introduced with VMS to make it less costly to industry, </w:t>
      </w:r>
      <w:r w:rsidR="000C1D5E">
        <w:t xml:space="preserve">but </w:t>
      </w:r>
      <w:r w:rsidR="001047F6">
        <w:t>over time ping rates ha</w:t>
      </w:r>
      <w:r w:rsidR="000C1D5E">
        <w:t>ve</w:t>
      </w:r>
      <w:r w:rsidR="001047F6">
        <w:t xml:space="preserve"> increased whilst prices had stayed the same, which was positive. </w:t>
      </w:r>
      <w:proofErr w:type="spellStart"/>
      <w:r w:rsidR="008E3D9D">
        <w:t>JPo</w:t>
      </w:r>
      <w:proofErr w:type="spellEnd"/>
      <w:r w:rsidR="008E3D9D">
        <w:t xml:space="preserve"> recognised the need for geofences but had concerns around the term ‘buffer-zones’ as he believed these </w:t>
      </w:r>
      <w:r w:rsidR="00004481">
        <w:t>were already</w:t>
      </w:r>
      <w:r w:rsidR="008E3D9D">
        <w:t xml:space="preserve"> built into the protect area</w:t>
      </w:r>
      <w:r w:rsidR="00004481">
        <w:t xml:space="preserve"> when it was designated</w:t>
      </w:r>
      <w:r w:rsidR="00C86B4D">
        <w:t xml:space="preserve">. </w:t>
      </w:r>
      <w:proofErr w:type="spellStart"/>
      <w:r w:rsidR="00EC101D">
        <w:t>JPo</w:t>
      </w:r>
      <w:proofErr w:type="spellEnd"/>
      <w:r w:rsidR="00EC101D">
        <w:t xml:space="preserve"> concluded that t</w:t>
      </w:r>
      <w:r w:rsidR="00C86B4D">
        <w:t xml:space="preserve">he more fishing areas are </w:t>
      </w:r>
      <w:r w:rsidR="00FD6998">
        <w:t>that are designated as protected areas</w:t>
      </w:r>
      <w:r w:rsidR="00C86B4D">
        <w:t xml:space="preserve">, the greater </w:t>
      </w:r>
      <w:r w:rsidR="00C86B4D" w:rsidRPr="00EC101D">
        <w:t>concentration of fishing effort there will be in non-protected areas</w:t>
      </w:r>
      <w:r w:rsidR="00EC101D" w:rsidRPr="00EC101D">
        <w:t>. He support</w:t>
      </w:r>
      <w:r w:rsidR="00EC101D">
        <w:t>ed</w:t>
      </w:r>
      <w:r w:rsidR="00EC101D" w:rsidRPr="00EC101D">
        <w:t xml:space="preserve"> geofencing but suggested that </w:t>
      </w:r>
      <w:r w:rsidR="00854C32">
        <w:t xml:space="preserve">any new technology </w:t>
      </w:r>
      <w:r w:rsidR="00F16246" w:rsidRPr="00EC101D">
        <w:t xml:space="preserve">needs </w:t>
      </w:r>
      <w:r w:rsidR="00EC101D" w:rsidRPr="00EC101D">
        <w:t>to</w:t>
      </w:r>
      <w:r w:rsidR="00F16246" w:rsidRPr="00EC101D">
        <w:t xml:space="preserve"> be inexpensive</w:t>
      </w:r>
      <w:r w:rsidR="00EC101D">
        <w:t xml:space="preserve"> </w:t>
      </w:r>
      <w:r w:rsidR="00854C32">
        <w:t xml:space="preserve">if </w:t>
      </w:r>
      <w:r w:rsidR="0096235C">
        <w:t>industry are expected to use it.</w:t>
      </w:r>
    </w:p>
    <w:p w14:paraId="5A1827AF" w14:textId="3CAA7325" w:rsidR="00E82C4F" w:rsidRDefault="00F42846" w:rsidP="006166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Action from item </w:t>
      </w:r>
      <w:r w:rsidR="00E82C4F">
        <w:rPr>
          <w:b/>
          <w:bCs/>
          <w:i/>
          <w:iCs/>
        </w:rPr>
        <w:t>7:</w:t>
      </w:r>
    </w:p>
    <w:p w14:paraId="72102562" w14:textId="7E1FE726" w:rsidR="00E82C4F" w:rsidRPr="00CB288F" w:rsidRDefault="00E82C4F" w:rsidP="00CB288F">
      <w:pPr>
        <w:pStyle w:val="ListParagraph"/>
        <w:numPr>
          <w:ilvl w:val="0"/>
          <w:numId w:val="13"/>
        </w:numPr>
      </w:pPr>
      <w:r>
        <w:t xml:space="preserve">RW to provide an update on the roll out of </w:t>
      </w:r>
      <w:proofErr w:type="spellStart"/>
      <w:r>
        <w:t>iVMS</w:t>
      </w:r>
      <w:proofErr w:type="spellEnd"/>
      <w:r>
        <w:t xml:space="preserve"> in English waters.</w:t>
      </w:r>
    </w:p>
    <w:p w14:paraId="17B1BF7C" w14:textId="2E7E28A7" w:rsidR="000E1762" w:rsidRDefault="000E1762" w:rsidP="00616661">
      <w:pPr>
        <w:rPr>
          <w:sz w:val="20"/>
          <w:szCs w:val="20"/>
        </w:rPr>
      </w:pPr>
    </w:p>
    <w:p w14:paraId="4B00161F" w14:textId="38C71309" w:rsidR="00FC048A" w:rsidRPr="00AC10ED" w:rsidRDefault="00FC048A" w:rsidP="00FC048A">
      <w:pPr>
        <w:pStyle w:val="AgendaItemNumber"/>
      </w:pPr>
      <w:r w:rsidRPr="00AF503E">
        <w:t xml:space="preserve">Agenda Item </w:t>
      </w:r>
      <w:r>
        <w:t>8</w:t>
      </w:r>
      <w:r w:rsidRPr="00AF503E">
        <w:t>:</w:t>
      </w:r>
      <w:r>
        <w:t xml:space="preserve"> FIP timeline extension</w:t>
      </w:r>
    </w:p>
    <w:p w14:paraId="70A2C1CC" w14:textId="489D30CB" w:rsidR="00AA1A38" w:rsidRDefault="00B2485F" w:rsidP="00AA1A38">
      <w:r>
        <w:t xml:space="preserve">The recent annual review of the FIP has </w:t>
      </w:r>
      <w:r w:rsidR="00BB0898">
        <w:t xml:space="preserve">provided </w:t>
      </w:r>
      <w:r w:rsidR="00DC0E7A">
        <w:t xml:space="preserve">clarity on </w:t>
      </w:r>
      <w:r w:rsidR="008A4358">
        <w:t xml:space="preserve">the </w:t>
      </w:r>
      <w:r w:rsidR="009C4480">
        <w:t xml:space="preserve">status of </w:t>
      </w:r>
      <w:r w:rsidR="008A4358">
        <w:t>actions</w:t>
      </w:r>
      <w:r w:rsidR="009C4480">
        <w:t xml:space="preserve"> still</w:t>
      </w:r>
      <w:r w:rsidR="008A4358">
        <w:t xml:space="preserve"> to be addressed by the FIP.</w:t>
      </w:r>
      <w:r w:rsidR="00614054">
        <w:t xml:space="preserve"> </w:t>
      </w:r>
      <w:r w:rsidR="00CE1E91">
        <w:t>The implementation of a robust harvest strategy and appropriate harvest control rules</w:t>
      </w:r>
      <w:r w:rsidR="00FC7A6D">
        <w:t xml:space="preserve">, as well as in introduction of management measures in MPAs are unlikely to </w:t>
      </w:r>
      <w:r w:rsidR="00E62226">
        <w:t xml:space="preserve">be complete </w:t>
      </w:r>
      <w:r w:rsidR="00614054">
        <w:t xml:space="preserve">within the 5-year timeline </w:t>
      </w:r>
      <w:r w:rsidR="00E62226">
        <w:t xml:space="preserve">of the FIP. Steering Group members have previously suggested that a timeline extension might be needed and asked </w:t>
      </w:r>
      <w:r w:rsidR="00D90AC7">
        <w:t xml:space="preserve">for a rolling agenda item to discuss this at each meeting. </w:t>
      </w:r>
      <w:r w:rsidR="00404AB9">
        <w:t xml:space="preserve">Key considerations </w:t>
      </w:r>
      <w:r w:rsidR="00D90AC7">
        <w:t>for the Steering Group include</w:t>
      </w:r>
      <w:r w:rsidR="00404AB9">
        <w:t xml:space="preserve"> credibility on FisheryProgress.org</w:t>
      </w:r>
      <w:r w:rsidR="00FD434D">
        <w:t>, supply chain sourcing policies,</w:t>
      </w:r>
      <w:r w:rsidR="00404AB9">
        <w:t xml:space="preserve"> and funding</w:t>
      </w:r>
      <w:r w:rsidR="00BF59BA">
        <w:t>.</w:t>
      </w:r>
    </w:p>
    <w:p w14:paraId="006FF118" w14:textId="44BBE129" w:rsidR="00681470" w:rsidRDefault="00AA1A38" w:rsidP="00AA1A38">
      <w:r>
        <w:t xml:space="preserve">CN </w:t>
      </w:r>
      <w:r w:rsidR="00344F96">
        <w:t xml:space="preserve">and </w:t>
      </w:r>
      <w:proofErr w:type="spellStart"/>
      <w:r w:rsidR="00344F96">
        <w:t>NdR</w:t>
      </w:r>
      <w:proofErr w:type="spellEnd"/>
      <w:r w:rsidR="00344F96">
        <w:t xml:space="preserve"> agreed that there should be an</w:t>
      </w:r>
      <w:r>
        <w:t xml:space="preserve"> </w:t>
      </w:r>
      <w:r w:rsidR="00344F96">
        <w:t>extension of</w:t>
      </w:r>
      <w:r>
        <w:t xml:space="preserve"> the FIP</w:t>
      </w:r>
      <w:r w:rsidR="00344F96">
        <w:t xml:space="preserve"> timeline</w:t>
      </w:r>
      <w:r>
        <w:t xml:space="preserve">, given </w:t>
      </w:r>
      <w:r w:rsidR="00B57BA8">
        <w:t xml:space="preserve">the impacts of </w:t>
      </w:r>
      <w:r>
        <w:t>Covid and Brexit</w:t>
      </w:r>
      <w:r w:rsidR="006B5304">
        <w:t>.</w:t>
      </w:r>
      <w:r w:rsidR="00952988">
        <w:t xml:space="preserve"> CN didn’t think extending the timeline would be too much of an issue for sourcing policies as long as the FIP can clearly state why its extending and </w:t>
      </w:r>
      <w:r w:rsidR="00843EB1">
        <w:t>continues</w:t>
      </w:r>
      <w:r w:rsidR="00952988">
        <w:t xml:space="preserve"> to </w:t>
      </w:r>
      <w:r w:rsidR="00B57BA8">
        <w:t xml:space="preserve">show progress </w:t>
      </w:r>
      <w:r w:rsidR="00952988">
        <w:t xml:space="preserve">against </w:t>
      </w:r>
      <w:r w:rsidR="00843EB1">
        <w:t>the</w:t>
      </w:r>
      <w:r w:rsidR="00952988">
        <w:t xml:space="preserve"> action plan. </w:t>
      </w:r>
      <w:proofErr w:type="spellStart"/>
      <w:r w:rsidR="00765F20">
        <w:t>JPo</w:t>
      </w:r>
      <w:proofErr w:type="spellEnd"/>
      <w:r w:rsidR="00765F20">
        <w:t xml:space="preserve"> </w:t>
      </w:r>
      <w:r w:rsidR="00B427C6">
        <w:t>believed there should be recognition o</w:t>
      </w:r>
      <w:r w:rsidR="00843EB1">
        <w:t>f</w:t>
      </w:r>
      <w:r w:rsidR="00B427C6">
        <w:t xml:space="preserve"> the impacts Covid and Brexit had on the fishing sector in the UK</w:t>
      </w:r>
      <w:r w:rsidR="00681470">
        <w:t>.</w:t>
      </w:r>
      <w:r w:rsidR="00FB3585">
        <w:t xml:space="preserve"> </w:t>
      </w:r>
      <w:proofErr w:type="spellStart"/>
      <w:r w:rsidR="00681470">
        <w:t>JPo</w:t>
      </w:r>
      <w:proofErr w:type="spellEnd"/>
      <w:r w:rsidR="00796EDF">
        <w:t xml:space="preserve"> </w:t>
      </w:r>
      <w:r w:rsidR="00725FE4">
        <w:t xml:space="preserve">believed it better to extend the timeline, and delay completion, rather than finish on the allotted </w:t>
      </w:r>
      <w:r w:rsidR="00904AE0">
        <w:t>5-year</w:t>
      </w:r>
      <w:r w:rsidR="00725FE4">
        <w:t xml:space="preserve"> plan with gaps still needing to be addressed. </w:t>
      </w:r>
    </w:p>
    <w:p w14:paraId="05A3CA4E" w14:textId="76B9B5E3" w:rsidR="00FB3585" w:rsidRDefault="0040351D" w:rsidP="00AA1A38">
      <w:r>
        <w:t>There was general agreement that</w:t>
      </w:r>
      <w:r w:rsidR="00F27047">
        <w:t xml:space="preserve"> further discussion was need around whether</w:t>
      </w:r>
      <w:r>
        <w:t xml:space="preserve"> an extension would be necessary f</w:t>
      </w:r>
      <w:r w:rsidR="00DA4160">
        <w:t>or</w:t>
      </w:r>
      <w:r>
        <w:t xml:space="preserve"> the Steering Group</w:t>
      </w:r>
      <w:r w:rsidR="00DA4160">
        <w:t xml:space="preserve"> to complete the actions in the Action Plan</w:t>
      </w:r>
      <w:r w:rsidR="00FD69D5">
        <w:t xml:space="preserve">. FN </w:t>
      </w:r>
      <w:r w:rsidR="00424617">
        <w:t>estimated</w:t>
      </w:r>
      <w:r w:rsidR="00FD69D5">
        <w:t xml:space="preserve"> that </w:t>
      </w:r>
      <w:r w:rsidR="00424617">
        <w:t xml:space="preserve">implementing a robust harvest strategy and monitoring its success could require </w:t>
      </w:r>
      <w:r w:rsidR="00C06956">
        <w:t>up to two additional years.</w:t>
      </w:r>
      <w:r w:rsidR="00D659DD">
        <w:t xml:space="preserve"> </w:t>
      </w:r>
      <w:r w:rsidR="00C06956">
        <w:t>The Steering Group requested that the</w:t>
      </w:r>
      <w:r w:rsidR="00E502DB">
        <w:t xml:space="preserve"> Secretariat to follow </w:t>
      </w:r>
      <w:r w:rsidR="00596BB1">
        <w:t xml:space="preserve">speak </w:t>
      </w:r>
      <w:r w:rsidR="00E502DB">
        <w:t xml:space="preserve">with the </w:t>
      </w:r>
      <w:r w:rsidR="004C275B">
        <w:t xml:space="preserve">core funders </w:t>
      </w:r>
      <w:r w:rsidR="00596BB1">
        <w:t xml:space="preserve">of Project UK </w:t>
      </w:r>
      <w:r w:rsidR="004C275B">
        <w:t xml:space="preserve">to gauge the possibility </w:t>
      </w:r>
      <w:r w:rsidR="00692DF8">
        <w:t>of continued funding</w:t>
      </w:r>
      <w:r w:rsidR="000D0661">
        <w:t xml:space="preserve"> </w:t>
      </w:r>
      <w:r w:rsidR="00B23874">
        <w:t xml:space="preserve">and whether some of the outstanding actions </w:t>
      </w:r>
      <w:r w:rsidR="00AC1C8D">
        <w:t xml:space="preserve">could </w:t>
      </w:r>
      <w:r w:rsidR="00B23874">
        <w:t>b</w:t>
      </w:r>
      <w:r w:rsidR="00D0305A">
        <w:t>e</w:t>
      </w:r>
      <w:r w:rsidR="00B23874">
        <w:t xml:space="preserve"> taken on by the Round 2</w:t>
      </w:r>
      <w:r w:rsidR="000D0661">
        <w:t>.</w:t>
      </w:r>
    </w:p>
    <w:p w14:paraId="4B86DC59" w14:textId="51298ED6" w:rsidR="00CB288F" w:rsidRDefault="00CB288F" w:rsidP="00AA1A38">
      <w:pPr>
        <w:rPr>
          <w:b/>
          <w:bCs/>
          <w:i/>
          <w:iCs/>
        </w:rPr>
      </w:pPr>
      <w:r>
        <w:rPr>
          <w:b/>
          <w:bCs/>
          <w:i/>
          <w:iCs/>
        </w:rPr>
        <w:t>Actions from item 8:</w:t>
      </w:r>
    </w:p>
    <w:p w14:paraId="37408431" w14:textId="1CF0A3B5" w:rsidR="00CB288F" w:rsidRDefault="00CB288F" w:rsidP="00CB288F">
      <w:pPr>
        <w:pStyle w:val="ListParagraph"/>
        <w:numPr>
          <w:ilvl w:val="0"/>
          <w:numId w:val="14"/>
        </w:numPr>
      </w:pPr>
      <w:r>
        <w:t>Secretariat to find out the implications of an extension on FisheryProgress.org.</w:t>
      </w:r>
    </w:p>
    <w:p w14:paraId="42598255" w14:textId="4F2D6E63" w:rsidR="00CB288F" w:rsidRPr="00CB288F" w:rsidRDefault="00CB288F" w:rsidP="00CB288F">
      <w:pPr>
        <w:pStyle w:val="ListParagraph"/>
        <w:numPr>
          <w:ilvl w:val="0"/>
          <w:numId w:val="14"/>
        </w:numPr>
      </w:pPr>
      <w:r>
        <w:t>Secretariat to approach funders to gauge their interest in continued funding.</w:t>
      </w:r>
    </w:p>
    <w:p w14:paraId="329431C0" w14:textId="77777777" w:rsidR="00EC17FD" w:rsidRPr="00EC17FD" w:rsidRDefault="00EC17FD" w:rsidP="00EC17FD"/>
    <w:p w14:paraId="415B7CFF" w14:textId="2EF1B3BC" w:rsidR="00EC0E9E" w:rsidRDefault="00A628C4" w:rsidP="00EC0E9E">
      <w:pPr>
        <w:pStyle w:val="TItleofAgendaItem"/>
      </w:pPr>
      <w:r>
        <w:t>Any Other Business</w:t>
      </w:r>
    </w:p>
    <w:p w14:paraId="1833CF9B" w14:textId="611A3373" w:rsidR="00FC048A" w:rsidRDefault="009711B5" w:rsidP="009711B5">
      <w:r>
        <w:t xml:space="preserve">The </w:t>
      </w:r>
      <w:r w:rsidR="002315CA">
        <w:t>draft</w:t>
      </w:r>
      <w:r>
        <w:t xml:space="preserve"> minutes </w:t>
      </w:r>
      <w:r w:rsidR="00C245DC">
        <w:t xml:space="preserve">will </w:t>
      </w:r>
      <w:r>
        <w:t xml:space="preserve">be available in a few </w:t>
      </w:r>
      <w:proofErr w:type="spellStart"/>
      <w:r>
        <w:t>weeks time</w:t>
      </w:r>
      <w:proofErr w:type="spellEnd"/>
      <w:r>
        <w:t>.</w:t>
      </w:r>
    </w:p>
    <w:p w14:paraId="220DBF1B" w14:textId="5CC54D50" w:rsidR="00AE7B5C" w:rsidRDefault="00EC0E9E" w:rsidP="00EC0E9E">
      <w:pPr>
        <w:pStyle w:val="TItleofAgendaItem"/>
      </w:pPr>
      <w:r>
        <w:t>Meeting Closes</w:t>
      </w:r>
    </w:p>
    <w:p w14:paraId="65A28E19" w14:textId="35FCB477" w:rsidR="0052026B" w:rsidRPr="0052026B" w:rsidRDefault="00FC048A" w:rsidP="0052026B">
      <w:r>
        <w:t>16.00hr</w:t>
      </w:r>
    </w:p>
    <w:p w14:paraId="02D9D6AA" w14:textId="77777777" w:rsidR="00A628C4" w:rsidRPr="00A628C4" w:rsidRDefault="00A628C4" w:rsidP="00A628C4"/>
    <w:tbl>
      <w:tblPr>
        <w:tblStyle w:val="TableGrid"/>
        <w:tblW w:w="4721" w:type="pct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6371"/>
        <w:gridCol w:w="2142"/>
      </w:tblGrid>
      <w:tr w:rsidR="00203BB8" w:rsidRPr="00A85A75" w14:paraId="2CFD3AFD" w14:textId="77777777" w:rsidTr="00203BB8">
        <w:tc>
          <w:tcPr>
            <w:tcW w:w="3742" w:type="pct"/>
            <w:shd w:val="clear" w:color="auto" w:fill="1B98C7"/>
          </w:tcPr>
          <w:p w14:paraId="4F466103" w14:textId="1D2867CA" w:rsidR="00203BB8" w:rsidRPr="00A85A75" w:rsidRDefault="00203BB8" w:rsidP="00AE0C52">
            <w:pPr>
              <w:pStyle w:val="TableHeading"/>
              <w:spacing w:before="120" w:after="120"/>
            </w:pPr>
            <w:r w:rsidRPr="00A85A75">
              <w:t xml:space="preserve">Actions </w:t>
            </w:r>
            <w:r>
              <w:t>Arising</w:t>
            </w:r>
          </w:p>
        </w:tc>
        <w:tc>
          <w:tcPr>
            <w:tcW w:w="1258" w:type="pct"/>
            <w:shd w:val="clear" w:color="auto" w:fill="1B98C7"/>
          </w:tcPr>
          <w:p w14:paraId="5A048189" w14:textId="77777777" w:rsidR="00203BB8" w:rsidRPr="003F7076" w:rsidRDefault="00203BB8" w:rsidP="003F7076">
            <w:pPr>
              <w:pStyle w:val="TableHeading"/>
              <w:spacing w:before="120" w:after="120"/>
              <w:rPr>
                <w:b/>
                <w:bCs/>
              </w:rPr>
            </w:pPr>
            <w:r w:rsidRPr="003F7076">
              <w:rPr>
                <w:b/>
                <w:bCs/>
              </w:rPr>
              <w:t>Responsibility</w:t>
            </w:r>
          </w:p>
        </w:tc>
      </w:tr>
      <w:tr w:rsidR="00203BB8" w14:paraId="596D1C93" w14:textId="77777777" w:rsidTr="00203BB8">
        <w:tc>
          <w:tcPr>
            <w:tcW w:w="3742" w:type="pct"/>
          </w:tcPr>
          <w:p w14:paraId="439FA27C" w14:textId="77777777" w:rsidR="00203BB8" w:rsidRPr="001618AF" w:rsidRDefault="005B4499" w:rsidP="001C6D3C">
            <w:pPr>
              <w:pStyle w:val="TableText"/>
              <w:rPr>
                <w:b/>
                <w:bCs/>
                <w:u w:val="single"/>
              </w:rPr>
            </w:pPr>
            <w:r w:rsidRPr="001618AF">
              <w:rPr>
                <w:b/>
                <w:bCs/>
                <w:u w:val="single"/>
              </w:rPr>
              <w:t>Stock status</w:t>
            </w:r>
          </w:p>
          <w:p w14:paraId="0FEC528D" w14:textId="792BF79D" w:rsidR="005B4499" w:rsidRPr="001618AF" w:rsidRDefault="001618AF" w:rsidP="001618A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618AF">
              <w:rPr>
                <w:sz w:val="20"/>
                <w:szCs w:val="20"/>
              </w:rPr>
              <w:t xml:space="preserve">AL to keep the Steering Group informed of any progress made on developing a </w:t>
            </w:r>
            <w:proofErr w:type="spellStart"/>
            <w:r w:rsidRPr="001618AF">
              <w:rPr>
                <w:sz w:val="20"/>
                <w:szCs w:val="20"/>
              </w:rPr>
              <w:t>Bloss</w:t>
            </w:r>
            <w:proofErr w:type="spellEnd"/>
            <w:r w:rsidRPr="001618AF">
              <w:rPr>
                <w:sz w:val="20"/>
                <w:szCs w:val="20"/>
              </w:rPr>
              <w:t xml:space="preserve"> for Channel scallops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14:paraId="71D6ACC4" w14:textId="77777777" w:rsidR="00203BB8" w:rsidRDefault="00203BB8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782792B5" w14:textId="7477A9DF" w:rsidR="008604FF" w:rsidRPr="003F7076" w:rsidRDefault="008604FF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</w:tr>
      <w:tr w:rsidR="00203BB8" w14:paraId="3BC3B96A" w14:textId="77777777" w:rsidTr="00203BB8">
        <w:tc>
          <w:tcPr>
            <w:tcW w:w="3742" w:type="pct"/>
          </w:tcPr>
          <w:p w14:paraId="4E8DC2CD" w14:textId="77777777" w:rsidR="001618AF" w:rsidRPr="001618AF" w:rsidRDefault="001618AF" w:rsidP="001618AF">
            <w:pPr>
              <w:rPr>
                <w:b/>
                <w:bCs/>
                <w:sz w:val="20"/>
                <w:szCs w:val="20"/>
                <w:u w:val="single"/>
              </w:rPr>
            </w:pPr>
            <w:r w:rsidRPr="001618AF">
              <w:rPr>
                <w:b/>
                <w:bCs/>
                <w:sz w:val="20"/>
                <w:szCs w:val="20"/>
                <w:u w:val="single"/>
              </w:rPr>
              <w:t>Primary and secondary species</w:t>
            </w:r>
          </w:p>
          <w:p w14:paraId="2F7706EB" w14:textId="77777777" w:rsidR="001618AF" w:rsidRPr="001618AF" w:rsidRDefault="001618AF" w:rsidP="001618A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618AF">
              <w:rPr>
                <w:sz w:val="20"/>
                <w:szCs w:val="20"/>
              </w:rPr>
              <w:t>AL to share bycatch biomass report when it is available.</w:t>
            </w:r>
          </w:p>
          <w:p w14:paraId="4FEB8DC0" w14:textId="1223AC13" w:rsidR="00203BB8" w:rsidRPr="001618AF" w:rsidRDefault="001618AF" w:rsidP="001618A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618AF">
              <w:rPr>
                <w:sz w:val="20"/>
                <w:szCs w:val="20"/>
              </w:rPr>
              <w:t>MJ to contact IFRAMER and French industry representatives for scallop survival studies with different bag ring sizes.</w:t>
            </w:r>
          </w:p>
        </w:tc>
        <w:tc>
          <w:tcPr>
            <w:tcW w:w="1258" w:type="pct"/>
          </w:tcPr>
          <w:p w14:paraId="3BDAEA5A" w14:textId="77777777" w:rsidR="00203BB8" w:rsidRDefault="00203BB8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5C48CE71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  <w:p w14:paraId="1AA9E135" w14:textId="48327F86" w:rsidR="008604FF" w:rsidRPr="003F7076" w:rsidRDefault="008604FF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</w:tr>
      <w:tr w:rsidR="00203BB8" w14:paraId="55E38D0D" w14:textId="77777777" w:rsidTr="00203BB8">
        <w:tc>
          <w:tcPr>
            <w:tcW w:w="3742" w:type="pct"/>
          </w:tcPr>
          <w:p w14:paraId="1BB9040B" w14:textId="77777777" w:rsidR="001618AF" w:rsidRPr="001618AF" w:rsidRDefault="001618AF" w:rsidP="001618AF">
            <w:pPr>
              <w:pStyle w:val="TableText"/>
              <w:rPr>
                <w:b/>
                <w:bCs/>
                <w:u w:val="single"/>
              </w:rPr>
            </w:pPr>
            <w:r w:rsidRPr="001618AF">
              <w:rPr>
                <w:b/>
                <w:bCs/>
                <w:u w:val="single"/>
              </w:rPr>
              <w:t>Endangered Threatened and Protected species</w:t>
            </w:r>
          </w:p>
          <w:p w14:paraId="299A2D31" w14:textId="780D7A43" w:rsidR="00203BB8" w:rsidRPr="00A048AE" w:rsidRDefault="001618AF" w:rsidP="001618AF">
            <w:pPr>
              <w:pStyle w:val="TableText"/>
              <w:numPr>
                <w:ilvl w:val="0"/>
                <w:numId w:val="17"/>
              </w:numPr>
            </w:pPr>
            <w:proofErr w:type="spellStart"/>
            <w:r>
              <w:t>FdB</w:t>
            </w:r>
            <w:proofErr w:type="spellEnd"/>
            <w:r>
              <w:t xml:space="preserve"> to lead on adding ETP management text to the FMP, with Secretariat support.</w:t>
            </w:r>
          </w:p>
        </w:tc>
        <w:tc>
          <w:tcPr>
            <w:tcW w:w="1258" w:type="pct"/>
          </w:tcPr>
          <w:p w14:paraId="14D08A97" w14:textId="77777777" w:rsidR="00203BB8" w:rsidRDefault="00203BB8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1AC46734" w14:textId="3271E76F" w:rsidR="008604FF" w:rsidRPr="003F7076" w:rsidRDefault="008604FF" w:rsidP="003F7076">
            <w:pPr>
              <w:pStyle w:val="TableTex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FdB</w:t>
            </w:r>
            <w:proofErr w:type="spellEnd"/>
          </w:p>
        </w:tc>
      </w:tr>
      <w:tr w:rsidR="00203BB8" w14:paraId="255699E3" w14:textId="77777777" w:rsidTr="00203BB8">
        <w:tc>
          <w:tcPr>
            <w:tcW w:w="3742" w:type="pct"/>
          </w:tcPr>
          <w:p w14:paraId="0B9A8138" w14:textId="77777777" w:rsidR="001618AF" w:rsidRPr="00A6414B" w:rsidRDefault="001618AF" w:rsidP="001618AF">
            <w:pPr>
              <w:rPr>
                <w:b/>
                <w:bCs/>
                <w:sz w:val="20"/>
                <w:szCs w:val="20"/>
                <w:u w:val="single"/>
              </w:rPr>
            </w:pPr>
            <w:r w:rsidRPr="00A6414B">
              <w:rPr>
                <w:b/>
                <w:bCs/>
                <w:sz w:val="20"/>
                <w:szCs w:val="20"/>
                <w:u w:val="single"/>
              </w:rPr>
              <w:t xml:space="preserve">Habitats </w:t>
            </w:r>
          </w:p>
          <w:p w14:paraId="415BED54" w14:textId="77777777" w:rsidR="001618AF" w:rsidRPr="00A6414B" w:rsidRDefault="001618AF" w:rsidP="001618A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Secretariat to:</w:t>
            </w:r>
          </w:p>
          <w:p w14:paraId="7EAC7AE4" w14:textId="77777777" w:rsidR="001618AF" w:rsidRPr="00A6414B" w:rsidRDefault="001618AF" w:rsidP="001618AF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 xml:space="preserve"> share habitats post-doc report with CN to be used in Defra’s call for evidence for management measures in MPAs.</w:t>
            </w:r>
          </w:p>
          <w:p w14:paraId="39F372B1" w14:textId="77777777" w:rsidR="001618AF" w:rsidRPr="00A6414B" w:rsidRDefault="001618AF" w:rsidP="001618AF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to facilitate formation of MPA sub-group for the FIP by contacting LP, CB, RW, HG and Leanne Stockdale before next Steering Group meeting.</w:t>
            </w:r>
          </w:p>
          <w:p w14:paraId="4B83BF80" w14:textId="77777777" w:rsidR="001618AF" w:rsidRPr="00A6414B" w:rsidRDefault="001618AF" w:rsidP="001618AF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contact the Seafish Kingfisher project lead to ask for scallop specific mapping as well.</w:t>
            </w:r>
          </w:p>
          <w:p w14:paraId="18566B1E" w14:textId="77777777" w:rsidR="001618AF" w:rsidRPr="00A6414B" w:rsidRDefault="001618AF" w:rsidP="001618A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FN to update her mapping review to include French regulation and protected areas.</w:t>
            </w:r>
          </w:p>
          <w:p w14:paraId="46581AAA" w14:textId="77777777" w:rsidR="001618AF" w:rsidRPr="00A6414B" w:rsidRDefault="001618AF" w:rsidP="001618A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HG to check within MMO for most appropriate person to join the MPA focus group.</w:t>
            </w:r>
          </w:p>
          <w:p w14:paraId="3D03D183" w14:textId="77777777" w:rsidR="001618AF" w:rsidRPr="00A6414B" w:rsidRDefault="001618AF" w:rsidP="001618A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CB to check within Defra for most appropriate person to   join the MPA focus group.</w:t>
            </w:r>
          </w:p>
          <w:p w14:paraId="4786C934" w14:textId="2F8F150D" w:rsidR="00203BB8" w:rsidRPr="00A6414B" w:rsidRDefault="001618AF" w:rsidP="00A6414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6414B">
              <w:rPr>
                <w:sz w:val="20"/>
                <w:szCs w:val="20"/>
              </w:rPr>
              <w:t>RW to provide text on the MPA procedure for English waters to the Secretariat.</w:t>
            </w:r>
          </w:p>
        </w:tc>
        <w:tc>
          <w:tcPr>
            <w:tcW w:w="1258" w:type="pct"/>
          </w:tcPr>
          <w:p w14:paraId="6338BFC0" w14:textId="77777777" w:rsidR="00203BB8" w:rsidRDefault="00203BB8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45C2AD96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  <w:r w:rsidRPr="008604FF">
              <w:rPr>
                <w:b/>
                <w:bCs/>
              </w:rPr>
              <w:t>Secretariat</w:t>
            </w:r>
          </w:p>
          <w:p w14:paraId="478CAC77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60059E8E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743029FD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6B0815C7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005D64C4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1284B8E5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428E54F5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585D672F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15BC4902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4AE92536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FN</w:t>
            </w:r>
          </w:p>
          <w:p w14:paraId="1874C479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4C489F0C" w14:textId="77777777" w:rsidR="008604FF" w:rsidRDefault="008604FF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HG</w:t>
            </w:r>
          </w:p>
          <w:p w14:paraId="4127878B" w14:textId="77777777" w:rsidR="00474977" w:rsidRDefault="00474977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21A28700" w14:textId="77777777" w:rsidR="00474977" w:rsidRDefault="00474977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CB</w:t>
            </w:r>
          </w:p>
          <w:p w14:paraId="741037E6" w14:textId="77777777" w:rsidR="00474977" w:rsidRDefault="00474977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18E1A83C" w14:textId="279C62EB" w:rsidR="00474977" w:rsidRPr="003F7076" w:rsidRDefault="00474977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RW</w:t>
            </w:r>
          </w:p>
        </w:tc>
      </w:tr>
      <w:tr w:rsidR="00A6414B" w14:paraId="46C144B9" w14:textId="77777777" w:rsidTr="00203BB8">
        <w:tc>
          <w:tcPr>
            <w:tcW w:w="3742" w:type="pct"/>
          </w:tcPr>
          <w:p w14:paraId="2127B300" w14:textId="77777777" w:rsidR="00A6414B" w:rsidRPr="00A6414B" w:rsidRDefault="00A6414B" w:rsidP="00A6414B">
            <w:pPr>
              <w:rPr>
                <w:b/>
                <w:bCs/>
                <w:sz w:val="20"/>
                <w:szCs w:val="20"/>
                <w:u w:val="single"/>
              </w:rPr>
            </w:pPr>
            <w:r w:rsidRPr="00A6414B">
              <w:rPr>
                <w:b/>
                <w:bCs/>
                <w:sz w:val="20"/>
                <w:szCs w:val="20"/>
                <w:u w:val="single"/>
              </w:rPr>
              <w:t>Ecosystem</w:t>
            </w:r>
          </w:p>
          <w:p w14:paraId="78E882C1" w14:textId="675CA0AD" w:rsidR="00A6414B" w:rsidRPr="003F7076" w:rsidRDefault="00A6414B" w:rsidP="003F707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F7076">
              <w:rPr>
                <w:sz w:val="20"/>
                <w:szCs w:val="20"/>
              </w:rPr>
              <w:t xml:space="preserve">RW to provide an update on the roll out of </w:t>
            </w:r>
            <w:proofErr w:type="spellStart"/>
            <w:r w:rsidRPr="003F7076">
              <w:rPr>
                <w:sz w:val="20"/>
                <w:szCs w:val="20"/>
              </w:rPr>
              <w:t>iVMS</w:t>
            </w:r>
            <w:proofErr w:type="spellEnd"/>
            <w:r w:rsidRPr="003F7076">
              <w:rPr>
                <w:sz w:val="20"/>
                <w:szCs w:val="20"/>
              </w:rPr>
              <w:t xml:space="preserve"> in English waters</w:t>
            </w:r>
          </w:p>
        </w:tc>
        <w:tc>
          <w:tcPr>
            <w:tcW w:w="1258" w:type="pct"/>
          </w:tcPr>
          <w:p w14:paraId="468252D6" w14:textId="77777777" w:rsidR="00A6414B" w:rsidRDefault="00A6414B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0AED256C" w14:textId="6818B0F1" w:rsidR="00474977" w:rsidRPr="003F7076" w:rsidRDefault="00474977" w:rsidP="003F707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RW</w:t>
            </w:r>
          </w:p>
        </w:tc>
      </w:tr>
      <w:tr w:rsidR="00203BB8" w14:paraId="7B1A4C48" w14:textId="77777777" w:rsidTr="00203BB8">
        <w:tc>
          <w:tcPr>
            <w:tcW w:w="3742" w:type="pct"/>
          </w:tcPr>
          <w:p w14:paraId="323AB86C" w14:textId="77777777" w:rsidR="003F7076" w:rsidRPr="003F7076" w:rsidRDefault="003F7076" w:rsidP="003F7076">
            <w:pPr>
              <w:rPr>
                <w:b/>
                <w:bCs/>
                <w:sz w:val="20"/>
                <w:szCs w:val="20"/>
                <w:u w:val="single"/>
              </w:rPr>
            </w:pPr>
            <w:r w:rsidRPr="003F7076">
              <w:rPr>
                <w:b/>
                <w:bCs/>
                <w:sz w:val="20"/>
                <w:szCs w:val="20"/>
                <w:u w:val="single"/>
              </w:rPr>
              <w:t>FIP timeline extension</w:t>
            </w:r>
          </w:p>
          <w:p w14:paraId="11C1D430" w14:textId="77777777" w:rsidR="003F7076" w:rsidRPr="003F7076" w:rsidRDefault="003F7076" w:rsidP="003F707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F7076">
              <w:rPr>
                <w:sz w:val="20"/>
                <w:szCs w:val="20"/>
              </w:rPr>
              <w:t>Secretariat to find out the implications of an extension on FisheryProgress.org.</w:t>
            </w:r>
          </w:p>
          <w:p w14:paraId="542949FC" w14:textId="027BF188" w:rsidR="00203BB8" w:rsidRPr="003F7076" w:rsidRDefault="003F7076" w:rsidP="003F707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F7076">
              <w:rPr>
                <w:sz w:val="20"/>
                <w:szCs w:val="20"/>
              </w:rPr>
              <w:t>Secretariat to approach funders to gauge their interest in continued funding.</w:t>
            </w:r>
          </w:p>
        </w:tc>
        <w:tc>
          <w:tcPr>
            <w:tcW w:w="1258" w:type="pct"/>
          </w:tcPr>
          <w:p w14:paraId="0AAD21C8" w14:textId="77777777" w:rsidR="00203BB8" w:rsidRDefault="00203BB8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2215A723" w14:textId="77777777" w:rsidR="00474977" w:rsidRDefault="00474977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43879E64" w14:textId="77777777" w:rsidR="00474977" w:rsidRDefault="00474977" w:rsidP="003F7076">
            <w:pPr>
              <w:pStyle w:val="TableText"/>
              <w:jc w:val="center"/>
              <w:rPr>
                <w:b/>
                <w:bCs/>
              </w:rPr>
            </w:pPr>
            <w:r w:rsidRPr="00474977">
              <w:rPr>
                <w:b/>
                <w:bCs/>
              </w:rPr>
              <w:t>Secretariat</w:t>
            </w:r>
          </w:p>
          <w:p w14:paraId="1B71622D" w14:textId="77777777" w:rsidR="00474977" w:rsidRDefault="00474977" w:rsidP="003F7076">
            <w:pPr>
              <w:pStyle w:val="TableText"/>
              <w:jc w:val="center"/>
              <w:rPr>
                <w:b/>
                <w:bCs/>
              </w:rPr>
            </w:pPr>
          </w:p>
          <w:p w14:paraId="4F0830FF" w14:textId="78283749" w:rsidR="00474977" w:rsidRPr="003F7076" w:rsidRDefault="00474977" w:rsidP="003F7076">
            <w:pPr>
              <w:pStyle w:val="TableText"/>
              <w:jc w:val="center"/>
              <w:rPr>
                <w:b/>
                <w:bCs/>
              </w:rPr>
            </w:pPr>
            <w:r w:rsidRPr="00474977">
              <w:rPr>
                <w:b/>
                <w:bCs/>
              </w:rPr>
              <w:t>Secretariat</w:t>
            </w:r>
          </w:p>
        </w:tc>
      </w:tr>
    </w:tbl>
    <w:p w14:paraId="7CABE8BA" w14:textId="77777777" w:rsidR="0019311B" w:rsidRPr="00120C87" w:rsidRDefault="0019311B" w:rsidP="00120C87">
      <w:pPr>
        <w:tabs>
          <w:tab w:val="left" w:pos="3670"/>
        </w:tabs>
      </w:pPr>
    </w:p>
    <w:sectPr w:rsidR="0019311B" w:rsidRPr="00120C87" w:rsidSect="009E261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6" w:right="1440" w:bottom="1440" w:left="1440" w:header="85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BDD6" w14:textId="77777777" w:rsidR="0047007C" w:rsidRDefault="0047007C" w:rsidP="00F42911">
      <w:r>
        <w:separator/>
      </w:r>
    </w:p>
    <w:p w14:paraId="26F08EE3" w14:textId="77777777" w:rsidR="0047007C" w:rsidRDefault="0047007C" w:rsidP="00F42911"/>
    <w:p w14:paraId="75A673A0" w14:textId="77777777" w:rsidR="0047007C" w:rsidRDefault="0047007C" w:rsidP="00F42911"/>
    <w:p w14:paraId="0DAEC72D" w14:textId="77777777" w:rsidR="0047007C" w:rsidRDefault="0047007C" w:rsidP="00F42911"/>
  </w:endnote>
  <w:endnote w:type="continuationSeparator" w:id="0">
    <w:p w14:paraId="13E87F2C" w14:textId="77777777" w:rsidR="0047007C" w:rsidRDefault="0047007C" w:rsidP="00F42911">
      <w:r>
        <w:continuationSeparator/>
      </w:r>
    </w:p>
    <w:p w14:paraId="59637BF2" w14:textId="77777777" w:rsidR="0047007C" w:rsidRDefault="0047007C" w:rsidP="00F42911"/>
    <w:p w14:paraId="5896DF42" w14:textId="77777777" w:rsidR="0047007C" w:rsidRDefault="0047007C" w:rsidP="00F42911"/>
    <w:p w14:paraId="2EFFD9D8" w14:textId="77777777" w:rsidR="0047007C" w:rsidRDefault="0047007C" w:rsidP="00F42911"/>
  </w:endnote>
  <w:endnote w:type="continuationNotice" w:id="1">
    <w:p w14:paraId="5ECA6574" w14:textId="77777777" w:rsidR="0047007C" w:rsidRDefault="00470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A6E9" w14:textId="01E3EDEE" w:rsidR="00FB1413" w:rsidRPr="00FB1413" w:rsidRDefault="00A628C4" w:rsidP="00FB1413">
    <w:pPr>
      <w:pStyle w:val="Footer"/>
      <w:framePr w:wrap="auto" w:vAnchor="margin" w:yAlign="inli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C6EDC87" wp14:editId="2526F766">
          <wp:simplePos x="0" y="0"/>
          <wp:positionH relativeFrom="column">
            <wp:posOffset>-795655</wp:posOffset>
          </wp:positionH>
          <wp:positionV relativeFrom="paragraph">
            <wp:posOffset>-74295</wp:posOffset>
          </wp:positionV>
          <wp:extent cx="939800" cy="906780"/>
          <wp:effectExtent l="0" t="0" r="0" b="762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FCA">
      <w:rPr>
        <w:noProof/>
      </w:rPr>
      <w:drawing>
        <wp:anchor distT="0" distB="0" distL="114300" distR="114300" simplePos="0" relativeHeight="251660288" behindDoc="0" locked="0" layoutInCell="1" allowOverlap="1" wp14:anchorId="50B57100" wp14:editId="217EA320">
          <wp:simplePos x="0" y="0"/>
          <wp:positionH relativeFrom="margin">
            <wp:posOffset>4171950</wp:posOffset>
          </wp:positionH>
          <wp:positionV relativeFrom="paragraph">
            <wp:posOffset>207645</wp:posOffset>
          </wp:positionV>
          <wp:extent cx="3499200" cy="46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AD9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F1ACDDA" wp14:editId="4B81AD59">
              <wp:simplePos x="0" y="0"/>
              <wp:positionH relativeFrom="column">
                <wp:posOffset>-642862</wp:posOffset>
              </wp:positionH>
              <wp:positionV relativeFrom="paragraph">
                <wp:posOffset>214121</wp:posOffset>
              </wp:positionV>
              <wp:extent cx="139001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5ADC0" w14:textId="27A2BE69" w:rsidR="00FE3AD9" w:rsidRPr="00FE3AD9" w:rsidRDefault="00FE3AD9">
                          <w:pPr>
                            <w:rPr>
                              <w:color w:val="FFFFFF" w:themeColor="background1"/>
                            </w:rPr>
                          </w:pPr>
                          <w:r w:rsidRPr="00FE3AD9">
                            <w:rPr>
                              <w:color w:val="FFFFFF" w:themeColor="background1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AC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6pt;margin-top:16.85pt;width:109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" filled="f" stroked="f">
              <v:textbox style="mso-fit-shape-to-text:t">
                <w:txbxContent>
                  <w:p w14:paraId="17E5ADC0" w14:textId="27A2BE69" w:rsidR="00FE3AD9" w:rsidRPr="00FE3AD9" w:rsidRDefault="00FE3AD9">
                    <w:pPr>
                      <w:rPr>
                        <w:color w:val="FFFFFF" w:themeColor="background1"/>
                      </w:rPr>
                    </w:pPr>
                    <w:r w:rsidRPr="00FE3AD9">
                      <w:rPr>
                        <w:color w:val="FFFFFF" w:themeColor="background1"/>
                      </w:rPr>
                      <w:t>Minutes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1413">
      <w:rPr>
        <w:noProof/>
      </w:rPr>
      <w:drawing>
        <wp:anchor distT="0" distB="0" distL="114300" distR="114300" simplePos="0" relativeHeight="251655168" behindDoc="1" locked="0" layoutInCell="1" allowOverlap="1" wp14:anchorId="10FC7533" wp14:editId="5391EECC">
          <wp:simplePos x="0" y="0"/>
          <wp:positionH relativeFrom="page">
            <wp:posOffset>0</wp:posOffset>
          </wp:positionH>
          <wp:positionV relativeFrom="paragraph">
            <wp:posOffset>-42298</wp:posOffset>
          </wp:positionV>
          <wp:extent cx="7610400" cy="716400"/>
          <wp:effectExtent l="0" t="0" r="0" b="762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Large Wave_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AD9">
      <w:tab/>
    </w:r>
    <w:r w:rsidR="00FE3AD9">
      <w:tab/>
    </w:r>
    <w:r w:rsidR="00F74AE7">
      <w:t>22 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9BDA" w14:textId="26E0EB3E" w:rsidR="0090020D" w:rsidRDefault="00330FCA" w:rsidP="0090020D">
    <w:pPr>
      <w:pStyle w:val="Footer"/>
      <w:framePr w:wrap="auto" w:vAnchor="margin" w:yAlign="inlin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B2C93" wp14:editId="64181D48">
          <wp:simplePos x="0" y="0"/>
          <wp:positionH relativeFrom="margin">
            <wp:posOffset>4000500</wp:posOffset>
          </wp:positionH>
          <wp:positionV relativeFrom="paragraph">
            <wp:posOffset>184150</wp:posOffset>
          </wp:positionV>
          <wp:extent cx="3499200" cy="46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20D" w:rsidRPr="00E24EC2">
      <w:rPr>
        <w:noProof/>
      </w:rPr>
      <w:drawing>
        <wp:anchor distT="0" distB="0" distL="114300" distR="114300" simplePos="0" relativeHeight="251653120" behindDoc="1" locked="0" layoutInCell="1" allowOverlap="1" wp14:anchorId="22C9813E" wp14:editId="2B2B68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50000" cy="766800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0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E4DE" w14:textId="373928D9" w:rsidR="0090020D" w:rsidRDefault="0090020D" w:rsidP="0090020D">
    <w:pPr>
      <w:pStyle w:val="Footer"/>
      <w:framePr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151F" w14:textId="77777777" w:rsidR="0047007C" w:rsidRDefault="0047007C" w:rsidP="00F42911">
      <w:r>
        <w:separator/>
      </w:r>
    </w:p>
    <w:p w14:paraId="0E2F0E59" w14:textId="77777777" w:rsidR="0047007C" w:rsidRDefault="0047007C" w:rsidP="00F42911"/>
    <w:p w14:paraId="3E46213B" w14:textId="77777777" w:rsidR="0047007C" w:rsidRDefault="0047007C" w:rsidP="00F42911"/>
    <w:p w14:paraId="2375B76A" w14:textId="77777777" w:rsidR="0047007C" w:rsidRDefault="0047007C" w:rsidP="00F42911"/>
  </w:footnote>
  <w:footnote w:type="continuationSeparator" w:id="0">
    <w:p w14:paraId="00AC8680" w14:textId="77777777" w:rsidR="0047007C" w:rsidRDefault="0047007C" w:rsidP="00F42911">
      <w:r>
        <w:continuationSeparator/>
      </w:r>
    </w:p>
    <w:p w14:paraId="75B08BC7" w14:textId="77777777" w:rsidR="0047007C" w:rsidRDefault="0047007C" w:rsidP="00F42911"/>
    <w:p w14:paraId="10EF42BD" w14:textId="77777777" w:rsidR="0047007C" w:rsidRDefault="0047007C" w:rsidP="00F42911"/>
    <w:p w14:paraId="45E00BD3" w14:textId="77777777" w:rsidR="0047007C" w:rsidRDefault="0047007C" w:rsidP="00F42911"/>
  </w:footnote>
  <w:footnote w:type="continuationNotice" w:id="1">
    <w:p w14:paraId="0ED4064D" w14:textId="77777777" w:rsidR="0047007C" w:rsidRDefault="004700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E491" w14:textId="2572C020" w:rsidR="00DD6617" w:rsidRDefault="0027414C">
    <w:pPr>
      <w:pStyle w:val="Header"/>
    </w:pPr>
    <w:r>
      <w:rPr>
        <w:noProof/>
      </w:rPr>
      <w:pict w14:anchorId="74596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5618" w14:textId="08FFCCA4" w:rsidR="00FB1413" w:rsidRDefault="0027414C">
    <w:pPr>
      <w:pStyle w:val="Header"/>
    </w:pPr>
    <w:sdt>
      <w:sdtPr>
        <w:id w:val="-1644800772"/>
        <w:docPartObj>
          <w:docPartGallery w:val="Page Numbers (Top of Page)"/>
          <w:docPartUnique/>
        </w:docPartObj>
      </w:sdtPr>
      <w:sdtEndPr>
        <w:rPr>
          <w:noProof/>
          <w:color w:val="1B98C7"/>
        </w:rPr>
      </w:sdtEndPr>
      <w:sdtContent>
        <w:r w:rsidR="006A7639" w:rsidRPr="00653BCC">
          <w:rPr>
            <w:noProof/>
            <w:color w:val="1B98C7"/>
          </w:rPr>
          <w:drawing>
            <wp:anchor distT="0" distB="0" distL="114300" distR="114300" simplePos="0" relativeHeight="251654144" behindDoc="1" locked="0" layoutInCell="1" allowOverlap="1" wp14:anchorId="70F79581" wp14:editId="0F8F169C">
              <wp:simplePos x="0" y="0"/>
              <wp:positionH relativeFrom="column">
                <wp:posOffset>4509135</wp:posOffset>
              </wp:positionH>
              <wp:positionV relativeFrom="paragraph">
                <wp:posOffset>-247650</wp:posOffset>
              </wp:positionV>
              <wp:extent cx="1624965" cy="825500"/>
              <wp:effectExtent l="0" t="0" r="0" b="0"/>
              <wp:wrapTight wrapText="bothSides">
                <wp:wrapPolygon edited="0">
                  <wp:start x="5318" y="0"/>
                  <wp:lineTo x="506" y="997"/>
                  <wp:lineTo x="0" y="1994"/>
                  <wp:lineTo x="0" y="16449"/>
                  <wp:lineTo x="1773" y="17446"/>
                  <wp:lineTo x="1773" y="20437"/>
                  <wp:lineTo x="19245" y="20437"/>
                  <wp:lineTo x="19498" y="17446"/>
                  <wp:lineTo x="21271" y="16449"/>
                  <wp:lineTo x="21271" y="0"/>
                  <wp:lineTo x="5318" y="0"/>
                </wp:wrapPolygon>
              </wp:wrapTight>
              <wp:docPr id="197" name="Picture 197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roject UK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4965" cy="825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472">
          <w:rPr>
            <w:noProof/>
          </w:rPr>
          <w:drawing>
            <wp:anchor distT="0" distB="0" distL="114300" distR="114300" simplePos="0" relativeHeight="251658240" behindDoc="1" locked="0" layoutInCell="1" allowOverlap="1" wp14:anchorId="74DB5479" wp14:editId="2C6FC3F4">
              <wp:simplePos x="0" y="0"/>
              <wp:positionH relativeFrom="column">
                <wp:posOffset>-158698</wp:posOffset>
              </wp:positionH>
              <wp:positionV relativeFrom="paragraph">
                <wp:posOffset>-79406</wp:posOffset>
              </wp:positionV>
              <wp:extent cx="385409" cy="362737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505" cy="3788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1413" w:rsidRPr="00653BCC">
          <w:rPr>
            <w:color w:val="1B98C7"/>
          </w:rPr>
          <w:fldChar w:fldCharType="begin"/>
        </w:r>
        <w:r w:rsidR="00FB1413" w:rsidRPr="00653BCC">
          <w:rPr>
            <w:color w:val="1B98C7"/>
          </w:rPr>
          <w:instrText xml:space="preserve"> PAGE   \* MERGEFORMAT </w:instrText>
        </w:r>
        <w:r w:rsidR="00FB1413" w:rsidRPr="00653BCC">
          <w:rPr>
            <w:color w:val="1B98C7"/>
          </w:rPr>
          <w:fldChar w:fldCharType="separate"/>
        </w:r>
        <w:r w:rsidR="00FB1413" w:rsidRPr="00653BCC">
          <w:rPr>
            <w:noProof/>
            <w:color w:val="1B98C7"/>
          </w:rPr>
          <w:t>2</w:t>
        </w:r>
        <w:r w:rsidR="00FB1413" w:rsidRPr="00653BCC">
          <w:rPr>
            <w:noProof/>
            <w:color w:val="1B98C7"/>
          </w:rPr>
          <w:fldChar w:fldCharType="end"/>
        </w:r>
      </w:sdtContent>
    </w:sdt>
  </w:p>
  <w:p w14:paraId="71634F97" w14:textId="5D98ED04" w:rsidR="00C857B2" w:rsidRDefault="00653BCC" w:rsidP="00CF1472">
    <w:pPr>
      <w:pStyle w:val="Header"/>
      <w:tabs>
        <w:tab w:val="clear" w:pos="4513"/>
        <w:tab w:val="clear" w:pos="9026"/>
        <w:tab w:val="left" w:pos="607"/>
        <w:tab w:val="left" w:pos="2285"/>
      </w:tabs>
    </w:pPr>
    <w:r>
      <w:tab/>
    </w:r>
    <w:r w:rsidR="00CF14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D137" w14:textId="4FC30E13" w:rsidR="00DB5CF2" w:rsidRDefault="00A628C4">
    <w:pPr>
      <w:pStyle w:val="Header"/>
      <w:rPr>
        <w:noProof/>
      </w:rPr>
    </w:pPr>
    <w:r w:rsidRPr="00653BCC">
      <w:rPr>
        <w:noProof/>
        <w:color w:val="1B98C7"/>
      </w:rPr>
      <w:drawing>
        <wp:anchor distT="0" distB="0" distL="114300" distR="114300" simplePos="0" relativeHeight="251661312" behindDoc="1" locked="0" layoutInCell="1" allowOverlap="1" wp14:anchorId="7610968C" wp14:editId="3A329AF4">
          <wp:simplePos x="0" y="0"/>
          <wp:positionH relativeFrom="column">
            <wp:posOffset>4451350</wp:posOffset>
          </wp:positionH>
          <wp:positionV relativeFrom="paragraph">
            <wp:posOffset>-215900</wp:posOffset>
          </wp:positionV>
          <wp:extent cx="1624965" cy="825500"/>
          <wp:effectExtent l="0" t="0" r="0" b="0"/>
          <wp:wrapTight wrapText="bothSides">
            <wp:wrapPolygon edited="0">
              <wp:start x="5318" y="0"/>
              <wp:lineTo x="506" y="997"/>
              <wp:lineTo x="0" y="1994"/>
              <wp:lineTo x="0" y="16449"/>
              <wp:lineTo x="1773" y="17446"/>
              <wp:lineTo x="1773" y="20437"/>
              <wp:lineTo x="19245" y="20437"/>
              <wp:lineTo x="19498" y="17446"/>
              <wp:lineTo x="21271" y="16449"/>
              <wp:lineTo x="21271" y="0"/>
              <wp:lineTo x="5318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 U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CF2">
      <w:rPr>
        <w:noProof/>
      </w:rPr>
      <w:ptab w:relativeTo="margin" w:alignment="center" w:leader="none"/>
    </w:r>
  </w:p>
  <w:p w14:paraId="390FD3A0" w14:textId="1C4B2CEA" w:rsidR="00DB5CF2" w:rsidRDefault="00DB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F0F"/>
    <w:multiLevelType w:val="hybridMultilevel"/>
    <w:tmpl w:val="D1C2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0A24"/>
    <w:multiLevelType w:val="hybridMultilevel"/>
    <w:tmpl w:val="8FF6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562F"/>
    <w:multiLevelType w:val="hybridMultilevel"/>
    <w:tmpl w:val="2BACC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4AB8"/>
    <w:multiLevelType w:val="hybridMultilevel"/>
    <w:tmpl w:val="49CC7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9E2"/>
    <w:multiLevelType w:val="hybridMultilevel"/>
    <w:tmpl w:val="9B384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4063"/>
    <w:multiLevelType w:val="hybridMultilevel"/>
    <w:tmpl w:val="2BACC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1A3E"/>
    <w:multiLevelType w:val="hybridMultilevel"/>
    <w:tmpl w:val="031A5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D97"/>
    <w:multiLevelType w:val="hybridMultilevel"/>
    <w:tmpl w:val="D1C2A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3C28"/>
    <w:multiLevelType w:val="hybridMultilevel"/>
    <w:tmpl w:val="136A1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325BA"/>
    <w:multiLevelType w:val="hybridMultilevel"/>
    <w:tmpl w:val="2E20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6172"/>
    <w:multiLevelType w:val="hybridMultilevel"/>
    <w:tmpl w:val="282A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48C3"/>
    <w:multiLevelType w:val="hybridMultilevel"/>
    <w:tmpl w:val="B04CC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46D3E"/>
    <w:multiLevelType w:val="hybridMultilevel"/>
    <w:tmpl w:val="FDCC2380"/>
    <w:lvl w:ilvl="0" w:tplc="3EC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B3F8B"/>
    <w:multiLevelType w:val="hybridMultilevel"/>
    <w:tmpl w:val="E582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5C6D"/>
    <w:multiLevelType w:val="hybridMultilevel"/>
    <w:tmpl w:val="136A1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A0B3F"/>
    <w:multiLevelType w:val="hybridMultilevel"/>
    <w:tmpl w:val="FF806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C280F"/>
    <w:multiLevelType w:val="hybridMultilevel"/>
    <w:tmpl w:val="33082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51F9B"/>
    <w:multiLevelType w:val="hybridMultilevel"/>
    <w:tmpl w:val="6DA2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E0F20"/>
    <w:multiLevelType w:val="hybridMultilevel"/>
    <w:tmpl w:val="8FF66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65900"/>
    <w:multiLevelType w:val="hybridMultilevel"/>
    <w:tmpl w:val="E744DCD0"/>
    <w:lvl w:ilvl="0" w:tplc="D400AA5A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9"/>
  </w:num>
  <w:num w:numId="5">
    <w:abstractNumId w:val="13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  <w:num w:numId="18">
    <w:abstractNumId w:val="1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2"/>
    <w:rsid w:val="00001A81"/>
    <w:rsid w:val="00002174"/>
    <w:rsid w:val="00004481"/>
    <w:rsid w:val="00005D6B"/>
    <w:rsid w:val="000060B3"/>
    <w:rsid w:val="00006A73"/>
    <w:rsid w:val="00007A55"/>
    <w:rsid w:val="000146C6"/>
    <w:rsid w:val="000164EA"/>
    <w:rsid w:val="00017E28"/>
    <w:rsid w:val="00020BFC"/>
    <w:rsid w:val="00031666"/>
    <w:rsid w:val="000352DD"/>
    <w:rsid w:val="00035736"/>
    <w:rsid w:val="00037024"/>
    <w:rsid w:val="00040180"/>
    <w:rsid w:val="00047605"/>
    <w:rsid w:val="00047CA8"/>
    <w:rsid w:val="0005450D"/>
    <w:rsid w:val="00055B4C"/>
    <w:rsid w:val="0006148C"/>
    <w:rsid w:val="00063723"/>
    <w:rsid w:val="00073E66"/>
    <w:rsid w:val="000802A5"/>
    <w:rsid w:val="00080A72"/>
    <w:rsid w:val="000812EF"/>
    <w:rsid w:val="00083AC4"/>
    <w:rsid w:val="00094D6D"/>
    <w:rsid w:val="00095847"/>
    <w:rsid w:val="00096610"/>
    <w:rsid w:val="00097D50"/>
    <w:rsid w:val="000A2082"/>
    <w:rsid w:val="000A3B79"/>
    <w:rsid w:val="000A4085"/>
    <w:rsid w:val="000A4798"/>
    <w:rsid w:val="000A6F80"/>
    <w:rsid w:val="000A7436"/>
    <w:rsid w:val="000B12FC"/>
    <w:rsid w:val="000C1D5E"/>
    <w:rsid w:val="000D0661"/>
    <w:rsid w:val="000D0F84"/>
    <w:rsid w:val="000D2480"/>
    <w:rsid w:val="000D4605"/>
    <w:rsid w:val="000D49CB"/>
    <w:rsid w:val="000E1431"/>
    <w:rsid w:val="000E1762"/>
    <w:rsid w:val="000E3A20"/>
    <w:rsid w:val="000E67F6"/>
    <w:rsid w:val="000E69F4"/>
    <w:rsid w:val="000E724E"/>
    <w:rsid w:val="000E7435"/>
    <w:rsid w:val="000F017F"/>
    <w:rsid w:val="000F073B"/>
    <w:rsid w:val="000F0D07"/>
    <w:rsid w:val="000F4E8B"/>
    <w:rsid w:val="000F7469"/>
    <w:rsid w:val="00100E3E"/>
    <w:rsid w:val="001047F6"/>
    <w:rsid w:val="00104DA6"/>
    <w:rsid w:val="0010772C"/>
    <w:rsid w:val="00107D5B"/>
    <w:rsid w:val="0011030C"/>
    <w:rsid w:val="00115100"/>
    <w:rsid w:val="0011651E"/>
    <w:rsid w:val="00120C87"/>
    <w:rsid w:val="00121C46"/>
    <w:rsid w:val="00122FC1"/>
    <w:rsid w:val="001230B4"/>
    <w:rsid w:val="001256A3"/>
    <w:rsid w:val="001313C9"/>
    <w:rsid w:val="00131499"/>
    <w:rsid w:val="00135D21"/>
    <w:rsid w:val="00135D4F"/>
    <w:rsid w:val="001423F4"/>
    <w:rsid w:val="001468E9"/>
    <w:rsid w:val="00156B83"/>
    <w:rsid w:val="001618AF"/>
    <w:rsid w:val="00165E64"/>
    <w:rsid w:val="001665F3"/>
    <w:rsid w:val="001769D2"/>
    <w:rsid w:val="00176BE8"/>
    <w:rsid w:val="00176FE7"/>
    <w:rsid w:val="0017786A"/>
    <w:rsid w:val="001812B7"/>
    <w:rsid w:val="00181E10"/>
    <w:rsid w:val="00181FEC"/>
    <w:rsid w:val="001829AA"/>
    <w:rsid w:val="00191FB3"/>
    <w:rsid w:val="0019311B"/>
    <w:rsid w:val="001A0B61"/>
    <w:rsid w:val="001A10AD"/>
    <w:rsid w:val="001A409B"/>
    <w:rsid w:val="001B0336"/>
    <w:rsid w:val="001B2688"/>
    <w:rsid w:val="001B33EF"/>
    <w:rsid w:val="001B4560"/>
    <w:rsid w:val="001B52FE"/>
    <w:rsid w:val="001B653C"/>
    <w:rsid w:val="001B78B1"/>
    <w:rsid w:val="001C208B"/>
    <w:rsid w:val="001E1511"/>
    <w:rsid w:val="001E1E02"/>
    <w:rsid w:val="001E5161"/>
    <w:rsid w:val="001E6DCC"/>
    <w:rsid w:val="001E6FE9"/>
    <w:rsid w:val="001E77F4"/>
    <w:rsid w:val="001F09F9"/>
    <w:rsid w:val="001F3580"/>
    <w:rsid w:val="001F3D69"/>
    <w:rsid w:val="001F4766"/>
    <w:rsid w:val="001F5D52"/>
    <w:rsid w:val="001F6CC9"/>
    <w:rsid w:val="002025A0"/>
    <w:rsid w:val="00203BB8"/>
    <w:rsid w:val="002048E9"/>
    <w:rsid w:val="00205138"/>
    <w:rsid w:val="00206244"/>
    <w:rsid w:val="00206276"/>
    <w:rsid w:val="00211CB1"/>
    <w:rsid w:val="00212A42"/>
    <w:rsid w:val="00217ACB"/>
    <w:rsid w:val="002206F6"/>
    <w:rsid w:val="0022170F"/>
    <w:rsid w:val="002228AD"/>
    <w:rsid w:val="002315CA"/>
    <w:rsid w:val="00233072"/>
    <w:rsid w:val="00234FBF"/>
    <w:rsid w:val="0023593D"/>
    <w:rsid w:val="00242922"/>
    <w:rsid w:val="0024793B"/>
    <w:rsid w:val="002519E3"/>
    <w:rsid w:val="00256DD9"/>
    <w:rsid w:val="00260BE5"/>
    <w:rsid w:val="00265CF7"/>
    <w:rsid w:val="0027073A"/>
    <w:rsid w:val="00271C03"/>
    <w:rsid w:val="00272C02"/>
    <w:rsid w:val="0027414C"/>
    <w:rsid w:val="00283846"/>
    <w:rsid w:val="002851ED"/>
    <w:rsid w:val="002878A5"/>
    <w:rsid w:val="002949C9"/>
    <w:rsid w:val="002970C2"/>
    <w:rsid w:val="002973ED"/>
    <w:rsid w:val="00297B52"/>
    <w:rsid w:val="002A092B"/>
    <w:rsid w:val="002A2461"/>
    <w:rsid w:val="002A4BFB"/>
    <w:rsid w:val="002A4DB3"/>
    <w:rsid w:val="002B1C90"/>
    <w:rsid w:val="002B2986"/>
    <w:rsid w:val="002B2DB1"/>
    <w:rsid w:val="002B61DF"/>
    <w:rsid w:val="002C04C9"/>
    <w:rsid w:val="002C1304"/>
    <w:rsid w:val="002C1BAE"/>
    <w:rsid w:val="002C4937"/>
    <w:rsid w:val="002C4F17"/>
    <w:rsid w:val="002D1AA5"/>
    <w:rsid w:val="002D646C"/>
    <w:rsid w:val="002D7E73"/>
    <w:rsid w:val="002E2AFE"/>
    <w:rsid w:val="002E4FEF"/>
    <w:rsid w:val="002E6114"/>
    <w:rsid w:val="002F20CF"/>
    <w:rsid w:val="002F47C1"/>
    <w:rsid w:val="002F6030"/>
    <w:rsid w:val="002F631E"/>
    <w:rsid w:val="002F75F8"/>
    <w:rsid w:val="003010A1"/>
    <w:rsid w:val="00301123"/>
    <w:rsid w:val="00302205"/>
    <w:rsid w:val="0030226D"/>
    <w:rsid w:val="00305323"/>
    <w:rsid w:val="003132C0"/>
    <w:rsid w:val="00314886"/>
    <w:rsid w:val="00314C99"/>
    <w:rsid w:val="003245C0"/>
    <w:rsid w:val="003277C2"/>
    <w:rsid w:val="00330FCA"/>
    <w:rsid w:val="0033664A"/>
    <w:rsid w:val="0033730D"/>
    <w:rsid w:val="00340372"/>
    <w:rsid w:val="00342BA2"/>
    <w:rsid w:val="00343A9B"/>
    <w:rsid w:val="00343CC0"/>
    <w:rsid w:val="00344F96"/>
    <w:rsid w:val="00347BD5"/>
    <w:rsid w:val="00354014"/>
    <w:rsid w:val="00355962"/>
    <w:rsid w:val="00355A49"/>
    <w:rsid w:val="0035733C"/>
    <w:rsid w:val="00361D56"/>
    <w:rsid w:val="00363724"/>
    <w:rsid w:val="003647FB"/>
    <w:rsid w:val="00364AF5"/>
    <w:rsid w:val="00366B0B"/>
    <w:rsid w:val="003745DE"/>
    <w:rsid w:val="003764B9"/>
    <w:rsid w:val="00382EF8"/>
    <w:rsid w:val="00383CCB"/>
    <w:rsid w:val="00385AAC"/>
    <w:rsid w:val="00385B59"/>
    <w:rsid w:val="00391325"/>
    <w:rsid w:val="003936DD"/>
    <w:rsid w:val="00393C15"/>
    <w:rsid w:val="00397964"/>
    <w:rsid w:val="003A0574"/>
    <w:rsid w:val="003A53F1"/>
    <w:rsid w:val="003A64A4"/>
    <w:rsid w:val="003B080B"/>
    <w:rsid w:val="003B0C87"/>
    <w:rsid w:val="003B169A"/>
    <w:rsid w:val="003B6BE8"/>
    <w:rsid w:val="003B6D35"/>
    <w:rsid w:val="003C00D8"/>
    <w:rsid w:val="003C1C8A"/>
    <w:rsid w:val="003C2D61"/>
    <w:rsid w:val="003C4475"/>
    <w:rsid w:val="003D56B1"/>
    <w:rsid w:val="003D63FF"/>
    <w:rsid w:val="003E57BD"/>
    <w:rsid w:val="003F070E"/>
    <w:rsid w:val="003F0BA5"/>
    <w:rsid w:val="003F14E2"/>
    <w:rsid w:val="003F7076"/>
    <w:rsid w:val="0040032B"/>
    <w:rsid w:val="0040351D"/>
    <w:rsid w:val="00404AB9"/>
    <w:rsid w:val="00407CEF"/>
    <w:rsid w:val="004102F4"/>
    <w:rsid w:val="00424617"/>
    <w:rsid w:val="00430388"/>
    <w:rsid w:val="00436D64"/>
    <w:rsid w:val="0044091B"/>
    <w:rsid w:val="00443F5C"/>
    <w:rsid w:val="00444821"/>
    <w:rsid w:val="004478F2"/>
    <w:rsid w:val="00451264"/>
    <w:rsid w:val="0045508F"/>
    <w:rsid w:val="00460CC4"/>
    <w:rsid w:val="0046441D"/>
    <w:rsid w:val="00464ACE"/>
    <w:rsid w:val="0047007C"/>
    <w:rsid w:val="00474977"/>
    <w:rsid w:val="00483E5C"/>
    <w:rsid w:val="00484702"/>
    <w:rsid w:val="00484AA2"/>
    <w:rsid w:val="00486576"/>
    <w:rsid w:val="00486EA7"/>
    <w:rsid w:val="00487E7B"/>
    <w:rsid w:val="004921A0"/>
    <w:rsid w:val="004964CE"/>
    <w:rsid w:val="00496D6B"/>
    <w:rsid w:val="004A0605"/>
    <w:rsid w:val="004A20ED"/>
    <w:rsid w:val="004A2E0C"/>
    <w:rsid w:val="004A45E4"/>
    <w:rsid w:val="004A5E1D"/>
    <w:rsid w:val="004B3381"/>
    <w:rsid w:val="004B6331"/>
    <w:rsid w:val="004C21C0"/>
    <w:rsid w:val="004C275B"/>
    <w:rsid w:val="004C3838"/>
    <w:rsid w:val="004C38F8"/>
    <w:rsid w:val="004C3D75"/>
    <w:rsid w:val="004C4CD4"/>
    <w:rsid w:val="004D1E46"/>
    <w:rsid w:val="004D38D8"/>
    <w:rsid w:val="004E0604"/>
    <w:rsid w:val="004E1070"/>
    <w:rsid w:val="004E21F9"/>
    <w:rsid w:val="004E34D3"/>
    <w:rsid w:val="004E6D19"/>
    <w:rsid w:val="004E7978"/>
    <w:rsid w:val="004F2109"/>
    <w:rsid w:val="004F43C2"/>
    <w:rsid w:val="004F4C21"/>
    <w:rsid w:val="00501BD1"/>
    <w:rsid w:val="00503854"/>
    <w:rsid w:val="00504EEE"/>
    <w:rsid w:val="00504FE6"/>
    <w:rsid w:val="0050542F"/>
    <w:rsid w:val="0050683F"/>
    <w:rsid w:val="005078AD"/>
    <w:rsid w:val="005078D5"/>
    <w:rsid w:val="00510F5F"/>
    <w:rsid w:val="0051456C"/>
    <w:rsid w:val="00514C52"/>
    <w:rsid w:val="00516BEA"/>
    <w:rsid w:val="005171E1"/>
    <w:rsid w:val="0052026B"/>
    <w:rsid w:val="0052315B"/>
    <w:rsid w:val="00525F03"/>
    <w:rsid w:val="00526326"/>
    <w:rsid w:val="005278AB"/>
    <w:rsid w:val="00530A70"/>
    <w:rsid w:val="005339E7"/>
    <w:rsid w:val="005469A8"/>
    <w:rsid w:val="00547268"/>
    <w:rsid w:val="00547EA6"/>
    <w:rsid w:val="00551B8E"/>
    <w:rsid w:val="005619F2"/>
    <w:rsid w:val="00562132"/>
    <w:rsid w:val="005673ED"/>
    <w:rsid w:val="00581DA5"/>
    <w:rsid w:val="00583007"/>
    <w:rsid w:val="00583D7F"/>
    <w:rsid w:val="005854D3"/>
    <w:rsid w:val="005854F4"/>
    <w:rsid w:val="00585FCC"/>
    <w:rsid w:val="00587133"/>
    <w:rsid w:val="00592F33"/>
    <w:rsid w:val="00595264"/>
    <w:rsid w:val="00596193"/>
    <w:rsid w:val="00596BB1"/>
    <w:rsid w:val="0059787B"/>
    <w:rsid w:val="005A04D7"/>
    <w:rsid w:val="005A4D0B"/>
    <w:rsid w:val="005A5F1D"/>
    <w:rsid w:val="005B23BD"/>
    <w:rsid w:val="005B28EF"/>
    <w:rsid w:val="005B41B9"/>
    <w:rsid w:val="005B4499"/>
    <w:rsid w:val="005B55BA"/>
    <w:rsid w:val="005B733F"/>
    <w:rsid w:val="005C12C2"/>
    <w:rsid w:val="005C3E14"/>
    <w:rsid w:val="005C41B3"/>
    <w:rsid w:val="005C4E72"/>
    <w:rsid w:val="005C5485"/>
    <w:rsid w:val="005C5C03"/>
    <w:rsid w:val="005C7FA3"/>
    <w:rsid w:val="005D051D"/>
    <w:rsid w:val="005D2101"/>
    <w:rsid w:val="005D7CCE"/>
    <w:rsid w:val="005E0A0D"/>
    <w:rsid w:val="005F5989"/>
    <w:rsid w:val="0060026B"/>
    <w:rsid w:val="00600C04"/>
    <w:rsid w:val="006021F9"/>
    <w:rsid w:val="00603D5C"/>
    <w:rsid w:val="00603F3C"/>
    <w:rsid w:val="00610F0F"/>
    <w:rsid w:val="006119C1"/>
    <w:rsid w:val="00614054"/>
    <w:rsid w:val="00616661"/>
    <w:rsid w:val="00617227"/>
    <w:rsid w:val="006173FC"/>
    <w:rsid w:val="006218BB"/>
    <w:rsid w:val="00623692"/>
    <w:rsid w:val="00626F21"/>
    <w:rsid w:val="006305B9"/>
    <w:rsid w:val="00633EA5"/>
    <w:rsid w:val="00640345"/>
    <w:rsid w:val="006427A2"/>
    <w:rsid w:val="0064290A"/>
    <w:rsid w:val="006439CB"/>
    <w:rsid w:val="00643B8D"/>
    <w:rsid w:val="00644188"/>
    <w:rsid w:val="00646529"/>
    <w:rsid w:val="006478F8"/>
    <w:rsid w:val="0065035C"/>
    <w:rsid w:val="006518DA"/>
    <w:rsid w:val="00653BCC"/>
    <w:rsid w:val="00660121"/>
    <w:rsid w:val="0067170E"/>
    <w:rsid w:val="006730E3"/>
    <w:rsid w:val="006731D8"/>
    <w:rsid w:val="00676713"/>
    <w:rsid w:val="0068008E"/>
    <w:rsid w:val="00681470"/>
    <w:rsid w:val="006816D3"/>
    <w:rsid w:val="00684448"/>
    <w:rsid w:val="006866DE"/>
    <w:rsid w:val="00690D07"/>
    <w:rsid w:val="00692DF8"/>
    <w:rsid w:val="006976DC"/>
    <w:rsid w:val="006A04AA"/>
    <w:rsid w:val="006A162D"/>
    <w:rsid w:val="006A26DA"/>
    <w:rsid w:val="006A31FC"/>
    <w:rsid w:val="006A559B"/>
    <w:rsid w:val="006A5AE2"/>
    <w:rsid w:val="006A7639"/>
    <w:rsid w:val="006A77F3"/>
    <w:rsid w:val="006B2819"/>
    <w:rsid w:val="006B4046"/>
    <w:rsid w:val="006B5304"/>
    <w:rsid w:val="006B5EEE"/>
    <w:rsid w:val="006B6FDB"/>
    <w:rsid w:val="006B7F95"/>
    <w:rsid w:val="006C305C"/>
    <w:rsid w:val="006C368D"/>
    <w:rsid w:val="006C4A19"/>
    <w:rsid w:val="006D2660"/>
    <w:rsid w:val="006D292B"/>
    <w:rsid w:val="006D6316"/>
    <w:rsid w:val="006E02A6"/>
    <w:rsid w:val="006E2855"/>
    <w:rsid w:val="006E3172"/>
    <w:rsid w:val="006E4D46"/>
    <w:rsid w:val="006E56B0"/>
    <w:rsid w:val="006E7041"/>
    <w:rsid w:val="006F4CE7"/>
    <w:rsid w:val="006F63B1"/>
    <w:rsid w:val="006F726A"/>
    <w:rsid w:val="007007E5"/>
    <w:rsid w:val="0070225D"/>
    <w:rsid w:val="007032BF"/>
    <w:rsid w:val="0070631D"/>
    <w:rsid w:val="00707B39"/>
    <w:rsid w:val="00715202"/>
    <w:rsid w:val="00725E8C"/>
    <w:rsid w:val="00725FE4"/>
    <w:rsid w:val="00730797"/>
    <w:rsid w:val="00730F1E"/>
    <w:rsid w:val="00732141"/>
    <w:rsid w:val="0073294C"/>
    <w:rsid w:val="00732ACD"/>
    <w:rsid w:val="00741252"/>
    <w:rsid w:val="00742097"/>
    <w:rsid w:val="00742578"/>
    <w:rsid w:val="00742ADF"/>
    <w:rsid w:val="00742F89"/>
    <w:rsid w:val="00743527"/>
    <w:rsid w:val="007439B8"/>
    <w:rsid w:val="0075109F"/>
    <w:rsid w:val="007523D9"/>
    <w:rsid w:val="00757FCD"/>
    <w:rsid w:val="00761EC5"/>
    <w:rsid w:val="007627B0"/>
    <w:rsid w:val="00762BA9"/>
    <w:rsid w:val="00765F20"/>
    <w:rsid w:val="007664B5"/>
    <w:rsid w:val="007676BC"/>
    <w:rsid w:val="007717DD"/>
    <w:rsid w:val="00771A45"/>
    <w:rsid w:val="00773B81"/>
    <w:rsid w:val="00782098"/>
    <w:rsid w:val="00783085"/>
    <w:rsid w:val="00790E55"/>
    <w:rsid w:val="007913D6"/>
    <w:rsid w:val="007952FE"/>
    <w:rsid w:val="00796EDF"/>
    <w:rsid w:val="007B0E0C"/>
    <w:rsid w:val="007B1438"/>
    <w:rsid w:val="007B2F2E"/>
    <w:rsid w:val="007B319D"/>
    <w:rsid w:val="007B7C4E"/>
    <w:rsid w:val="007B7F3E"/>
    <w:rsid w:val="007C0263"/>
    <w:rsid w:val="007C18A3"/>
    <w:rsid w:val="007C323E"/>
    <w:rsid w:val="007C5247"/>
    <w:rsid w:val="007D2140"/>
    <w:rsid w:val="007D21CF"/>
    <w:rsid w:val="007D4232"/>
    <w:rsid w:val="007D6AAB"/>
    <w:rsid w:val="007E72C7"/>
    <w:rsid w:val="007E7B51"/>
    <w:rsid w:val="007F03D9"/>
    <w:rsid w:val="007F2F17"/>
    <w:rsid w:val="007F445B"/>
    <w:rsid w:val="007F57BF"/>
    <w:rsid w:val="007F65BE"/>
    <w:rsid w:val="007F66CD"/>
    <w:rsid w:val="007F698E"/>
    <w:rsid w:val="00800F0F"/>
    <w:rsid w:val="0080144A"/>
    <w:rsid w:val="00804C25"/>
    <w:rsid w:val="008070B4"/>
    <w:rsid w:val="0081032F"/>
    <w:rsid w:val="00811C82"/>
    <w:rsid w:val="008160E6"/>
    <w:rsid w:val="00825722"/>
    <w:rsid w:val="0082587A"/>
    <w:rsid w:val="00826350"/>
    <w:rsid w:val="0082653D"/>
    <w:rsid w:val="0082662C"/>
    <w:rsid w:val="008315A6"/>
    <w:rsid w:val="008351A6"/>
    <w:rsid w:val="00840AC0"/>
    <w:rsid w:val="00840C9F"/>
    <w:rsid w:val="00843955"/>
    <w:rsid w:val="00843EB1"/>
    <w:rsid w:val="0084443B"/>
    <w:rsid w:val="00845600"/>
    <w:rsid w:val="00850CE1"/>
    <w:rsid w:val="00854C32"/>
    <w:rsid w:val="00854D18"/>
    <w:rsid w:val="008604FF"/>
    <w:rsid w:val="0086103E"/>
    <w:rsid w:val="008622A3"/>
    <w:rsid w:val="0086600B"/>
    <w:rsid w:val="0088263B"/>
    <w:rsid w:val="008831F8"/>
    <w:rsid w:val="0088413F"/>
    <w:rsid w:val="00884B64"/>
    <w:rsid w:val="00885EF2"/>
    <w:rsid w:val="00887B07"/>
    <w:rsid w:val="00891EE7"/>
    <w:rsid w:val="00895D22"/>
    <w:rsid w:val="00897776"/>
    <w:rsid w:val="00897C8D"/>
    <w:rsid w:val="008A065E"/>
    <w:rsid w:val="008A18E7"/>
    <w:rsid w:val="008A2B86"/>
    <w:rsid w:val="008A3921"/>
    <w:rsid w:val="008A4358"/>
    <w:rsid w:val="008A45D4"/>
    <w:rsid w:val="008A5748"/>
    <w:rsid w:val="008A7D79"/>
    <w:rsid w:val="008B40E3"/>
    <w:rsid w:val="008B6C50"/>
    <w:rsid w:val="008B6EE2"/>
    <w:rsid w:val="008C31C4"/>
    <w:rsid w:val="008C5F4F"/>
    <w:rsid w:val="008C7662"/>
    <w:rsid w:val="008D155C"/>
    <w:rsid w:val="008D42DB"/>
    <w:rsid w:val="008E06E4"/>
    <w:rsid w:val="008E3D9D"/>
    <w:rsid w:val="008E3F9C"/>
    <w:rsid w:val="008E456E"/>
    <w:rsid w:val="008E74F4"/>
    <w:rsid w:val="008E7AD4"/>
    <w:rsid w:val="008F1CE3"/>
    <w:rsid w:val="008F4992"/>
    <w:rsid w:val="008F51DF"/>
    <w:rsid w:val="0090020D"/>
    <w:rsid w:val="009041A0"/>
    <w:rsid w:val="00904AE0"/>
    <w:rsid w:val="00904F3D"/>
    <w:rsid w:val="00911080"/>
    <w:rsid w:val="009111C9"/>
    <w:rsid w:val="009123E4"/>
    <w:rsid w:val="00914C4C"/>
    <w:rsid w:val="00915477"/>
    <w:rsid w:val="00915F7B"/>
    <w:rsid w:val="00917156"/>
    <w:rsid w:val="00917B48"/>
    <w:rsid w:val="00920692"/>
    <w:rsid w:val="00923177"/>
    <w:rsid w:val="0092773E"/>
    <w:rsid w:val="00930FDB"/>
    <w:rsid w:val="00933DA1"/>
    <w:rsid w:val="009356FB"/>
    <w:rsid w:val="009357F1"/>
    <w:rsid w:val="00935C22"/>
    <w:rsid w:val="00943529"/>
    <w:rsid w:val="00945DF1"/>
    <w:rsid w:val="00952988"/>
    <w:rsid w:val="00955F3A"/>
    <w:rsid w:val="0095663E"/>
    <w:rsid w:val="009577B5"/>
    <w:rsid w:val="009612DE"/>
    <w:rsid w:val="0096235C"/>
    <w:rsid w:val="00962B5D"/>
    <w:rsid w:val="009711B5"/>
    <w:rsid w:val="0097397F"/>
    <w:rsid w:val="009804CF"/>
    <w:rsid w:val="0098355F"/>
    <w:rsid w:val="00985CDF"/>
    <w:rsid w:val="0099727A"/>
    <w:rsid w:val="009A0121"/>
    <w:rsid w:val="009A35FC"/>
    <w:rsid w:val="009A42E5"/>
    <w:rsid w:val="009A56A5"/>
    <w:rsid w:val="009B0569"/>
    <w:rsid w:val="009B2559"/>
    <w:rsid w:val="009B4D99"/>
    <w:rsid w:val="009B642E"/>
    <w:rsid w:val="009B7F44"/>
    <w:rsid w:val="009C3340"/>
    <w:rsid w:val="009C4480"/>
    <w:rsid w:val="009C4C5E"/>
    <w:rsid w:val="009C6CCC"/>
    <w:rsid w:val="009C771C"/>
    <w:rsid w:val="009D00E3"/>
    <w:rsid w:val="009D0782"/>
    <w:rsid w:val="009D116C"/>
    <w:rsid w:val="009D12CE"/>
    <w:rsid w:val="009D2CE1"/>
    <w:rsid w:val="009D41EC"/>
    <w:rsid w:val="009D45F1"/>
    <w:rsid w:val="009D6BBF"/>
    <w:rsid w:val="009E13BB"/>
    <w:rsid w:val="009E261D"/>
    <w:rsid w:val="009E2A7B"/>
    <w:rsid w:val="009F0268"/>
    <w:rsid w:val="009F4B25"/>
    <w:rsid w:val="009F5CF3"/>
    <w:rsid w:val="00A01057"/>
    <w:rsid w:val="00A040DD"/>
    <w:rsid w:val="00A048AE"/>
    <w:rsid w:val="00A13504"/>
    <w:rsid w:val="00A15A5D"/>
    <w:rsid w:val="00A15B34"/>
    <w:rsid w:val="00A170F0"/>
    <w:rsid w:val="00A20A8D"/>
    <w:rsid w:val="00A2334C"/>
    <w:rsid w:val="00A271FB"/>
    <w:rsid w:val="00A312AB"/>
    <w:rsid w:val="00A32877"/>
    <w:rsid w:val="00A372A2"/>
    <w:rsid w:val="00A43C4D"/>
    <w:rsid w:val="00A43F53"/>
    <w:rsid w:val="00A44EA3"/>
    <w:rsid w:val="00A45E2A"/>
    <w:rsid w:val="00A46552"/>
    <w:rsid w:val="00A53DBD"/>
    <w:rsid w:val="00A549E5"/>
    <w:rsid w:val="00A54D00"/>
    <w:rsid w:val="00A60565"/>
    <w:rsid w:val="00A61CA6"/>
    <w:rsid w:val="00A628C4"/>
    <w:rsid w:val="00A63F07"/>
    <w:rsid w:val="00A6414B"/>
    <w:rsid w:val="00A64AB1"/>
    <w:rsid w:val="00A674EB"/>
    <w:rsid w:val="00A67961"/>
    <w:rsid w:val="00A7091F"/>
    <w:rsid w:val="00A710D6"/>
    <w:rsid w:val="00A73856"/>
    <w:rsid w:val="00A73EE4"/>
    <w:rsid w:val="00A740B7"/>
    <w:rsid w:val="00A772FB"/>
    <w:rsid w:val="00A77E9C"/>
    <w:rsid w:val="00A825FD"/>
    <w:rsid w:val="00A83F49"/>
    <w:rsid w:val="00A85A75"/>
    <w:rsid w:val="00A90882"/>
    <w:rsid w:val="00A9147B"/>
    <w:rsid w:val="00A92C60"/>
    <w:rsid w:val="00A9359B"/>
    <w:rsid w:val="00A9416F"/>
    <w:rsid w:val="00AA1093"/>
    <w:rsid w:val="00AA1A38"/>
    <w:rsid w:val="00AA4485"/>
    <w:rsid w:val="00AA49E3"/>
    <w:rsid w:val="00AA4BF3"/>
    <w:rsid w:val="00AA76DE"/>
    <w:rsid w:val="00AC0398"/>
    <w:rsid w:val="00AC06AA"/>
    <w:rsid w:val="00AC10ED"/>
    <w:rsid w:val="00AC1C8D"/>
    <w:rsid w:val="00AC254B"/>
    <w:rsid w:val="00AC34EA"/>
    <w:rsid w:val="00AC54F1"/>
    <w:rsid w:val="00AC7DC2"/>
    <w:rsid w:val="00AD0508"/>
    <w:rsid w:val="00AD1C29"/>
    <w:rsid w:val="00AD5188"/>
    <w:rsid w:val="00AE0832"/>
    <w:rsid w:val="00AE0C52"/>
    <w:rsid w:val="00AE2798"/>
    <w:rsid w:val="00AE7570"/>
    <w:rsid w:val="00AE7B5C"/>
    <w:rsid w:val="00AF2659"/>
    <w:rsid w:val="00AF503E"/>
    <w:rsid w:val="00B014D5"/>
    <w:rsid w:val="00B030E6"/>
    <w:rsid w:val="00B03CD7"/>
    <w:rsid w:val="00B04076"/>
    <w:rsid w:val="00B078D0"/>
    <w:rsid w:val="00B10D3E"/>
    <w:rsid w:val="00B15112"/>
    <w:rsid w:val="00B1651C"/>
    <w:rsid w:val="00B20330"/>
    <w:rsid w:val="00B20A52"/>
    <w:rsid w:val="00B2246C"/>
    <w:rsid w:val="00B23874"/>
    <w:rsid w:val="00B2485F"/>
    <w:rsid w:val="00B2552E"/>
    <w:rsid w:val="00B27483"/>
    <w:rsid w:val="00B361B9"/>
    <w:rsid w:val="00B37CB7"/>
    <w:rsid w:val="00B42720"/>
    <w:rsid w:val="00B427C6"/>
    <w:rsid w:val="00B43875"/>
    <w:rsid w:val="00B47793"/>
    <w:rsid w:val="00B50C50"/>
    <w:rsid w:val="00B57BA8"/>
    <w:rsid w:val="00B57CC7"/>
    <w:rsid w:val="00B636B8"/>
    <w:rsid w:val="00B64548"/>
    <w:rsid w:val="00B67468"/>
    <w:rsid w:val="00B679CD"/>
    <w:rsid w:val="00B67B92"/>
    <w:rsid w:val="00B73DE6"/>
    <w:rsid w:val="00B741A6"/>
    <w:rsid w:val="00B746FD"/>
    <w:rsid w:val="00B74969"/>
    <w:rsid w:val="00B809CE"/>
    <w:rsid w:val="00B82220"/>
    <w:rsid w:val="00B870AE"/>
    <w:rsid w:val="00B9200E"/>
    <w:rsid w:val="00B9296E"/>
    <w:rsid w:val="00B93BFC"/>
    <w:rsid w:val="00B93E87"/>
    <w:rsid w:val="00B946FE"/>
    <w:rsid w:val="00BA1B78"/>
    <w:rsid w:val="00BA5657"/>
    <w:rsid w:val="00BA6F3E"/>
    <w:rsid w:val="00BB0898"/>
    <w:rsid w:val="00BB5DD1"/>
    <w:rsid w:val="00BB68CA"/>
    <w:rsid w:val="00BC7D34"/>
    <w:rsid w:val="00BD2E3F"/>
    <w:rsid w:val="00BD338F"/>
    <w:rsid w:val="00BD583D"/>
    <w:rsid w:val="00BE099E"/>
    <w:rsid w:val="00BE19A1"/>
    <w:rsid w:val="00BF0531"/>
    <w:rsid w:val="00BF05BF"/>
    <w:rsid w:val="00BF20D9"/>
    <w:rsid w:val="00BF2960"/>
    <w:rsid w:val="00BF3545"/>
    <w:rsid w:val="00BF59BA"/>
    <w:rsid w:val="00C010A7"/>
    <w:rsid w:val="00C02EA7"/>
    <w:rsid w:val="00C032DF"/>
    <w:rsid w:val="00C0460E"/>
    <w:rsid w:val="00C06956"/>
    <w:rsid w:val="00C0733E"/>
    <w:rsid w:val="00C07D2F"/>
    <w:rsid w:val="00C14D01"/>
    <w:rsid w:val="00C243B5"/>
    <w:rsid w:val="00C245DC"/>
    <w:rsid w:val="00C24BBA"/>
    <w:rsid w:val="00C25391"/>
    <w:rsid w:val="00C2643E"/>
    <w:rsid w:val="00C32474"/>
    <w:rsid w:val="00C35EB2"/>
    <w:rsid w:val="00C36F25"/>
    <w:rsid w:val="00C41364"/>
    <w:rsid w:val="00C41A42"/>
    <w:rsid w:val="00C42014"/>
    <w:rsid w:val="00C44BAE"/>
    <w:rsid w:val="00C4646C"/>
    <w:rsid w:val="00C51D2D"/>
    <w:rsid w:val="00C52101"/>
    <w:rsid w:val="00C533CB"/>
    <w:rsid w:val="00C537D5"/>
    <w:rsid w:val="00C54410"/>
    <w:rsid w:val="00C552A8"/>
    <w:rsid w:val="00C5619F"/>
    <w:rsid w:val="00C608B8"/>
    <w:rsid w:val="00C60ADF"/>
    <w:rsid w:val="00C63041"/>
    <w:rsid w:val="00C7153E"/>
    <w:rsid w:val="00C71708"/>
    <w:rsid w:val="00C75BB1"/>
    <w:rsid w:val="00C7797D"/>
    <w:rsid w:val="00C817D1"/>
    <w:rsid w:val="00C831F6"/>
    <w:rsid w:val="00C857B2"/>
    <w:rsid w:val="00C85E7C"/>
    <w:rsid w:val="00C86083"/>
    <w:rsid w:val="00C86B4D"/>
    <w:rsid w:val="00C87039"/>
    <w:rsid w:val="00C87574"/>
    <w:rsid w:val="00C913E5"/>
    <w:rsid w:val="00C92ADB"/>
    <w:rsid w:val="00C93C51"/>
    <w:rsid w:val="00CA61BE"/>
    <w:rsid w:val="00CA66CB"/>
    <w:rsid w:val="00CA772E"/>
    <w:rsid w:val="00CB1ECA"/>
    <w:rsid w:val="00CB288F"/>
    <w:rsid w:val="00CB3AA5"/>
    <w:rsid w:val="00CB3AD6"/>
    <w:rsid w:val="00CB681F"/>
    <w:rsid w:val="00CC422B"/>
    <w:rsid w:val="00CC6BCB"/>
    <w:rsid w:val="00CD1D9E"/>
    <w:rsid w:val="00CE0614"/>
    <w:rsid w:val="00CE1E91"/>
    <w:rsid w:val="00CE7DD4"/>
    <w:rsid w:val="00CF06BF"/>
    <w:rsid w:val="00CF1472"/>
    <w:rsid w:val="00CF3E18"/>
    <w:rsid w:val="00CF5966"/>
    <w:rsid w:val="00CF6D63"/>
    <w:rsid w:val="00CF6F1E"/>
    <w:rsid w:val="00D0305A"/>
    <w:rsid w:val="00D04899"/>
    <w:rsid w:val="00D05931"/>
    <w:rsid w:val="00D06E4E"/>
    <w:rsid w:val="00D07736"/>
    <w:rsid w:val="00D07C3E"/>
    <w:rsid w:val="00D10630"/>
    <w:rsid w:val="00D14D9C"/>
    <w:rsid w:val="00D1577D"/>
    <w:rsid w:val="00D160DC"/>
    <w:rsid w:val="00D16F67"/>
    <w:rsid w:val="00D24950"/>
    <w:rsid w:val="00D300C0"/>
    <w:rsid w:val="00D32511"/>
    <w:rsid w:val="00D353D4"/>
    <w:rsid w:val="00D40184"/>
    <w:rsid w:val="00D45B6A"/>
    <w:rsid w:val="00D45DB8"/>
    <w:rsid w:val="00D46AAA"/>
    <w:rsid w:val="00D47789"/>
    <w:rsid w:val="00D52994"/>
    <w:rsid w:val="00D53D88"/>
    <w:rsid w:val="00D56C32"/>
    <w:rsid w:val="00D572F5"/>
    <w:rsid w:val="00D609B1"/>
    <w:rsid w:val="00D619E8"/>
    <w:rsid w:val="00D62AB2"/>
    <w:rsid w:val="00D64110"/>
    <w:rsid w:val="00D659DD"/>
    <w:rsid w:val="00D6613F"/>
    <w:rsid w:val="00D73F26"/>
    <w:rsid w:val="00D76CB5"/>
    <w:rsid w:val="00D8403C"/>
    <w:rsid w:val="00D86757"/>
    <w:rsid w:val="00D90AC7"/>
    <w:rsid w:val="00D93C05"/>
    <w:rsid w:val="00D9541E"/>
    <w:rsid w:val="00D96F8E"/>
    <w:rsid w:val="00DA3BCC"/>
    <w:rsid w:val="00DA3D8A"/>
    <w:rsid w:val="00DA4160"/>
    <w:rsid w:val="00DB3636"/>
    <w:rsid w:val="00DB3E07"/>
    <w:rsid w:val="00DB4F6F"/>
    <w:rsid w:val="00DB5366"/>
    <w:rsid w:val="00DB58C6"/>
    <w:rsid w:val="00DB5BE3"/>
    <w:rsid w:val="00DB5CF2"/>
    <w:rsid w:val="00DC0E7A"/>
    <w:rsid w:val="00DC1B06"/>
    <w:rsid w:val="00DC549F"/>
    <w:rsid w:val="00DC6FBF"/>
    <w:rsid w:val="00DD273F"/>
    <w:rsid w:val="00DD3B37"/>
    <w:rsid w:val="00DD6617"/>
    <w:rsid w:val="00DD68CA"/>
    <w:rsid w:val="00DD739B"/>
    <w:rsid w:val="00DE0874"/>
    <w:rsid w:val="00DE37FD"/>
    <w:rsid w:val="00DE5F90"/>
    <w:rsid w:val="00DE6F0F"/>
    <w:rsid w:val="00E00131"/>
    <w:rsid w:val="00E02C5E"/>
    <w:rsid w:val="00E035CA"/>
    <w:rsid w:val="00E05DE5"/>
    <w:rsid w:val="00E06686"/>
    <w:rsid w:val="00E11B15"/>
    <w:rsid w:val="00E15C4A"/>
    <w:rsid w:val="00E2384D"/>
    <w:rsid w:val="00E24EC2"/>
    <w:rsid w:val="00E308B3"/>
    <w:rsid w:val="00E3303A"/>
    <w:rsid w:val="00E33F47"/>
    <w:rsid w:val="00E43E86"/>
    <w:rsid w:val="00E447DC"/>
    <w:rsid w:val="00E50011"/>
    <w:rsid w:val="00E50014"/>
    <w:rsid w:val="00E502DB"/>
    <w:rsid w:val="00E53503"/>
    <w:rsid w:val="00E53D3F"/>
    <w:rsid w:val="00E5538D"/>
    <w:rsid w:val="00E57BC2"/>
    <w:rsid w:val="00E60C3A"/>
    <w:rsid w:val="00E62226"/>
    <w:rsid w:val="00E63937"/>
    <w:rsid w:val="00E70CFB"/>
    <w:rsid w:val="00E733AC"/>
    <w:rsid w:val="00E7706C"/>
    <w:rsid w:val="00E7749C"/>
    <w:rsid w:val="00E81313"/>
    <w:rsid w:val="00E820A3"/>
    <w:rsid w:val="00E82C4F"/>
    <w:rsid w:val="00E90F03"/>
    <w:rsid w:val="00E931FF"/>
    <w:rsid w:val="00E93A5E"/>
    <w:rsid w:val="00EA7BE4"/>
    <w:rsid w:val="00EA7E70"/>
    <w:rsid w:val="00EB7C86"/>
    <w:rsid w:val="00EC0E9E"/>
    <w:rsid w:val="00EC101D"/>
    <w:rsid w:val="00EC1079"/>
    <w:rsid w:val="00EC1172"/>
    <w:rsid w:val="00EC17FD"/>
    <w:rsid w:val="00EC3B52"/>
    <w:rsid w:val="00ED16CC"/>
    <w:rsid w:val="00ED3EC4"/>
    <w:rsid w:val="00ED7072"/>
    <w:rsid w:val="00EE170D"/>
    <w:rsid w:val="00EE1D95"/>
    <w:rsid w:val="00EE3540"/>
    <w:rsid w:val="00EE47DC"/>
    <w:rsid w:val="00EF6855"/>
    <w:rsid w:val="00EF731B"/>
    <w:rsid w:val="00F00D06"/>
    <w:rsid w:val="00F0387A"/>
    <w:rsid w:val="00F05060"/>
    <w:rsid w:val="00F0721F"/>
    <w:rsid w:val="00F107E2"/>
    <w:rsid w:val="00F16246"/>
    <w:rsid w:val="00F25362"/>
    <w:rsid w:val="00F25FB2"/>
    <w:rsid w:val="00F263A1"/>
    <w:rsid w:val="00F27047"/>
    <w:rsid w:val="00F276DA"/>
    <w:rsid w:val="00F27CC2"/>
    <w:rsid w:val="00F331D7"/>
    <w:rsid w:val="00F35DB7"/>
    <w:rsid w:val="00F407AA"/>
    <w:rsid w:val="00F42846"/>
    <w:rsid w:val="00F42911"/>
    <w:rsid w:val="00F4430B"/>
    <w:rsid w:val="00F45304"/>
    <w:rsid w:val="00F5124E"/>
    <w:rsid w:val="00F51BBA"/>
    <w:rsid w:val="00F568AE"/>
    <w:rsid w:val="00F60AB0"/>
    <w:rsid w:val="00F617FA"/>
    <w:rsid w:val="00F61C52"/>
    <w:rsid w:val="00F64A6A"/>
    <w:rsid w:val="00F65606"/>
    <w:rsid w:val="00F65673"/>
    <w:rsid w:val="00F66BD3"/>
    <w:rsid w:val="00F67DC9"/>
    <w:rsid w:val="00F732CD"/>
    <w:rsid w:val="00F74AE7"/>
    <w:rsid w:val="00F75349"/>
    <w:rsid w:val="00F80289"/>
    <w:rsid w:val="00F8194D"/>
    <w:rsid w:val="00F828DB"/>
    <w:rsid w:val="00F83A9C"/>
    <w:rsid w:val="00F85B48"/>
    <w:rsid w:val="00F9742D"/>
    <w:rsid w:val="00FA20E1"/>
    <w:rsid w:val="00FA3357"/>
    <w:rsid w:val="00FA4A51"/>
    <w:rsid w:val="00FB0E16"/>
    <w:rsid w:val="00FB1413"/>
    <w:rsid w:val="00FB3585"/>
    <w:rsid w:val="00FC048A"/>
    <w:rsid w:val="00FC1241"/>
    <w:rsid w:val="00FC3972"/>
    <w:rsid w:val="00FC4276"/>
    <w:rsid w:val="00FC5B5E"/>
    <w:rsid w:val="00FC737E"/>
    <w:rsid w:val="00FC7A6D"/>
    <w:rsid w:val="00FD1CFC"/>
    <w:rsid w:val="00FD415B"/>
    <w:rsid w:val="00FD434D"/>
    <w:rsid w:val="00FD6242"/>
    <w:rsid w:val="00FD6998"/>
    <w:rsid w:val="00FD69D5"/>
    <w:rsid w:val="00FE0B2F"/>
    <w:rsid w:val="00FE138E"/>
    <w:rsid w:val="00FE35A9"/>
    <w:rsid w:val="00FE3A54"/>
    <w:rsid w:val="00FE3AD9"/>
    <w:rsid w:val="00FE4BFC"/>
    <w:rsid w:val="00FE7ACC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95A520"/>
  <w15:chartTrackingRefBased/>
  <w15:docId w15:val="{13319AEC-1232-4DBF-B7A4-255DBD87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11"/>
    <w:pPr>
      <w:spacing w:after="120"/>
    </w:pPr>
    <w:rPr>
      <w:rFonts w:ascii="Calibri Light" w:hAnsi="Calibri Light" w:cs="Calibri Light"/>
      <w:color w:val="393938"/>
    </w:rPr>
  </w:style>
  <w:style w:type="paragraph" w:styleId="Heading1">
    <w:name w:val="heading 1"/>
    <w:basedOn w:val="Normal"/>
    <w:next w:val="Normal"/>
    <w:link w:val="Heading1Char"/>
    <w:uiPriority w:val="9"/>
    <w:rsid w:val="00AF503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B2"/>
  </w:style>
  <w:style w:type="paragraph" w:styleId="Footer">
    <w:name w:val="footer"/>
    <w:link w:val="FooterChar"/>
    <w:uiPriority w:val="99"/>
    <w:unhideWhenUsed/>
    <w:rsid w:val="00FE3AD9"/>
    <w:pPr>
      <w:framePr w:wrap="around" w:vAnchor="page" w:hAnchor="text" w:y="1"/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="Calibri Light"/>
      <w:color w:val="1B98C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3AD9"/>
    <w:rPr>
      <w:rFonts w:asciiTheme="majorHAnsi" w:hAnsiTheme="majorHAnsi" w:cs="Calibri Light"/>
      <w:color w:val="1B98C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503E"/>
    <w:rPr>
      <w:rFonts w:ascii="Verdana" w:hAnsi="Verdana"/>
      <w:color w:val="393938"/>
    </w:rPr>
  </w:style>
  <w:style w:type="paragraph" w:styleId="Title">
    <w:name w:val="Title"/>
    <w:next w:val="Subtitle"/>
    <w:link w:val="TitleChar"/>
    <w:uiPriority w:val="10"/>
    <w:qFormat/>
    <w:rsid w:val="00FC1241"/>
    <w:rPr>
      <w:rFonts w:ascii="Verdana" w:hAnsi="Verdana"/>
      <w:color w:val="1B98C7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1241"/>
    <w:rPr>
      <w:rFonts w:ascii="Verdana" w:hAnsi="Verdana"/>
      <w:color w:val="1B98C7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FC1241"/>
    <w:pPr>
      <w:spacing w:after="120"/>
    </w:pPr>
    <w:rPr>
      <w:rFonts w:ascii="Verdana" w:hAnsi="Verdana"/>
      <w:color w:val="272A3A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C1241"/>
    <w:rPr>
      <w:rFonts w:ascii="Verdana" w:hAnsi="Verdana"/>
      <w:color w:val="272A3A"/>
      <w:sz w:val="26"/>
      <w:szCs w:val="26"/>
    </w:rPr>
  </w:style>
  <w:style w:type="table" w:styleId="TableGrid">
    <w:name w:val="Table Grid"/>
    <w:basedOn w:val="TableNormal"/>
    <w:uiPriority w:val="39"/>
    <w:rsid w:val="000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qFormat/>
    <w:rsid w:val="00FC1241"/>
    <w:pPr>
      <w:spacing w:line="240" w:lineRule="auto"/>
      <w:jc w:val="center"/>
    </w:pPr>
    <w:rPr>
      <w:rFonts w:ascii="Verdana" w:hAnsi="Verdana"/>
      <w:color w:val="FFFFFF" w:themeColor="background1"/>
      <w:sz w:val="20"/>
      <w:szCs w:val="20"/>
    </w:rPr>
  </w:style>
  <w:style w:type="paragraph" w:customStyle="1" w:styleId="TableText">
    <w:name w:val="Table Text"/>
    <w:qFormat/>
    <w:rsid w:val="00D96F8E"/>
    <w:pPr>
      <w:spacing w:line="240" w:lineRule="auto"/>
    </w:pPr>
    <w:rPr>
      <w:rFonts w:ascii="Calibri Light" w:hAnsi="Calibri Light" w:cs="Calibri Light"/>
      <w:color w:val="393938"/>
      <w:sz w:val="20"/>
      <w:szCs w:val="20"/>
    </w:rPr>
  </w:style>
  <w:style w:type="paragraph" w:customStyle="1" w:styleId="AgendaItemNumber">
    <w:name w:val="Agenda Item Number"/>
    <w:next w:val="TItleofAgendaItem"/>
    <w:qFormat/>
    <w:rsid w:val="00FC1241"/>
    <w:pPr>
      <w:spacing w:after="0"/>
    </w:pPr>
    <w:rPr>
      <w:rFonts w:ascii="Verdana" w:hAnsi="Verdana"/>
      <w:b/>
      <w:bCs/>
      <w:color w:val="393938"/>
      <w:sz w:val="20"/>
      <w:szCs w:val="20"/>
    </w:rPr>
  </w:style>
  <w:style w:type="paragraph" w:customStyle="1" w:styleId="TItleofAgendaItem">
    <w:name w:val="TItle of Agenda Item"/>
    <w:next w:val="Normal"/>
    <w:qFormat/>
    <w:rsid w:val="00FC1241"/>
    <w:rPr>
      <w:rFonts w:ascii="Verdana" w:hAnsi="Verdana"/>
      <w:color w:val="1B98C7"/>
    </w:rPr>
  </w:style>
  <w:style w:type="paragraph" w:customStyle="1" w:styleId="DateandLocation">
    <w:name w:val="Date and Location"/>
    <w:qFormat/>
    <w:rsid w:val="0082653D"/>
    <w:pPr>
      <w:spacing w:before="240" w:after="0"/>
      <w:contextualSpacing/>
    </w:pPr>
    <w:rPr>
      <w:rFonts w:ascii="Verdana" w:hAnsi="Verdana"/>
      <w:color w:val="7999B3"/>
    </w:rPr>
  </w:style>
  <w:style w:type="paragraph" w:customStyle="1" w:styleId="ActionsArisingTitle">
    <w:name w:val="Actions Arising Title"/>
    <w:basedOn w:val="Normal"/>
    <w:next w:val="ListParagraph"/>
    <w:qFormat/>
    <w:rsid w:val="00FB1413"/>
    <w:pPr>
      <w:spacing w:before="120"/>
    </w:pPr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3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2A5"/>
    <w:rPr>
      <w:rFonts w:ascii="Calibri Light" w:hAnsi="Calibri Light" w:cs="Calibri Light"/>
      <w:color w:val="3939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A5"/>
    <w:rPr>
      <w:rFonts w:ascii="Calibri Light" w:hAnsi="Calibri Light" w:cs="Calibri Light"/>
      <w:b/>
      <w:bCs/>
      <w:color w:val="39393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A5"/>
    <w:rPr>
      <w:rFonts w:ascii="Segoe UI" w:hAnsi="Segoe UI" w:cs="Segoe UI"/>
      <w:color w:val="39393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30c30b3-5bf2-4424-b964-6b55c85701d3" xsi:nil="true"/>
    <Q_x0020_Month xmlns="230c30b3-5bf2-4424-b964-6b55c85701d3" xsi:nil="true"/>
    <TaxCatchAll xmlns="230c30b3-5bf2-4424-b964-6b55c85701d3">
      <Value>4</Value>
    </TaxCatchAll>
    <e242b3f222694370b37a2a251da74707 xmlns="230c30b3-5bf2-4424-b964-6b55c85701d3">
      <Terms xmlns="http://schemas.microsoft.com/office/infopath/2007/PartnerControls"/>
    </e242b3f222694370b37a2a251da74707>
    <Year xmlns="230c30b3-5bf2-4424-b964-6b55c85701d3">2020-2021</Year>
    <b49947ffe1b84f9790a0de64dfa228a4 xmlns="230c30b3-5bf2-4424-b964-6b55c85701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89e260ee-fd75-4404-94ce-2ecd0fcc0497</TermId>
        </TermInfo>
      </Terms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MSCOUTREACH-166638024-14353</_dlc_DocId>
    <_dlc_DocIdUrl xmlns="230c30b3-5bf2-4424-b964-6b55c85701d3">
      <Url>https://marinestewardshipcouncil.sharepoint.com/sites/outreach/NE_Atlantic/_layouts/15/DocIdRedir.aspx?ID=MSCOUTREACH-166638024-14353</Url>
      <Description>MSCOUTREACH-166638024-14353</Description>
    </_dlc_DocIdUrl>
    <SharedWithUsers xmlns="230c30b3-5bf2-4424-b964-6b55c85701d3">
      <UserInfo>
        <DisplayName>Matthew Spencer</DisplayName>
        <AccountId>2907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K Document" ma:contentTypeID="0x010100BAC41A1A34208A42BE102A7EF446F4F80800944651971C7D3E4A9B3F1B6AF2CE6FCE" ma:contentTypeVersion="22" ma:contentTypeDescription="" ma:contentTypeScope="" ma:versionID="c736382cd22100a0852bb2a838c8fb88">
  <xsd:schema xmlns:xsd="http://www.w3.org/2001/XMLSchema" xmlns:xs="http://www.w3.org/2001/XMLSchema" xmlns:p="http://schemas.microsoft.com/office/2006/metadata/properties" xmlns:ns2="230c30b3-5bf2-4424-b964-6b55c85701d3" xmlns:ns3="3a894303-5bae-4b34-a633-f72b06b6225e" targetNamespace="http://schemas.microsoft.com/office/2006/metadata/properties" ma:root="true" ma:fieldsID="7f01d7a962caec7a1404e74850e98114" ns2:_="" ns3:_="">
    <xsd:import namespace="230c30b3-5bf2-4424-b964-6b55c85701d3"/>
    <xsd:import namespace="3a894303-5bae-4b34-a633-f72b06b6225e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2:lc2ee1b5168640739c6af8be6b9c1c4b" minOccurs="0"/>
                <xsd:element ref="ns2:e242b3f222694370b37a2a251da74707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20-2021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4;#UK|89e260ee-fd75-4404-94ce-2ecd0fcc0497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c2ee1b5168640739c6af8be6b9c1c4b" ma:index="16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9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94303-5bae-4b34-a633-f72b06b62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FD7CA-8DA0-4DA0-9E99-E5ED6C517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F37B9-96EE-45A9-8D6F-C03438271F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DD395B-1B9A-4564-BD00-905D77A3FE0E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230c30b3-5bf2-4424-b964-6b55c85701d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a894303-5bae-4b34-a633-f72b06b6225e"/>
  </ds:schemaRefs>
</ds:datastoreItem>
</file>

<file path=customXml/itemProps4.xml><?xml version="1.0" encoding="utf-8"?>
<ds:datastoreItem xmlns:ds="http://schemas.openxmlformats.org/officeDocument/2006/customXml" ds:itemID="{F0EDDB0B-E223-4081-B351-B72E821F16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C50EB8-1331-41D2-964E-6235B8DC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3a894303-5bae-4b34-a633-f72b06b62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Kaye</dc:creator>
  <cp:keywords/>
  <dc:description/>
  <cp:lastModifiedBy>Rebecca Lyal</cp:lastModifiedBy>
  <cp:revision>2</cp:revision>
  <dcterms:created xsi:type="dcterms:W3CDTF">2021-11-11T15:42:00Z</dcterms:created>
  <dcterms:modified xsi:type="dcterms:W3CDTF">2021-11-11T15:42:00Z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0x010100BAC41A1A34208A42BE102A7EF446F4F80800944651971C7D3E4A9B3F1B6AF2CE6FCE</vt:lpwstr>
  </property>
  <property fmtid="{D5CDD505-2E9C-101B-9397-08002B2CF9AE}" pid="3" name="MSC Location">
    <vt:lpwstr>4;#UK|89e260ee-fd75-4404-94ce-2ecd0fcc0497</vt:lpwstr>
  </property>
  <property fmtid="{D5CDD505-2E9C-101B-9397-08002B2CF9AE}" pid="4" name="_dlc_DocIdItemGuid">
    <vt:lpwstr>4f03d627-96d0-41d2-9140-6731df5bb49b</vt:lpwstr>
  </property>
  <property fmtid="{D5CDD505-2E9C-101B-9397-08002B2CF9AE}" pid="5" name="Outreach Doc Type">
    <vt:lpwstr/>
  </property>
  <property fmtid="{D5CDD505-2E9C-101B-9397-08002B2CF9AE}" pid="6" name="Outreach Category">
    <vt:lpwstr/>
  </property>
</Properties>
</file>