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3A0FA" w14:textId="77777777" w:rsidR="00430870" w:rsidRPr="00BF02CE" w:rsidRDefault="00000000">
      <w:pPr>
        <w:spacing w:after="0"/>
        <w:ind w:left="1" w:hanging="3"/>
        <w:jc w:val="center"/>
        <w:rPr>
          <w:sz w:val="32"/>
          <w:szCs w:val="32"/>
        </w:rPr>
      </w:pPr>
      <w:r w:rsidRPr="00BF02CE">
        <w:rPr>
          <w:sz w:val="32"/>
          <w:szCs w:val="32"/>
        </w:rPr>
        <w:t>Survey Results from Monday September 5</w:t>
      </w:r>
      <w:r w:rsidRPr="00BF02CE">
        <w:rPr>
          <w:sz w:val="32"/>
          <w:szCs w:val="32"/>
          <w:vertAlign w:val="superscript"/>
        </w:rPr>
        <w:t>th</w:t>
      </w:r>
      <w:r w:rsidRPr="00BF02CE">
        <w:rPr>
          <w:sz w:val="32"/>
          <w:szCs w:val="32"/>
        </w:rPr>
        <w:t>, 2022</w:t>
      </w:r>
    </w:p>
    <w:p w14:paraId="7903A0FB" w14:textId="77777777" w:rsidR="00430870" w:rsidRPr="00BF02CE" w:rsidRDefault="00000000">
      <w:pPr>
        <w:spacing w:after="0"/>
        <w:ind w:left="1" w:hanging="3"/>
        <w:jc w:val="center"/>
        <w:rPr>
          <w:sz w:val="32"/>
          <w:szCs w:val="32"/>
        </w:rPr>
      </w:pPr>
      <w:r w:rsidRPr="00BF02CE">
        <w:rPr>
          <w:sz w:val="32"/>
          <w:szCs w:val="32"/>
        </w:rPr>
        <w:t>Scot’s Bay #8</w:t>
      </w:r>
    </w:p>
    <w:p w14:paraId="7903A0FC" w14:textId="77777777" w:rsidR="00430870" w:rsidRPr="00BF02CE" w:rsidRDefault="00430870">
      <w:pPr>
        <w:spacing w:after="0"/>
        <w:ind w:left="0" w:hanging="2"/>
        <w:rPr>
          <w:sz w:val="24"/>
          <w:szCs w:val="24"/>
          <w:u w:val="single"/>
        </w:rPr>
      </w:pPr>
    </w:p>
    <w:p w14:paraId="7903A0FD" w14:textId="0D86828A" w:rsidR="00430870" w:rsidRPr="00BF02CE" w:rsidRDefault="00000000">
      <w:pPr>
        <w:tabs>
          <w:tab w:val="left" w:pos="984"/>
        </w:tabs>
        <w:spacing w:after="4" w:line="240" w:lineRule="auto"/>
        <w:ind w:left="0" w:hanging="2"/>
        <w:rPr>
          <w:sz w:val="24"/>
          <w:szCs w:val="24"/>
        </w:rPr>
      </w:pPr>
      <w:r w:rsidRPr="00BF02CE">
        <w:rPr>
          <w:sz w:val="24"/>
          <w:szCs w:val="24"/>
        </w:rPr>
        <w:t>Seven commercial purse seiners conducted the survey on Monday September 5</w:t>
      </w:r>
      <w:r w:rsidRPr="00BF02CE">
        <w:rPr>
          <w:sz w:val="24"/>
          <w:szCs w:val="24"/>
          <w:vertAlign w:val="superscript"/>
        </w:rPr>
        <w:t>th</w:t>
      </w:r>
      <w:r w:rsidRPr="00BF02CE">
        <w:rPr>
          <w:sz w:val="24"/>
          <w:szCs w:val="24"/>
        </w:rPr>
        <w:t xml:space="preserve"> starting at 8pm which was at high tide. All vessels ran two transects each in the Main Survey Box. There was a plankton tow and replicate conducted and CTD cast by the Lady Janice II. </w:t>
      </w:r>
      <w:r w:rsidR="00282DF6" w:rsidRPr="00BF02CE">
        <w:rPr>
          <w:sz w:val="24"/>
          <w:szCs w:val="24"/>
        </w:rPr>
        <w:t xml:space="preserve">A total of </w:t>
      </w:r>
      <w:r w:rsidRPr="00BF02CE">
        <w:rPr>
          <w:sz w:val="24"/>
          <w:szCs w:val="24"/>
        </w:rPr>
        <w:t>450 tags were applied during the survey over 2 events across September 5</w:t>
      </w:r>
      <w:r w:rsidRPr="00BF02CE">
        <w:rPr>
          <w:sz w:val="24"/>
          <w:szCs w:val="24"/>
          <w:vertAlign w:val="superscript"/>
        </w:rPr>
        <w:t>th</w:t>
      </w:r>
      <w:r w:rsidRPr="00BF02CE">
        <w:rPr>
          <w:sz w:val="24"/>
          <w:szCs w:val="24"/>
        </w:rPr>
        <w:t xml:space="preserve"> to 7</w:t>
      </w:r>
      <w:r w:rsidRPr="00116C03">
        <w:rPr>
          <w:sz w:val="24"/>
          <w:szCs w:val="24"/>
          <w:vertAlign w:val="superscript"/>
        </w:rPr>
        <w:t>th</w:t>
      </w:r>
      <w:r w:rsidRPr="00BF02CE">
        <w:rPr>
          <w:sz w:val="24"/>
          <w:szCs w:val="24"/>
        </w:rPr>
        <w:t xml:space="preserve"> from the Sealife II. Samples were obtained for target strength estimation.</w:t>
      </w:r>
    </w:p>
    <w:p w14:paraId="7903A0FE" w14:textId="77777777" w:rsidR="00430870" w:rsidRPr="00BF02CE" w:rsidRDefault="00430870">
      <w:pPr>
        <w:spacing w:after="0"/>
        <w:ind w:left="0" w:hanging="2"/>
        <w:rPr>
          <w:sz w:val="24"/>
          <w:szCs w:val="24"/>
        </w:rPr>
      </w:pPr>
    </w:p>
    <w:p w14:paraId="7903A0FF" w14:textId="14358BBD" w:rsidR="00430870" w:rsidRPr="00BF02CE" w:rsidRDefault="0060390D">
      <w:pPr>
        <w:tabs>
          <w:tab w:val="left" w:pos="984"/>
        </w:tabs>
        <w:spacing w:after="4" w:line="240" w:lineRule="auto"/>
        <w:ind w:left="0" w:hanging="2"/>
        <w:rPr>
          <w:sz w:val="24"/>
          <w:szCs w:val="24"/>
        </w:rPr>
      </w:pPr>
      <w:r w:rsidRPr="00BF02CE">
        <w:rPr>
          <w:noProof/>
          <w:sz w:val="24"/>
          <w:szCs w:val="24"/>
        </w:rPr>
        <w:drawing>
          <wp:inline distT="0" distB="0" distL="0" distR="0" wp14:anchorId="653E84D6" wp14:editId="7DF957EA">
            <wp:extent cx="5943600" cy="3960495"/>
            <wp:effectExtent l="0" t="0" r="0" b="1905"/>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7903A100" w14:textId="77777777" w:rsidR="00430870" w:rsidRPr="00BF02CE" w:rsidRDefault="00000000">
      <w:pPr>
        <w:ind w:left="0" w:hanging="2"/>
        <w:jc w:val="center"/>
        <w:rPr>
          <w:sz w:val="24"/>
          <w:szCs w:val="24"/>
        </w:rPr>
      </w:pPr>
      <w:r w:rsidRPr="00BF02CE">
        <w:rPr>
          <w:sz w:val="24"/>
          <w:szCs w:val="24"/>
        </w:rPr>
        <w:t>Figure 1. Track plot and survey area.</w:t>
      </w:r>
    </w:p>
    <w:p w14:paraId="7903A101" w14:textId="77777777" w:rsidR="00430870" w:rsidRPr="00BF02CE" w:rsidRDefault="00430870">
      <w:pPr>
        <w:ind w:left="0" w:hanging="2"/>
        <w:jc w:val="center"/>
        <w:rPr>
          <w:sz w:val="24"/>
          <w:szCs w:val="24"/>
        </w:rPr>
      </w:pPr>
    </w:p>
    <w:p w14:paraId="7903A102" w14:textId="77777777" w:rsidR="00430870" w:rsidRPr="00BF02CE" w:rsidRDefault="00430870">
      <w:pPr>
        <w:ind w:left="0" w:hanging="2"/>
        <w:jc w:val="center"/>
        <w:rPr>
          <w:sz w:val="24"/>
          <w:szCs w:val="24"/>
        </w:rPr>
      </w:pPr>
    </w:p>
    <w:p w14:paraId="7903A103" w14:textId="02B5C087" w:rsidR="00430870" w:rsidRPr="00BF02CE" w:rsidRDefault="0060390D" w:rsidP="00116C03">
      <w:pPr>
        <w:ind w:left="0" w:hanging="2"/>
        <w:jc w:val="center"/>
        <w:rPr>
          <w:sz w:val="24"/>
          <w:szCs w:val="24"/>
        </w:rPr>
      </w:pPr>
      <w:r w:rsidRPr="00BF02CE">
        <w:rPr>
          <w:noProof/>
          <w:sz w:val="24"/>
          <w:szCs w:val="24"/>
        </w:rPr>
        <w:lastRenderedPageBreak/>
        <w:drawing>
          <wp:inline distT="0" distB="0" distL="0" distR="0" wp14:anchorId="11A7A41B" wp14:editId="2E9903B8">
            <wp:extent cx="5108809" cy="3404235"/>
            <wp:effectExtent l="0" t="0" r="0" b="571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110994" cy="3405691"/>
                    </a:xfrm>
                    <a:prstGeom prst="rect">
                      <a:avLst/>
                    </a:prstGeom>
                  </pic:spPr>
                </pic:pic>
              </a:graphicData>
            </a:graphic>
          </wp:inline>
        </w:drawing>
      </w:r>
    </w:p>
    <w:p w14:paraId="1358F141" w14:textId="095982E0" w:rsidR="00605493" w:rsidRPr="00BF02CE" w:rsidRDefault="00000000" w:rsidP="00605493">
      <w:pPr>
        <w:ind w:left="0" w:hanging="2"/>
        <w:jc w:val="center"/>
        <w:rPr>
          <w:sz w:val="24"/>
          <w:szCs w:val="24"/>
        </w:rPr>
      </w:pPr>
      <w:r w:rsidRPr="00BF02CE">
        <w:rPr>
          <w:sz w:val="24"/>
          <w:szCs w:val="24"/>
        </w:rPr>
        <w:t>Figure 2. PRC Area Backscattering Coefficient (m</w:t>
      </w:r>
      <w:r w:rsidRPr="00BF02CE">
        <w:rPr>
          <w:sz w:val="24"/>
          <w:szCs w:val="24"/>
          <w:vertAlign w:val="superscript"/>
        </w:rPr>
        <w:t>2</w:t>
      </w:r>
      <w:r w:rsidRPr="00BF02CE">
        <w:rPr>
          <w:sz w:val="24"/>
          <w:szCs w:val="24"/>
        </w:rPr>
        <w:t>/m</w:t>
      </w:r>
      <w:r w:rsidRPr="00BF02CE">
        <w:rPr>
          <w:sz w:val="24"/>
          <w:szCs w:val="24"/>
          <w:vertAlign w:val="superscript"/>
        </w:rPr>
        <w:t>2</w:t>
      </w:r>
      <w:r w:rsidRPr="00BF02CE">
        <w:rPr>
          <w:sz w:val="24"/>
          <w:szCs w:val="24"/>
        </w:rPr>
        <w:t>) for each transect and cell using a grid of 1km.</w:t>
      </w:r>
    </w:p>
    <w:p w14:paraId="7903A105" w14:textId="77777777" w:rsidR="00430870" w:rsidRPr="00BF02CE" w:rsidRDefault="00000000">
      <w:pPr>
        <w:ind w:left="0" w:hanging="2"/>
        <w:jc w:val="center"/>
        <w:rPr>
          <w:sz w:val="24"/>
          <w:szCs w:val="24"/>
        </w:rPr>
      </w:pPr>
      <w:r w:rsidRPr="00BF02CE">
        <w:rPr>
          <w:noProof/>
          <w:sz w:val="24"/>
          <w:szCs w:val="24"/>
        </w:rPr>
        <w:drawing>
          <wp:inline distT="114300" distB="114300" distL="114300" distR="114300" wp14:anchorId="7903A154" wp14:editId="308877A0">
            <wp:extent cx="5775960" cy="383476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76629" cy="3835209"/>
                    </a:xfrm>
                    <a:prstGeom prst="rect">
                      <a:avLst/>
                    </a:prstGeom>
                    <a:ln/>
                  </pic:spPr>
                </pic:pic>
              </a:graphicData>
            </a:graphic>
          </wp:inline>
        </w:drawing>
      </w:r>
    </w:p>
    <w:p w14:paraId="7903A106" w14:textId="77777777" w:rsidR="00430870" w:rsidRPr="00BF02CE" w:rsidRDefault="00000000">
      <w:pPr>
        <w:ind w:left="0" w:hanging="2"/>
        <w:jc w:val="center"/>
        <w:rPr>
          <w:sz w:val="24"/>
          <w:szCs w:val="24"/>
        </w:rPr>
      </w:pPr>
      <w:r w:rsidRPr="00BF02CE">
        <w:rPr>
          <w:sz w:val="24"/>
          <w:szCs w:val="24"/>
        </w:rPr>
        <w:t>Figure 3. Plankton tow, herring tagging, and CTD cast locations.</w:t>
      </w:r>
    </w:p>
    <w:p w14:paraId="7903A107" w14:textId="77777777" w:rsidR="00430870" w:rsidRPr="00BF02CE" w:rsidRDefault="00000000">
      <w:pPr>
        <w:ind w:left="0" w:hanging="2"/>
        <w:rPr>
          <w:sz w:val="24"/>
          <w:szCs w:val="24"/>
          <w:u w:val="single"/>
        </w:rPr>
      </w:pPr>
      <w:r w:rsidRPr="00BF02CE">
        <w:rPr>
          <w:sz w:val="24"/>
          <w:szCs w:val="24"/>
          <w:u w:val="single"/>
        </w:rPr>
        <w:lastRenderedPageBreak/>
        <w:t>Acoustic Equipment</w:t>
      </w:r>
    </w:p>
    <w:p w14:paraId="7903A108" w14:textId="77777777" w:rsidR="00430870" w:rsidRPr="00BF02CE" w:rsidRDefault="00000000">
      <w:pPr>
        <w:ind w:left="0" w:hanging="2"/>
        <w:rPr>
          <w:sz w:val="24"/>
          <w:szCs w:val="24"/>
        </w:rPr>
      </w:pPr>
      <w:r w:rsidRPr="00BF02CE">
        <w:rPr>
          <w:sz w:val="24"/>
          <w:szCs w:val="24"/>
        </w:rPr>
        <w:t>Each vessel was equipped with a Simrad ES38-18/200-18C combi (2-in-1) transducer prior to the survey that contains a 38kHz split beam and 200 kHz single beam transducer. Data was logged to the computer hard-drive for post-processing. All participating boats were calibrated on 38kHz before the survey.</w:t>
      </w:r>
    </w:p>
    <w:p w14:paraId="7903A109" w14:textId="77777777" w:rsidR="00430870" w:rsidRPr="00BF02CE" w:rsidRDefault="00430870">
      <w:pPr>
        <w:ind w:left="0" w:hanging="2"/>
        <w:rPr>
          <w:sz w:val="24"/>
          <w:szCs w:val="24"/>
        </w:rPr>
      </w:pPr>
    </w:p>
    <w:p w14:paraId="7903A10A" w14:textId="77777777" w:rsidR="00430870" w:rsidRPr="00BF02CE" w:rsidRDefault="00000000">
      <w:pPr>
        <w:tabs>
          <w:tab w:val="left" w:pos="984"/>
        </w:tabs>
        <w:ind w:left="0" w:hanging="2"/>
        <w:rPr>
          <w:sz w:val="24"/>
          <w:szCs w:val="24"/>
          <w:u w:val="single"/>
        </w:rPr>
      </w:pPr>
      <w:r w:rsidRPr="00BF02CE">
        <w:rPr>
          <w:sz w:val="24"/>
          <w:szCs w:val="24"/>
          <w:u w:val="single"/>
        </w:rPr>
        <w:t>Tide Schedule for Margaretsville NS, Station #315</w:t>
      </w:r>
    </w:p>
    <w:p w14:paraId="7903A10B" w14:textId="77777777" w:rsidR="00430870" w:rsidRPr="00BF02CE" w:rsidRDefault="00000000">
      <w:pPr>
        <w:tabs>
          <w:tab w:val="left" w:pos="984"/>
        </w:tabs>
        <w:ind w:left="0" w:hanging="2"/>
        <w:rPr>
          <w:sz w:val="24"/>
          <w:szCs w:val="24"/>
          <w:u w:val="single"/>
        </w:rPr>
      </w:pPr>
      <w:r w:rsidRPr="00BF02CE">
        <w:rPr>
          <w:noProof/>
          <w:sz w:val="24"/>
          <w:szCs w:val="24"/>
          <w:u w:val="single"/>
        </w:rPr>
        <w:drawing>
          <wp:inline distT="0" distB="0" distL="0" distR="0" wp14:anchorId="7903A156" wp14:editId="7903A157">
            <wp:extent cx="5943600" cy="69786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697865"/>
                    </a:xfrm>
                    <a:prstGeom prst="rect">
                      <a:avLst/>
                    </a:prstGeom>
                    <a:ln/>
                  </pic:spPr>
                </pic:pic>
              </a:graphicData>
            </a:graphic>
          </wp:inline>
        </w:drawing>
      </w:r>
    </w:p>
    <w:p w14:paraId="7903A10C" w14:textId="77777777" w:rsidR="00430870" w:rsidRPr="00BF02CE" w:rsidRDefault="00000000">
      <w:pPr>
        <w:ind w:left="0" w:hanging="2"/>
        <w:rPr>
          <w:sz w:val="24"/>
          <w:szCs w:val="24"/>
        </w:rPr>
      </w:pPr>
      <w:r w:rsidRPr="00BF02CE">
        <w:rPr>
          <w:noProof/>
          <w:sz w:val="24"/>
          <w:szCs w:val="24"/>
        </w:rPr>
        <w:drawing>
          <wp:inline distT="0" distB="0" distL="0" distR="0" wp14:anchorId="7903A158" wp14:editId="7786A04B">
            <wp:extent cx="4511040" cy="2217420"/>
            <wp:effectExtent l="0" t="0" r="3810" b="0"/>
            <wp:docPr id="12"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9"/>
                    <a:srcRect/>
                    <a:stretch>
                      <a:fillRect/>
                    </a:stretch>
                  </pic:blipFill>
                  <pic:spPr>
                    <a:xfrm>
                      <a:off x="0" y="0"/>
                      <a:ext cx="4511675" cy="2217732"/>
                    </a:xfrm>
                    <a:prstGeom prst="rect">
                      <a:avLst/>
                    </a:prstGeom>
                    <a:ln/>
                  </pic:spPr>
                </pic:pic>
              </a:graphicData>
            </a:graphic>
          </wp:inline>
        </w:drawing>
      </w:r>
    </w:p>
    <w:p w14:paraId="7903A10D" w14:textId="77777777" w:rsidR="00430870" w:rsidRPr="00BF02CE" w:rsidRDefault="00000000">
      <w:pPr>
        <w:ind w:left="0" w:hanging="2"/>
        <w:rPr>
          <w:sz w:val="24"/>
          <w:szCs w:val="24"/>
        </w:rPr>
      </w:pPr>
      <w:r w:rsidRPr="00BF02CE">
        <w:rPr>
          <w:sz w:val="24"/>
          <w:szCs w:val="24"/>
        </w:rPr>
        <w:t xml:space="preserve">(Source: </w:t>
      </w:r>
      <w:hyperlink r:id="rId10">
        <w:r w:rsidRPr="00BF02CE">
          <w:rPr>
            <w:color w:val="0563C1"/>
            <w:sz w:val="24"/>
            <w:szCs w:val="24"/>
            <w:u w:val="single"/>
          </w:rPr>
          <w:t>www.waterlevels.gc.ca</w:t>
        </w:r>
      </w:hyperlink>
      <w:r w:rsidRPr="00BF02CE">
        <w:rPr>
          <w:sz w:val="24"/>
          <w:szCs w:val="24"/>
        </w:rPr>
        <w:t>)</w:t>
      </w:r>
    </w:p>
    <w:p w14:paraId="7903A10E" w14:textId="77777777" w:rsidR="00430870" w:rsidRPr="00BF02CE" w:rsidRDefault="00430870">
      <w:pPr>
        <w:ind w:left="0" w:hanging="2"/>
        <w:rPr>
          <w:sz w:val="24"/>
          <w:szCs w:val="24"/>
        </w:rPr>
      </w:pPr>
    </w:p>
    <w:p w14:paraId="7903A10F" w14:textId="77777777" w:rsidR="00430870" w:rsidRPr="00BF02CE" w:rsidRDefault="00430870">
      <w:pPr>
        <w:ind w:left="0" w:hanging="2"/>
        <w:rPr>
          <w:sz w:val="24"/>
          <w:szCs w:val="24"/>
        </w:rPr>
      </w:pPr>
    </w:p>
    <w:p w14:paraId="7903A110" w14:textId="77777777" w:rsidR="00430870" w:rsidRPr="00BF02CE" w:rsidRDefault="00430870">
      <w:pPr>
        <w:ind w:left="0" w:hanging="2"/>
        <w:rPr>
          <w:sz w:val="24"/>
          <w:szCs w:val="24"/>
        </w:rPr>
      </w:pPr>
    </w:p>
    <w:p w14:paraId="7903A111" w14:textId="77777777" w:rsidR="00430870" w:rsidRPr="00BF02CE" w:rsidRDefault="00430870">
      <w:pPr>
        <w:ind w:left="0" w:hanging="2"/>
        <w:rPr>
          <w:sz w:val="24"/>
          <w:szCs w:val="24"/>
        </w:rPr>
      </w:pPr>
    </w:p>
    <w:p w14:paraId="7903A112" w14:textId="77777777" w:rsidR="00430870" w:rsidRPr="00BF02CE" w:rsidRDefault="00430870">
      <w:pPr>
        <w:ind w:left="0" w:hanging="2"/>
        <w:rPr>
          <w:sz w:val="24"/>
          <w:szCs w:val="24"/>
        </w:rPr>
      </w:pPr>
    </w:p>
    <w:p w14:paraId="7903A113" w14:textId="77777777" w:rsidR="00430870" w:rsidRPr="00BF02CE" w:rsidRDefault="00430870">
      <w:pPr>
        <w:ind w:left="0" w:hanging="2"/>
        <w:rPr>
          <w:sz w:val="24"/>
          <w:szCs w:val="24"/>
        </w:rPr>
      </w:pPr>
    </w:p>
    <w:p w14:paraId="7903A114" w14:textId="77777777" w:rsidR="00430870" w:rsidRPr="00BF02CE" w:rsidRDefault="00430870">
      <w:pPr>
        <w:ind w:left="0" w:hanging="2"/>
        <w:rPr>
          <w:sz w:val="24"/>
          <w:szCs w:val="24"/>
        </w:rPr>
      </w:pPr>
    </w:p>
    <w:p w14:paraId="7903A115" w14:textId="77777777" w:rsidR="00430870" w:rsidRDefault="00430870">
      <w:pPr>
        <w:ind w:left="0" w:hanging="2"/>
        <w:rPr>
          <w:sz w:val="24"/>
          <w:szCs w:val="24"/>
        </w:rPr>
      </w:pPr>
    </w:p>
    <w:p w14:paraId="271BC9FB" w14:textId="77777777" w:rsidR="00116C03" w:rsidRPr="00BF02CE" w:rsidRDefault="00116C03">
      <w:pPr>
        <w:ind w:left="0" w:hanging="2"/>
        <w:rPr>
          <w:sz w:val="24"/>
          <w:szCs w:val="24"/>
        </w:rPr>
      </w:pPr>
    </w:p>
    <w:p w14:paraId="7903A116" w14:textId="77777777" w:rsidR="00430870" w:rsidRPr="00BF02CE" w:rsidRDefault="00000000">
      <w:pPr>
        <w:ind w:left="0" w:hanging="2"/>
        <w:rPr>
          <w:sz w:val="24"/>
          <w:szCs w:val="24"/>
        </w:rPr>
      </w:pPr>
      <w:r w:rsidRPr="00BF02CE">
        <w:rPr>
          <w:sz w:val="24"/>
          <w:szCs w:val="24"/>
        </w:rPr>
        <w:lastRenderedPageBreak/>
        <w:t>Table 1. Plankton Tow Summary</w:t>
      </w:r>
    </w:p>
    <w:p w14:paraId="7903A117" w14:textId="77777777" w:rsidR="00430870" w:rsidRPr="00BF02CE" w:rsidRDefault="00000000">
      <w:pPr>
        <w:tabs>
          <w:tab w:val="left" w:pos="984"/>
        </w:tabs>
        <w:spacing w:after="0" w:line="240" w:lineRule="auto"/>
        <w:ind w:left="0" w:hanging="2"/>
        <w:rPr>
          <w:sz w:val="24"/>
          <w:szCs w:val="24"/>
        </w:rPr>
      </w:pPr>
      <w:r w:rsidRPr="00BF02CE">
        <w:rPr>
          <w:noProof/>
          <w:sz w:val="24"/>
          <w:szCs w:val="24"/>
        </w:rPr>
        <w:drawing>
          <wp:inline distT="0" distB="0" distL="0" distR="0" wp14:anchorId="7903A15A" wp14:editId="7903A15B">
            <wp:extent cx="4647020" cy="74628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647020" cy="7462838"/>
                    </a:xfrm>
                    <a:prstGeom prst="rect">
                      <a:avLst/>
                    </a:prstGeom>
                    <a:ln/>
                  </pic:spPr>
                </pic:pic>
              </a:graphicData>
            </a:graphic>
          </wp:inline>
        </w:drawing>
      </w:r>
    </w:p>
    <w:p w14:paraId="7903A118" w14:textId="77777777" w:rsidR="00430870" w:rsidRPr="00BF02CE" w:rsidRDefault="00430870">
      <w:pPr>
        <w:tabs>
          <w:tab w:val="left" w:pos="984"/>
        </w:tabs>
        <w:spacing w:after="0" w:line="240" w:lineRule="auto"/>
        <w:ind w:left="0" w:hanging="2"/>
        <w:rPr>
          <w:sz w:val="24"/>
          <w:szCs w:val="24"/>
        </w:rPr>
      </w:pPr>
    </w:p>
    <w:p w14:paraId="7903A119" w14:textId="77777777" w:rsidR="00430870" w:rsidRPr="00BF02CE" w:rsidRDefault="00430870">
      <w:pPr>
        <w:tabs>
          <w:tab w:val="left" w:pos="984"/>
        </w:tabs>
        <w:spacing w:after="0" w:line="240" w:lineRule="auto"/>
        <w:ind w:left="0" w:hanging="2"/>
        <w:rPr>
          <w:sz w:val="24"/>
          <w:szCs w:val="24"/>
        </w:rPr>
      </w:pPr>
    </w:p>
    <w:p w14:paraId="24B6AF3C" w14:textId="77777777" w:rsidR="00116C03" w:rsidRDefault="00000000">
      <w:pPr>
        <w:tabs>
          <w:tab w:val="left" w:pos="984"/>
        </w:tabs>
        <w:spacing w:after="0" w:line="240" w:lineRule="auto"/>
        <w:ind w:left="0" w:hanging="2"/>
        <w:rPr>
          <w:sz w:val="24"/>
          <w:szCs w:val="24"/>
        </w:rPr>
      </w:pPr>
      <w:r w:rsidRPr="00BF02CE">
        <w:rPr>
          <w:noProof/>
          <w:sz w:val="24"/>
          <w:szCs w:val="24"/>
        </w:rPr>
        <w:lastRenderedPageBreak/>
        <w:drawing>
          <wp:inline distT="114300" distB="114300" distL="114300" distR="114300" wp14:anchorId="7903A15C" wp14:editId="7903A15D">
            <wp:extent cx="5943600" cy="2095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2095500"/>
                    </a:xfrm>
                    <a:prstGeom prst="rect">
                      <a:avLst/>
                    </a:prstGeom>
                    <a:ln/>
                  </pic:spPr>
                </pic:pic>
              </a:graphicData>
            </a:graphic>
          </wp:inline>
        </w:drawing>
      </w:r>
    </w:p>
    <w:p w14:paraId="6F5C7207" w14:textId="77777777" w:rsidR="00116C03" w:rsidRDefault="00116C03">
      <w:pPr>
        <w:tabs>
          <w:tab w:val="left" w:pos="984"/>
        </w:tabs>
        <w:spacing w:after="0" w:line="240" w:lineRule="auto"/>
        <w:ind w:left="0" w:hanging="2"/>
        <w:rPr>
          <w:sz w:val="24"/>
          <w:szCs w:val="24"/>
        </w:rPr>
      </w:pPr>
    </w:p>
    <w:p w14:paraId="7903A11A" w14:textId="0F6D4E2B" w:rsidR="00430870" w:rsidRPr="00BF02CE" w:rsidRDefault="00000000">
      <w:pPr>
        <w:tabs>
          <w:tab w:val="left" w:pos="984"/>
        </w:tabs>
        <w:spacing w:after="0" w:line="240" w:lineRule="auto"/>
        <w:ind w:left="0" w:hanging="2"/>
        <w:rPr>
          <w:sz w:val="24"/>
          <w:szCs w:val="24"/>
        </w:rPr>
      </w:pPr>
      <w:r w:rsidRPr="00BF02CE">
        <w:rPr>
          <w:sz w:val="24"/>
          <w:szCs w:val="24"/>
        </w:rPr>
        <w:t>Figure 4. Plankton net depth profiles. The first tow is SB2022-13, which was with the tide and had an average depth of 5.32m. The second tow is SB2022-14, which was against the tide and had an average depth of 2.10m.</w:t>
      </w:r>
    </w:p>
    <w:p w14:paraId="7903A11B" w14:textId="77777777" w:rsidR="00430870" w:rsidRPr="00BF02CE" w:rsidRDefault="00430870">
      <w:pPr>
        <w:tabs>
          <w:tab w:val="left" w:pos="984"/>
        </w:tabs>
        <w:spacing w:after="0" w:line="240" w:lineRule="auto"/>
        <w:ind w:left="0" w:hanging="2"/>
        <w:rPr>
          <w:sz w:val="24"/>
          <w:szCs w:val="24"/>
        </w:rPr>
      </w:pPr>
    </w:p>
    <w:p w14:paraId="2A73A84B" w14:textId="77777777" w:rsidR="00B2543B" w:rsidRDefault="00000000" w:rsidP="00B2543B">
      <w:pPr>
        <w:tabs>
          <w:tab w:val="left" w:pos="984"/>
        </w:tabs>
        <w:spacing w:after="0" w:line="240" w:lineRule="auto"/>
        <w:ind w:left="0" w:hanging="2"/>
        <w:rPr>
          <w:sz w:val="24"/>
          <w:szCs w:val="24"/>
        </w:rPr>
      </w:pPr>
      <w:r w:rsidRPr="00BF02CE">
        <w:rPr>
          <w:noProof/>
          <w:sz w:val="24"/>
          <w:szCs w:val="24"/>
        </w:rPr>
        <w:drawing>
          <wp:inline distT="0" distB="0" distL="0" distR="0" wp14:anchorId="7903A15E" wp14:editId="0DD96DB8">
            <wp:extent cx="5657850" cy="3716655"/>
            <wp:effectExtent l="19050" t="19050" r="19050" b="17145"/>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57850" cy="3716655"/>
                    </a:xfrm>
                    <a:prstGeom prst="rect">
                      <a:avLst/>
                    </a:prstGeom>
                    <a:ln>
                      <a:solidFill>
                        <a:schemeClr val="tx1"/>
                      </a:solidFill>
                    </a:ln>
                  </pic:spPr>
                </pic:pic>
              </a:graphicData>
            </a:graphic>
          </wp:inline>
        </w:drawing>
      </w:r>
    </w:p>
    <w:p w14:paraId="1131D8CB" w14:textId="77777777" w:rsidR="00B2543B" w:rsidRDefault="00B2543B" w:rsidP="00B2543B">
      <w:pPr>
        <w:tabs>
          <w:tab w:val="left" w:pos="984"/>
        </w:tabs>
        <w:spacing w:after="0" w:line="240" w:lineRule="auto"/>
        <w:ind w:left="0" w:hanging="2"/>
        <w:rPr>
          <w:sz w:val="24"/>
          <w:szCs w:val="24"/>
        </w:rPr>
      </w:pPr>
    </w:p>
    <w:p w14:paraId="7903A11C" w14:textId="320BFE91" w:rsidR="00430870" w:rsidRPr="00BF02CE" w:rsidRDefault="00000000" w:rsidP="00B2543B">
      <w:pPr>
        <w:tabs>
          <w:tab w:val="left" w:pos="984"/>
        </w:tabs>
        <w:spacing w:after="0" w:line="240" w:lineRule="auto"/>
        <w:ind w:left="0" w:hanging="2"/>
        <w:rPr>
          <w:sz w:val="24"/>
          <w:szCs w:val="24"/>
        </w:rPr>
      </w:pPr>
      <w:r w:rsidRPr="00BF02CE">
        <w:rPr>
          <w:sz w:val="24"/>
          <w:szCs w:val="24"/>
        </w:rPr>
        <w:t>Figure 5. Captured plankton for SB2022-13 and SB2022-14. These tows did not capture much plankton. The white spheres are most likely insect eggs from inside the net being washed into the codend on the first tow.</w:t>
      </w:r>
      <w:r w:rsidR="00B2543B">
        <w:rPr>
          <w:sz w:val="24"/>
          <w:szCs w:val="24"/>
        </w:rPr>
        <w:t xml:space="preserve"> Future tows will ensure that the net is towed first without the codend attached to remove any debris.</w:t>
      </w:r>
    </w:p>
    <w:p w14:paraId="7903A11D" w14:textId="77777777" w:rsidR="00430870" w:rsidRPr="00BF02CE" w:rsidRDefault="00430870">
      <w:pPr>
        <w:tabs>
          <w:tab w:val="left" w:pos="984"/>
        </w:tabs>
        <w:spacing w:after="0" w:line="240" w:lineRule="auto"/>
        <w:ind w:left="0" w:hanging="2"/>
        <w:rPr>
          <w:sz w:val="24"/>
          <w:szCs w:val="24"/>
        </w:rPr>
      </w:pPr>
    </w:p>
    <w:p w14:paraId="7903A123" w14:textId="77777777" w:rsidR="00430870" w:rsidRPr="00BF02CE" w:rsidRDefault="00430870" w:rsidP="00B2543B">
      <w:pPr>
        <w:tabs>
          <w:tab w:val="left" w:pos="984"/>
        </w:tabs>
        <w:spacing w:after="0" w:line="240" w:lineRule="auto"/>
        <w:ind w:leftChars="0" w:left="0" w:firstLineChars="0" w:firstLine="0"/>
        <w:rPr>
          <w:sz w:val="24"/>
          <w:szCs w:val="24"/>
        </w:rPr>
      </w:pPr>
    </w:p>
    <w:p w14:paraId="7903A126" w14:textId="77777777" w:rsidR="00430870" w:rsidRPr="00BF02CE" w:rsidRDefault="00000000">
      <w:pPr>
        <w:tabs>
          <w:tab w:val="left" w:pos="984"/>
        </w:tabs>
        <w:spacing w:after="0" w:line="240" w:lineRule="auto"/>
        <w:ind w:left="0" w:hanging="2"/>
        <w:jc w:val="center"/>
        <w:rPr>
          <w:sz w:val="24"/>
          <w:szCs w:val="24"/>
        </w:rPr>
      </w:pPr>
      <w:r w:rsidRPr="00BF02CE">
        <w:rPr>
          <w:noProof/>
          <w:sz w:val="24"/>
          <w:szCs w:val="24"/>
        </w:rPr>
        <w:lastRenderedPageBreak/>
        <w:drawing>
          <wp:inline distT="0" distB="0" distL="0" distR="0" wp14:anchorId="7903A160" wp14:editId="7903A161">
            <wp:extent cx="5934075" cy="59626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34075" cy="5962650"/>
                    </a:xfrm>
                    <a:prstGeom prst="rect">
                      <a:avLst/>
                    </a:prstGeom>
                    <a:ln/>
                  </pic:spPr>
                </pic:pic>
              </a:graphicData>
            </a:graphic>
          </wp:inline>
        </w:drawing>
      </w:r>
    </w:p>
    <w:p w14:paraId="18D87D5C" w14:textId="77777777" w:rsidR="004E5451" w:rsidRDefault="004E5451">
      <w:pPr>
        <w:tabs>
          <w:tab w:val="left" w:pos="984"/>
        </w:tabs>
        <w:spacing w:after="0" w:line="240" w:lineRule="auto"/>
        <w:ind w:left="0" w:hanging="2"/>
        <w:rPr>
          <w:sz w:val="24"/>
          <w:szCs w:val="24"/>
        </w:rPr>
      </w:pPr>
    </w:p>
    <w:p w14:paraId="7903A127" w14:textId="73838D81" w:rsidR="00430870" w:rsidRPr="00BF02CE" w:rsidRDefault="00000000">
      <w:pPr>
        <w:tabs>
          <w:tab w:val="left" w:pos="984"/>
        </w:tabs>
        <w:spacing w:after="0" w:line="240" w:lineRule="auto"/>
        <w:ind w:left="0" w:hanging="2"/>
        <w:rPr>
          <w:sz w:val="24"/>
          <w:szCs w:val="24"/>
        </w:rPr>
      </w:pPr>
      <w:r w:rsidRPr="00BF02CE">
        <w:rPr>
          <w:sz w:val="24"/>
          <w:szCs w:val="24"/>
        </w:rPr>
        <w:t>Figure 6. CTD cast summary for all Scots Bay 2022 surveys thus far, excluding the last SB7 survey. Temperature increases at both the surface and deeper in the water column are starting to plateau, with only minor increases being observed. Thermal stratification is still present but also reduced, with a 0.95°C difference between the upper and lower depths of the water column. The water column has increased in salinity by approximately 0.5 PSS.</w:t>
      </w:r>
    </w:p>
    <w:p w14:paraId="7903A128" w14:textId="77777777" w:rsidR="00430870" w:rsidRPr="00BF02CE" w:rsidRDefault="00430870">
      <w:pPr>
        <w:tabs>
          <w:tab w:val="left" w:pos="984"/>
        </w:tabs>
        <w:spacing w:after="0" w:line="240" w:lineRule="auto"/>
        <w:ind w:left="0" w:hanging="2"/>
        <w:rPr>
          <w:sz w:val="24"/>
          <w:szCs w:val="24"/>
          <w:u w:val="single"/>
        </w:rPr>
      </w:pPr>
    </w:p>
    <w:p w14:paraId="7903A129" w14:textId="77777777" w:rsidR="00430870" w:rsidRPr="00BF02CE" w:rsidRDefault="00000000">
      <w:pPr>
        <w:tabs>
          <w:tab w:val="left" w:pos="984"/>
        </w:tabs>
        <w:spacing w:after="0" w:line="240" w:lineRule="auto"/>
        <w:ind w:left="0" w:hanging="2"/>
        <w:rPr>
          <w:sz w:val="24"/>
          <w:szCs w:val="24"/>
          <w:u w:val="single"/>
        </w:rPr>
      </w:pPr>
      <w:r w:rsidRPr="00BF02CE">
        <w:rPr>
          <w:sz w:val="24"/>
          <w:szCs w:val="24"/>
          <w:u w:val="single"/>
        </w:rPr>
        <w:t>Results</w:t>
      </w:r>
    </w:p>
    <w:p w14:paraId="7903A12E" w14:textId="19AFC227" w:rsidR="00430870" w:rsidRPr="00EE26CD" w:rsidRDefault="00000000" w:rsidP="00EE26CD">
      <w:pPr>
        <w:ind w:left="0" w:hanging="2"/>
        <w:rPr>
          <w:sz w:val="24"/>
          <w:szCs w:val="24"/>
          <w:highlight w:val="yellow"/>
        </w:rPr>
      </w:pPr>
      <w:r w:rsidRPr="00BF02CE">
        <w:rPr>
          <w:sz w:val="24"/>
          <w:szCs w:val="24"/>
        </w:rPr>
        <w:t xml:space="preserve">The results are subject to change as DFO will re-evaluate data editing, area estimation and apply a target strength. Preliminary biomass prediction using standardized parallel transects is </w:t>
      </w:r>
      <w:r w:rsidR="00F66710" w:rsidRPr="00BF02CE">
        <w:rPr>
          <w:b/>
          <w:sz w:val="24"/>
          <w:szCs w:val="24"/>
        </w:rPr>
        <w:t>21,</w:t>
      </w:r>
      <w:r w:rsidR="00313D9D" w:rsidRPr="00BF02CE">
        <w:rPr>
          <w:b/>
          <w:sz w:val="24"/>
          <w:szCs w:val="24"/>
        </w:rPr>
        <w:t>908</w:t>
      </w:r>
      <w:r w:rsidRPr="00BF02CE">
        <w:rPr>
          <w:b/>
          <w:sz w:val="24"/>
          <w:szCs w:val="24"/>
        </w:rPr>
        <w:t xml:space="preserve"> mt</w:t>
      </w:r>
      <w:r w:rsidRPr="00BF02CE">
        <w:rPr>
          <w:sz w:val="24"/>
          <w:szCs w:val="24"/>
        </w:rPr>
        <w:t xml:space="preserve">, and with turnover </w:t>
      </w:r>
      <w:r w:rsidR="00090CA1" w:rsidRPr="00BF02CE">
        <w:rPr>
          <w:b/>
          <w:sz w:val="24"/>
          <w:szCs w:val="24"/>
        </w:rPr>
        <w:t>21,372</w:t>
      </w:r>
      <w:r w:rsidRPr="00BF02CE">
        <w:rPr>
          <w:b/>
          <w:sz w:val="24"/>
          <w:szCs w:val="24"/>
        </w:rPr>
        <w:t xml:space="preserve"> mt</w:t>
      </w:r>
      <w:r w:rsidRPr="00BF02CE">
        <w:rPr>
          <w:sz w:val="24"/>
          <w:szCs w:val="24"/>
        </w:rPr>
        <w:t>.</w:t>
      </w:r>
      <w:r w:rsidRPr="00BF02CE">
        <w:rPr>
          <w:b/>
          <w:sz w:val="24"/>
          <w:szCs w:val="24"/>
          <w:highlight w:val="yellow"/>
        </w:rPr>
        <w:t xml:space="preserve"> </w:t>
      </w:r>
    </w:p>
    <w:p w14:paraId="7903A12F" w14:textId="77777777" w:rsidR="00430870" w:rsidRPr="00BF02CE" w:rsidRDefault="00000000">
      <w:pPr>
        <w:ind w:left="0" w:hanging="2"/>
        <w:jc w:val="center"/>
        <w:rPr>
          <w:sz w:val="24"/>
          <w:szCs w:val="24"/>
        </w:rPr>
      </w:pPr>
      <w:r w:rsidRPr="00BF02CE">
        <w:rPr>
          <w:sz w:val="24"/>
          <w:szCs w:val="24"/>
        </w:rPr>
        <w:lastRenderedPageBreak/>
        <w:t xml:space="preserve">Table 2. Transect details. </w:t>
      </w:r>
    </w:p>
    <w:p w14:paraId="7903A130" w14:textId="0F320BA2" w:rsidR="00430870" w:rsidRPr="00BF02CE" w:rsidRDefault="00F66710" w:rsidP="004F68F0">
      <w:pPr>
        <w:ind w:left="0" w:hanging="2"/>
        <w:jc w:val="center"/>
        <w:rPr>
          <w:sz w:val="24"/>
          <w:szCs w:val="24"/>
        </w:rPr>
      </w:pPr>
      <w:r w:rsidRPr="00BF02CE">
        <w:rPr>
          <w:sz w:val="24"/>
          <w:szCs w:val="24"/>
        </w:rPr>
        <w:drawing>
          <wp:inline distT="0" distB="0" distL="0" distR="0" wp14:anchorId="58A63348" wp14:editId="62769C95">
            <wp:extent cx="5692140" cy="2546260"/>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187" cy="2550307"/>
                    </a:xfrm>
                    <a:prstGeom prst="rect">
                      <a:avLst/>
                    </a:prstGeom>
                    <a:noFill/>
                    <a:ln>
                      <a:noFill/>
                    </a:ln>
                  </pic:spPr>
                </pic:pic>
              </a:graphicData>
            </a:graphic>
          </wp:inline>
        </w:drawing>
      </w:r>
    </w:p>
    <w:p w14:paraId="7903A131" w14:textId="77777777" w:rsidR="00430870" w:rsidRPr="00BF02CE" w:rsidRDefault="00430870">
      <w:pPr>
        <w:spacing w:after="0" w:line="240" w:lineRule="auto"/>
        <w:ind w:left="0" w:hanging="2"/>
        <w:jc w:val="center"/>
        <w:rPr>
          <w:sz w:val="24"/>
          <w:szCs w:val="24"/>
        </w:rPr>
      </w:pPr>
    </w:p>
    <w:p w14:paraId="7903A132" w14:textId="77777777" w:rsidR="00430870" w:rsidRPr="00BF02CE" w:rsidRDefault="00000000">
      <w:pPr>
        <w:spacing w:after="0" w:line="240" w:lineRule="auto"/>
        <w:ind w:left="0" w:hanging="2"/>
        <w:jc w:val="center"/>
        <w:rPr>
          <w:sz w:val="24"/>
          <w:szCs w:val="24"/>
        </w:rPr>
      </w:pPr>
      <w:r w:rsidRPr="00BF02CE">
        <w:rPr>
          <w:sz w:val="24"/>
          <w:szCs w:val="24"/>
        </w:rPr>
        <w:t>Table 3. Acoustic survey results - transects are listed from greatest to least backscatter.</w:t>
      </w:r>
    </w:p>
    <w:p w14:paraId="168F053B" w14:textId="77777777" w:rsidR="00455942" w:rsidRPr="00BF02CE" w:rsidRDefault="00455942">
      <w:pPr>
        <w:spacing w:after="0" w:line="240" w:lineRule="auto"/>
        <w:ind w:left="0" w:hanging="2"/>
        <w:jc w:val="center"/>
        <w:rPr>
          <w:sz w:val="24"/>
          <w:szCs w:val="24"/>
        </w:rPr>
      </w:pPr>
    </w:p>
    <w:p w14:paraId="7903A133" w14:textId="6E9D5FD7" w:rsidR="00430870" w:rsidRDefault="00455942">
      <w:pPr>
        <w:spacing w:after="0" w:line="240" w:lineRule="auto"/>
        <w:ind w:left="0" w:hanging="2"/>
        <w:jc w:val="center"/>
        <w:rPr>
          <w:sz w:val="24"/>
          <w:szCs w:val="24"/>
        </w:rPr>
      </w:pPr>
      <w:r w:rsidRPr="00BF02CE">
        <w:rPr>
          <w:sz w:val="24"/>
          <w:szCs w:val="24"/>
        </w:rPr>
        <w:drawing>
          <wp:inline distT="0" distB="0" distL="0" distR="0" wp14:anchorId="2C189CB7" wp14:editId="403F40AF">
            <wp:extent cx="4732020" cy="2616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8271" cy="2619473"/>
                    </a:xfrm>
                    <a:prstGeom prst="rect">
                      <a:avLst/>
                    </a:prstGeom>
                    <a:noFill/>
                    <a:ln>
                      <a:noFill/>
                    </a:ln>
                  </pic:spPr>
                </pic:pic>
              </a:graphicData>
            </a:graphic>
          </wp:inline>
        </w:drawing>
      </w:r>
    </w:p>
    <w:p w14:paraId="0EDB3793" w14:textId="77777777" w:rsidR="00EE26CD" w:rsidRPr="00BF02CE" w:rsidRDefault="00EE26CD">
      <w:pPr>
        <w:spacing w:after="0" w:line="240" w:lineRule="auto"/>
        <w:ind w:left="0" w:hanging="2"/>
        <w:jc w:val="center"/>
        <w:rPr>
          <w:sz w:val="24"/>
          <w:szCs w:val="24"/>
        </w:rPr>
      </w:pPr>
    </w:p>
    <w:p w14:paraId="548458D9" w14:textId="623E8A2A" w:rsidR="00EE26CD" w:rsidRDefault="00EE26CD" w:rsidP="00EE26CD">
      <w:pPr>
        <w:ind w:left="0" w:hanging="2"/>
        <w:rPr>
          <w:sz w:val="24"/>
          <w:szCs w:val="24"/>
        </w:rPr>
      </w:pPr>
      <w:r w:rsidRPr="00BF02CE">
        <w:rPr>
          <w:noProof/>
          <w:sz w:val="24"/>
          <w:szCs w:val="24"/>
        </w:rPr>
        <w:drawing>
          <wp:inline distT="0" distB="0" distL="0" distR="0" wp14:anchorId="7B78AF06" wp14:editId="1A094CC9">
            <wp:extent cx="5273040" cy="1147562"/>
            <wp:effectExtent l="19050" t="19050" r="22860" b="1460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3894" cy="1152100"/>
                    </a:xfrm>
                    <a:prstGeom prst="rect">
                      <a:avLst/>
                    </a:prstGeom>
                    <a:ln>
                      <a:solidFill>
                        <a:schemeClr val="tx1"/>
                      </a:solidFill>
                    </a:ln>
                  </pic:spPr>
                </pic:pic>
              </a:graphicData>
            </a:graphic>
          </wp:inline>
        </w:drawing>
      </w:r>
    </w:p>
    <w:p w14:paraId="7903A13A" w14:textId="5EC42C69" w:rsidR="00430870" w:rsidRPr="00BF02CE" w:rsidRDefault="00EE26CD" w:rsidP="00615602">
      <w:pPr>
        <w:ind w:left="0" w:hanging="2"/>
        <w:rPr>
          <w:sz w:val="24"/>
          <w:szCs w:val="24"/>
        </w:rPr>
      </w:pPr>
      <w:r w:rsidRPr="00BF02CE">
        <w:rPr>
          <w:sz w:val="24"/>
          <w:szCs w:val="24"/>
        </w:rPr>
        <w:t>Figure 6. Snip from the transect with the greatest backscatter, BP T01 in the middle of the Main Box.</w:t>
      </w:r>
    </w:p>
    <w:p w14:paraId="7903A13B" w14:textId="77777777" w:rsidR="00430870" w:rsidRPr="00BF02CE" w:rsidRDefault="00000000">
      <w:pPr>
        <w:ind w:left="0" w:hanging="2"/>
        <w:jc w:val="center"/>
        <w:rPr>
          <w:sz w:val="24"/>
          <w:szCs w:val="24"/>
        </w:rPr>
      </w:pPr>
      <w:r w:rsidRPr="00BF02CE">
        <w:rPr>
          <w:sz w:val="24"/>
          <w:szCs w:val="24"/>
        </w:rPr>
        <w:lastRenderedPageBreak/>
        <w:t>Table 4. Survey summary.</w:t>
      </w:r>
    </w:p>
    <w:p w14:paraId="7903A13C" w14:textId="1379B5D1" w:rsidR="00430870" w:rsidRPr="00BF02CE" w:rsidRDefault="002316D0">
      <w:pPr>
        <w:ind w:left="0" w:hanging="2"/>
        <w:jc w:val="center"/>
        <w:rPr>
          <w:sz w:val="24"/>
          <w:szCs w:val="24"/>
        </w:rPr>
      </w:pPr>
      <w:r w:rsidRPr="00BF02CE">
        <w:rPr>
          <w:sz w:val="24"/>
          <w:szCs w:val="24"/>
        </w:rPr>
        <w:drawing>
          <wp:inline distT="0" distB="0" distL="0" distR="0" wp14:anchorId="5405FB8E" wp14:editId="04CDDFD7">
            <wp:extent cx="5943600" cy="280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0670"/>
                    </a:xfrm>
                    <a:prstGeom prst="rect">
                      <a:avLst/>
                    </a:prstGeom>
                    <a:noFill/>
                    <a:ln>
                      <a:noFill/>
                    </a:ln>
                  </pic:spPr>
                </pic:pic>
              </a:graphicData>
            </a:graphic>
          </wp:inline>
        </w:drawing>
      </w:r>
    </w:p>
    <w:p w14:paraId="7903A13D" w14:textId="77777777" w:rsidR="00430870" w:rsidRPr="00BF02CE" w:rsidRDefault="00430870">
      <w:pPr>
        <w:ind w:left="0" w:hanging="2"/>
        <w:jc w:val="center"/>
        <w:rPr>
          <w:sz w:val="24"/>
          <w:szCs w:val="24"/>
        </w:rPr>
      </w:pPr>
    </w:p>
    <w:p w14:paraId="7903A13E" w14:textId="77777777" w:rsidR="00430870" w:rsidRPr="00BF02CE" w:rsidRDefault="00000000">
      <w:pPr>
        <w:ind w:left="0" w:hanging="2"/>
        <w:jc w:val="center"/>
        <w:rPr>
          <w:sz w:val="24"/>
          <w:szCs w:val="24"/>
        </w:rPr>
      </w:pPr>
      <w:r w:rsidRPr="00BF02CE">
        <w:rPr>
          <w:sz w:val="24"/>
          <w:szCs w:val="24"/>
        </w:rPr>
        <w:t>Table 5. Annual comparisons. Surveys with no highlight indicate that they were school surveys.</w:t>
      </w:r>
    </w:p>
    <w:p w14:paraId="7903A13F" w14:textId="7621B598" w:rsidR="00430870" w:rsidRPr="00BF02CE" w:rsidRDefault="007C5845">
      <w:pPr>
        <w:ind w:left="0" w:hanging="2"/>
        <w:jc w:val="center"/>
        <w:rPr>
          <w:sz w:val="24"/>
          <w:szCs w:val="24"/>
        </w:rPr>
      </w:pPr>
      <w:r w:rsidRPr="007C5845">
        <w:drawing>
          <wp:inline distT="0" distB="0" distL="0" distR="0" wp14:anchorId="7610436C" wp14:editId="2A8C39F2">
            <wp:extent cx="5943600" cy="49129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12995"/>
                    </a:xfrm>
                    <a:prstGeom prst="rect">
                      <a:avLst/>
                    </a:prstGeom>
                    <a:noFill/>
                    <a:ln>
                      <a:noFill/>
                    </a:ln>
                  </pic:spPr>
                </pic:pic>
              </a:graphicData>
            </a:graphic>
          </wp:inline>
        </w:drawing>
      </w:r>
    </w:p>
    <w:p w14:paraId="7903A140" w14:textId="77777777" w:rsidR="00430870" w:rsidRPr="00BF02CE" w:rsidRDefault="00000000">
      <w:pPr>
        <w:ind w:left="0" w:hanging="2"/>
        <w:jc w:val="center"/>
        <w:rPr>
          <w:sz w:val="24"/>
          <w:szCs w:val="24"/>
        </w:rPr>
      </w:pPr>
      <w:bookmarkStart w:id="0" w:name="_heading=h.gjdgxs" w:colFirst="0" w:colLast="0"/>
      <w:bookmarkEnd w:id="0"/>
      <w:r w:rsidRPr="00BF02CE">
        <w:rPr>
          <w:sz w:val="24"/>
          <w:szCs w:val="24"/>
        </w:rPr>
        <w:tab/>
      </w:r>
    </w:p>
    <w:p w14:paraId="7903A141" w14:textId="77777777" w:rsidR="00430870" w:rsidRPr="00BF02CE" w:rsidRDefault="00430870">
      <w:pPr>
        <w:spacing w:after="0" w:line="240" w:lineRule="auto"/>
        <w:ind w:left="0" w:hanging="2"/>
        <w:jc w:val="center"/>
        <w:rPr>
          <w:rFonts w:ascii="Times New Roman" w:eastAsia="Times New Roman" w:hAnsi="Times New Roman" w:cs="Times New Roman"/>
          <w:sz w:val="24"/>
          <w:szCs w:val="24"/>
        </w:rPr>
      </w:pPr>
    </w:p>
    <w:p w14:paraId="7903A142" w14:textId="77777777" w:rsidR="00430870" w:rsidRPr="00BF02CE" w:rsidRDefault="00430870">
      <w:pPr>
        <w:ind w:left="0" w:hanging="2"/>
        <w:jc w:val="center"/>
        <w:rPr>
          <w:sz w:val="24"/>
          <w:szCs w:val="24"/>
        </w:rPr>
      </w:pPr>
    </w:p>
    <w:p w14:paraId="7903A143" w14:textId="77777777" w:rsidR="00430870" w:rsidRPr="00BF02CE" w:rsidRDefault="00430870">
      <w:pPr>
        <w:ind w:left="0" w:hanging="2"/>
        <w:jc w:val="center"/>
        <w:rPr>
          <w:sz w:val="24"/>
          <w:szCs w:val="24"/>
        </w:rPr>
      </w:pPr>
    </w:p>
    <w:p w14:paraId="7903A144" w14:textId="77777777" w:rsidR="00430870" w:rsidRPr="00BF02CE" w:rsidRDefault="00430870">
      <w:pPr>
        <w:ind w:left="0" w:hanging="2"/>
        <w:jc w:val="center"/>
        <w:rPr>
          <w:sz w:val="24"/>
          <w:szCs w:val="24"/>
        </w:rPr>
      </w:pPr>
    </w:p>
    <w:p w14:paraId="7903A14C" w14:textId="4FB882E5" w:rsidR="00430870" w:rsidRPr="00BF02CE" w:rsidRDefault="00430870" w:rsidP="00665151">
      <w:pPr>
        <w:ind w:leftChars="0" w:left="0" w:firstLineChars="0" w:firstLine="0"/>
        <w:rPr>
          <w:sz w:val="24"/>
          <w:szCs w:val="24"/>
        </w:rPr>
      </w:pPr>
    </w:p>
    <w:p w14:paraId="7903A14D" w14:textId="77777777" w:rsidR="00430870" w:rsidRDefault="00000000">
      <w:pPr>
        <w:ind w:left="0" w:hanging="2"/>
        <w:jc w:val="center"/>
        <w:rPr>
          <w:sz w:val="24"/>
          <w:szCs w:val="24"/>
        </w:rPr>
      </w:pPr>
      <w:r w:rsidRPr="00BF02CE">
        <w:rPr>
          <w:sz w:val="24"/>
          <w:szCs w:val="24"/>
        </w:rPr>
        <w:lastRenderedPageBreak/>
        <w:t>Appendix A. Vessel Performance</w:t>
      </w:r>
    </w:p>
    <w:p w14:paraId="54A77EB1" w14:textId="67599C28" w:rsidR="007C550F" w:rsidRDefault="00F87558" w:rsidP="00F87558">
      <w:pPr>
        <w:ind w:left="0" w:hanging="2"/>
        <w:rPr>
          <w:sz w:val="24"/>
          <w:szCs w:val="24"/>
        </w:rPr>
      </w:pPr>
      <w:r>
        <w:rPr>
          <w:sz w:val="24"/>
          <w:szCs w:val="24"/>
        </w:rPr>
        <w:t xml:space="preserve">Due to </w:t>
      </w:r>
      <w:r w:rsidR="00967514">
        <w:rPr>
          <w:sz w:val="24"/>
          <w:szCs w:val="24"/>
        </w:rPr>
        <w:t>varying vessel performance per transects, speed will no longer be averaged</w:t>
      </w:r>
      <w:r w:rsidR="004B535F">
        <w:rPr>
          <w:sz w:val="24"/>
          <w:szCs w:val="24"/>
        </w:rPr>
        <w:t xml:space="preserve"> for each vessel</w:t>
      </w:r>
      <w:r w:rsidR="00967514">
        <w:rPr>
          <w:sz w:val="24"/>
          <w:szCs w:val="24"/>
        </w:rPr>
        <w:t xml:space="preserve">. For the first transect, vessels performed well and maintained speeds </w:t>
      </w:r>
      <w:r w:rsidR="008C178B">
        <w:rPr>
          <w:sz w:val="24"/>
          <w:szCs w:val="24"/>
        </w:rPr>
        <w:t>at or below the recommended 8 knot</w:t>
      </w:r>
      <w:r w:rsidR="00D7440A">
        <w:rPr>
          <w:sz w:val="24"/>
          <w:szCs w:val="24"/>
        </w:rPr>
        <w:t>s</w:t>
      </w:r>
      <w:r w:rsidR="008C178B">
        <w:rPr>
          <w:sz w:val="24"/>
          <w:szCs w:val="24"/>
        </w:rPr>
        <w:t>. The second transect however was a different story. Speeds were mu</w:t>
      </w:r>
      <w:r w:rsidR="007C550F">
        <w:rPr>
          <w:sz w:val="24"/>
          <w:szCs w:val="24"/>
        </w:rPr>
        <w:t>ch</w:t>
      </w:r>
      <w:r w:rsidR="008C178B">
        <w:rPr>
          <w:sz w:val="24"/>
          <w:szCs w:val="24"/>
        </w:rPr>
        <w:t xml:space="preserve"> t</w:t>
      </w:r>
      <w:r w:rsidR="007C550F">
        <w:rPr>
          <w:sz w:val="24"/>
          <w:szCs w:val="24"/>
        </w:rPr>
        <w:t>o</w:t>
      </w:r>
      <w:r w:rsidR="008C178B">
        <w:rPr>
          <w:sz w:val="24"/>
          <w:szCs w:val="24"/>
        </w:rPr>
        <w:t>o high, with the Leroy and Barry surpassing a 10 knot average</w:t>
      </w:r>
      <w:r w:rsidR="007C550F">
        <w:rPr>
          <w:sz w:val="24"/>
          <w:szCs w:val="24"/>
        </w:rPr>
        <w:t xml:space="preserve">. Vessels area urged to maintain the recommended speed for the entire survey, not just the first transect. </w:t>
      </w:r>
    </w:p>
    <w:p w14:paraId="3FCF484B" w14:textId="4C9AF80A" w:rsidR="00F87558" w:rsidRPr="00BF02CE" w:rsidRDefault="007C550F" w:rsidP="00F87558">
      <w:pPr>
        <w:ind w:left="0" w:hanging="2"/>
        <w:rPr>
          <w:sz w:val="24"/>
          <w:szCs w:val="24"/>
        </w:rPr>
      </w:pPr>
      <w:r>
        <w:rPr>
          <w:sz w:val="24"/>
          <w:szCs w:val="24"/>
        </w:rPr>
        <w:t>There were no issues with vessels cutting their lines short.</w:t>
      </w:r>
      <w:r w:rsidR="008C178B">
        <w:rPr>
          <w:sz w:val="24"/>
          <w:szCs w:val="24"/>
        </w:rPr>
        <w:t xml:space="preserve"> </w:t>
      </w:r>
    </w:p>
    <w:p w14:paraId="7903A153" w14:textId="6B992CC8" w:rsidR="00430870" w:rsidRPr="00BF02CE" w:rsidRDefault="00F87558">
      <w:pPr>
        <w:ind w:left="0" w:hanging="2"/>
        <w:rPr>
          <w:sz w:val="24"/>
          <w:szCs w:val="24"/>
          <w:highlight w:val="yellow"/>
        </w:rPr>
      </w:pPr>
      <w:r>
        <w:rPr>
          <w:noProof/>
          <w:sz w:val="24"/>
          <w:szCs w:val="24"/>
        </w:rPr>
        <w:drawing>
          <wp:inline distT="0" distB="0" distL="0" distR="0" wp14:anchorId="4C8411E2" wp14:editId="448E36FF">
            <wp:extent cx="5943600" cy="2644140"/>
            <wp:effectExtent l="0" t="0" r="0" b="381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44140"/>
                    </a:xfrm>
                    <a:prstGeom prst="rect">
                      <a:avLst/>
                    </a:prstGeom>
                    <a:noFill/>
                    <a:ln>
                      <a:noFill/>
                    </a:ln>
                  </pic:spPr>
                </pic:pic>
              </a:graphicData>
            </a:graphic>
          </wp:inline>
        </w:drawing>
      </w:r>
      <w:r>
        <w:rPr>
          <w:noProof/>
          <w:sz w:val="24"/>
          <w:szCs w:val="24"/>
          <w:highlight w:val="yellow"/>
        </w:rPr>
        <w:drawing>
          <wp:inline distT="0" distB="0" distL="0" distR="0" wp14:anchorId="15187CED" wp14:editId="312B77A1">
            <wp:extent cx="5943600" cy="2644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44140"/>
                    </a:xfrm>
                    <a:prstGeom prst="rect">
                      <a:avLst/>
                    </a:prstGeom>
                    <a:noFill/>
                    <a:ln>
                      <a:noFill/>
                    </a:ln>
                  </pic:spPr>
                </pic:pic>
              </a:graphicData>
            </a:graphic>
          </wp:inline>
        </w:drawing>
      </w:r>
    </w:p>
    <w:sectPr w:rsidR="00430870" w:rsidRPr="00BF02C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870"/>
    <w:rsid w:val="00090CA1"/>
    <w:rsid w:val="00116C03"/>
    <w:rsid w:val="002316D0"/>
    <w:rsid w:val="00282DF6"/>
    <w:rsid w:val="00313D9D"/>
    <w:rsid w:val="00430870"/>
    <w:rsid w:val="00455942"/>
    <w:rsid w:val="004B535F"/>
    <w:rsid w:val="004E5451"/>
    <w:rsid w:val="004F68F0"/>
    <w:rsid w:val="0060390D"/>
    <w:rsid w:val="00605493"/>
    <w:rsid w:val="00615602"/>
    <w:rsid w:val="006308BD"/>
    <w:rsid w:val="00665151"/>
    <w:rsid w:val="007C550F"/>
    <w:rsid w:val="007C5845"/>
    <w:rsid w:val="00827C89"/>
    <w:rsid w:val="008C178B"/>
    <w:rsid w:val="00967514"/>
    <w:rsid w:val="00B2543B"/>
    <w:rsid w:val="00BF02CE"/>
    <w:rsid w:val="00D7440A"/>
    <w:rsid w:val="00EE26CD"/>
    <w:rsid w:val="00F66710"/>
    <w:rsid w:val="00F875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3A0FA"/>
  <w15:docId w15:val="{397FF7C6-E1CA-4893-B6B0-9CB5BB8B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hyperlink" Target="http://www.waterlevels.gc.ca" TargetMode="External"/><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7B4zLroh0u9ZaxaH50Ag+IqgVA==">AMUW2mXGOhvyrwW+qc8wHFzmm9VLfoRTeAJZppMr2IiIpGO7hpWrhHwTgw8qpWcoBjXt8prvVHXXG0uA3uAsb4OTiZkQiKPfd31qz+LGh7GZ6or+fIP9bxAnk5xE1UkT4+WaLbvpAk8M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9</Pages>
  <Words>497</Words>
  <Characters>2838</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Storch</dc:creator>
  <cp:lastModifiedBy>Herring Science</cp:lastModifiedBy>
  <cp:revision>27</cp:revision>
  <dcterms:created xsi:type="dcterms:W3CDTF">2022-07-06T14:32:00Z</dcterms:created>
  <dcterms:modified xsi:type="dcterms:W3CDTF">2022-09-15T15:06:00Z</dcterms:modified>
</cp:coreProperties>
</file>