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118CA" w14:textId="49509E19" w:rsidR="00E3085A" w:rsidRPr="00E3085A" w:rsidRDefault="00396218" w:rsidP="00E3085A">
      <w:pPr>
        <w:pStyle w:val="Title"/>
        <w:jc w:val="center"/>
        <w:rPr>
          <w:sz w:val="48"/>
          <w:szCs w:val="48"/>
        </w:rPr>
      </w:pPr>
      <w:r w:rsidRPr="006C280E">
        <w:rPr>
          <w:sz w:val="48"/>
          <w:szCs w:val="48"/>
        </w:rPr>
        <w:t xml:space="preserve">Improved </w:t>
      </w:r>
      <w:r w:rsidR="00E3085A">
        <w:rPr>
          <w:sz w:val="48"/>
          <w:szCs w:val="48"/>
        </w:rPr>
        <w:t xml:space="preserve">Ecosystem </w:t>
      </w:r>
      <w:r w:rsidRPr="006C280E">
        <w:rPr>
          <w:sz w:val="48"/>
          <w:szCs w:val="48"/>
        </w:rPr>
        <w:t>Monitoring</w:t>
      </w:r>
      <w:r w:rsidR="00E3085A">
        <w:rPr>
          <w:sz w:val="48"/>
          <w:szCs w:val="48"/>
        </w:rPr>
        <w:t>:</w:t>
      </w:r>
      <w:r w:rsidR="00E3085A">
        <w:rPr>
          <w:sz w:val="48"/>
          <w:szCs w:val="48"/>
        </w:rPr>
        <w:br/>
      </w:r>
      <w:r w:rsidR="00E3085A" w:rsidRPr="00E3085A">
        <w:rPr>
          <w:sz w:val="44"/>
          <w:szCs w:val="44"/>
        </w:rPr>
        <w:t xml:space="preserve">A </w:t>
      </w:r>
      <w:r w:rsidR="00272364" w:rsidRPr="00E3085A">
        <w:rPr>
          <w:sz w:val="44"/>
          <w:szCs w:val="44"/>
        </w:rPr>
        <w:t xml:space="preserve">Strategy for </w:t>
      </w:r>
      <w:r w:rsidR="001B4D4F" w:rsidRPr="00E3085A">
        <w:rPr>
          <w:sz w:val="44"/>
          <w:szCs w:val="44"/>
        </w:rPr>
        <w:t>the NAFO Yellowtail Flounder Fishery</w:t>
      </w:r>
      <w:bookmarkStart w:id="0" w:name="_Toc106290532"/>
      <w:bookmarkStart w:id="1" w:name="_Toc106375301"/>
    </w:p>
    <w:p w14:paraId="6D2827B0" w14:textId="77777777" w:rsidR="00E3085A" w:rsidRDefault="00E3085A" w:rsidP="007F50B2">
      <w:pPr>
        <w:pStyle w:val="Heading1"/>
        <w:rPr>
          <w:sz w:val="28"/>
          <w:szCs w:val="28"/>
        </w:rPr>
      </w:pPr>
    </w:p>
    <w:p w14:paraId="0EEEE732" w14:textId="2EDCF177" w:rsidR="007F50B2" w:rsidRPr="006C280E" w:rsidRDefault="007F50B2" w:rsidP="007F50B2">
      <w:pPr>
        <w:pStyle w:val="Heading1"/>
        <w:rPr>
          <w:sz w:val="28"/>
          <w:szCs w:val="28"/>
        </w:rPr>
      </w:pPr>
      <w:bookmarkStart w:id="2" w:name="_Toc118971368"/>
      <w:r w:rsidRPr="006C280E">
        <w:rPr>
          <w:sz w:val="28"/>
          <w:szCs w:val="28"/>
        </w:rPr>
        <w:t>Executive Summary</w:t>
      </w:r>
      <w:bookmarkEnd w:id="0"/>
      <w:bookmarkEnd w:id="1"/>
      <w:bookmarkEnd w:id="2"/>
    </w:p>
    <w:p w14:paraId="44943F12" w14:textId="06448171" w:rsidR="007F50B2" w:rsidRDefault="007F50B2" w:rsidP="007F50B2"/>
    <w:p w14:paraId="19FD1286" w14:textId="5991CC1F" w:rsidR="00E3085A" w:rsidRDefault="00E3085A" w:rsidP="00E3085A">
      <w:r>
        <w:t xml:space="preserve">Trawlers exploiting the Yellowtail Flounder stock in NAFO-regulated waters could more successfully monitor ecosystem outcomes and avoid endangered, threatened and protected (ETP) species with the combination of electronic monitoring and ETP training for fishery observers. This report’s purpose is to provide recommendations that would facilitate the fishery’s standing as a leader in ecosystem conservation on the Grand Banks and avoid </w:t>
      </w:r>
      <w:r>
        <w:rPr>
          <w:szCs w:val="22"/>
        </w:rPr>
        <w:t>serious or irreversible harms to the ecosystem.</w:t>
      </w:r>
    </w:p>
    <w:p w14:paraId="45CC9A4F" w14:textId="77777777" w:rsidR="00E3085A" w:rsidRDefault="00E3085A" w:rsidP="008E1944"/>
    <w:p w14:paraId="63A0CAA1" w14:textId="3A7F8307" w:rsidR="004F182C" w:rsidRDefault="00672177" w:rsidP="008E1944">
      <w:pPr>
        <w:rPr>
          <w:szCs w:val="22"/>
        </w:rPr>
      </w:pPr>
      <w:r w:rsidRPr="00B12FAA">
        <w:t xml:space="preserve">The </w:t>
      </w:r>
      <w:hyperlink r:id="rId8" w:history="1">
        <w:r w:rsidRPr="00B12FAA">
          <w:rPr>
            <w:rStyle w:val="Hyperlink"/>
            <w:color w:val="auto"/>
            <w:u w:val="none"/>
          </w:rPr>
          <w:t xml:space="preserve">Southeast  Shoal </w:t>
        </w:r>
      </w:hyperlink>
      <w:r w:rsidRPr="00B12FAA">
        <w:t xml:space="preserve"> </w:t>
      </w:r>
      <w:r>
        <w:t>represents</w:t>
      </w:r>
      <w:r w:rsidRPr="00B12FAA">
        <w:t xml:space="preserve">  the  highest  overall  benthic  biomass  o</w:t>
      </w:r>
      <w:r w:rsidR="001B4D4F">
        <w:t>n</w:t>
      </w:r>
      <w:r w:rsidRPr="00B12FAA">
        <w:t xml:space="preserve">  the Grand  Banks and presents </w:t>
      </w:r>
      <w:r w:rsidR="00E3085A">
        <w:t>a</w:t>
      </w:r>
      <w:r w:rsidRPr="00B12FAA">
        <w:t xml:space="preserve"> single nursery area of the entire stock of Yellowtail </w:t>
      </w:r>
      <w:r>
        <w:t>F</w:t>
      </w:r>
      <w:r w:rsidRPr="00B12FAA">
        <w:t>lounder</w:t>
      </w:r>
      <w:r w:rsidR="00D81FC8">
        <w:t xml:space="preserve">. </w:t>
      </w:r>
      <w:r w:rsidR="005054C2">
        <w:t xml:space="preserve">The </w:t>
      </w:r>
      <w:r w:rsidR="00E175B1">
        <w:t xml:space="preserve">yellowtail flounder </w:t>
      </w:r>
      <w:r w:rsidR="005054C2">
        <w:t>stock is managed by the</w:t>
      </w:r>
      <w:r w:rsidR="00E3085A">
        <w:t xml:space="preserve"> North Atlantic Fishery Organisation (NAFO), a </w:t>
      </w:r>
      <w:r w:rsidR="005054C2">
        <w:t xml:space="preserve">regional fisheries management organisation, </w:t>
      </w:r>
      <w:r w:rsidR="003919DB">
        <w:t xml:space="preserve">and is commercially exploited by </w:t>
      </w:r>
      <w:r w:rsidR="00D00ABA">
        <w:t>13</w:t>
      </w:r>
      <w:r w:rsidR="003919DB">
        <w:t xml:space="preserve"> </w:t>
      </w:r>
      <w:r w:rsidR="0014155C">
        <w:t>Contracting Parties (CPCs)</w:t>
      </w:r>
      <w:r w:rsidR="003919DB">
        <w:t xml:space="preserve">, including the USA. </w:t>
      </w:r>
      <w:r w:rsidR="00907CC8">
        <w:t>Currently, the fishery is managed without making explicit requests to participating vessels to record interactions with non-commercial and/or potential ETP species (NAFO CEM: Article 48).</w:t>
      </w:r>
    </w:p>
    <w:p w14:paraId="1BD373DC" w14:textId="41A907AC" w:rsidR="004F182C" w:rsidRDefault="004F182C" w:rsidP="008E1944">
      <w:pPr>
        <w:rPr>
          <w:szCs w:val="22"/>
        </w:rPr>
      </w:pPr>
    </w:p>
    <w:p w14:paraId="304F8367" w14:textId="6CD09D15" w:rsidR="00E3085A" w:rsidRDefault="00E3085A" w:rsidP="008E1944">
      <w:pPr>
        <w:rPr>
          <w:szCs w:val="22"/>
        </w:rPr>
      </w:pPr>
      <w:r>
        <w:t xml:space="preserve">This fishery is very well managed and meets the MSC </w:t>
      </w:r>
      <w:r w:rsidR="003A4D61">
        <w:t>SG80</w:t>
      </w:r>
      <w:r>
        <w:t xml:space="preserve"> scores on nearly every </w:t>
      </w:r>
      <w:r w:rsidR="003A4D61">
        <w:t>PI</w:t>
      </w:r>
      <w:r>
        <w:t xml:space="preserve">. </w:t>
      </w:r>
      <w:r w:rsidR="004F182C">
        <w:rPr>
          <w:szCs w:val="22"/>
        </w:rPr>
        <w:t>I</w:t>
      </w:r>
      <w:r w:rsidR="00672177">
        <w:rPr>
          <w:szCs w:val="22"/>
        </w:rPr>
        <w:t xml:space="preserve">n 2021, </w:t>
      </w:r>
      <w:r w:rsidR="008E1944">
        <w:rPr>
          <w:szCs w:val="22"/>
        </w:rPr>
        <w:t>USA-based fishing companies, Pier Fish</w:t>
      </w:r>
      <w:r w:rsidR="009F26FC">
        <w:rPr>
          <w:szCs w:val="22"/>
        </w:rPr>
        <w:t xml:space="preserve"> Company</w:t>
      </w:r>
      <w:r w:rsidR="008E1944">
        <w:rPr>
          <w:szCs w:val="22"/>
        </w:rPr>
        <w:t xml:space="preserve"> and Tremont Fisheries</w:t>
      </w:r>
      <w:r w:rsidR="009F26FC">
        <w:rPr>
          <w:szCs w:val="22"/>
        </w:rPr>
        <w:t xml:space="preserve"> LLC</w:t>
      </w:r>
      <w:r w:rsidR="003919DB">
        <w:rPr>
          <w:szCs w:val="22"/>
        </w:rPr>
        <w:t xml:space="preserve"> – the sole </w:t>
      </w:r>
      <w:r w:rsidR="00CF0A98">
        <w:rPr>
          <w:szCs w:val="22"/>
        </w:rPr>
        <w:t>USA-based fishing operators to exploit the stock -</w:t>
      </w:r>
      <w:r w:rsidR="008E1944">
        <w:rPr>
          <w:szCs w:val="22"/>
        </w:rPr>
        <w:t xml:space="preserve"> engaged </w:t>
      </w:r>
      <w:r w:rsidR="00672177">
        <w:rPr>
          <w:szCs w:val="22"/>
        </w:rPr>
        <w:t>the Sustainability Incubator</w:t>
      </w:r>
      <w:r w:rsidR="008E1944">
        <w:rPr>
          <w:szCs w:val="22"/>
        </w:rPr>
        <w:t xml:space="preserve"> to </w:t>
      </w:r>
      <w:r w:rsidR="003F7CA4">
        <w:rPr>
          <w:szCs w:val="22"/>
        </w:rPr>
        <w:t xml:space="preserve">conduct </w:t>
      </w:r>
      <w:r w:rsidR="00672177">
        <w:rPr>
          <w:szCs w:val="22"/>
        </w:rPr>
        <w:t xml:space="preserve">an MSC pre-assessment of the Yellowtail Flounder fishery </w:t>
      </w:r>
      <w:r w:rsidR="003F7CA4">
        <w:rPr>
          <w:szCs w:val="22"/>
        </w:rPr>
        <w:t xml:space="preserve">to assess its </w:t>
      </w:r>
      <w:r w:rsidR="00024E08">
        <w:rPr>
          <w:szCs w:val="22"/>
        </w:rPr>
        <w:t xml:space="preserve">alignment with the MSC’s </w:t>
      </w:r>
      <w:r w:rsidR="0039398D">
        <w:rPr>
          <w:szCs w:val="22"/>
        </w:rPr>
        <w:t>Fisheries Standard</w:t>
      </w:r>
      <w:r>
        <w:rPr>
          <w:szCs w:val="22"/>
        </w:rPr>
        <w:t xml:space="preserve"> and then develop a “Fishery Improvement Project” (FIP) to address the unaligned areas</w:t>
      </w:r>
      <w:r w:rsidR="0039398D">
        <w:rPr>
          <w:szCs w:val="22"/>
        </w:rPr>
        <w:t xml:space="preserve">. </w:t>
      </w:r>
    </w:p>
    <w:p w14:paraId="04AEA8CB" w14:textId="77777777" w:rsidR="00E3085A" w:rsidRDefault="00E3085A" w:rsidP="008E1944">
      <w:pPr>
        <w:rPr>
          <w:szCs w:val="22"/>
        </w:rPr>
      </w:pPr>
    </w:p>
    <w:p w14:paraId="5E1A6562" w14:textId="7570D52A" w:rsidR="00E3085A" w:rsidRPr="00E3085A" w:rsidRDefault="00E3085A" w:rsidP="008E1944">
      <w:pPr>
        <w:rPr>
          <w:szCs w:val="22"/>
        </w:rPr>
      </w:pPr>
      <w:r>
        <w:t xml:space="preserve">The pre-assessment results suggested that the USA portion of the fishery could pass the MSC standard today possibly with the exception of </w:t>
      </w:r>
      <w:r>
        <w:rPr>
          <w:szCs w:val="22"/>
        </w:rPr>
        <w:t>Performance Indicator 2.5.1 (</w:t>
      </w:r>
      <w:r>
        <w:t>Ecosystem management performance) due to a lack of monitoring and reporting of bottom structure and tow contents by other CPCs. T</w:t>
      </w:r>
      <w:r w:rsidRPr="00E3085A">
        <w:t xml:space="preserve">he </w:t>
      </w:r>
      <w:r>
        <w:t>priority for the “FIP”</w:t>
      </w:r>
      <w:r w:rsidRPr="00E3085A">
        <w:t xml:space="preserve"> is to </w:t>
      </w:r>
      <w:r>
        <w:t xml:space="preserve">encourage fishery improvements to </w:t>
      </w:r>
      <w:r w:rsidRPr="00E3085A">
        <w:t xml:space="preserve">protect endangered, threatened and/or protected species endemic to the NAFO 3LNO area </w:t>
      </w:r>
      <w:r>
        <w:t>and</w:t>
      </w:r>
      <w:r w:rsidRPr="00E3085A">
        <w:t xml:space="preserve"> Southeast Shoal.</w:t>
      </w:r>
    </w:p>
    <w:p w14:paraId="5E0711EA" w14:textId="38877363" w:rsidR="00543A7F" w:rsidRPr="00E3085A" w:rsidRDefault="00E3085A" w:rsidP="00E3085A">
      <w:pPr>
        <w:jc w:val="left"/>
      </w:pPr>
      <w:r>
        <w:br w:type="page"/>
      </w:r>
    </w:p>
    <w:sdt>
      <w:sdtPr>
        <w:rPr>
          <w:rFonts w:asciiTheme="minorHAnsi" w:eastAsia="Times New Roman" w:hAnsiTheme="minorHAnsi" w:cs="Times New Roman"/>
          <w:b w:val="0"/>
          <w:bCs w:val="0"/>
          <w:color w:val="auto"/>
          <w:sz w:val="22"/>
          <w:szCs w:val="24"/>
          <w:lang w:val="en-GB" w:eastAsia="en-GB"/>
        </w:rPr>
        <w:id w:val="-1187753192"/>
        <w:docPartObj>
          <w:docPartGallery w:val="Table of Contents"/>
          <w:docPartUnique/>
        </w:docPartObj>
      </w:sdtPr>
      <w:sdtEndPr>
        <w:rPr>
          <w:noProof/>
        </w:rPr>
      </w:sdtEndPr>
      <w:sdtContent>
        <w:p w14:paraId="3C1591C7" w14:textId="77777777" w:rsidR="00272364" w:rsidRDefault="00272364" w:rsidP="00272364">
          <w:pPr>
            <w:pStyle w:val="TOCHeading"/>
          </w:pPr>
          <w:r>
            <w:t>Table of Contents</w:t>
          </w:r>
        </w:p>
        <w:p w14:paraId="014D8365" w14:textId="634D44C3" w:rsidR="00F349BB" w:rsidRDefault="00272364">
          <w:pPr>
            <w:pStyle w:val="TOC1"/>
            <w:rPr>
              <w:rFonts w:eastAsiaTheme="minorEastAsia" w:cstheme="minorBidi"/>
              <w:b w:val="0"/>
              <w:bCs w:val="0"/>
              <w:caps w:val="0"/>
              <w:noProof/>
              <w:sz w:val="24"/>
              <w:szCs w:val="24"/>
              <w:lang w:val="en-HK"/>
            </w:rPr>
          </w:pPr>
          <w:r>
            <w:fldChar w:fldCharType="begin"/>
          </w:r>
          <w:r>
            <w:instrText xml:space="preserve"> TOC \o "1-3" \h \z \u </w:instrText>
          </w:r>
          <w:r>
            <w:fldChar w:fldCharType="separate"/>
          </w:r>
          <w:hyperlink w:anchor="_Toc118971368" w:history="1">
            <w:r w:rsidR="00F349BB" w:rsidRPr="005F6483">
              <w:rPr>
                <w:rStyle w:val="Hyperlink"/>
                <w:noProof/>
              </w:rPr>
              <w:t>Executive Summary</w:t>
            </w:r>
            <w:r w:rsidR="00F349BB">
              <w:rPr>
                <w:noProof/>
                <w:webHidden/>
              </w:rPr>
              <w:tab/>
            </w:r>
            <w:r w:rsidR="00F349BB">
              <w:rPr>
                <w:noProof/>
                <w:webHidden/>
              </w:rPr>
              <w:fldChar w:fldCharType="begin"/>
            </w:r>
            <w:r w:rsidR="00F349BB">
              <w:rPr>
                <w:noProof/>
                <w:webHidden/>
              </w:rPr>
              <w:instrText xml:space="preserve"> PAGEREF _Toc118971368 \h </w:instrText>
            </w:r>
            <w:r w:rsidR="00F349BB">
              <w:rPr>
                <w:noProof/>
                <w:webHidden/>
              </w:rPr>
            </w:r>
            <w:r w:rsidR="00F349BB">
              <w:rPr>
                <w:noProof/>
                <w:webHidden/>
              </w:rPr>
              <w:fldChar w:fldCharType="separate"/>
            </w:r>
            <w:r w:rsidR="00F349BB">
              <w:rPr>
                <w:noProof/>
                <w:webHidden/>
              </w:rPr>
              <w:t>1</w:t>
            </w:r>
            <w:r w:rsidR="00F349BB">
              <w:rPr>
                <w:noProof/>
                <w:webHidden/>
              </w:rPr>
              <w:fldChar w:fldCharType="end"/>
            </w:r>
          </w:hyperlink>
        </w:p>
        <w:p w14:paraId="15B6689A" w14:textId="1FD25091" w:rsidR="00F349BB" w:rsidRDefault="00F349BB">
          <w:pPr>
            <w:pStyle w:val="TOC1"/>
            <w:rPr>
              <w:rFonts w:eastAsiaTheme="minorEastAsia" w:cstheme="minorBidi"/>
              <w:b w:val="0"/>
              <w:bCs w:val="0"/>
              <w:caps w:val="0"/>
              <w:noProof/>
              <w:sz w:val="24"/>
              <w:szCs w:val="24"/>
              <w:lang w:val="en-HK"/>
            </w:rPr>
          </w:pPr>
          <w:hyperlink w:anchor="_Toc118971369" w:history="1">
            <w:r w:rsidRPr="005F6483">
              <w:rPr>
                <w:rStyle w:val="Hyperlink"/>
                <w:noProof/>
              </w:rPr>
              <w:t>Introduction</w:t>
            </w:r>
            <w:r>
              <w:rPr>
                <w:noProof/>
                <w:webHidden/>
              </w:rPr>
              <w:tab/>
            </w:r>
            <w:r>
              <w:rPr>
                <w:noProof/>
                <w:webHidden/>
              </w:rPr>
              <w:fldChar w:fldCharType="begin"/>
            </w:r>
            <w:r>
              <w:rPr>
                <w:noProof/>
                <w:webHidden/>
              </w:rPr>
              <w:instrText xml:space="preserve"> PAGEREF _Toc118971369 \h </w:instrText>
            </w:r>
            <w:r>
              <w:rPr>
                <w:noProof/>
                <w:webHidden/>
              </w:rPr>
            </w:r>
            <w:r>
              <w:rPr>
                <w:noProof/>
                <w:webHidden/>
              </w:rPr>
              <w:fldChar w:fldCharType="separate"/>
            </w:r>
            <w:r>
              <w:rPr>
                <w:noProof/>
                <w:webHidden/>
              </w:rPr>
              <w:t>4</w:t>
            </w:r>
            <w:r>
              <w:rPr>
                <w:noProof/>
                <w:webHidden/>
              </w:rPr>
              <w:fldChar w:fldCharType="end"/>
            </w:r>
          </w:hyperlink>
        </w:p>
        <w:p w14:paraId="11D79B2F" w14:textId="0070ACA7" w:rsidR="00F349BB" w:rsidRDefault="00F349BB">
          <w:pPr>
            <w:pStyle w:val="TOC2"/>
            <w:tabs>
              <w:tab w:val="right" w:leader="dot" w:pos="9010"/>
            </w:tabs>
            <w:rPr>
              <w:rFonts w:eastAsiaTheme="minorEastAsia" w:cstheme="minorBidi"/>
              <w:smallCaps w:val="0"/>
              <w:noProof/>
              <w:sz w:val="24"/>
              <w:szCs w:val="24"/>
              <w:lang w:val="en-HK"/>
            </w:rPr>
          </w:pPr>
          <w:hyperlink w:anchor="_Toc118971370" w:history="1">
            <w:r w:rsidRPr="005F6483">
              <w:rPr>
                <w:rStyle w:val="Hyperlink"/>
                <w:noProof/>
              </w:rPr>
              <w:t>Yellowtail Flounder</w:t>
            </w:r>
            <w:r>
              <w:rPr>
                <w:noProof/>
                <w:webHidden/>
              </w:rPr>
              <w:tab/>
            </w:r>
            <w:r>
              <w:rPr>
                <w:noProof/>
                <w:webHidden/>
              </w:rPr>
              <w:fldChar w:fldCharType="begin"/>
            </w:r>
            <w:r>
              <w:rPr>
                <w:noProof/>
                <w:webHidden/>
              </w:rPr>
              <w:instrText xml:space="preserve"> PAGEREF _Toc118971370 \h </w:instrText>
            </w:r>
            <w:r>
              <w:rPr>
                <w:noProof/>
                <w:webHidden/>
              </w:rPr>
            </w:r>
            <w:r>
              <w:rPr>
                <w:noProof/>
                <w:webHidden/>
              </w:rPr>
              <w:fldChar w:fldCharType="separate"/>
            </w:r>
            <w:r>
              <w:rPr>
                <w:noProof/>
                <w:webHidden/>
              </w:rPr>
              <w:t>4</w:t>
            </w:r>
            <w:r>
              <w:rPr>
                <w:noProof/>
                <w:webHidden/>
              </w:rPr>
              <w:fldChar w:fldCharType="end"/>
            </w:r>
          </w:hyperlink>
        </w:p>
        <w:p w14:paraId="1769061E" w14:textId="57FE8047" w:rsidR="00F349BB" w:rsidRDefault="00F349BB">
          <w:pPr>
            <w:pStyle w:val="TOC2"/>
            <w:tabs>
              <w:tab w:val="right" w:leader="dot" w:pos="9010"/>
            </w:tabs>
            <w:rPr>
              <w:rFonts w:eastAsiaTheme="minorEastAsia" w:cstheme="minorBidi"/>
              <w:smallCaps w:val="0"/>
              <w:noProof/>
              <w:sz w:val="24"/>
              <w:szCs w:val="24"/>
              <w:lang w:val="en-HK"/>
            </w:rPr>
          </w:pPr>
          <w:hyperlink w:anchor="_Toc118971371" w:history="1">
            <w:r w:rsidRPr="005F6483">
              <w:rPr>
                <w:rStyle w:val="Hyperlink"/>
                <w:noProof/>
              </w:rPr>
              <w:t>Yellowtail Flounder Ecosystem</w:t>
            </w:r>
            <w:r>
              <w:rPr>
                <w:noProof/>
                <w:webHidden/>
              </w:rPr>
              <w:tab/>
            </w:r>
            <w:r>
              <w:rPr>
                <w:noProof/>
                <w:webHidden/>
              </w:rPr>
              <w:fldChar w:fldCharType="begin"/>
            </w:r>
            <w:r>
              <w:rPr>
                <w:noProof/>
                <w:webHidden/>
              </w:rPr>
              <w:instrText xml:space="preserve"> PAGEREF _Toc118971371 \h </w:instrText>
            </w:r>
            <w:r>
              <w:rPr>
                <w:noProof/>
                <w:webHidden/>
              </w:rPr>
            </w:r>
            <w:r>
              <w:rPr>
                <w:noProof/>
                <w:webHidden/>
              </w:rPr>
              <w:fldChar w:fldCharType="separate"/>
            </w:r>
            <w:r>
              <w:rPr>
                <w:noProof/>
                <w:webHidden/>
              </w:rPr>
              <w:t>5</w:t>
            </w:r>
            <w:r>
              <w:rPr>
                <w:noProof/>
                <w:webHidden/>
              </w:rPr>
              <w:fldChar w:fldCharType="end"/>
            </w:r>
          </w:hyperlink>
        </w:p>
        <w:p w14:paraId="331C60BB" w14:textId="3913DFF4" w:rsidR="00F349BB" w:rsidRDefault="00F349BB">
          <w:pPr>
            <w:pStyle w:val="TOC1"/>
            <w:rPr>
              <w:rFonts w:eastAsiaTheme="minorEastAsia" w:cstheme="minorBidi"/>
              <w:b w:val="0"/>
              <w:bCs w:val="0"/>
              <w:caps w:val="0"/>
              <w:noProof/>
              <w:sz w:val="24"/>
              <w:szCs w:val="24"/>
              <w:lang w:val="en-HK"/>
            </w:rPr>
          </w:pPr>
          <w:hyperlink w:anchor="_Toc118971372" w:history="1">
            <w:r w:rsidRPr="005F6483">
              <w:rPr>
                <w:rStyle w:val="Hyperlink"/>
                <w:noProof/>
              </w:rPr>
              <w:t>Yellowtail Fishery Improvement Project</w:t>
            </w:r>
            <w:r>
              <w:rPr>
                <w:noProof/>
                <w:webHidden/>
              </w:rPr>
              <w:tab/>
            </w:r>
            <w:r>
              <w:rPr>
                <w:noProof/>
                <w:webHidden/>
              </w:rPr>
              <w:fldChar w:fldCharType="begin"/>
            </w:r>
            <w:r>
              <w:rPr>
                <w:noProof/>
                <w:webHidden/>
              </w:rPr>
              <w:instrText xml:space="preserve"> PAGEREF _Toc118971372 \h </w:instrText>
            </w:r>
            <w:r>
              <w:rPr>
                <w:noProof/>
                <w:webHidden/>
              </w:rPr>
            </w:r>
            <w:r>
              <w:rPr>
                <w:noProof/>
                <w:webHidden/>
              </w:rPr>
              <w:fldChar w:fldCharType="separate"/>
            </w:r>
            <w:r>
              <w:rPr>
                <w:noProof/>
                <w:webHidden/>
              </w:rPr>
              <w:t>6</w:t>
            </w:r>
            <w:r>
              <w:rPr>
                <w:noProof/>
                <w:webHidden/>
              </w:rPr>
              <w:fldChar w:fldCharType="end"/>
            </w:r>
          </w:hyperlink>
        </w:p>
        <w:p w14:paraId="62B7BBEE" w14:textId="29ABF6AC" w:rsidR="00F349BB" w:rsidRDefault="00F349BB">
          <w:pPr>
            <w:pStyle w:val="TOC2"/>
            <w:tabs>
              <w:tab w:val="right" w:leader="dot" w:pos="9010"/>
            </w:tabs>
            <w:rPr>
              <w:rFonts w:eastAsiaTheme="minorEastAsia" w:cstheme="minorBidi"/>
              <w:smallCaps w:val="0"/>
              <w:noProof/>
              <w:sz w:val="24"/>
              <w:szCs w:val="24"/>
              <w:lang w:val="en-HK"/>
            </w:rPr>
          </w:pPr>
          <w:hyperlink w:anchor="_Toc118971373" w:history="1">
            <w:r w:rsidRPr="005F6483">
              <w:rPr>
                <w:rStyle w:val="Hyperlink"/>
                <w:noProof/>
              </w:rPr>
              <w:t>MSC Pre-Assessment</w:t>
            </w:r>
            <w:r>
              <w:rPr>
                <w:noProof/>
                <w:webHidden/>
              </w:rPr>
              <w:tab/>
            </w:r>
            <w:r>
              <w:rPr>
                <w:noProof/>
                <w:webHidden/>
              </w:rPr>
              <w:fldChar w:fldCharType="begin"/>
            </w:r>
            <w:r>
              <w:rPr>
                <w:noProof/>
                <w:webHidden/>
              </w:rPr>
              <w:instrText xml:space="preserve"> PAGEREF _Toc118971373 \h </w:instrText>
            </w:r>
            <w:r>
              <w:rPr>
                <w:noProof/>
                <w:webHidden/>
              </w:rPr>
            </w:r>
            <w:r>
              <w:rPr>
                <w:noProof/>
                <w:webHidden/>
              </w:rPr>
              <w:fldChar w:fldCharType="separate"/>
            </w:r>
            <w:r>
              <w:rPr>
                <w:noProof/>
                <w:webHidden/>
              </w:rPr>
              <w:t>6</w:t>
            </w:r>
            <w:r>
              <w:rPr>
                <w:noProof/>
                <w:webHidden/>
              </w:rPr>
              <w:fldChar w:fldCharType="end"/>
            </w:r>
          </w:hyperlink>
        </w:p>
        <w:p w14:paraId="3DB18F40" w14:textId="0ACCD814" w:rsidR="00F349BB" w:rsidRDefault="00F349BB">
          <w:pPr>
            <w:pStyle w:val="TOC2"/>
            <w:tabs>
              <w:tab w:val="right" w:leader="dot" w:pos="9010"/>
            </w:tabs>
            <w:rPr>
              <w:rFonts w:eastAsiaTheme="minorEastAsia" w:cstheme="minorBidi"/>
              <w:smallCaps w:val="0"/>
              <w:noProof/>
              <w:sz w:val="24"/>
              <w:szCs w:val="24"/>
              <w:lang w:val="en-HK"/>
            </w:rPr>
          </w:pPr>
          <w:hyperlink w:anchor="_Toc118971374" w:history="1">
            <w:r w:rsidRPr="005F6483">
              <w:rPr>
                <w:rStyle w:val="Hyperlink"/>
                <w:noProof/>
              </w:rPr>
              <w:t>FIP Workplan</w:t>
            </w:r>
            <w:r>
              <w:rPr>
                <w:noProof/>
                <w:webHidden/>
              </w:rPr>
              <w:tab/>
            </w:r>
            <w:r>
              <w:rPr>
                <w:noProof/>
                <w:webHidden/>
              </w:rPr>
              <w:fldChar w:fldCharType="begin"/>
            </w:r>
            <w:r>
              <w:rPr>
                <w:noProof/>
                <w:webHidden/>
              </w:rPr>
              <w:instrText xml:space="preserve"> PAGEREF _Toc118971374 \h </w:instrText>
            </w:r>
            <w:r>
              <w:rPr>
                <w:noProof/>
                <w:webHidden/>
              </w:rPr>
            </w:r>
            <w:r>
              <w:rPr>
                <w:noProof/>
                <w:webHidden/>
              </w:rPr>
              <w:fldChar w:fldCharType="separate"/>
            </w:r>
            <w:r>
              <w:rPr>
                <w:noProof/>
                <w:webHidden/>
              </w:rPr>
              <w:t>6</w:t>
            </w:r>
            <w:r>
              <w:rPr>
                <w:noProof/>
                <w:webHidden/>
              </w:rPr>
              <w:fldChar w:fldCharType="end"/>
            </w:r>
          </w:hyperlink>
        </w:p>
        <w:p w14:paraId="5FD15268" w14:textId="0A550E66" w:rsidR="00F349BB" w:rsidRDefault="00F349BB">
          <w:pPr>
            <w:pStyle w:val="TOC1"/>
            <w:rPr>
              <w:rFonts w:eastAsiaTheme="minorEastAsia" w:cstheme="minorBidi"/>
              <w:b w:val="0"/>
              <w:bCs w:val="0"/>
              <w:caps w:val="0"/>
              <w:noProof/>
              <w:sz w:val="24"/>
              <w:szCs w:val="24"/>
              <w:lang w:val="en-HK"/>
            </w:rPr>
          </w:pPr>
          <w:hyperlink w:anchor="_Toc118971375" w:history="1">
            <w:r w:rsidRPr="005F6483">
              <w:rPr>
                <w:rStyle w:val="Hyperlink"/>
                <w:noProof/>
              </w:rPr>
              <w:t>An Overview of NAFO’s ETP Monitoring Policies</w:t>
            </w:r>
            <w:r>
              <w:rPr>
                <w:noProof/>
                <w:webHidden/>
              </w:rPr>
              <w:tab/>
            </w:r>
            <w:r>
              <w:rPr>
                <w:noProof/>
                <w:webHidden/>
              </w:rPr>
              <w:fldChar w:fldCharType="begin"/>
            </w:r>
            <w:r>
              <w:rPr>
                <w:noProof/>
                <w:webHidden/>
              </w:rPr>
              <w:instrText xml:space="preserve"> PAGEREF _Toc118971375 \h </w:instrText>
            </w:r>
            <w:r>
              <w:rPr>
                <w:noProof/>
                <w:webHidden/>
              </w:rPr>
            </w:r>
            <w:r>
              <w:rPr>
                <w:noProof/>
                <w:webHidden/>
              </w:rPr>
              <w:fldChar w:fldCharType="separate"/>
            </w:r>
            <w:r>
              <w:rPr>
                <w:noProof/>
                <w:webHidden/>
              </w:rPr>
              <w:t>7</w:t>
            </w:r>
            <w:r>
              <w:rPr>
                <w:noProof/>
                <w:webHidden/>
              </w:rPr>
              <w:fldChar w:fldCharType="end"/>
            </w:r>
          </w:hyperlink>
        </w:p>
        <w:p w14:paraId="7C53368B" w14:textId="7489E947" w:rsidR="00F349BB" w:rsidRDefault="00F349BB">
          <w:pPr>
            <w:pStyle w:val="TOC1"/>
            <w:rPr>
              <w:rFonts w:eastAsiaTheme="minorEastAsia" w:cstheme="minorBidi"/>
              <w:b w:val="0"/>
              <w:bCs w:val="0"/>
              <w:caps w:val="0"/>
              <w:noProof/>
              <w:sz w:val="24"/>
              <w:szCs w:val="24"/>
              <w:lang w:val="en-HK"/>
            </w:rPr>
          </w:pPr>
          <w:hyperlink w:anchor="_Toc118971376" w:history="1">
            <w:r w:rsidRPr="005F6483">
              <w:rPr>
                <w:rStyle w:val="Hyperlink"/>
                <w:noProof/>
              </w:rPr>
              <w:t>Electronic Monitoring</w:t>
            </w:r>
            <w:r>
              <w:rPr>
                <w:noProof/>
                <w:webHidden/>
              </w:rPr>
              <w:tab/>
            </w:r>
            <w:r>
              <w:rPr>
                <w:noProof/>
                <w:webHidden/>
              </w:rPr>
              <w:fldChar w:fldCharType="begin"/>
            </w:r>
            <w:r>
              <w:rPr>
                <w:noProof/>
                <w:webHidden/>
              </w:rPr>
              <w:instrText xml:space="preserve"> PAGEREF _Toc118971376 \h </w:instrText>
            </w:r>
            <w:r>
              <w:rPr>
                <w:noProof/>
                <w:webHidden/>
              </w:rPr>
            </w:r>
            <w:r>
              <w:rPr>
                <w:noProof/>
                <w:webHidden/>
              </w:rPr>
              <w:fldChar w:fldCharType="separate"/>
            </w:r>
            <w:r>
              <w:rPr>
                <w:noProof/>
                <w:webHidden/>
              </w:rPr>
              <w:t>7</w:t>
            </w:r>
            <w:r>
              <w:rPr>
                <w:noProof/>
                <w:webHidden/>
              </w:rPr>
              <w:fldChar w:fldCharType="end"/>
            </w:r>
          </w:hyperlink>
        </w:p>
        <w:p w14:paraId="1F607FBD" w14:textId="34FE025B" w:rsidR="00F349BB" w:rsidRDefault="00F349BB">
          <w:pPr>
            <w:pStyle w:val="TOC2"/>
            <w:tabs>
              <w:tab w:val="right" w:leader="dot" w:pos="9010"/>
            </w:tabs>
            <w:rPr>
              <w:rFonts w:eastAsiaTheme="minorEastAsia" w:cstheme="minorBidi"/>
              <w:smallCaps w:val="0"/>
              <w:noProof/>
              <w:sz w:val="24"/>
              <w:szCs w:val="24"/>
              <w:lang w:val="en-HK"/>
            </w:rPr>
          </w:pPr>
          <w:hyperlink w:anchor="_Toc118971377" w:history="1">
            <w:r w:rsidRPr="005F6483">
              <w:rPr>
                <w:rStyle w:val="Hyperlink"/>
                <w:noProof/>
              </w:rPr>
              <w:t>Overview</w:t>
            </w:r>
            <w:r>
              <w:rPr>
                <w:noProof/>
                <w:webHidden/>
              </w:rPr>
              <w:tab/>
            </w:r>
            <w:r>
              <w:rPr>
                <w:noProof/>
                <w:webHidden/>
              </w:rPr>
              <w:fldChar w:fldCharType="begin"/>
            </w:r>
            <w:r>
              <w:rPr>
                <w:noProof/>
                <w:webHidden/>
              </w:rPr>
              <w:instrText xml:space="preserve"> PAGEREF _Toc118971377 \h </w:instrText>
            </w:r>
            <w:r>
              <w:rPr>
                <w:noProof/>
                <w:webHidden/>
              </w:rPr>
            </w:r>
            <w:r>
              <w:rPr>
                <w:noProof/>
                <w:webHidden/>
              </w:rPr>
              <w:fldChar w:fldCharType="separate"/>
            </w:r>
            <w:r>
              <w:rPr>
                <w:noProof/>
                <w:webHidden/>
              </w:rPr>
              <w:t>7</w:t>
            </w:r>
            <w:r>
              <w:rPr>
                <w:noProof/>
                <w:webHidden/>
              </w:rPr>
              <w:fldChar w:fldCharType="end"/>
            </w:r>
          </w:hyperlink>
        </w:p>
        <w:p w14:paraId="54113845" w14:textId="685BFC75" w:rsidR="00F349BB" w:rsidRDefault="00F349BB">
          <w:pPr>
            <w:pStyle w:val="TOC2"/>
            <w:tabs>
              <w:tab w:val="right" w:leader="dot" w:pos="9010"/>
            </w:tabs>
            <w:rPr>
              <w:rFonts w:eastAsiaTheme="minorEastAsia" w:cstheme="minorBidi"/>
              <w:smallCaps w:val="0"/>
              <w:noProof/>
              <w:sz w:val="24"/>
              <w:szCs w:val="24"/>
              <w:lang w:val="en-HK"/>
            </w:rPr>
          </w:pPr>
          <w:hyperlink w:anchor="_Toc118971378" w:history="1">
            <w:r w:rsidRPr="005F6483">
              <w:rPr>
                <w:rStyle w:val="Hyperlink"/>
                <w:noProof/>
                <w:lang w:eastAsia="en-US"/>
              </w:rPr>
              <w:t>Trawling: Electronic Monitoring for Primary Species</w:t>
            </w:r>
            <w:r>
              <w:rPr>
                <w:noProof/>
                <w:webHidden/>
              </w:rPr>
              <w:tab/>
            </w:r>
            <w:r>
              <w:rPr>
                <w:noProof/>
                <w:webHidden/>
              </w:rPr>
              <w:fldChar w:fldCharType="begin"/>
            </w:r>
            <w:r>
              <w:rPr>
                <w:noProof/>
                <w:webHidden/>
              </w:rPr>
              <w:instrText xml:space="preserve"> PAGEREF _Toc118971378 \h </w:instrText>
            </w:r>
            <w:r>
              <w:rPr>
                <w:noProof/>
                <w:webHidden/>
              </w:rPr>
            </w:r>
            <w:r>
              <w:rPr>
                <w:noProof/>
                <w:webHidden/>
              </w:rPr>
              <w:fldChar w:fldCharType="separate"/>
            </w:r>
            <w:r>
              <w:rPr>
                <w:noProof/>
                <w:webHidden/>
              </w:rPr>
              <w:t>8</w:t>
            </w:r>
            <w:r>
              <w:rPr>
                <w:noProof/>
                <w:webHidden/>
              </w:rPr>
              <w:fldChar w:fldCharType="end"/>
            </w:r>
          </w:hyperlink>
        </w:p>
        <w:p w14:paraId="33A89B44" w14:textId="353E6E38" w:rsidR="00F349BB" w:rsidRDefault="00F349BB">
          <w:pPr>
            <w:pStyle w:val="TOC2"/>
            <w:tabs>
              <w:tab w:val="right" w:leader="dot" w:pos="9010"/>
            </w:tabs>
            <w:rPr>
              <w:rFonts w:eastAsiaTheme="minorEastAsia" w:cstheme="minorBidi"/>
              <w:smallCaps w:val="0"/>
              <w:noProof/>
              <w:sz w:val="24"/>
              <w:szCs w:val="24"/>
              <w:lang w:val="en-HK"/>
            </w:rPr>
          </w:pPr>
          <w:hyperlink w:anchor="_Toc118971379" w:history="1">
            <w:r w:rsidRPr="005F6483">
              <w:rPr>
                <w:rStyle w:val="Hyperlink"/>
                <w:noProof/>
                <w:lang w:eastAsia="en-US"/>
              </w:rPr>
              <w:t>Trawling: Improving ETP Species Monitoring</w:t>
            </w:r>
            <w:r>
              <w:rPr>
                <w:noProof/>
                <w:webHidden/>
              </w:rPr>
              <w:tab/>
            </w:r>
            <w:r>
              <w:rPr>
                <w:noProof/>
                <w:webHidden/>
              </w:rPr>
              <w:fldChar w:fldCharType="begin"/>
            </w:r>
            <w:r>
              <w:rPr>
                <w:noProof/>
                <w:webHidden/>
              </w:rPr>
              <w:instrText xml:space="preserve"> PAGEREF _Toc118971379 \h </w:instrText>
            </w:r>
            <w:r>
              <w:rPr>
                <w:noProof/>
                <w:webHidden/>
              </w:rPr>
            </w:r>
            <w:r>
              <w:rPr>
                <w:noProof/>
                <w:webHidden/>
              </w:rPr>
              <w:fldChar w:fldCharType="separate"/>
            </w:r>
            <w:r>
              <w:rPr>
                <w:noProof/>
                <w:webHidden/>
              </w:rPr>
              <w:t>9</w:t>
            </w:r>
            <w:r>
              <w:rPr>
                <w:noProof/>
                <w:webHidden/>
              </w:rPr>
              <w:fldChar w:fldCharType="end"/>
            </w:r>
          </w:hyperlink>
        </w:p>
        <w:p w14:paraId="66593E44" w14:textId="3BEB2E4B" w:rsidR="00F349BB" w:rsidRDefault="00F349BB">
          <w:pPr>
            <w:pStyle w:val="TOC2"/>
            <w:tabs>
              <w:tab w:val="right" w:leader="dot" w:pos="9010"/>
            </w:tabs>
            <w:rPr>
              <w:rFonts w:eastAsiaTheme="minorEastAsia" w:cstheme="minorBidi"/>
              <w:smallCaps w:val="0"/>
              <w:noProof/>
              <w:sz w:val="24"/>
              <w:szCs w:val="24"/>
              <w:lang w:val="en-HK"/>
            </w:rPr>
          </w:pPr>
          <w:hyperlink w:anchor="_Toc118971380" w:history="1">
            <w:r w:rsidRPr="005F6483">
              <w:rPr>
                <w:rStyle w:val="Hyperlink"/>
                <w:noProof/>
              </w:rPr>
              <w:t>Observer Monitoring</w:t>
            </w:r>
            <w:r>
              <w:rPr>
                <w:noProof/>
                <w:webHidden/>
              </w:rPr>
              <w:tab/>
            </w:r>
            <w:r>
              <w:rPr>
                <w:noProof/>
                <w:webHidden/>
              </w:rPr>
              <w:fldChar w:fldCharType="begin"/>
            </w:r>
            <w:r>
              <w:rPr>
                <w:noProof/>
                <w:webHidden/>
              </w:rPr>
              <w:instrText xml:space="preserve"> PAGEREF _Toc118971380 \h </w:instrText>
            </w:r>
            <w:r>
              <w:rPr>
                <w:noProof/>
                <w:webHidden/>
              </w:rPr>
            </w:r>
            <w:r>
              <w:rPr>
                <w:noProof/>
                <w:webHidden/>
              </w:rPr>
              <w:fldChar w:fldCharType="separate"/>
            </w:r>
            <w:r>
              <w:rPr>
                <w:noProof/>
                <w:webHidden/>
              </w:rPr>
              <w:t>11</w:t>
            </w:r>
            <w:r>
              <w:rPr>
                <w:noProof/>
                <w:webHidden/>
              </w:rPr>
              <w:fldChar w:fldCharType="end"/>
            </w:r>
          </w:hyperlink>
        </w:p>
        <w:p w14:paraId="08B6AA3F" w14:textId="677C7FAE" w:rsidR="00F349BB" w:rsidRDefault="00F349BB">
          <w:pPr>
            <w:pStyle w:val="TOC2"/>
            <w:tabs>
              <w:tab w:val="right" w:leader="dot" w:pos="9010"/>
            </w:tabs>
            <w:rPr>
              <w:rFonts w:eastAsiaTheme="minorEastAsia" w:cstheme="minorBidi"/>
              <w:smallCaps w:val="0"/>
              <w:noProof/>
              <w:sz w:val="24"/>
              <w:szCs w:val="24"/>
              <w:lang w:val="en-HK"/>
            </w:rPr>
          </w:pPr>
          <w:hyperlink w:anchor="_Toc118971381" w:history="1">
            <w:r w:rsidRPr="005F6483">
              <w:rPr>
                <w:rStyle w:val="Hyperlink"/>
                <w:noProof/>
              </w:rPr>
              <w:t>Recommendations</w:t>
            </w:r>
            <w:r>
              <w:rPr>
                <w:noProof/>
                <w:webHidden/>
              </w:rPr>
              <w:tab/>
            </w:r>
            <w:r>
              <w:rPr>
                <w:noProof/>
                <w:webHidden/>
              </w:rPr>
              <w:fldChar w:fldCharType="begin"/>
            </w:r>
            <w:r>
              <w:rPr>
                <w:noProof/>
                <w:webHidden/>
              </w:rPr>
              <w:instrText xml:space="preserve"> PAGEREF _Toc118971381 \h </w:instrText>
            </w:r>
            <w:r>
              <w:rPr>
                <w:noProof/>
                <w:webHidden/>
              </w:rPr>
            </w:r>
            <w:r>
              <w:rPr>
                <w:noProof/>
                <w:webHidden/>
              </w:rPr>
              <w:fldChar w:fldCharType="separate"/>
            </w:r>
            <w:r>
              <w:rPr>
                <w:noProof/>
                <w:webHidden/>
              </w:rPr>
              <w:t>11</w:t>
            </w:r>
            <w:r>
              <w:rPr>
                <w:noProof/>
                <w:webHidden/>
              </w:rPr>
              <w:fldChar w:fldCharType="end"/>
            </w:r>
          </w:hyperlink>
        </w:p>
        <w:p w14:paraId="366396CF" w14:textId="62ADE9CF" w:rsidR="0034784E" w:rsidRDefault="00272364" w:rsidP="006C280E">
          <w:pPr>
            <w:sectPr w:rsidR="0034784E" w:rsidSect="002420F0">
              <w:headerReference w:type="default" r:id="rId9"/>
              <w:footerReference w:type="even" r:id="rId10"/>
              <w:footerReference w:type="default" r:id="rId11"/>
              <w:pgSz w:w="11900" w:h="16840"/>
              <w:pgMar w:top="1440" w:right="1440" w:bottom="1440" w:left="1440" w:header="708" w:footer="708" w:gutter="0"/>
              <w:cols w:space="708"/>
              <w:docGrid w:linePitch="360"/>
            </w:sectPr>
          </w:pPr>
          <w:r>
            <w:rPr>
              <w:b/>
              <w:bCs/>
              <w:noProof/>
            </w:rPr>
            <w:fldChar w:fldCharType="end"/>
          </w:r>
        </w:p>
      </w:sdtContent>
    </w:sdt>
    <w:bookmarkStart w:id="3" w:name="_Toc106290533"/>
    <w:p w14:paraId="525D6ABA" w14:textId="14326E02" w:rsidR="004501F5" w:rsidRDefault="00D00ABA" w:rsidP="00463A85">
      <w:pPr>
        <w:sectPr w:rsidR="004501F5" w:rsidSect="002420F0">
          <w:pgSz w:w="11900" w:h="16840"/>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60292" behindDoc="0" locked="0" layoutInCell="1" allowOverlap="1" wp14:anchorId="6DB307E2" wp14:editId="29142137">
                <wp:simplePos x="0" y="0"/>
                <wp:positionH relativeFrom="column">
                  <wp:posOffset>841375</wp:posOffset>
                </wp:positionH>
                <wp:positionV relativeFrom="paragraph">
                  <wp:posOffset>6962775</wp:posOffset>
                </wp:positionV>
                <wp:extent cx="3803015" cy="635"/>
                <wp:effectExtent l="0" t="0" r="0" b="12065"/>
                <wp:wrapTopAndBottom/>
                <wp:docPr id="2" name="Text Box 2"/>
                <wp:cNvGraphicFramePr/>
                <a:graphic xmlns:a="http://schemas.openxmlformats.org/drawingml/2006/main">
                  <a:graphicData uri="http://schemas.microsoft.com/office/word/2010/wordprocessingShape">
                    <wps:wsp>
                      <wps:cNvSpPr txBox="1"/>
                      <wps:spPr>
                        <a:xfrm>
                          <a:off x="0" y="0"/>
                          <a:ext cx="3803015" cy="635"/>
                        </a:xfrm>
                        <a:prstGeom prst="rect">
                          <a:avLst/>
                        </a:prstGeom>
                        <a:solidFill>
                          <a:prstClr val="white"/>
                        </a:solidFill>
                        <a:ln>
                          <a:noFill/>
                        </a:ln>
                      </wps:spPr>
                      <wps:txbx>
                        <w:txbxContent>
                          <w:p w14:paraId="7924CF52" w14:textId="2279D2B8" w:rsidR="00D00ABA" w:rsidRPr="00554B82" w:rsidRDefault="00D00ABA" w:rsidP="00D00ABA">
                            <w:pPr>
                              <w:pStyle w:val="Caption"/>
                              <w:rPr>
                                <w:rFonts w:cstheme="minorHAnsi"/>
                                <w:noProof/>
                                <w:sz w:val="22"/>
                                <w:szCs w:val="22"/>
                              </w:rPr>
                            </w:pPr>
                            <w:r>
                              <w:t xml:space="preserve">Figure </w:t>
                            </w:r>
                            <w:r>
                              <w:fldChar w:fldCharType="begin"/>
                            </w:r>
                            <w:r>
                              <w:instrText xml:space="preserve"> SEQ Figure \* ARABIC </w:instrText>
                            </w:r>
                            <w:r>
                              <w:fldChar w:fldCharType="separate"/>
                            </w:r>
                            <w:r w:rsidR="00532507">
                              <w:rPr>
                                <w:noProof/>
                              </w:rPr>
                              <w:t>1</w:t>
                            </w:r>
                            <w:r>
                              <w:fldChar w:fldCharType="end"/>
                            </w:r>
                            <w:r>
                              <w:t xml:space="preserve"> - </w:t>
                            </w:r>
                            <w:r w:rsidRPr="00465E51">
                              <w:t>The Northwest Atlantic Fisheries Organisation (NAFO) is a regional fisheries management organisation with a mandate to</w:t>
                            </w:r>
                            <w:r>
                              <w:t xml:space="preserve"> management and conserve the fishing grounds in the international waters off the East Coast of North America.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B307E2" id="_x0000_t202" coordsize="21600,21600" o:spt="202" path="m,l,21600r21600,l21600,xe">
                <v:stroke joinstyle="miter"/>
                <v:path gradientshapeok="t" o:connecttype="rect"/>
              </v:shapetype>
              <v:shape id="Text Box 2" o:spid="_x0000_s1026" type="#_x0000_t202" style="position:absolute;left:0;text-align:left;margin-left:66.25pt;margin-top:548.25pt;width:299.45pt;height:.05pt;z-index:251660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" stroked="f">
                <v:textbox style="mso-fit-shape-to-text:t" inset="0,0,0,0">
                  <w:txbxContent>
                    <w:p w14:paraId="7924CF52" w14:textId="2279D2B8" w:rsidR="00D00ABA" w:rsidRPr="00554B82" w:rsidRDefault="00D00ABA" w:rsidP="00D00ABA">
                      <w:pPr>
                        <w:pStyle w:val="Caption"/>
                        <w:rPr>
                          <w:rFonts w:cstheme="minorHAnsi"/>
                          <w:noProof/>
                          <w:sz w:val="22"/>
                          <w:szCs w:val="22"/>
                        </w:rPr>
                      </w:pPr>
                      <w:r>
                        <w:t xml:space="preserve">Figure </w:t>
                      </w:r>
                      <w:r>
                        <w:fldChar w:fldCharType="begin"/>
                      </w:r>
                      <w:r>
                        <w:instrText xml:space="preserve"> SEQ Figure \* ARABIC </w:instrText>
                      </w:r>
                      <w:r>
                        <w:fldChar w:fldCharType="separate"/>
                      </w:r>
                      <w:r w:rsidR="00532507">
                        <w:rPr>
                          <w:noProof/>
                        </w:rPr>
                        <w:t>1</w:t>
                      </w:r>
                      <w:r>
                        <w:fldChar w:fldCharType="end"/>
                      </w:r>
                      <w:r>
                        <w:t xml:space="preserve"> - </w:t>
                      </w:r>
                      <w:r w:rsidRPr="00465E51">
                        <w:t>The Northwest Atlantic Fisheries Organisation (NAFO) is a regional fisheries management organisation with a mandate to</w:t>
                      </w:r>
                      <w:r>
                        <w:t xml:space="preserve"> management and conserve the fishing grounds in the international waters off the East Coast of North America.</w:t>
                      </w:r>
                    </w:p>
                  </w:txbxContent>
                </v:textbox>
                <w10:wrap type="topAndBottom"/>
              </v:shape>
            </w:pict>
          </mc:Fallback>
        </mc:AlternateContent>
      </w:r>
      <w:r w:rsidR="004501F5" w:rsidRPr="001E7645">
        <w:rPr>
          <w:rFonts w:cstheme="minorHAnsi"/>
          <w:noProof/>
          <w:szCs w:val="22"/>
        </w:rPr>
        <w:drawing>
          <wp:anchor distT="0" distB="0" distL="114300" distR="114300" simplePos="0" relativeHeight="251658241" behindDoc="0" locked="0" layoutInCell="1" allowOverlap="1" wp14:anchorId="5CE80AB9" wp14:editId="69648F07">
            <wp:simplePos x="0" y="0"/>
            <wp:positionH relativeFrom="column">
              <wp:posOffset>841375</wp:posOffset>
            </wp:positionH>
            <wp:positionV relativeFrom="paragraph">
              <wp:posOffset>0</wp:posOffset>
            </wp:positionV>
            <wp:extent cx="3803015" cy="69056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03015" cy="6905625"/>
                    </a:xfrm>
                    <a:prstGeom prst="rect">
                      <a:avLst/>
                    </a:prstGeom>
                  </pic:spPr>
                </pic:pic>
              </a:graphicData>
            </a:graphic>
            <wp14:sizeRelH relativeFrom="page">
              <wp14:pctWidth>0</wp14:pctWidth>
            </wp14:sizeRelH>
            <wp14:sizeRelV relativeFrom="page">
              <wp14:pctHeight>0</wp14:pctHeight>
            </wp14:sizeRelV>
          </wp:anchor>
        </w:drawing>
      </w:r>
      <w:bookmarkEnd w:id="3"/>
    </w:p>
    <w:p w14:paraId="15C6832C" w14:textId="021C09A9" w:rsidR="00272364" w:rsidRDefault="00272364" w:rsidP="00272364">
      <w:pPr>
        <w:pStyle w:val="Heading1"/>
      </w:pPr>
      <w:bookmarkStart w:id="4" w:name="_Toc106290534"/>
      <w:bookmarkStart w:id="5" w:name="_Toc106375302"/>
      <w:bookmarkStart w:id="6" w:name="_Toc118971369"/>
      <w:r>
        <w:lastRenderedPageBreak/>
        <w:t>Introduction</w:t>
      </w:r>
      <w:bookmarkEnd w:id="4"/>
      <w:bookmarkEnd w:id="5"/>
      <w:bookmarkEnd w:id="6"/>
    </w:p>
    <w:p w14:paraId="362C7B6E" w14:textId="1E46A96E" w:rsidR="00C15320" w:rsidRDefault="00C15320" w:rsidP="00C15320"/>
    <w:bookmarkStart w:id="7" w:name="_Toc106290535"/>
    <w:bookmarkStart w:id="8" w:name="_Toc106375303"/>
    <w:bookmarkStart w:id="9" w:name="_Toc118971370"/>
    <w:p w14:paraId="47BFCD06" w14:textId="010378F7" w:rsidR="00C15320" w:rsidRDefault="003A4D61" w:rsidP="00C15320">
      <w:pPr>
        <w:pStyle w:val="Heading2"/>
      </w:pPr>
      <w:r>
        <w:rPr>
          <w:noProof/>
        </w:rPr>
        <mc:AlternateContent>
          <mc:Choice Requires="wps">
            <w:drawing>
              <wp:anchor distT="0" distB="0" distL="114300" distR="114300" simplePos="0" relativeHeight="251662340" behindDoc="0" locked="0" layoutInCell="1" allowOverlap="1" wp14:anchorId="7D445280" wp14:editId="3845F442">
                <wp:simplePos x="0" y="0"/>
                <wp:positionH relativeFrom="column">
                  <wp:posOffset>0</wp:posOffset>
                </wp:positionH>
                <wp:positionV relativeFrom="paragraph">
                  <wp:posOffset>2409190</wp:posOffset>
                </wp:positionV>
                <wp:extent cx="5727700" cy="635"/>
                <wp:effectExtent l="0" t="0" r="0" b="12065"/>
                <wp:wrapTopAndBottom/>
                <wp:docPr id="3" name="Text Box 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3470D54F" w14:textId="3AB0B732" w:rsidR="003A4D61" w:rsidRPr="00B415B1" w:rsidRDefault="003A4D61" w:rsidP="003A4D61">
                            <w:pPr>
                              <w:pStyle w:val="Caption"/>
                              <w:rPr>
                                <w:rFonts w:ascii="Open Sans" w:hAnsi="Open Sans" w:cs="Open Sans"/>
                                <w:noProof/>
                                <w:color w:val="000000"/>
                                <w:sz w:val="24"/>
                              </w:rPr>
                            </w:pPr>
                            <w:r>
                              <w:t xml:space="preserve">Figure </w:t>
                            </w:r>
                            <w:r>
                              <w:fldChar w:fldCharType="begin"/>
                            </w:r>
                            <w:r>
                              <w:instrText xml:space="preserve"> SEQ Figure \* ARABIC </w:instrText>
                            </w:r>
                            <w:r>
                              <w:fldChar w:fldCharType="separate"/>
                            </w:r>
                            <w:r w:rsidR="00532507">
                              <w:rPr>
                                <w:noProof/>
                              </w:rPr>
                              <w:t>2</w:t>
                            </w:r>
                            <w:r>
                              <w:fldChar w:fldCharType="end"/>
                            </w:r>
                            <w:r>
                              <w:t xml:space="preserve"> - photograph and profile of Yellowtail Flounder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45280" id="Text Box 3" o:spid="_x0000_s1027" type="#_x0000_t202" style="position:absolute;left:0;text-align:left;margin-left:0;margin-top:189.7pt;width:451pt;height:.05pt;z-index:251662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" stroked="f">
                <v:textbox style="mso-fit-shape-to-text:t" inset="0,0,0,0">
                  <w:txbxContent>
                    <w:p w14:paraId="3470D54F" w14:textId="3AB0B732" w:rsidR="003A4D61" w:rsidRPr="00B415B1" w:rsidRDefault="003A4D61" w:rsidP="003A4D61">
                      <w:pPr>
                        <w:pStyle w:val="Caption"/>
                        <w:rPr>
                          <w:rFonts w:ascii="Open Sans" w:hAnsi="Open Sans" w:cs="Open Sans"/>
                          <w:noProof/>
                          <w:color w:val="000000"/>
                          <w:sz w:val="24"/>
                        </w:rPr>
                      </w:pPr>
                      <w:r>
                        <w:t xml:space="preserve">Figure </w:t>
                      </w:r>
                      <w:r>
                        <w:fldChar w:fldCharType="begin"/>
                      </w:r>
                      <w:r>
                        <w:instrText xml:space="preserve"> SEQ Figure \* ARABIC </w:instrText>
                      </w:r>
                      <w:r>
                        <w:fldChar w:fldCharType="separate"/>
                      </w:r>
                      <w:r w:rsidR="00532507">
                        <w:rPr>
                          <w:noProof/>
                        </w:rPr>
                        <w:t>2</w:t>
                      </w:r>
                      <w:r>
                        <w:fldChar w:fldCharType="end"/>
                      </w:r>
                      <w:r>
                        <w:t xml:space="preserve"> - photograph and profile of Yellowtail Flounder</w:t>
                      </w:r>
                    </w:p>
                  </w:txbxContent>
                </v:textbox>
                <w10:wrap type="topAndBottom"/>
              </v:shape>
            </w:pict>
          </mc:Fallback>
        </mc:AlternateContent>
      </w:r>
      <w:r w:rsidR="00873A3E">
        <w:rPr>
          <w:rFonts w:ascii="Open Sans" w:hAnsi="Open Sans" w:cs="Open Sans"/>
          <w:noProof/>
          <w:color w:val="000000"/>
          <w:sz w:val="24"/>
        </w:rPr>
        <w:drawing>
          <wp:anchor distT="0" distB="0" distL="114300" distR="114300" simplePos="0" relativeHeight="251658242" behindDoc="0" locked="0" layoutInCell="1" allowOverlap="1" wp14:anchorId="0D761B17" wp14:editId="7CEDCB00">
            <wp:simplePos x="0" y="0"/>
            <wp:positionH relativeFrom="column">
              <wp:posOffset>0</wp:posOffset>
            </wp:positionH>
            <wp:positionV relativeFrom="paragraph">
              <wp:posOffset>323257</wp:posOffset>
            </wp:positionV>
            <wp:extent cx="5727700" cy="20288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27700" cy="2028825"/>
                    </a:xfrm>
                    <a:prstGeom prst="rect">
                      <a:avLst/>
                    </a:prstGeom>
                  </pic:spPr>
                </pic:pic>
              </a:graphicData>
            </a:graphic>
            <wp14:sizeRelH relativeFrom="page">
              <wp14:pctWidth>0</wp14:pctWidth>
            </wp14:sizeRelH>
            <wp14:sizeRelV relativeFrom="page">
              <wp14:pctHeight>0</wp14:pctHeight>
            </wp14:sizeRelV>
          </wp:anchor>
        </w:drawing>
      </w:r>
      <w:r w:rsidR="00C15320">
        <w:t>Yellowtail Flounder</w:t>
      </w:r>
      <w:bookmarkEnd w:id="7"/>
      <w:bookmarkEnd w:id="8"/>
      <w:bookmarkEnd w:id="9"/>
    </w:p>
    <w:p w14:paraId="2429308E" w14:textId="77D71BF0" w:rsidR="00C15320" w:rsidRPr="005F3B5E" w:rsidRDefault="00C15320" w:rsidP="00C15320"/>
    <w:p w14:paraId="7AF45B72" w14:textId="66CAC3E3" w:rsidR="00E653FB" w:rsidRDefault="00E653FB" w:rsidP="00C76758">
      <w:pPr>
        <w:rPr>
          <w:shd w:val="clear" w:color="auto" w:fill="FFFFFF"/>
        </w:rPr>
      </w:pPr>
      <w:r w:rsidRPr="00E653FB">
        <w:rPr>
          <w:shd w:val="clear" w:color="auto" w:fill="FFFFFF"/>
        </w:rPr>
        <w:t xml:space="preserve">Yellowtail flounder </w:t>
      </w:r>
      <w:r w:rsidR="00C76758">
        <w:rPr>
          <w:shd w:val="clear" w:color="auto" w:fill="FFFFFF"/>
        </w:rPr>
        <w:t>are found</w:t>
      </w:r>
      <w:r w:rsidRPr="00E653FB">
        <w:rPr>
          <w:shd w:val="clear" w:color="auto" w:fill="FFFFFF"/>
        </w:rPr>
        <w:t xml:space="preserve"> along the Atlantic coast of North America from Newfoundland to the Chesapeake Bay.</w:t>
      </w:r>
    </w:p>
    <w:p w14:paraId="1165116C" w14:textId="77777777" w:rsidR="00873A3E" w:rsidRDefault="00F06A14" w:rsidP="00873A3E">
      <w:pPr>
        <w:pStyle w:val="ListParagraph"/>
        <w:numPr>
          <w:ilvl w:val="0"/>
          <w:numId w:val="13"/>
        </w:numPr>
      </w:pPr>
      <w:r w:rsidRPr="00873A3E">
        <w:t>They can live up to 17 years, although most don’t live past age 7.</w:t>
      </w:r>
      <w:r w:rsidR="00AF694A" w:rsidRPr="00873A3E">
        <w:t xml:space="preserve"> </w:t>
      </w:r>
    </w:p>
    <w:p w14:paraId="0F6922F9" w14:textId="11C881F3" w:rsidR="00873A3E" w:rsidRDefault="00F06A14" w:rsidP="00873A3E">
      <w:pPr>
        <w:pStyle w:val="ListParagraph"/>
        <w:numPr>
          <w:ilvl w:val="0"/>
          <w:numId w:val="13"/>
        </w:numPr>
      </w:pPr>
      <w:r w:rsidRPr="00873A3E">
        <w:t>Almost all females are able to reproduce by the time they reach age 3</w:t>
      </w:r>
    </w:p>
    <w:p w14:paraId="542DFE93" w14:textId="320DB8D6" w:rsidR="002A1CA8" w:rsidRPr="002A1CA8" w:rsidRDefault="002A1CA8" w:rsidP="002A1CA8">
      <w:pPr>
        <w:numPr>
          <w:ilvl w:val="0"/>
          <w:numId w:val="13"/>
        </w:numPr>
        <w:shd w:val="clear" w:color="auto" w:fill="FFFFFF"/>
        <w:spacing w:before="100" w:beforeAutospacing="1" w:after="100" w:afterAutospacing="1"/>
        <w:jc w:val="left"/>
        <w:rPr>
          <w:rFonts w:cstheme="minorHAnsi"/>
          <w:color w:val="000000"/>
          <w:szCs w:val="22"/>
        </w:rPr>
      </w:pPr>
      <w:r w:rsidRPr="002A1CA8">
        <w:rPr>
          <w:rFonts w:cstheme="minorHAnsi"/>
          <w:color w:val="000000"/>
          <w:szCs w:val="22"/>
        </w:rPr>
        <w:t xml:space="preserve">Yellowtail flounder grow faster than most flatfish, </w:t>
      </w:r>
      <w:r w:rsidR="00F33636">
        <w:rPr>
          <w:rFonts w:cstheme="minorHAnsi"/>
          <w:color w:val="000000"/>
          <w:szCs w:val="22"/>
        </w:rPr>
        <w:t>growing</w:t>
      </w:r>
      <w:r>
        <w:rPr>
          <w:rFonts w:cstheme="minorHAnsi"/>
          <w:color w:val="000000"/>
          <w:szCs w:val="22"/>
        </w:rPr>
        <w:t xml:space="preserve"> to </w:t>
      </w:r>
      <w:r w:rsidR="00F33636">
        <w:rPr>
          <w:rFonts w:cstheme="minorHAnsi"/>
          <w:color w:val="000000"/>
          <w:szCs w:val="22"/>
        </w:rPr>
        <w:t>between 30 – 55cm</w:t>
      </w:r>
    </w:p>
    <w:p w14:paraId="2D1D6B8B" w14:textId="77777777" w:rsidR="00873A3E" w:rsidRDefault="00FF765B" w:rsidP="00873A3E">
      <w:pPr>
        <w:pStyle w:val="ListParagraph"/>
        <w:numPr>
          <w:ilvl w:val="0"/>
          <w:numId w:val="13"/>
        </w:numPr>
      </w:pPr>
      <w:r w:rsidRPr="00873A3E">
        <w:t>They spawn during the spring and summer.</w:t>
      </w:r>
    </w:p>
    <w:p w14:paraId="7CB51821" w14:textId="77777777" w:rsidR="00873A3E" w:rsidRDefault="00FF765B" w:rsidP="00873A3E">
      <w:pPr>
        <w:pStyle w:val="ListParagraph"/>
        <w:numPr>
          <w:ilvl w:val="0"/>
          <w:numId w:val="13"/>
        </w:numPr>
      </w:pPr>
      <w:r w:rsidRPr="00873A3E">
        <w:t>Adults feed on crustaceans and worms.</w:t>
      </w:r>
    </w:p>
    <w:p w14:paraId="03046A75" w14:textId="28C73125" w:rsidR="00FF765B" w:rsidRPr="00873A3E" w:rsidRDefault="00FF765B" w:rsidP="00873A3E">
      <w:pPr>
        <w:pStyle w:val="ListParagraph"/>
        <w:numPr>
          <w:ilvl w:val="0"/>
          <w:numId w:val="13"/>
        </w:numPr>
      </w:pPr>
      <w:r w:rsidRPr="00873A3E">
        <w:t>Spiny dogfish, skate, and a number of fish such as cod, hakes, flounder, and monkfish prey on yellowtail flounder.</w:t>
      </w:r>
    </w:p>
    <w:p w14:paraId="526E0216" w14:textId="77777777" w:rsidR="00FF765B" w:rsidRPr="00873A3E" w:rsidRDefault="00FF765B" w:rsidP="00873A3E"/>
    <w:p w14:paraId="4DB7869B" w14:textId="206B7A6C" w:rsidR="00844E1C" w:rsidRDefault="00844E1C" w:rsidP="00844E1C">
      <w:pPr>
        <w:pStyle w:val="NoSpacing"/>
      </w:pPr>
      <w:r w:rsidRPr="00C459DD">
        <w:t>The stock has been under TAC regulation since 1973, when an initial level of 50 000 t was established. With the exception of 1985 and 1986, when the nominal catch was around 30 000 t, catches were in the range of 10 000 to 18 000 t from 1976 to 1993</w:t>
      </w:r>
      <w:r>
        <w:t>.</w:t>
      </w:r>
      <w:r w:rsidRPr="00C459DD">
        <w:t xml:space="preserve"> During the moratorium (1994</w:t>
      </w:r>
      <w:r>
        <w:t xml:space="preserve"> </w:t>
      </w:r>
      <w:r w:rsidRPr="00C459DD">
        <w:t>-</w:t>
      </w:r>
      <w:r>
        <w:t xml:space="preserve"> 19</w:t>
      </w:r>
      <w:r w:rsidRPr="00C459DD">
        <w:t>97), catches decreased to around 300 - 800 tons per year, as by-catch in other fisheries. Since the fishery re-opened in 1998, catches have increased from 4 400 tons to</w:t>
      </w:r>
      <w:r>
        <w:t xml:space="preserve"> around 13 000 tonnes, with TAC being set at 17 000 tonnes.</w:t>
      </w:r>
    </w:p>
    <w:p w14:paraId="2265A026" w14:textId="77777777" w:rsidR="00844E1C" w:rsidRDefault="00844E1C" w:rsidP="00873A3E"/>
    <w:p w14:paraId="204AA66B" w14:textId="5A1F0ABA" w:rsidR="00C15320" w:rsidRDefault="00604C4C" w:rsidP="00E3085A">
      <w:pPr>
        <w:sectPr w:rsidR="00C15320" w:rsidSect="002420F0">
          <w:pgSz w:w="11900" w:h="16840"/>
          <w:pgMar w:top="1440" w:right="1440" w:bottom="1440" w:left="1440" w:header="708" w:footer="708" w:gutter="0"/>
          <w:cols w:space="708"/>
          <w:docGrid w:linePitch="360"/>
        </w:sectPr>
      </w:pPr>
      <w:r w:rsidRPr="00873A3E">
        <w:t>Yellowtail flounder are commonly harvested using trawl nets and, to a lesser extent, gillnets.</w:t>
      </w:r>
      <w:r>
        <w:t xml:space="preserve"> </w:t>
      </w:r>
      <w:r w:rsidR="001B1433" w:rsidRPr="00873A3E">
        <w:t xml:space="preserve">In 2020, commercial landings of yellowtail flounder </w:t>
      </w:r>
      <w:r w:rsidR="00367442" w:rsidRPr="00873A3E">
        <w:t>totalled</w:t>
      </w:r>
      <w:r w:rsidR="001B1433" w:rsidRPr="00873A3E">
        <w:t xml:space="preserve"> </w:t>
      </w:r>
      <w:r w:rsidR="00367442">
        <w:t>just under</w:t>
      </w:r>
      <w:r w:rsidR="001B1433" w:rsidRPr="00873A3E">
        <w:t xml:space="preserve"> </w:t>
      </w:r>
      <w:r w:rsidR="00367442">
        <w:t xml:space="preserve">500 thousand </w:t>
      </w:r>
      <w:r w:rsidR="00B94FC1">
        <w:t>kilos</w:t>
      </w:r>
      <w:r w:rsidR="001B1433" w:rsidRPr="00873A3E">
        <w:t xml:space="preserve"> and were valued at over </w:t>
      </w:r>
      <w:r w:rsidR="00B94FC1">
        <w:t>USD</w:t>
      </w:r>
      <w:r w:rsidR="001B1433" w:rsidRPr="00873A3E">
        <w:t xml:space="preserve"> 1.1 million</w:t>
      </w:r>
      <w:r>
        <w:t xml:space="preserve">. </w:t>
      </w:r>
      <w:r w:rsidR="00611903" w:rsidRPr="00873A3E">
        <w:t>Areas closures and gear restrictions reduce habitat impacts from trawl nets</w:t>
      </w:r>
      <w:r w:rsidR="00E3085A">
        <w:t>.</w:t>
      </w:r>
    </w:p>
    <w:p w14:paraId="32975D63" w14:textId="0D3F0052" w:rsidR="00272364" w:rsidRDefault="00712650" w:rsidP="00DD4C28">
      <w:pPr>
        <w:pStyle w:val="Heading2"/>
      </w:pPr>
      <w:bookmarkStart w:id="10" w:name="_Toc106290536"/>
      <w:bookmarkStart w:id="11" w:name="_Toc106375304"/>
      <w:bookmarkStart w:id="12" w:name="_Toc118971371"/>
      <w:r>
        <w:lastRenderedPageBreak/>
        <w:t>Yellowtail</w:t>
      </w:r>
      <w:r w:rsidR="00DD4C28">
        <w:t xml:space="preserve"> </w:t>
      </w:r>
      <w:r w:rsidR="000A6E1C">
        <w:t xml:space="preserve">Flounder </w:t>
      </w:r>
      <w:r w:rsidR="00C15320">
        <w:t>Ecosystem</w:t>
      </w:r>
      <w:bookmarkEnd w:id="10"/>
      <w:bookmarkEnd w:id="11"/>
      <w:bookmarkEnd w:id="12"/>
    </w:p>
    <w:p w14:paraId="466CC0D0" w14:textId="77777777" w:rsidR="00C15320" w:rsidRPr="00C15320" w:rsidRDefault="00C15320" w:rsidP="00C15320"/>
    <w:p w14:paraId="59D4AC7E" w14:textId="760E5EC6" w:rsidR="00023194" w:rsidRDefault="0039313E" w:rsidP="008948B9">
      <w:pPr>
        <w:rPr>
          <w:szCs w:val="22"/>
        </w:rPr>
      </w:pPr>
      <w:r w:rsidRPr="00B12FAA">
        <w:t xml:space="preserve">The </w:t>
      </w:r>
      <w:hyperlink r:id="rId14" w:history="1">
        <w:r w:rsidRPr="00B12FAA">
          <w:rPr>
            <w:rStyle w:val="Hyperlink"/>
            <w:color w:val="auto"/>
            <w:u w:val="none"/>
          </w:rPr>
          <w:t xml:space="preserve">Southeast  Shoal </w:t>
        </w:r>
      </w:hyperlink>
      <w:r w:rsidR="003A4D61">
        <w:t xml:space="preserve">- NAFO 3L, 3N and 3O </w:t>
      </w:r>
      <w:r w:rsidR="008948B9">
        <w:t xml:space="preserve">(Figure </w:t>
      </w:r>
      <w:r w:rsidR="003A4D61">
        <w:t>1</w:t>
      </w:r>
      <w:r w:rsidR="008948B9">
        <w:t>)</w:t>
      </w:r>
      <w:r w:rsidR="003A4D61">
        <w:t xml:space="preserve"> -</w:t>
      </w:r>
      <w:r w:rsidR="00E3085A">
        <w:t xml:space="preserve"> is </w:t>
      </w:r>
      <w:r w:rsidR="003E61AD">
        <w:t xml:space="preserve">a </w:t>
      </w:r>
      <w:r w:rsidR="003E61AD" w:rsidRPr="0077664A">
        <w:rPr>
          <w:szCs w:val="22"/>
        </w:rPr>
        <w:t>unique shallow, sandy habitat</w:t>
      </w:r>
      <w:r w:rsidR="00E3085A">
        <w:rPr>
          <w:szCs w:val="22"/>
        </w:rPr>
        <w:t xml:space="preserve"> with</w:t>
      </w:r>
      <w:r w:rsidRPr="00B12FAA">
        <w:t xml:space="preserve"> the  highest  overall  benthic  biomass  of  the Grand Banks</w:t>
      </w:r>
      <w:r w:rsidR="00E3085A">
        <w:t>. It</w:t>
      </w:r>
      <w:r w:rsidRPr="00B12FAA">
        <w:t xml:space="preserve"> presents </w:t>
      </w:r>
      <w:r w:rsidR="00E3085A">
        <w:t>a</w:t>
      </w:r>
      <w:r w:rsidRPr="00B12FAA">
        <w:t xml:space="preserve"> single nursery area </w:t>
      </w:r>
      <w:r w:rsidR="00E3085A">
        <w:t>for</w:t>
      </w:r>
      <w:r w:rsidRPr="00B12FAA">
        <w:t xml:space="preserve"> the entire stock of Yellowtail flounder</w:t>
      </w:r>
      <w:r w:rsidR="00D81FC8">
        <w:t>.</w:t>
      </w:r>
      <w:r w:rsidR="002D004C">
        <w:t xml:space="preserve"> </w:t>
      </w:r>
      <w:r w:rsidR="00022A02">
        <w:t xml:space="preserve">The area </w:t>
      </w:r>
      <w:r w:rsidR="00E3085A">
        <w:t>is</w:t>
      </w:r>
      <w:r w:rsidR="00832FB5">
        <w:rPr>
          <w:szCs w:val="22"/>
        </w:rPr>
        <w:t xml:space="preserve"> an important </w:t>
      </w:r>
      <w:r w:rsidR="00916EFE">
        <w:rPr>
          <w:szCs w:val="22"/>
        </w:rPr>
        <w:t>spawning</w:t>
      </w:r>
      <w:r w:rsidR="00B9615D">
        <w:rPr>
          <w:szCs w:val="22"/>
        </w:rPr>
        <w:t xml:space="preserve"> </w:t>
      </w:r>
      <w:r w:rsidR="006D09C8">
        <w:rPr>
          <w:szCs w:val="22"/>
        </w:rPr>
        <w:t xml:space="preserve">ground and nursey </w:t>
      </w:r>
      <w:r w:rsidR="00E3085A">
        <w:rPr>
          <w:szCs w:val="22"/>
        </w:rPr>
        <w:t xml:space="preserve">also </w:t>
      </w:r>
      <w:r w:rsidR="006D09C8">
        <w:rPr>
          <w:szCs w:val="22"/>
        </w:rPr>
        <w:t>for capelin, American plaice, Atlantic cod, striped wolffish</w:t>
      </w:r>
      <w:r w:rsidR="00916EFE">
        <w:rPr>
          <w:szCs w:val="22"/>
        </w:rPr>
        <w:t>, blue mussels, wedge crabs, a</w:t>
      </w:r>
      <w:r w:rsidR="00E3085A">
        <w:rPr>
          <w:szCs w:val="22"/>
        </w:rPr>
        <w:t>nd</w:t>
      </w:r>
      <w:r w:rsidR="00916EFE">
        <w:rPr>
          <w:szCs w:val="22"/>
        </w:rPr>
        <w:t xml:space="preserve"> </w:t>
      </w:r>
      <w:r w:rsidR="00E3085A">
        <w:rPr>
          <w:szCs w:val="22"/>
        </w:rPr>
        <w:t>a</w:t>
      </w:r>
      <w:r w:rsidR="00916EFE">
        <w:rPr>
          <w:szCs w:val="22"/>
        </w:rPr>
        <w:t xml:space="preserve"> </w:t>
      </w:r>
      <w:r w:rsidR="0034784E">
        <w:rPr>
          <w:szCs w:val="22"/>
        </w:rPr>
        <w:t xml:space="preserve">feeding ground for cetaceans and seabirds </w:t>
      </w:r>
      <w:r w:rsidR="00186F66" w:rsidRPr="00B12FAA">
        <w:t>(</w:t>
      </w:r>
      <w:hyperlink r:id="rId15" w:history="1">
        <w:r w:rsidR="00186F66" w:rsidRPr="00F54EAE">
          <w:rPr>
            <w:rStyle w:val="Hyperlink"/>
          </w:rPr>
          <w:t>Diz, 2014</w:t>
        </w:r>
      </w:hyperlink>
      <w:r w:rsidR="00186F66">
        <w:t>)</w:t>
      </w:r>
      <w:r w:rsidR="0034784E">
        <w:rPr>
          <w:szCs w:val="22"/>
        </w:rPr>
        <w:t xml:space="preserve">. </w:t>
      </w:r>
    </w:p>
    <w:p w14:paraId="0F0CBCFB" w14:textId="76BAA2E0" w:rsidR="00AA5B5A" w:rsidRDefault="00AA5B5A" w:rsidP="008948B9">
      <w:pPr>
        <w:rPr>
          <w:szCs w:val="22"/>
        </w:rPr>
      </w:pPr>
    </w:p>
    <w:p w14:paraId="71076654" w14:textId="437EE46F" w:rsidR="00AA5B5A" w:rsidRDefault="00AA5B5A" w:rsidP="008948B9">
      <w:pPr>
        <w:rPr>
          <w:szCs w:val="22"/>
        </w:rPr>
      </w:pPr>
    </w:p>
    <w:p w14:paraId="2AC1F2EB" w14:textId="77777777" w:rsidR="00E3085A" w:rsidRDefault="00E3085A">
      <w:pPr>
        <w:jc w:val="left"/>
        <w:rPr>
          <w:rFonts w:asciiTheme="majorHAnsi" w:eastAsiaTheme="majorEastAsia" w:hAnsiTheme="majorHAnsi" w:cstheme="majorBidi"/>
          <w:color w:val="2F5496" w:themeColor="accent1" w:themeShade="BF"/>
          <w:sz w:val="32"/>
          <w:szCs w:val="32"/>
        </w:rPr>
      </w:pPr>
      <w:bookmarkStart w:id="13" w:name="_Toc106290537"/>
      <w:bookmarkStart w:id="14" w:name="_Toc106375305"/>
      <w:r>
        <w:br w:type="page"/>
      </w:r>
    </w:p>
    <w:p w14:paraId="163125B0" w14:textId="73EB73AF" w:rsidR="00F943A8" w:rsidRDefault="00FF236A" w:rsidP="001172CD">
      <w:pPr>
        <w:pStyle w:val="Heading1"/>
      </w:pPr>
      <w:bookmarkStart w:id="15" w:name="_Toc118971372"/>
      <w:r>
        <w:lastRenderedPageBreak/>
        <w:t>Yellowtail Fishery Improvement Project</w:t>
      </w:r>
      <w:bookmarkEnd w:id="13"/>
      <w:bookmarkEnd w:id="14"/>
      <w:bookmarkEnd w:id="15"/>
      <w:r>
        <w:t xml:space="preserve"> </w:t>
      </w:r>
    </w:p>
    <w:p w14:paraId="07026423" w14:textId="77777777" w:rsidR="00FF236A" w:rsidRPr="00FF236A" w:rsidRDefault="00FF236A" w:rsidP="00FF236A"/>
    <w:p w14:paraId="151BC747" w14:textId="48599753" w:rsidR="00F943A8" w:rsidRDefault="0082147E" w:rsidP="00CC72E6">
      <w:pPr>
        <w:pStyle w:val="Heading2"/>
      </w:pPr>
      <w:bookmarkStart w:id="16" w:name="_Toc105167862"/>
      <w:bookmarkStart w:id="17" w:name="_Toc106290538"/>
      <w:bookmarkStart w:id="18" w:name="_Toc106375306"/>
      <w:bookmarkStart w:id="19" w:name="_Toc118971373"/>
      <w:r>
        <w:t>MSC Pre-Assessment</w:t>
      </w:r>
      <w:bookmarkEnd w:id="16"/>
      <w:bookmarkEnd w:id="17"/>
      <w:bookmarkEnd w:id="18"/>
      <w:bookmarkEnd w:id="19"/>
      <w:r>
        <w:t xml:space="preserve"> </w:t>
      </w:r>
    </w:p>
    <w:p w14:paraId="7E969769" w14:textId="7B8599BE" w:rsidR="00E82556" w:rsidRDefault="00E82556" w:rsidP="00E82556"/>
    <w:p w14:paraId="009B28FA" w14:textId="36B48C69" w:rsidR="006C0DFA" w:rsidRDefault="006C0DFA" w:rsidP="006C0DFA">
      <w:pPr>
        <w:rPr>
          <w:rFonts w:cstheme="minorHAnsi"/>
          <w:szCs w:val="22"/>
        </w:rPr>
      </w:pPr>
      <w:r w:rsidRPr="00AC713D">
        <w:rPr>
          <w:rFonts w:cstheme="minorHAnsi"/>
          <w:szCs w:val="22"/>
        </w:rPr>
        <w:t xml:space="preserve">MSC Principle 2.5.1 </w:t>
      </w:r>
      <w:r w:rsidR="00B94FC1">
        <w:rPr>
          <w:rFonts w:cstheme="minorHAnsi"/>
          <w:szCs w:val="22"/>
        </w:rPr>
        <w:t>(Ecosystem Outcome)</w:t>
      </w:r>
      <w:r w:rsidRPr="00AC713D">
        <w:rPr>
          <w:rFonts w:cstheme="minorHAnsi"/>
          <w:szCs w:val="22"/>
        </w:rPr>
        <w:t xml:space="preserve"> requires that</w:t>
      </w:r>
      <w:r w:rsidR="00E3085A">
        <w:rPr>
          <w:rFonts w:cstheme="minorHAnsi"/>
          <w:szCs w:val="22"/>
        </w:rPr>
        <w:t xml:space="preserve"> fishing by</w:t>
      </w:r>
      <w:r w:rsidRPr="00AC713D">
        <w:rPr>
          <w:rFonts w:cstheme="minorHAnsi"/>
          <w:szCs w:val="22"/>
        </w:rPr>
        <w:t xml:space="preserve"> </w:t>
      </w:r>
      <w:r w:rsidRPr="00AC713D">
        <w:rPr>
          <w:rFonts w:cstheme="minorHAnsi"/>
          <w:color w:val="000000"/>
          <w:szCs w:val="22"/>
          <w:lang w:eastAsia="en-US"/>
        </w:rPr>
        <w:t xml:space="preserve">the </w:t>
      </w:r>
      <w:r w:rsidR="00E3085A">
        <w:rPr>
          <w:rFonts w:cstheme="minorHAnsi"/>
          <w:color w:val="000000"/>
          <w:szCs w:val="22"/>
          <w:lang w:eastAsia="en-US"/>
        </w:rPr>
        <w:t xml:space="preserve">vessels in the fishery in scope (per MSC </w:t>
      </w:r>
      <w:r w:rsidR="00E3085A" w:rsidRPr="00AC713D">
        <w:rPr>
          <w:rFonts w:cstheme="minorHAnsi"/>
          <w:color w:val="000000"/>
          <w:szCs w:val="22"/>
          <w:lang w:eastAsia="en-US"/>
        </w:rPr>
        <w:t>U</w:t>
      </w:r>
      <w:r w:rsidR="00E3085A">
        <w:rPr>
          <w:rFonts w:cstheme="minorHAnsi"/>
          <w:color w:val="000000"/>
          <w:szCs w:val="22"/>
          <w:lang w:eastAsia="en-US"/>
        </w:rPr>
        <w:t xml:space="preserve">nit </w:t>
      </w:r>
      <w:r w:rsidR="00E3085A" w:rsidRPr="00AC713D">
        <w:rPr>
          <w:rFonts w:cstheme="minorHAnsi"/>
          <w:color w:val="000000"/>
          <w:szCs w:val="22"/>
          <w:lang w:eastAsia="en-US"/>
        </w:rPr>
        <w:t>o</w:t>
      </w:r>
      <w:r w:rsidR="00E3085A">
        <w:rPr>
          <w:rFonts w:cstheme="minorHAnsi"/>
          <w:color w:val="000000"/>
          <w:szCs w:val="22"/>
          <w:lang w:eastAsia="en-US"/>
        </w:rPr>
        <w:t>f Assessment (</w:t>
      </w:r>
      <w:r w:rsidR="00E3085A" w:rsidRPr="00AC713D">
        <w:rPr>
          <w:rFonts w:cstheme="minorHAnsi"/>
          <w:color w:val="000000"/>
          <w:szCs w:val="22"/>
          <w:lang w:eastAsia="en-US"/>
        </w:rPr>
        <w:t>UoA</w:t>
      </w:r>
      <w:r w:rsidR="00E3085A">
        <w:rPr>
          <w:rFonts w:cstheme="minorHAnsi"/>
          <w:color w:val="000000"/>
          <w:szCs w:val="22"/>
          <w:lang w:eastAsia="en-US"/>
        </w:rPr>
        <w:t xml:space="preserve">)) </w:t>
      </w:r>
      <w:r w:rsidRPr="00AC713D">
        <w:rPr>
          <w:rFonts w:cstheme="minorHAnsi"/>
          <w:color w:val="000000"/>
          <w:szCs w:val="22"/>
          <w:lang w:eastAsia="en-US"/>
        </w:rPr>
        <w:t xml:space="preserve">do not cause serious or irreversible harm to the key elements of ecosystem structure and function. </w:t>
      </w:r>
      <w:r w:rsidRPr="00AC713D">
        <w:rPr>
          <w:rFonts w:cstheme="minorHAnsi"/>
          <w:szCs w:val="22"/>
        </w:rPr>
        <w:t>This ecosystem component considers the ecological community in which the fishery operates</w:t>
      </w:r>
      <w:r w:rsidR="00E3085A">
        <w:rPr>
          <w:rFonts w:cstheme="minorHAnsi"/>
          <w:szCs w:val="22"/>
        </w:rPr>
        <w:t xml:space="preserve">. This indicator seeks to determine whether there is an impact from the fishery (either direct or indirect) that is likely to cause serious or irreversible harm to ecosystem structure and function, </w:t>
      </w:r>
      <w:r w:rsidRPr="00AC713D">
        <w:rPr>
          <w:rFonts w:cstheme="minorHAnsi"/>
          <w:szCs w:val="22"/>
        </w:rPr>
        <w:t>including trophic relationships</w:t>
      </w:r>
      <w:r w:rsidR="00367442" w:rsidRPr="00AC713D">
        <w:rPr>
          <w:rFonts w:cstheme="minorHAnsi"/>
          <w:szCs w:val="22"/>
        </w:rPr>
        <w:t>,</w:t>
      </w:r>
      <w:r w:rsidRPr="00AC713D">
        <w:rPr>
          <w:rFonts w:cstheme="minorHAnsi"/>
          <w:szCs w:val="22"/>
        </w:rPr>
        <w:t xml:space="preserve"> and biodiversity.</w:t>
      </w:r>
    </w:p>
    <w:p w14:paraId="066F8DAF" w14:textId="77777777" w:rsidR="006C0DFA" w:rsidRDefault="006C0DFA" w:rsidP="00BD0814">
      <w:pPr>
        <w:rPr>
          <w:szCs w:val="22"/>
        </w:rPr>
      </w:pPr>
    </w:p>
    <w:p w14:paraId="4EF69E95" w14:textId="1F45B065" w:rsidR="00E3085A" w:rsidRDefault="00BD0814" w:rsidP="00BD0814">
      <w:pPr>
        <w:rPr>
          <w:szCs w:val="22"/>
        </w:rPr>
      </w:pPr>
      <w:r>
        <w:rPr>
          <w:szCs w:val="22"/>
        </w:rPr>
        <w:t xml:space="preserve">In 2021, the Sustainability Incubator conducted an MSC pre-assessment of the </w:t>
      </w:r>
      <w:r w:rsidR="00E3085A">
        <w:rPr>
          <w:szCs w:val="22"/>
        </w:rPr>
        <w:t xml:space="preserve">USA portion of the </w:t>
      </w:r>
      <w:r w:rsidR="00367442">
        <w:rPr>
          <w:szCs w:val="22"/>
        </w:rPr>
        <w:t>NAFO</w:t>
      </w:r>
      <w:r>
        <w:rPr>
          <w:szCs w:val="22"/>
        </w:rPr>
        <w:t xml:space="preserve"> Yellowtail Flounder fishery</w:t>
      </w:r>
      <w:r w:rsidR="00E3085A">
        <w:rPr>
          <w:szCs w:val="22"/>
        </w:rPr>
        <w:t>. Among the findings,</w:t>
      </w:r>
      <w:r>
        <w:rPr>
          <w:szCs w:val="22"/>
        </w:rPr>
        <w:t xml:space="preserve"> “while the USA contribution to impacts in the NAFO 3LNO ecosystem is highly controlled, the same is not occurring by other nations fishing in the area.” </w:t>
      </w:r>
      <w:r w:rsidR="00E3085A">
        <w:rPr>
          <w:szCs w:val="22"/>
        </w:rPr>
        <w:t xml:space="preserve">The lone vessel operator in the USA fishery, the </w:t>
      </w:r>
      <w:r w:rsidR="003A4D61">
        <w:rPr>
          <w:szCs w:val="22"/>
        </w:rPr>
        <w:t>F</w:t>
      </w:r>
      <w:r w:rsidR="00E3085A">
        <w:rPr>
          <w:szCs w:val="22"/>
        </w:rPr>
        <w:t xml:space="preserve">V Tremont, is obliged to report the numbers of animals per species in each tow to NOAA which then can direct the vessel to change location to avoid fishing on bottom habitats and structures that are ecologically diverse, based on, for example, the presence of sea pens in the tow. </w:t>
      </w:r>
    </w:p>
    <w:p w14:paraId="239926A6" w14:textId="77777777" w:rsidR="00E3085A" w:rsidRDefault="00E3085A" w:rsidP="00BD0814">
      <w:pPr>
        <w:rPr>
          <w:szCs w:val="22"/>
        </w:rPr>
      </w:pPr>
    </w:p>
    <w:p w14:paraId="62AF3E94" w14:textId="6BEB16B9" w:rsidR="00BD0814" w:rsidRDefault="00E3085A" w:rsidP="00BD0814">
      <w:pPr>
        <w:rPr>
          <w:szCs w:val="22"/>
        </w:rPr>
      </w:pPr>
      <w:r>
        <w:rPr>
          <w:szCs w:val="22"/>
        </w:rPr>
        <w:t>A</w:t>
      </w:r>
      <w:r w:rsidR="00BD0814">
        <w:rPr>
          <w:szCs w:val="22"/>
        </w:rPr>
        <w:t xml:space="preserve">lthough </w:t>
      </w:r>
      <w:r>
        <w:rPr>
          <w:szCs w:val="22"/>
        </w:rPr>
        <w:t xml:space="preserve">oversight is high for the USA portion of the fishery, and </w:t>
      </w:r>
      <w:r w:rsidR="00BD0814">
        <w:rPr>
          <w:szCs w:val="22"/>
        </w:rPr>
        <w:t>Tremont Fisheries</w:t>
      </w:r>
      <w:r w:rsidR="009F26FC">
        <w:rPr>
          <w:szCs w:val="22"/>
        </w:rPr>
        <w:t xml:space="preserve"> LLC</w:t>
      </w:r>
      <w:r>
        <w:rPr>
          <w:szCs w:val="22"/>
        </w:rPr>
        <w:t xml:space="preserve"> subsequently </w:t>
      </w:r>
      <w:r w:rsidR="00BD0814">
        <w:rPr>
          <w:szCs w:val="22"/>
        </w:rPr>
        <w:t>display</w:t>
      </w:r>
      <w:r>
        <w:rPr>
          <w:szCs w:val="22"/>
        </w:rPr>
        <w:t>s</w:t>
      </w:r>
      <w:r w:rsidR="00BD0814">
        <w:rPr>
          <w:szCs w:val="22"/>
        </w:rPr>
        <w:t xml:space="preserve"> the highest levels of conduct, the fishery itself would not likely be awarded MSC-certification </w:t>
      </w:r>
      <w:r>
        <w:rPr>
          <w:szCs w:val="22"/>
        </w:rPr>
        <w:t xml:space="preserve">because tow contents appear to go unobserved in the remainder of the fishery operated by </w:t>
      </w:r>
      <w:r w:rsidR="00BD0814">
        <w:rPr>
          <w:szCs w:val="22"/>
        </w:rPr>
        <w:t>other NAFO Member States</w:t>
      </w:r>
      <w:r>
        <w:rPr>
          <w:szCs w:val="22"/>
        </w:rPr>
        <w:t>. It is not possible to conclude that the “fishery is highly unlikely to disrupt key elements underlying ecosystem structure and function to a point where there would be a serious or irreversible harm”. As a result, it would not</w:t>
      </w:r>
      <w:r w:rsidR="003A4D61">
        <w:rPr>
          <w:szCs w:val="22"/>
        </w:rPr>
        <w:t xml:space="preserve"> possibly not</w:t>
      </w:r>
      <w:r>
        <w:rPr>
          <w:szCs w:val="22"/>
        </w:rPr>
        <w:t xml:space="preserve"> meet </w:t>
      </w:r>
      <w:r w:rsidR="003A4D61">
        <w:rPr>
          <w:szCs w:val="22"/>
        </w:rPr>
        <w:t>SG60</w:t>
      </w:r>
      <w:r>
        <w:rPr>
          <w:szCs w:val="22"/>
        </w:rPr>
        <w:t xml:space="preserve"> </w:t>
      </w:r>
      <w:r w:rsidR="003A4D61">
        <w:rPr>
          <w:szCs w:val="22"/>
        </w:rPr>
        <w:t xml:space="preserve">for </w:t>
      </w:r>
      <w:r w:rsidR="00BD0814">
        <w:rPr>
          <w:szCs w:val="22"/>
        </w:rPr>
        <w:t>PI 2.5.1</w:t>
      </w:r>
      <w:r>
        <w:rPr>
          <w:szCs w:val="22"/>
        </w:rPr>
        <w:t>.</w:t>
      </w:r>
    </w:p>
    <w:p w14:paraId="4F67F859" w14:textId="77777777" w:rsidR="00BD0814" w:rsidRDefault="00BD0814" w:rsidP="00E82556"/>
    <w:p w14:paraId="074055DF" w14:textId="34F0DE50" w:rsidR="00A75F78" w:rsidRPr="00C24D3D" w:rsidRDefault="00A75F78" w:rsidP="00AC713D">
      <w:pPr>
        <w:rPr>
          <w:rFonts w:cstheme="minorHAnsi"/>
          <w:color w:val="000000" w:themeColor="text1"/>
          <w:szCs w:val="22"/>
        </w:rPr>
      </w:pPr>
      <w:r w:rsidRPr="00C24D3D">
        <w:rPr>
          <w:rFonts w:cstheme="minorHAnsi"/>
          <w:color w:val="000000" w:themeColor="text1"/>
          <w:szCs w:val="22"/>
        </w:rPr>
        <w:t xml:space="preserve">For a Certification Assessment Body (CAB) to </w:t>
      </w:r>
      <w:r w:rsidR="00433631" w:rsidRPr="00C24D3D">
        <w:rPr>
          <w:rFonts w:cstheme="minorHAnsi"/>
          <w:color w:val="000000" w:themeColor="text1"/>
          <w:szCs w:val="22"/>
        </w:rPr>
        <w:t xml:space="preserve">realistically be expected to </w:t>
      </w:r>
      <w:r w:rsidR="00345769" w:rsidRPr="00C24D3D">
        <w:rPr>
          <w:rFonts w:cstheme="minorHAnsi"/>
          <w:color w:val="000000" w:themeColor="text1"/>
          <w:szCs w:val="22"/>
        </w:rPr>
        <w:t>provide a passing score for the Yellowtail Flounder fishery</w:t>
      </w:r>
      <w:r w:rsidR="007E057F" w:rsidRPr="00C24D3D">
        <w:rPr>
          <w:rFonts w:cstheme="minorHAnsi"/>
          <w:color w:val="000000" w:themeColor="text1"/>
          <w:szCs w:val="22"/>
        </w:rPr>
        <w:t xml:space="preserve">, </w:t>
      </w:r>
      <w:r w:rsidR="00B94FC1" w:rsidRPr="00C24D3D">
        <w:rPr>
          <w:rFonts w:cstheme="minorHAnsi"/>
          <w:color w:val="000000" w:themeColor="text1"/>
          <w:szCs w:val="22"/>
        </w:rPr>
        <w:t xml:space="preserve">enough information </w:t>
      </w:r>
      <w:r w:rsidR="00E3085A">
        <w:rPr>
          <w:rFonts w:cstheme="minorHAnsi"/>
          <w:color w:val="000000" w:themeColor="text1"/>
          <w:szCs w:val="22"/>
        </w:rPr>
        <w:t xml:space="preserve">must be available </w:t>
      </w:r>
      <w:r w:rsidR="00B94FC1" w:rsidRPr="00C24D3D">
        <w:rPr>
          <w:rFonts w:cstheme="minorHAnsi"/>
          <w:color w:val="000000" w:themeColor="text1"/>
          <w:szCs w:val="22"/>
        </w:rPr>
        <w:t>around the impact of the</w:t>
      </w:r>
      <w:r w:rsidR="00E3085A">
        <w:rPr>
          <w:rFonts w:cstheme="minorHAnsi"/>
          <w:color w:val="000000" w:themeColor="text1"/>
          <w:szCs w:val="22"/>
        </w:rPr>
        <w:t xml:space="preserve"> fishery</w:t>
      </w:r>
      <w:r w:rsidR="00B94FC1" w:rsidRPr="00C24D3D">
        <w:rPr>
          <w:rFonts w:cstheme="minorHAnsi"/>
          <w:color w:val="000000" w:themeColor="text1"/>
          <w:szCs w:val="22"/>
        </w:rPr>
        <w:t xml:space="preserve"> on the in-situ ecosystem</w:t>
      </w:r>
      <w:r w:rsidR="00907CC8">
        <w:rPr>
          <w:rFonts w:cstheme="minorHAnsi"/>
          <w:color w:val="000000" w:themeColor="text1"/>
          <w:szCs w:val="22"/>
        </w:rPr>
        <w:t xml:space="preserve"> to establish risks of serious or irreversible harms</w:t>
      </w:r>
      <w:r w:rsidR="00B94FC1" w:rsidRPr="00C24D3D">
        <w:rPr>
          <w:rFonts w:cstheme="minorHAnsi"/>
          <w:color w:val="000000" w:themeColor="text1"/>
          <w:szCs w:val="22"/>
        </w:rPr>
        <w:t xml:space="preserve">. </w:t>
      </w:r>
      <w:r w:rsidR="00E3085A">
        <w:rPr>
          <w:rFonts w:cstheme="minorHAnsi"/>
          <w:color w:val="000000" w:themeColor="text1"/>
          <w:szCs w:val="22"/>
        </w:rPr>
        <w:t xml:space="preserve">A review of materials on NAFO and NAFO </w:t>
      </w:r>
      <w:r w:rsidR="003A4D61">
        <w:rPr>
          <w:rFonts w:cstheme="minorHAnsi"/>
          <w:color w:val="000000" w:themeColor="text1"/>
          <w:szCs w:val="22"/>
        </w:rPr>
        <w:t>CPC</w:t>
      </w:r>
      <w:r w:rsidR="00E3085A">
        <w:rPr>
          <w:rFonts w:cstheme="minorHAnsi"/>
          <w:color w:val="000000" w:themeColor="text1"/>
          <w:szCs w:val="22"/>
        </w:rPr>
        <w:t xml:space="preserve"> sites suggests that th</w:t>
      </w:r>
      <w:r w:rsidR="00B94FC1" w:rsidRPr="00C24D3D">
        <w:rPr>
          <w:rFonts w:cstheme="minorHAnsi"/>
          <w:color w:val="000000" w:themeColor="text1"/>
          <w:szCs w:val="22"/>
        </w:rPr>
        <w:t xml:space="preserve">is information </w:t>
      </w:r>
      <w:r w:rsidR="00E3085A">
        <w:rPr>
          <w:rFonts w:cstheme="minorHAnsi"/>
          <w:color w:val="000000" w:themeColor="text1"/>
          <w:szCs w:val="22"/>
        </w:rPr>
        <w:t xml:space="preserve">is not accessible now and availability could improve. It is not clear </w:t>
      </w:r>
      <w:r w:rsidR="00907CC8">
        <w:rPr>
          <w:rFonts w:cstheme="minorHAnsi"/>
          <w:color w:val="000000" w:themeColor="text1"/>
          <w:szCs w:val="22"/>
        </w:rPr>
        <w:t xml:space="preserve">that </w:t>
      </w:r>
      <w:r w:rsidR="00E3085A">
        <w:rPr>
          <w:rFonts w:cstheme="minorHAnsi"/>
          <w:color w:val="000000" w:themeColor="text1"/>
          <w:szCs w:val="22"/>
        </w:rPr>
        <w:t>the information is collected</w:t>
      </w:r>
      <w:r w:rsidR="00907CC8">
        <w:rPr>
          <w:rFonts w:cstheme="minorHAnsi"/>
          <w:color w:val="000000" w:themeColor="text1"/>
          <w:szCs w:val="22"/>
        </w:rPr>
        <w:t xml:space="preserve"> by other CPCs. Accordingly, the US delegation proposed a rule that would increase </w:t>
      </w:r>
      <w:r w:rsidR="00C24D3D" w:rsidRPr="00C24D3D">
        <w:rPr>
          <w:rFonts w:cstheme="minorHAnsi"/>
          <w:color w:val="000000" w:themeColor="text1"/>
          <w:szCs w:val="22"/>
        </w:rPr>
        <w:t xml:space="preserve">the </w:t>
      </w:r>
      <w:r w:rsidR="00E3085A">
        <w:rPr>
          <w:rFonts w:cstheme="minorHAnsi"/>
          <w:color w:val="000000" w:themeColor="text1"/>
          <w:szCs w:val="22"/>
        </w:rPr>
        <w:t xml:space="preserve">monitoring </w:t>
      </w:r>
      <w:r w:rsidR="00C24D3D" w:rsidRPr="00C24D3D">
        <w:rPr>
          <w:rFonts w:cstheme="minorHAnsi"/>
          <w:color w:val="000000" w:themeColor="text1"/>
          <w:szCs w:val="22"/>
        </w:rPr>
        <w:t>level</w:t>
      </w:r>
      <w:r w:rsidR="00E3085A">
        <w:rPr>
          <w:rFonts w:cstheme="minorHAnsi"/>
          <w:color w:val="000000" w:themeColor="text1"/>
          <w:szCs w:val="22"/>
        </w:rPr>
        <w:t>s</w:t>
      </w:r>
      <w:r w:rsidR="00C24D3D" w:rsidRPr="00C24D3D">
        <w:rPr>
          <w:rFonts w:cstheme="minorHAnsi"/>
          <w:color w:val="000000" w:themeColor="text1"/>
          <w:szCs w:val="22"/>
        </w:rPr>
        <w:t xml:space="preserve"> and </w:t>
      </w:r>
      <w:r w:rsidR="00907CC8">
        <w:rPr>
          <w:rFonts w:cstheme="minorHAnsi"/>
          <w:color w:val="000000" w:themeColor="text1"/>
          <w:szCs w:val="22"/>
        </w:rPr>
        <w:t xml:space="preserve">encourage new </w:t>
      </w:r>
      <w:r w:rsidR="00C24D3D" w:rsidRPr="00C24D3D">
        <w:rPr>
          <w:rFonts w:cstheme="minorHAnsi"/>
          <w:color w:val="000000" w:themeColor="text1"/>
          <w:szCs w:val="22"/>
        </w:rPr>
        <w:t>methods</w:t>
      </w:r>
      <w:r w:rsidR="00907CC8">
        <w:rPr>
          <w:rFonts w:cstheme="minorHAnsi"/>
          <w:color w:val="000000" w:themeColor="text1"/>
          <w:szCs w:val="22"/>
        </w:rPr>
        <w:t>; however it did not pass. Progress could still occur in numerous ways. The intention of this report is to provide some ideas based on new research into electronic monitoring opportunities.</w:t>
      </w:r>
    </w:p>
    <w:p w14:paraId="58E137A3" w14:textId="53203B62" w:rsidR="007654E0" w:rsidRDefault="007654E0" w:rsidP="00AC713D">
      <w:pPr>
        <w:rPr>
          <w:rFonts w:cstheme="minorHAnsi"/>
          <w:color w:val="FF0000"/>
          <w:szCs w:val="22"/>
        </w:rPr>
      </w:pPr>
    </w:p>
    <w:p w14:paraId="667D27C2" w14:textId="6A6B3AE7" w:rsidR="00EC699A" w:rsidRDefault="00EC699A" w:rsidP="00AC713D">
      <w:pPr>
        <w:rPr>
          <w:rFonts w:cstheme="minorHAnsi"/>
          <w:color w:val="FF0000"/>
          <w:szCs w:val="22"/>
        </w:rPr>
      </w:pPr>
    </w:p>
    <w:p w14:paraId="2EBFB2AB" w14:textId="55306EAC" w:rsidR="00EC699A" w:rsidRPr="007E057F" w:rsidRDefault="00733E53" w:rsidP="00EC699A">
      <w:pPr>
        <w:pStyle w:val="Heading2"/>
      </w:pPr>
      <w:bookmarkStart w:id="20" w:name="_Toc106290539"/>
      <w:bookmarkStart w:id="21" w:name="_Toc106375307"/>
      <w:bookmarkStart w:id="22" w:name="_Toc118971374"/>
      <w:r>
        <w:t>FIP Workplan</w:t>
      </w:r>
      <w:bookmarkEnd w:id="20"/>
      <w:bookmarkEnd w:id="21"/>
      <w:bookmarkEnd w:id="22"/>
    </w:p>
    <w:p w14:paraId="080391AC" w14:textId="5E1D705D" w:rsidR="003B3088" w:rsidRDefault="003B3088" w:rsidP="008948B9">
      <w:pPr>
        <w:rPr>
          <w:szCs w:val="22"/>
        </w:rPr>
      </w:pPr>
    </w:p>
    <w:p w14:paraId="4964B5AD" w14:textId="5220D1D5" w:rsidR="00D975A3" w:rsidRDefault="00F65BF9" w:rsidP="008948B9">
      <w:r>
        <w:rPr>
          <w:szCs w:val="22"/>
        </w:rPr>
        <w:t>Considering</w:t>
      </w:r>
      <w:r w:rsidR="00531066">
        <w:rPr>
          <w:szCs w:val="22"/>
        </w:rPr>
        <w:t xml:space="preserve"> the assessment, Pier Fish</w:t>
      </w:r>
      <w:r w:rsidR="009F26FC">
        <w:rPr>
          <w:szCs w:val="22"/>
        </w:rPr>
        <w:t xml:space="preserve"> Company</w:t>
      </w:r>
      <w:r w:rsidR="00531066">
        <w:rPr>
          <w:szCs w:val="22"/>
        </w:rPr>
        <w:t xml:space="preserve"> and Tremont Fisheries</w:t>
      </w:r>
      <w:r w:rsidR="009F26FC">
        <w:rPr>
          <w:szCs w:val="22"/>
        </w:rPr>
        <w:t xml:space="preserve"> LLC</w:t>
      </w:r>
      <w:r w:rsidR="00531066">
        <w:rPr>
          <w:szCs w:val="22"/>
        </w:rPr>
        <w:t xml:space="preserve"> engaged </w:t>
      </w:r>
      <w:r w:rsidR="001F7292">
        <w:rPr>
          <w:szCs w:val="22"/>
        </w:rPr>
        <w:t xml:space="preserve">The Sustainability Incubator to conduct a Fishery Improvement Project </w:t>
      </w:r>
      <w:r w:rsidR="00A40FA9">
        <w:rPr>
          <w:szCs w:val="22"/>
        </w:rPr>
        <w:t xml:space="preserve">(FIP) </w:t>
      </w:r>
      <w:r w:rsidR="001F7292">
        <w:rPr>
          <w:szCs w:val="22"/>
        </w:rPr>
        <w:t xml:space="preserve">to </w:t>
      </w:r>
      <w:r w:rsidR="00E3085A">
        <w:rPr>
          <w:szCs w:val="22"/>
        </w:rPr>
        <w:t>investigate opportunities where</w:t>
      </w:r>
      <w:r w:rsidR="001F7292">
        <w:rPr>
          <w:szCs w:val="22"/>
        </w:rPr>
        <w:t xml:space="preserve"> </w:t>
      </w:r>
      <w:r w:rsidR="00E3085A">
        <w:rPr>
          <w:szCs w:val="22"/>
        </w:rPr>
        <w:t xml:space="preserve">the USA fishery and </w:t>
      </w:r>
      <w:r w:rsidR="00BF4871">
        <w:rPr>
          <w:szCs w:val="22"/>
        </w:rPr>
        <w:t>NAFO’s ‘</w:t>
      </w:r>
      <w:hyperlink r:id="rId16" w:history="1">
        <w:r w:rsidR="00BF4871" w:rsidRPr="00C24D3D">
          <w:rPr>
            <w:rStyle w:val="Hyperlink"/>
          </w:rPr>
          <w:t>Conservation and Enforcement Measures</w:t>
        </w:r>
      </w:hyperlink>
      <w:r w:rsidR="00BF4871" w:rsidRPr="007649C9">
        <w:t>’</w:t>
      </w:r>
      <w:r w:rsidR="00C24D3D">
        <w:t xml:space="preserve"> (NAFO CEM)</w:t>
      </w:r>
      <w:r w:rsidR="00BF4871">
        <w:t xml:space="preserve"> </w:t>
      </w:r>
      <w:r w:rsidR="00A40FA9">
        <w:t>could</w:t>
      </w:r>
      <w:r w:rsidR="002E54E7">
        <w:t xml:space="preserve"> </w:t>
      </w:r>
      <w:r w:rsidR="00E3085A">
        <w:t xml:space="preserve">potentially </w:t>
      </w:r>
      <w:r w:rsidR="002E54E7">
        <w:t xml:space="preserve">be improved to increase the likelihood of the Yellowtail Flounder </w:t>
      </w:r>
      <w:r w:rsidR="00A40FA9">
        <w:t xml:space="preserve">fishery </w:t>
      </w:r>
      <w:r>
        <w:t>achieving MSC certification.</w:t>
      </w:r>
    </w:p>
    <w:p w14:paraId="4F5C3591" w14:textId="532BB2DA" w:rsidR="006A63C8" w:rsidRDefault="006A63C8" w:rsidP="008948B9"/>
    <w:p w14:paraId="0CFA90B4" w14:textId="449D844A" w:rsidR="00512107" w:rsidRPr="00E3085A" w:rsidRDefault="003A4D61" w:rsidP="008948B9">
      <w:pPr>
        <w:rPr>
          <w:szCs w:val="22"/>
        </w:rPr>
      </w:pPr>
      <w:r>
        <w:t xml:space="preserve">The </w:t>
      </w:r>
      <w:r w:rsidR="006A63C8">
        <w:t xml:space="preserve">central objective of the FIP </w:t>
      </w:r>
      <w:r w:rsidR="001054C5">
        <w:t xml:space="preserve">is to </w:t>
      </w:r>
      <w:r w:rsidR="006A63C8" w:rsidRPr="001054C5">
        <w:rPr>
          <w:rFonts w:cstheme="minorHAnsi"/>
          <w:szCs w:val="22"/>
        </w:rPr>
        <w:t>“</w:t>
      </w:r>
      <w:r w:rsidR="001054C5" w:rsidRPr="001054C5">
        <w:rPr>
          <w:rFonts w:cstheme="minorHAnsi"/>
          <w:szCs w:val="22"/>
        </w:rPr>
        <w:t>d</w:t>
      </w:r>
      <w:r w:rsidR="006A63C8" w:rsidRPr="001054C5">
        <w:rPr>
          <w:rFonts w:cstheme="minorHAnsi"/>
          <w:szCs w:val="22"/>
        </w:rPr>
        <w:t xml:space="preserve">esign ongoing monitoring requirements to ensure changes in ecosystem balance over time are captured and to ensure that any mitigation measures implemented are achieving their </w:t>
      </w:r>
      <w:r w:rsidR="006A63C8" w:rsidRPr="00E3085A">
        <w:rPr>
          <w:rFonts w:cstheme="minorHAnsi"/>
          <w:szCs w:val="22"/>
        </w:rPr>
        <w:t xml:space="preserve">objectives.” </w:t>
      </w:r>
      <w:r w:rsidR="006A63C8" w:rsidRPr="00E3085A">
        <w:rPr>
          <w:szCs w:val="22"/>
        </w:rPr>
        <w:t>(2.5.1, MSC 2016:275)</w:t>
      </w:r>
      <w:r w:rsidR="001054C5" w:rsidRPr="00E3085A">
        <w:rPr>
          <w:szCs w:val="22"/>
        </w:rPr>
        <w:t>. The rationale for this objective is</w:t>
      </w:r>
      <w:r w:rsidR="00512107" w:rsidRPr="00E3085A">
        <w:rPr>
          <w:szCs w:val="22"/>
        </w:rPr>
        <w:t xml:space="preserve"> to protect </w:t>
      </w:r>
      <w:r>
        <w:rPr>
          <w:szCs w:val="22"/>
        </w:rPr>
        <w:t>ETP</w:t>
      </w:r>
      <w:r w:rsidR="00512107" w:rsidRPr="00E3085A">
        <w:rPr>
          <w:szCs w:val="22"/>
        </w:rPr>
        <w:t xml:space="preserve"> species</w:t>
      </w:r>
      <w:r w:rsidR="00221ED2" w:rsidRPr="00E3085A">
        <w:rPr>
          <w:szCs w:val="22"/>
        </w:rPr>
        <w:t xml:space="preserve"> endemic to the NAFO 3LNO area </w:t>
      </w:r>
      <w:r w:rsidR="00C24D3D" w:rsidRPr="00E3085A">
        <w:rPr>
          <w:szCs w:val="22"/>
        </w:rPr>
        <w:t>or, the Southeast Shoal.</w:t>
      </w:r>
    </w:p>
    <w:p w14:paraId="64627B0E" w14:textId="3117A35A" w:rsidR="00BF4871" w:rsidRPr="00E3085A" w:rsidRDefault="00BF4871" w:rsidP="008948B9">
      <w:pPr>
        <w:rPr>
          <w:szCs w:val="22"/>
        </w:rPr>
      </w:pPr>
    </w:p>
    <w:p w14:paraId="2E10B870" w14:textId="115B4473" w:rsidR="003C4841" w:rsidRDefault="003C4841" w:rsidP="00FB02DB">
      <w:pPr>
        <w:sectPr w:rsidR="003C4841" w:rsidSect="002420F0">
          <w:pgSz w:w="11900" w:h="16840"/>
          <w:pgMar w:top="1440" w:right="1440" w:bottom="1440" w:left="1440" w:header="708" w:footer="708" w:gutter="0"/>
          <w:cols w:space="708"/>
          <w:docGrid w:linePitch="360"/>
        </w:sectPr>
      </w:pPr>
    </w:p>
    <w:p w14:paraId="1D5FA82D" w14:textId="28CE042B" w:rsidR="00E10F89" w:rsidRDefault="00E10F89" w:rsidP="00C53857">
      <w:pPr>
        <w:pStyle w:val="Heading1"/>
      </w:pPr>
      <w:bookmarkStart w:id="23" w:name="_Toc106290540"/>
      <w:bookmarkStart w:id="24" w:name="_Toc106375308"/>
      <w:bookmarkStart w:id="25" w:name="_Toc118971375"/>
      <w:r>
        <w:lastRenderedPageBreak/>
        <w:t xml:space="preserve">An Overview of NAFO’s </w:t>
      </w:r>
      <w:r w:rsidR="005D2368">
        <w:t xml:space="preserve">ETP </w:t>
      </w:r>
      <w:r>
        <w:t>Monitoring Policies</w:t>
      </w:r>
      <w:bookmarkEnd w:id="23"/>
      <w:bookmarkEnd w:id="24"/>
      <w:bookmarkEnd w:id="25"/>
      <w:r>
        <w:t xml:space="preserve"> </w:t>
      </w:r>
    </w:p>
    <w:p w14:paraId="45BD1F01" w14:textId="77777777" w:rsidR="00671D38" w:rsidRDefault="00671D38" w:rsidP="00671D38">
      <w:pPr>
        <w:rPr>
          <w:rFonts w:cstheme="minorHAnsi"/>
          <w:szCs w:val="22"/>
        </w:rPr>
      </w:pPr>
    </w:p>
    <w:p w14:paraId="5E817B52" w14:textId="77777777" w:rsidR="00671D38" w:rsidRDefault="00671D38" w:rsidP="00671D38">
      <w:pPr>
        <w:rPr>
          <w:rFonts w:cstheme="minorHAnsi"/>
          <w:szCs w:val="22"/>
        </w:rPr>
      </w:pPr>
    </w:p>
    <w:p w14:paraId="6C82E651" w14:textId="7A135C0C" w:rsidR="00A70A38" w:rsidRDefault="00C24D3D" w:rsidP="0026444D">
      <w:r>
        <w:t>The NAFO CEM</w:t>
      </w:r>
      <w:r w:rsidR="0026444D" w:rsidRPr="007649C9">
        <w:t xml:space="preserve"> - which incorporates all NAFO</w:t>
      </w:r>
      <w:r>
        <w:t>’s</w:t>
      </w:r>
      <w:r w:rsidR="0026444D" w:rsidRPr="007649C9">
        <w:t xml:space="preserve"> </w:t>
      </w:r>
      <w:r>
        <w:t>c</w:t>
      </w:r>
      <w:r w:rsidR="0026444D" w:rsidRPr="007649C9">
        <w:t>onservation and</w:t>
      </w:r>
      <w:r>
        <w:t xml:space="preserve"> e</w:t>
      </w:r>
      <w:r w:rsidR="0026444D" w:rsidRPr="007649C9">
        <w:t xml:space="preserve">nforcement </w:t>
      </w:r>
      <w:r>
        <w:t>m</w:t>
      </w:r>
      <w:r w:rsidR="0026444D" w:rsidRPr="007649C9">
        <w:t xml:space="preserve">easures presently in force, and was most recently revised at the 43rd Annual Meeting in September 2021 </w:t>
      </w:r>
      <w:r w:rsidR="0026444D">
        <w:t>–</w:t>
      </w:r>
      <w:r w:rsidR="0026444D" w:rsidRPr="007649C9">
        <w:t xml:space="preserve"> </w:t>
      </w:r>
      <w:r w:rsidR="0026444D">
        <w:t xml:space="preserve">presents very little in the way of objectively monitoring vessels’ interaction </w:t>
      </w:r>
      <w:r w:rsidR="00367442">
        <w:t>with ETP species</w:t>
      </w:r>
      <w:r w:rsidR="0065023A">
        <w:t xml:space="preserve">. </w:t>
      </w:r>
      <w:r w:rsidR="000B24A7">
        <w:t xml:space="preserve">Obligations for vessels to record species interactions are only vaguely mandated and there is no policy under Article 28 (Monitoring of Catch) that explicitly requests the </w:t>
      </w:r>
      <w:r w:rsidR="005D2368">
        <w:t>vessel to record interactions with non-commercial and</w:t>
      </w:r>
      <w:r>
        <w:t>/or</w:t>
      </w:r>
      <w:r w:rsidR="005D2368">
        <w:t xml:space="preserve"> potential ETP species.</w:t>
      </w:r>
    </w:p>
    <w:p w14:paraId="1BD1647C" w14:textId="77777777" w:rsidR="00A70A38" w:rsidRDefault="00A70A38" w:rsidP="0026444D"/>
    <w:p w14:paraId="76BF580E" w14:textId="11C24BED" w:rsidR="00AA329C" w:rsidRDefault="00C24D3D" w:rsidP="0026444D">
      <w:r>
        <w:t>Fishery o</w:t>
      </w:r>
      <w:r w:rsidR="00A70A38">
        <w:t>bserver</w:t>
      </w:r>
      <w:r w:rsidR="00907CC8">
        <w:t>s</w:t>
      </w:r>
      <w:r w:rsidR="00A70A38">
        <w:t xml:space="preserve"> are mandated to </w:t>
      </w:r>
      <w:r w:rsidR="00907CC8">
        <w:t xml:space="preserve">observe </w:t>
      </w:r>
      <w:r w:rsidR="00AA329C" w:rsidRPr="00907CC8">
        <w:rPr>
          <w:u w:val="single"/>
        </w:rPr>
        <w:t>“the quantity of all catch, by species, including for discards and VMEs indicators as referred to in Annex I.E.VI</w:t>
      </w:r>
      <w:r w:rsidRPr="00907CC8">
        <w:rPr>
          <w:u w:val="single"/>
        </w:rPr>
        <w:t>”</w:t>
      </w:r>
      <w:r>
        <w:t xml:space="preserve"> (59).</w:t>
      </w:r>
      <w:r w:rsidR="00AA329C">
        <w:t xml:space="preserve"> This policy, </w:t>
      </w:r>
      <w:r>
        <w:t>i</w:t>
      </w:r>
      <w:r w:rsidR="00AA329C">
        <w:t>n essence, requires observers to record all catch, but aside from the species listed in Annex I.E.VI, the duty to record any other form of non-commercial and potential ETP species is extremely vague.</w:t>
      </w:r>
    </w:p>
    <w:p w14:paraId="7779C4D8" w14:textId="158183C3" w:rsidR="00667C1A" w:rsidRDefault="00667C1A" w:rsidP="0026444D"/>
    <w:p w14:paraId="32BE86C7" w14:textId="5943D6DB" w:rsidR="004A3EFD" w:rsidRDefault="004E68ED" w:rsidP="001176F8">
      <w:pPr>
        <w:pStyle w:val="NoSpacing"/>
        <w:rPr>
          <w:lang w:val="en-HK"/>
        </w:rPr>
      </w:pPr>
      <w:r w:rsidRPr="004A3EFD">
        <w:t xml:space="preserve">In 2019, the </w:t>
      </w:r>
      <w:r w:rsidR="00532507">
        <w:t>USA</w:t>
      </w:r>
      <w:r w:rsidRPr="004A3EFD">
        <w:t xml:space="preserve"> </w:t>
      </w:r>
      <w:r w:rsidR="004A3EFD" w:rsidRPr="004A3EFD">
        <w:t xml:space="preserve">put forward a proposal to Improve Data Collection of Bycatch of </w:t>
      </w:r>
      <w:r w:rsidR="004A3EFD">
        <w:t>s</w:t>
      </w:r>
      <w:r w:rsidR="004A3EFD" w:rsidRPr="004A3EFD">
        <w:t xml:space="preserve">ea </w:t>
      </w:r>
      <w:r w:rsidR="004A3EFD">
        <w:t>t</w:t>
      </w:r>
      <w:r w:rsidR="004A3EFD" w:rsidRPr="004A3EFD">
        <w:t xml:space="preserve">urtles, </w:t>
      </w:r>
      <w:r w:rsidR="004A3EFD">
        <w:t>s</w:t>
      </w:r>
      <w:r w:rsidR="004A3EFD" w:rsidRPr="004A3EFD">
        <w:t xml:space="preserve">ea </w:t>
      </w:r>
      <w:r w:rsidR="004A3EFD">
        <w:t>b</w:t>
      </w:r>
      <w:r w:rsidR="004A3EFD" w:rsidRPr="004A3EFD">
        <w:t xml:space="preserve">irds and </w:t>
      </w:r>
      <w:r w:rsidR="004A3EFD">
        <w:t>m</w:t>
      </w:r>
      <w:r w:rsidR="004A3EFD" w:rsidRPr="004A3EFD">
        <w:t xml:space="preserve">arine </w:t>
      </w:r>
      <w:r w:rsidR="004A3EFD">
        <w:t>m</w:t>
      </w:r>
      <w:r w:rsidR="004A3EFD" w:rsidRPr="004A3EFD">
        <w:t>ammals (COM WP 19-32 Rev.)</w:t>
      </w:r>
      <w:r w:rsidR="004A3EFD">
        <w:t xml:space="preserve">. The proposal would have </w:t>
      </w:r>
      <w:r w:rsidR="004A3EFD" w:rsidRPr="004A3EFD">
        <w:rPr>
          <w:lang w:val="en-HK"/>
        </w:rPr>
        <w:t>observers-at-sea perform an additional duty under Article 30.14(a)</w:t>
      </w:r>
      <w:r w:rsidR="004A3EFD">
        <w:rPr>
          <w:lang w:val="en-HK"/>
        </w:rPr>
        <w:t>,</w:t>
      </w:r>
      <w:r w:rsidR="004A3EFD" w:rsidRPr="004A3EFD">
        <w:rPr>
          <w:lang w:val="en-HK"/>
        </w:rPr>
        <w:t xml:space="preserve"> recording fishing gear interactions with </w:t>
      </w:r>
      <w:r w:rsidR="004A3EFD">
        <w:rPr>
          <w:lang w:val="en-HK"/>
        </w:rPr>
        <w:t xml:space="preserve">the aforementioned species. The proposal did not attain consensus </w:t>
      </w:r>
      <w:r w:rsidR="00316B02">
        <w:rPr>
          <w:lang w:val="en-HK"/>
        </w:rPr>
        <w:t>and was deferred</w:t>
      </w:r>
      <w:r w:rsidR="00C24D3D">
        <w:rPr>
          <w:lang w:val="en-HK"/>
        </w:rPr>
        <w:t xml:space="preserve"> to the mid-term 2021 S</w:t>
      </w:r>
      <w:r w:rsidR="00973E98">
        <w:rPr>
          <w:lang w:val="en-HK"/>
        </w:rPr>
        <w:t>tanding Committee on International Control (STATIC)</w:t>
      </w:r>
      <w:r w:rsidR="00316B02">
        <w:rPr>
          <w:lang w:val="en-HK"/>
        </w:rPr>
        <w:t>.</w:t>
      </w:r>
    </w:p>
    <w:p w14:paraId="77825EB9" w14:textId="5F78D751" w:rsidR="00316B02" w:rsidRDefault="00316B02" w:rsidP="001176F8">
      <w:pPr>
        <w:pStyle w:val="NoSpacing"/>
        <w:rPr>
          <w:lang w:val="en-HK"/>
        </w:rPr>
      </w:pPr>
    </w:p>
    <w:p w14:paraId="274BC519" w14:textId="1DC2A66F" w:rsidR="00316B02" w:rsidRDefault="00316B02" w:rsidP="001176F8">
      <w:pPr>
        <w:pStyle w:val="NoSpacing"/>
        <w:rPr>
          <w:lang w:val="en-HK"/>
        </w:rPr>
      </w:pPr>
      <w:r>
        <w:rPr>
          <w:lang w:val="en-HK"/>
        </w:rPr>
        <w:t>In 2021, t</w:t>
      </w:r>
      <w:r w:rsidRPr="00316B02">
        <w:rPr>
          <w:lang w:val="en-HK"/>
        </w:rPr>
        <w:t xml:space="preserve">he </w:t>
      </w:r>
      <w:r>
        <w:rPr>
          <w:lang w:val="en-HK"/>
        </w:rPr>
        <w:t>USA again</w:t>
      </w:r>
      <w:r w:rsidRPr="00316B02">
        <w:rPr>
          <w:lang w:val="en-HK"/>
        </w:rPr>
        <w:t xml:space="preserve"> presented </w:t>
      </w:r>
      <w:r>
        <w:rPr>
          <w:lang w:val="en-HK"/>
        </w:rPr>
        <w:t>the</w:t>
      </w:r>
      <w:r w:rsidRPr="00316B02">
        <w:rPr>
          <w:lang w:val="en-HK"/>
        </w:rPr>
        <w:t xml:space="preserve"> proposal</w:t>
      </w:r>
      <w:r>
        <w:rPr>
          <w:lang w:val="en-HK"/>
        </w:rPr>
        <w:t xml:space="preserve"> (</w:t>
      </w:r>
      <w:r w:rsidRPr="00316B02">
        <w:rPr>
          <w:lang w:val="en-HK"/>
        </w:rPr>
        <w:t>STACTIC WP 21-51)</w:t>
      </w:r>
      <w:r>
        <w:rPr>
          <w:lang w:val="en-HK"/>
        </w:rPr>
        <w:t>, h</w:t>
      </w:r>
      <w:r w:rsidRPr="00316B02">
        <w:rPr>
          <w:lang w:val="en-HK"/>
        </w:rPr>
        <w:t xml:space="preserve">ighlighting the commitment to apply an ecosystem-based approach to fisheries management in the 2017 NAFO Convention. </w:t>
      </w:r>
      <w:r>
        <w:rPr>
          <w:lang w:val="en-HK"/>
        </w:rPr>
        <w:t>After some revisions to the proposal</w:t>
      </w:r>
      <w:r w:rsidR="00973E98">
        <w:rPr>
          <w:lang w:val="en-HK"/>
        </w:rPr>
        <w:t>,</w:t>
      </w:r>
      <w:r>
        <w:rPr>
          <w:lang w:val="en-HK"/>
        </w:rPr>
        <w:t xml:space="preserve"> </w:t>
      </w:r>
      <w:r w:rsidR="00973E98">
        <w:rPr>
          <w:lang w:val="en-HK"/>
        </w:rPr>
        <w:t>NAFO CPCS</w:t>
      </w:r>
      <w:r>
        <w:rPr>
          <w:lang w:val="en-HK"/>
        </w:rPr>
        <w:t xml:space="preserve"> </w:t>
      </w:r>
      <w:r w:rsidRPr="00316B02">
        <w:rPr>
          <w:lang w:val="en-HK"/>
        </w:rPr>
        <w:t xml:space="preserve">agreed on the importance of the data collection by NAFO </w:t>
      </w:r>
      <w:r>
        <w:rPr>
          <w:lang w:val="en-HK"/>
        </w:rPr>
        <w:t>o</w:t>
      </w:r>
      <w:r w:rsidRPr="00316B02">
        <w:rPr>
          <w:lang w:val="en-HK"/>
        </w:rPr>
        <w:t>bservers</w:t>
      </w:r>
      <w:r w:rsidR="00463AEC">
        <w:rPr>
          <w:lang w:val="en-HK"/>
        </w:rPr>
        <w:t>,</w:t>
      </w:r>
      <w:r>
        <w:rPr>
          <w:lang w:val="en-HK"/>
        </w:rPr>
        <w:t xml:space="preserve"> </w:t>
      </w:r>
      <w:r w:rsidR="00463AEC">
        <w:rPr>
          <w:lang w:val="en-HK"/>
        </w:rPr>
        <w:t>h</w:t>
      </w:r>
      <w:r>
        <w:rPr>
          <w:lang w:val="en-HK"/>
        </w:rPr>
        <w:t>owever,</w:t>
      </w:r>
      <w:r w:rsidRPr="00316B02">
        <w:rPr>
          <w:lang w:val="en-HK"/>
        </w:rPr>
        <w:t xml:space="preserve"> requested more time to deliberate on the proposal and that it be deferred to the 2022 STACTIC Intersessional Meeting. </w:t>
      </w:r>
    </w:p>
    <w:p w14:paraId="49C0EFBF" w14:textId="09BA511A" w:rsidR="00463AEC" w:rsidRDefault="00463AEC" w:rsidP="001176F8">
      <w:pPr>
        <w:pStyle w:val="NoSpacing"/>
        <w:rPr>
          <w:lang w:val="en-HK"/>
        </w:rPr>
      </w:pPr>
    </w:p>
    <w:p w14:paraId="6FAB8DB2" w14:textId="18095ECE" w:rsidR="001176F8" w:rsidRDefault="00463AEC" w:rsidP="001176F8">
      <w:pPr>
        <w:pStyle w:val="NoSpacing"/>
      </w:pPr>
      <w:r>
        <w:t xml:space="preserve">During the </w:t>
      </w:r>
      <w:r w:rsidRPr="00316B02">
        <w:t>2022 STACTIC Intersessional Meeting</w:t>
      </w:r>
      <w:r w:rsidR="001176F8">
        <w:t>, Contracting Parties expressed concern about singling out these categories of species given that they are covered by the FAO 3-Alpha Species Codes (ASFIS) list and are already expected to be reported by masters and observers. Further decisions on the subject were deferred to the 2022 NAFO Annual Meeting.</w:t>
      </w:r>
    </w:p>
    <w:p w14:paraId="0E77DCD6" w14:textId="77777777" w:rsidR="00907CC8" w:rsidRDefault="00907CC8" w:rsidP="00A922AB"/>
    <w:p w14:paraId="66DAA6F7" w14:textId="20D506C8" w:rsidR="005A0484" w:rsidRDefault="005A0484" w:rsidP="005A0484"/>
    <w:p w14:paraId="32DAA6DD" w14:textId="3621DA1C" w:rsidR="005A0484" w:rsidRDefault="005A0484" w:rsidP="00C53857">
      <w:pPr>
        <w:pStyle w:val="Heading1"/>
      </w:pPr>
      <w:bookmarkStart w:id="26" w:name="_Toc106290541"/>
      <w:bookmarkStart w:id="27" w:name="_Toc106375309"/>
      <w:bookmarkStart w:id="28" w:name="_Toc118971376"/>
      <w:r>
        <w:t>E</w:t>
      </w:r>
      <w:r w:rsidR="00703A67">
        <w:t xml:space="preserve">lectronic </w:t>
      </w:r>
      <w:r>
        <w:t>M</w:t>
      </w:r>
      <w:r w:rsidR="00703A67">
        <w:t>onitoring</w:t>
      </w:r>
      <w:bookmarkEnd w:id="26"/>
      <w:bookmarkEnd w:id="27"/>
      <w:bookmarkEnd w:id="28"/>
      <w:r>
        <w:t xml:space="preserve"> </w:t>
      </w:r>
    </w:p>
    <w:p w14:paraId="4022D57F" w14:textId="77777777" w:rsidR="00532507" w:rsidRDefault="00532507" w:rsidP="00532507">
      <w:pPr>
        <w:pStyle w:val="NoSpacing"/>
      </w:pPr>
      <w:bookmarkStart w:id="29" w:name="_Toc106290542"/>
      <w:bookmarkStart w:id="30" w:name="_Toc106375310"/>
    </w:p>
    <w:p w14:paraId="08C328E4" w14:textId="420475AA" w:rsidR="00532507" w:rsidRDefault="00532507" w:rsidP="00532507">
      <w:pPr>
        <w:pStyle w:val="NoSpacing"/>
      </w:pPr>
      <w:r>
        <w:t>As a supportive context emerges, considering that electronic monitoring is advancing, we provide the following overview for NAFO to consider to improve its oversight and management of fishery impacts to the Southern Shoal ecosystem and ETP species.</w:t>
      </w:r>
    </w:p>
    <w:p w14:paraId="19D46305" w14:textId="77777777" w:rsidR="00532507" w:rsidRDefault="00532507" w:rsidP="00C53857">
      <w:pPr>
        <w:pStyle w:val="Heading2"/>
      </w:pPr>
    </w:p>
    <w:p w14:paraId="6D04E12A" w14:textId="1A967A09" w:rsidR="00AF461C" w:rsidRDefault="00C53857" w:rsidP="00C53857">
      <w:pPr>
        <w:pStyle w:val="Heading2"/>
      </w:pPr>
      <w:bookmarkStart w:id="31" w:name="_Toc118971377"/>
      <w:r>
        <w:t>Overview</w:t>
      </w:r>
      <w:bookmarkEnd w:id="29"/>
      <w:bookmarkEnd w:id="30"/>
      <w:bookmarkEnd w:id="31"/>
    </w:p>
    <w:p w14:paraId="3B8D9C0D" w14:textId="50B312E0" w:rsidR="00A75916" w:rsidRPr="00A75916" w:rsidRDefault="00973E98" w:rsidP="00A75916">
      <w:pPr>
        <w:rPr>
          <w:color w:val="000000" w:themeColor="text1"/>
          <w:szCs w:val="22"/>
        </w:rPr>
      </w:pPr>
      <w:r>
        <w:rPr>
          <w:color w:val="000000" w:themeColor="text1"/>
          <w:szCs w:val="22"/>
        </w:rPr>
        <w:t>Electronic Monitoring (</w:t>
      </w:r>
      <w:r w:rsidR="00A75916" w:rsidRPr="00A75916">
        <w:rPr>
          <w:color w:val="000000" w:themeColor="text1"/>
          <w:szCs w:val="22"/>
        </w:rPr>
        <w:t>EM</w:t>
      </w:r>
      <w:r>
        <w:rPr>
          <w:color w:val="000000" w:themeColor="text1"/>
          <w:szCs w:val="22"/>
        </w:rPr>
        <w:t>)</w:t>
      </w:r>
      <w:r w:rsidR="00A75916" w:rsidRPr="00A75916">
        <w:rPr>
          <w:color w:val="000000" w:themeColor="text1"/>
          <w:szCs w:val="22"/>
        </w:rPr>
        <w:t xml:space="preserve"> is an integrated system of onboard cameras and sensors that record fishing activity and extract data. It is a powerful tool that can provide the detailed information fishery managers need to solve their data and compliance challenges. EM can also enable more targeted, cost-efficient management strategies (e.g., targeted sanctions, bycatch cap and trade systems) and create opportunities for seafood industry stake</w:t>
      </w:r>
      <w:r w:rsidR="00A75916" w:rsidRPr="00A75916">
        <w:rPr>
          <w:color w:val="000000" w:themeColor="text1"/>
          <w:szCs w:val="22"/>
        </w:rPr>
        <w:softHyphen/>
        <w:t>holders to drive improvements in their operations and demonstrate legality and sustainability to the seafood marketplace.</w:t>
      </w:r>
      <w:r w:rsidR="00A75916" w:rsidRPr="00A75916">
        <w:rPr>
          <w:rStyle w:val="A12"/>
          <w:color w:val="000000" w:themeColor="text1"/>
          <w:sz w:val="22"/>
          <w:szCs w:val="22"/>
        </w:rPr>
        <w:t xml:space="preserve"> </w:t>
      </w:r>
    </w:p>
    <w:p w14:paraId="20E89D63" w14:textId="77777777" w:rsidR="00A75916" w:rsidRDefault="00A75916" w:rsidP="00AF461C"/>
    <w:p w14:paraId="4EFC5832" w14:textId="64F80C12" w:rsidR="0042792E" w:rsidRPr="00F81619" w:rsidRDefault="00000000" w:rsidP="00EE5F71">
      <w:hyperlink r:id="rId17" w:history="1">
        <w:r w:rsidR="0090071E" w:rsidRPr="00973E98">
          <w:rPr>
            <w:rStyle w:val="Hyperlink"/>
          </w:rPr>
          <w:t xml:space="preserve">Van Helmond et al. </w:t>
        </w:r>
        <w:r w:rsidR="00966892" w:rsidRPr="00973E98">
          <w:rPr>
            <w:rStyle w:val="Hyperlink"/>
          </w:rPr>
          <w:t>(</w:t>
        </w:r>
        <w:r w:rsidR="0090071E" w:rsidRPr="00973E98">
          <w:rPr>
            <w:rStyle w:val="Hyperlink"/>
          </w:rPr>
          <w:t>2020</w:t>
        </w:r>
        <w:r w:rsidR="00966892" w:rsidRPr="00973E98">
          <w:rPr>
            <w:rStyle w:val="Hyperlink"/>
          </w:rPr>
          <w:t>)</w:t>
        </w:r>
      </w:hyperlink>
      <w:r w:rsidR="00062228">
        <w:t xml:space="preserve"> review</w:t>
      </w:r>
      <w:r w:rsidR="00966892">
        <w:t>ed</w:t>
      </w:r>
      <w:r w:rsidR="00062228">
        <w:t xml:space="preserve"> </w:t>
      </w:r>
      <w:r w:rsidR="00966892">
        <w:t>the success of</w:t>
      </w:r>
      <w:r w:rsidR="00062228">
        <w:t xml:space="preserve"> </w:t>
      </w:r>
      <w:r w:rsidR="00973E98">
        <w:t>EM</w:t>
      </w:r>
      <w:r w:rsidR="005D69C6">
        <w:t xml:space="preserve"> </w:t>
      </w:r>
      <w:r w:rsidR="00966892">
        <w:t xml:space="preserve">in </w:t>
      </w:r>
      <w:r w:rsidR="00BB4ABE">
        <w:t>100</w:t>
      </w:r>
      <w:r w:rsidR="00966892">
        <w:t xml:space="preserve"> trials and 12 fully implemented programs</w:t>
      </w:r>
      <w:r w:rsidR="00434ECC">
        <w:t xml:space="preserve"> globally</w:t>
      </w:r>
      <w:r w:rsidR="00966892">
        <w:t xml:space="preserve">. EM in </w:t>
      </w:r>
      <w:r w:rsidR="00FD4A90">
        <w:t>bottom</w:t>
      </w:r>
      <w:r w:rsidR="00966892">
        <w:t xml:space="preserve"> trawling </w:t>
      </w:r>
      <w:r w:rsidR="00431961">
        <w:t>was</w:t>
      </w:r>
      <w:r w:rsidR="006968C8">
        <w:t xml:space="preserve"> present in </w:t>
      </w:r>
      <w:r w:rsidR="00FD4A90">
        <w:t>34</w:t>
      </w:r>
      <w:r w:rsidR="006968C8">
        <w:t xml:space="preserve">% of the trials and </w:t>
      </w:r>
      <w:r w:rsidR="00F81619">
        <w:t>17</w:t>
      </w:r>
      <w:r w:rsidR="006968C8">
        <w:t>% of the fully implemented programs</w:t>
      </w:r>
      <w:r w:rsidR="00593CEE">
        <w:t xml:space="preserve"> (including </w:t>
      </w:r>
      <w:r w:rsidR="003179FD">
        <w:t xml:space="preserve">the </w:t>
      </w:r>
      <w:r w:rsidR="00593CEE">
        <w:t xml:space="preserve">US </w:t>
      </w:r>
      <w:r w:rsidR="00593CEE" w:rsidRPr="00593CEE">
        <w:t xml:space="preserve">West </w:t>
      </w:r>
      <w:r w:rsidR="00593CEE">
        <w:t>C</w:t>
      </w:r>
      <w:r w:rsidR="00593CEE" w:rsidRPr="00593CEE">
        <w:t>oast groundfish bottom trawl</w:t>
      </w:r>
      <w:r w:rsidR="00593CEE">
        <w:t>)</w:t>
      </w:r>
      <w:r w:rsidR="00F81619">
        <w:t>.</w:t>
      </w:r>
      <w:r w:rsidR="003179FD">
        <w:t xml:space="preserve"> </w:t>
      </w:r>
      <w:r w:rsidR="003179FD" w:rsidRPr="00EE5F71">
        <w:rPr>
          <w:rFonts w:cstheme="minorHAnsi"/>
          <w:szCs w:val="22"/>
        </w:rPr>
        <w:t xml:space="preserve">The overall conclusion of the review was that </w:t>
      </w:r>
      <w:r w:rsidR="008653CC" w:rsidRPr="00EE5F71">
        <w:rPr>
          <w:rFonts w:cstheme="minorHAnsi"/>
          <w:szCs w:val="22"/>
        </w:rPr>
        <w:t>EM</w:t>
      </w:r>
      <w:r w:rsidR="008E2BF4" w:rsidRPr="00EE5F71">
        <w:rPr>
          <w:rFonts w:cstheme="minorHAnsi"/>
          <w:szCs w:val="22"/>
        </w:rPr>
        <w:t xml:space="preserve"> is cost-effective as compared to </w:t>
      </w:r>
      <w:r w:rsidR="005D2368">
        <w:rPr>
          <w:rFonts w:cstheme="minorHAnsi"/>
          <w:szCs w:val="22"/>
        </w:rPr>
        <w:t>traditional monitoring systems</w:t>
      </w:r>
      <w:r w:rsidR="007573DC" w:rsidRPr="00EE5F71">
        <w:rPr>
          <w:rFonts w:cstheme="minorHAnsi"/>
          <w:szCs w:val="22"/>
        </w:rPr>
        <w:t xml:space="preserve">; provides a more </w:t>
      </w:r>
      <w:r w:rsidR="007573DC" w:rsidRPr="00EE5F71">
        <w:rPr>
          <w:rFonts w:cstheme="minorHAnsi"/>
          <w:szCs w:val="22"/>
          <w:lang w:eastAsia="en-US"/>
        </w:rPr>
        <w:t xml:space="preserve">representative coverage of </w:t>
      </w:r>
      <w:r w:rsidR="009D3B9F">
        <w:rPr>
          <w:rFonts w:cstheme="minorHAnsi"/>
          <w:szCs w:val="22"/>
          <w:lang w:eastAsia="en-US"/>
        </w:rPr>
        <w:t>a</w:t>
      </w:r>
      <w:r w:rsidR="007573DC" w:rsidRPr="00EE5F71">
        <w:rPr>
          <w:rFonts w:cstheme="minorHAnsi"/>
          <w:szCs w:val="22"/>
          <w:lang w:eastAsia="en-US"/>
        </w:rPr>
        <w:t xml:space="preserve"> fleet than any observer program</w:t>
      </w:r>
      <w:r w:rsidR="00EE5F71" w:rsidRPr="00EE5F71">
        <w:rPr>
          <w:rFonts w:cstheme="minorHAnsi"/>
          <w:szCs w:val="22"/>
          <w:lang w:eastAsia="en-US"/>
        </w:rPr>
        <w:t>; and provides a more enhanced registration of fishing activity and location</w:t>
      </w:r>
      <w:r w:rsidR="00EE5F71">
        <w:rPr>
          <w:rFonts w:cstheme="minorHAnsi"/>
          <w:szCs w:val="22"/>
          <w:lang w:eastAsia="en-US"/>
        </w:rPr>
        <w:t>.</w:t>
      </w:r>
    </w:p>
    <w:p w14:paraId="54CBA4E0" w14:textId="2380FD0B" w:rsidR="00597795" w:rsidRDefault="00597795" w:rsidP="00EE5F71">
      <w:pPr>
        <w:rPr>
          <w:rFonts w:cstheme="minorHAnsi"/>
          <w:szCs w:val="22"/>
          <w:lang w:eastAsia="en-US"/>
        </w:rPr>
      </w:pPr>
    </w:p>
    <w:p w14:paraId="26785668" w14:textId="5206C23A" w:rsidR="00597795" w:rsidRDefault="006C552A" w:rsidP="00EE5F71">
      <w:pPr>
        <w:rPr>
          <w:rFonts w:cstheme="minorHAnsi"/>
          <w:szCs w:val="22"/>
          <w:lang w:eastAsia="en-US"/>
        </w:rPr>
      </w:pPr>
      <w:r>
        <w:rPr>
          <w:rFonts w:cstheme="minorHAnsi"/>
          <w:szCs w:val="22"/>
          <w:lang w:eastAsia="en-US"/>
        </w:rPr>
        <w:t>Globally, EM is most frequently used to monitor b</w:t>
      </w:r>
      <w:r w:rsidR="0092532D">
        <w:rPr>
          <w:rFonts w:cstheme="minorHAnsi"/>
          <w:szCs w:val="22"/>
          <w:lang w:eastAsia="en-US"/>
        </w:rPr>
        <w:t xml:space="preserve">ottom trawling and longlining </w:t>
      </w:r>
      <w:r>
        <w:rPr>
          <w:rFonts w:cstheme="minorHAnsi"/>
          <w:szCs w:val="22"/>
          <w:lang w:eastAsia="en-US"/>
        </w:rPr>
        <w:t xml:space="preserve">(Figure </w:t>
      </w:r>
      <w:r w:rsidR="00532507">
        <w:rPr>
          <w:rFonts w:cstheme="minorHAnsi"/>
          <w:szCs w:val="22"/>
          <w:lang w:eastAsia="en-US"/>
        </w:rPr>
        <w:t>3</w:t>
      </w:r>
      <w:r>
        <w:rPr>
          <w:rFonts w:cstheme="minorHAnsi"/>
          <w:szCs w:val="22"/>
          <w:lang w:eastAsia="en-US"/>
        </w:rPr>
        <w:t>)</w:t>
      </w:r>
      <w:r w:rsidR="00334B0A">
        <w:rPr>
          <w:rFonts w:cstheme="minorHAnsi"/>
          <w:szCs w:val="22"/>
          <w:lang w:eastAsia="en-US"/>
        </w:rPr>
        <w:t xml:space="preserve">, indicating that bottom trawling already enjoys extensive research on the </w:t>
      </w:r>
      <w:r w:rsidR="00FD172A">
        <w:rPr>
          <w:rFonts w:cstheme="minorHAnsi"/>
          <w:szCs w:val="22"/>
          <w:lang w:eastAsia="en-US"/>
        </w:rPr>
        <w:t>use of the monitoring method.</w:t>
      </w:r>
      <w:r w:rsidR="00EC0FCE">
        <w:rPr>
          <w:rFonts w:cstheme="minorHAnsi"/>
          <w:szCs w:val="22"/>
          <w:lang w:eastAsia="en-US"/>
        </w:rPr>
        <w:t xml:space="preserve"> </w:t>
      </w:r>
    </w:p>
    <w:p w14:paraId="1BDFFE96" w14:textId="4DCDC5BC" w:rsidR="00A75916" w:rsidRDefault="00532507" w:rsidP="00EE5F71">
      <w:pPr>
        <w:rPr>
          <w:rFonts w:cstheme="minorHAnsi"/>
          <w:szCs w:val="22"/>
          <w:lang w:eastAsia="en-US"/>
        </w:rPr>
      </w:pPr>
      <w:r>
        <w:rPr>
          <w:noProof/>
        </w:rPr>
        <mc:AlternateContent>
          <mc:Choice Requires="wps">
            <w:drawing>
              <wp:anchor distT="0" distB="0" distL="114300" distR="114300" simplePos="0" relativeHeight="251664388" behindDoc="0" locked="0" layoutInCell="1" allowOverlap="1" wp14:anchorId="6A27ADFD" wp14:editId="15A04AE0">
                <wp:simplePos x="0" y="0"/>
                <wp:positionH relativeFrom="column">
                  <wp:posOffset>0</wp:posOffset>
                </wp:positionH>
                <wp:positionV relativeFrom="paragraph">
                  <wp:posOffset>4236085</wp:posOffset>
                </wp:positionV>
                <wp:extent cx="5727700" cy="635"/>
                <wp:effectExtent l="0" t="0" r="0" b="12065"/>
                <wp:wrapTopAndBottom/>
                <wp:docPr id="4" name="Text Box 4"/>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1270E071" w14:textId="22418224" w:rsidR="00532507" w:rsidRPr="004F7808" w:rsidRDefault="00532507" w:rsidP="00532507">
                            <w:pPr>
                              <w:pStyle w:val="Caption"/>
                              <w:rPr>
                                <w:noProof/>
                                <w:sz w:val="22"/>
                              </w:rPr>
                            </w:pPr>
                            <w:r>
                              <w:t xml:space="preserve">Figure </w:t>
                            </w:r>
                            <w:r>
                              <w:fldChar w:fldCharType="begin"/>
                            </w:r>
                            <w:r>
                              <w:instrText xml:space="preserve"> SEQ Figure \* ARABIC </w:instrText>
                            </w:r>
                            <w:r>
                              <w:fldChar w:fldCharType="separate"/>
                            </w:r>
                            <w:r>
                              <w:rPr>
                                <w:noProof/>
                              </w:rPr>
                              <w:t>3</w:t>
                            </w:r>
                            <w:r>
                              <w:fldChar w:fldCharType="end"/>
                            </w:r>
                            <w:r>
                              <w:t xml:space="preserve"> - overview of the use of EM for monitoring different types of fishing gear by %. Source: Van Helmond et al.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7ADFD" id="Text Box 4" o:spid="_x0000_s1028" type="#_x0000_t202" style="position:absolute;left:0;text-align:left;margin-left:0;margin-top:333.55pt;width:451pt;height:.05pt;z-index:251664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" stroked="f">
                <v:textbox style="mso-fit-shape-to-text:t" inset="0,0,0,0">
                  <w:txbxContent>
                    <w:p w14:paraId="1270E071" w14:textId="22418224" w:rsidR="00532507" w:rsidRPr="004F7808" w:rsidRDefault="00532507" w:rsidP="00532507">
                      <w:pPr>
                        <w:pStyle w:val="Caption"/>
                        <w:rPr>
                          <w:noProof/>
                          <w:sz w:val="22"/>
                        </w:rPr>
                      </w:pPr>
                      <w:r>
                        <w:t xml:space="preserve">Figure </w:t>
                      </w:r>
                      <w:r>
                        <w:fldChar w:fldCharType="begin"/>
                      </w:r>
                      <w:r>
                        <w:instrText xml:space="preserve"> SEQ Figure \* ARABIC </w:instrText>
                      </w:r>
                      <w:r>
                        <w:fldChar w:fldCharType="separate"/>
                      </w:r>
                      <w:r>
                        <w:rPr>
                          <w:noProof/>
                        </w:rPr>
                        <w:t>3</w:t>
                      </w:r>
                      <w:r>
                        <w:fldChar w:fldCharType="end"/>
                      </w:r>
                      <w:r>
                        <w:t xml:space="preserve"> - overview of the use of EM for monitoring different types of fishing gear by %. Source: Van Helmond et al. 2020</w:t>
                      </w:r>
                    </w:p>
                  </w:txbxContent>
                </v:textbox>
                <w10:wrap type="topAndBottom"/>
              </v:shape>
            </w:pict>
          </mc:Fallback>
        </mc:AlternateContent>
      </w:r>
      <w:r w:rsidR="00B42130">
        <w:rPr>
          <w:noProof/>
        </w:rPr>
        <w:drawing>
          <wp:anchor distT="0" distB="0" distL="114300" distR="114300" simplePos="0" relativeHeight="251658244" behindDoc="0" locked="0" layoutInCell="1" allowOverlap="1" wp14:anchorId="55439179" wp14:editId="556A284D">
            <wp:simplePos x="0" y="0"/>
            <wp:positionH relativeFrom="column">
              <wp:posOffset>0</wp:posOffset>
            </wp:positionH>
            <wp:positionV relativeFrom="paragraph">
              <wp:posOffset>165721</wp:posOffset>
            </wp:positionV>
            <wp:extent cx="5727700" cy="40138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727700" cy="4013835"/>
                    </a:xfrm>
                    <a:prstGeom prst="rect">
                      <a:avLst/>
                    </a:prstGeom>
                  </pic:spPr>
                </pic:pic>
              </a:graphicData>
            </a:graphic>
            <wp14:sizeRelH relativeFrom="page">
              <wp14:pctWidth>0</wp14:pctWidth>
            </wp14:sizeRelH>
            <wp14:sizeRelV relativeFrom="page">
              <wp14:pctHeight>0</wp14:pctHeight>
            </wp14:sizeRelV>
          </wp:anchor>
        </w:drawing>
      </w:r>
    </w:p>
    <w:p w14:paraId="091E1433" w14:textId="3378F5E3" w:rsidR="00B42130" w:rsidRDefault="00E901B6" w:rsidP="00B42130">
      <w:pPr>
        <w:pStyle w:val="Heading2"/>
        <w:rPr>
          <w:lang w:eastAsia="en-US"/>
        </w:rPr>
      </w:pPr>
      <w:bookmarkStart w:id="32" w:name="_Toc106290543"/>
      <w:bookmarkStart w:id="33" w:name="_Toc106375311"/>
      <w:bookmarkStart w:id="34" w:name="_Toc118971378"/>
      <w:r>
        <w:rPr>
          <w:lang w:eastAsia="en-US"/>
        </w:rPr>
        <w:t xml:space="preserve">Trawling: </w:t>
      </w:r>
      <w:r w:rsidR="00B42130">
        <w:rPr>
          <w:lang w:eastAsia="en-US"/>
        </w:rPr>
        <w:t xml:space="preserve">Electronic Monitoring for </w:t>
      </w:r>
      <w:r>
        <w:rPr>
          <w:lang w:eastAsia="en-US"/>
        </w:rPr>
        <w:t>Primary Species</w:t>
      </w:r>
      <w:bookmarkEnd w:id="32"/>
      <w:bookmarkEnd w:id="33"/>
      <w:bookmarkEnd w:id="34"/>
    </w:p>
    <w:p w14:paraId="7A20A45F" w14:textId="61F991A9" w:rsidR="00BF5C03" w:rsidRDefault="00BF5C03" w:rsidP="00EE5F71">
      <w:pPr>
        <w:rPr>
          <w:rFonts w:cstheme="minorHAnsi"/>
          <w:szCs w:val="22"/>
          <w:lang w:eastAsia="en-US"/>
        </w:rPr>
      </w:pPr>
    </w:p>
    <w:p w14:paraId="7C59D058" w14:textId="5903394B" w:rsidR="000079FD" w:rsidRDefault="000079FD" w:rsidP="000079FD">
      <w:pPr>
        <w:rPr>
          <w:szCs w:val="22"/>
        </w:rPr>
      </w:pPr>
      <w:r>
        <w:rPr>
          <w:rFonts w:cstheme="minorHAnsi"/>
          <w:szCs w:val="22"/>
          <w:lang w:eastAsia="en-US"/>
        </w:rPr>
        <w:t xml:space="preserve">Despite </w:t>
      </w:r>
      <w:r w:rsidR="00786864">
        <w:rPr>
          <w:rFonts w:cstheme="minorHAnsi"/>
          <w:szCs w:val="22"/>
          <w:lang w:eastAsia="en-US"/>
        </w:rPr>
        <w:t xml:space="preserve">the </w:t>
      </w:r>
      <w:r w:rsidR="0057679C">
        <w:rPr>
          <w:rFonts w:cstheme="minorHAnsi"/>
          <w:szCs w:val="22"/>
          <w:lang w:eastAsia="en-US"/>
        </w:rPr>
        <w:t>wide use of EM</w:t>
      </w:r>
      <w:r>
        <w:rPr>
          <w:rFonts w:cstheme="minorHAnsi"/>
          <w:szCs w:val="22"/>
          <w:lang w:eastAsia="en-US"/>
        </w:rPr>
        <w:t>, the use of EM in bottom trawling is not without its shortcomings. Intuitively EM is</w:t>
      </w:r>
      <w:r w:rsidRPr="008B3E1C">
        <w:rPr>
          <w:szCs w:val="22"/>
        </w:rPr>
        <w:t xml:space="preserve"> </w:t>
      </w:r>
      <w:r>
        <w:rPr>
          <w:szCs w:val="22"/>
        </w:rPr>
        <w:t xml:space="preserve">expected to be more efficient for gears that bring catch on deck one individual at a time, such as hook and line (longline) and gillnetting. In trawling this is not the case with a mixed catch often being brought on deck at once making it difficult and time consuming to identify the contents of the catch. </w:t>
      </w:r>
    </w:p>
    <w:p w14:paraId="1C9AAAAB" w14:textId="77777777" w:rsidR="000079FD" w:rsidRDefault="000079FD" w:rsidP="000079FD">
      <w:pPr>
        <w:rPr>
          <w:szCs w:val="22"/>
        </w:rPr>
      </w:pPr>
    </w:p>
    <w:p w14:paraId="74922EC5" w14:textId="68222C1D" w:rsidR="000079FD" w:rsidRPr="005D2368" w:rsidRDefault="000079FD" w:rsidP="000079FD">
      <w:pPr>
        <w:rPr>
          <w:rFonts w:cstheme="minorHAnsi"/>
          <w:szCs w:val="22"/>
          <w:lang w:eastAsia="en-US"/>
        </w:rPr>
      </w:pPr>
      <w:r w:rsidRPr="005D2368">
        <w:rPr>
          <w:rFonts w:cstheme="minorHAnsi"/>
          <w:szCs w:val="22"/>
        </w:rPr>
        <w:t>Several studies analysing the use of EM in bottom trawling reported strategies where a random 10%–20% of the camera footage was validated against (self‐) recorded catch data in logbooks (Course et al., 2011; van Helmond et al., 2015; Kindt‐Larsen et al., 2011; Needle et al., 2015; Ulrich et al., 2015). This ‘audit approach’ is commonly used around the world (van Helmond et al., 2020)</w:t>
      </w:r>
      <w:r w:rsidR="00A67DDE">
        <w:rPr>
          <w:rFonts w:cstheme="minorHAnsi"/>
          <w:szCs w:val="22"/>
        </w:rPr>
        <w:t xml:space="preserve"> and</w:t>
      </w:r>
      <w:r w:rsidRPr="005D2368">
        <w:rPr>
          <w:rFonts w:cstheme="minorHAnsi"/>
          <w:szCs w:val="22"/>
        </w:rPr>
        <w:t xml:space="preserve"> </w:t>
      </w:r>
      <w:r w:rsidR="00A67DDE">
        <w:rPr>
          <w:rFonts w:cstheme="minorHAnsi"/>
          <w:szCs w:val="22"/>
        </w:rPr>
        <w:t>m</w:t>
      </w:r>
      <w:r w:rsidRPr="005D2368">
        <w:rPr>
          <w:rFonts w:cstheme="minorHAnsi"/>
          <w:szCs w:val="22"/>
        </w:rPr>
        <w:t>ean</w:t>
      </w:r>
      <w:r w:rsidR="00A67DDE">
        <w:rPr>
          <w:rFonts w:cstheme="minorHAnsi"/>
          <w:szCs w:val="22"/>
        </w:rPr>
        <w:t>s</w:t>
      </w:r>
      <w:r w:rsidRPr="005D2368">
        <w:rPr>
          <w:rFonts w:cstheme="minorHAnsi"/>
          <w:szCs w:val="22"/>
        </w:rPr>
        <w:t xml:space="preserve">, </w:t>
      </w:r>
      <w:r w:rsidR="00A67DDE">
        <w:rPr>
          <w:rFonts w:cstheme="minorHAnsi"/>
          <w:szCs w:val="22"/>
        </w:rPr>
        <w:t>that</w:t>
      </w:r>
      <w:r w:rsidRPr="005D2368">
        <w:rPr>
          <w:rFonts w:cstheme="minorHAnsi"/>
          <w:szCs w:val="22"/>
        </w:rPr>
        <w:t xml:space="preserve"> only a small (random) selection is validated with EM information. </w:t>
      </w:r>
    </w:p>
    <w:p w14:paraId="49B4E209" w14:textId="3B505D85" w:rsidR="00D23A24" w:rsidRDefault="00D23A24" w:rsidP="000079FD">
      <w:pPr>
        <w:rPr>
          <w:szCs w:val="22"/>
        </w:rPr>
      </w:pPr>
    </w:p>
    <w:p w14:paraId="11C1D0F9" w14:textId="21FFB8B0" w:rsidR="00532507" w:rsidRPr="00532507" w:rsidRDefault="00000000" w:rsidP="00532507">
      <w:pPr>
        <w:rPr>
          <w:rFonts w:cstheme="minorHAnsi"/>
          <w:b/>
          <w:bCs/>
          <w:color w:val="2A2A2A"/>
          <w:szCs w:val="22"/>
          <w:shd w:val="clear" w:color="auto" w:fill="FFFFFF"/>
        </w:rPr>
      </w:pPr>
      <w:hyperlink r:id="rId19" w:history="1">
        <w:r w:rsidR="004D2037" w:rsidRPr="00532507">
          <w:rPr>
            <w:rStyle w:val="Hyperlink"/>
            <w:rFonts w:cstheme="minorHAnsi"/>
            <w:szCs w:val="22"/>
          </w:rPr>
          <w:t>Van Helmond et al. (2017)</w:t>
        </w:r>
      </w:hyperlink>
      <w:r w:rsidR="00907CC8" w:rsidRPr="00532507">
        <w:rPr>
          <w:rStyle w:val="Hyperlink"/>
          <w:rFonts w:cstheme="minorHAnsi"/>
          <w:szCs w:val="22"/>
        </w:rPr>
        <w:t xml:space="preserve"> </w:t>
      </w:r>
      <w:r w:rsidR="00A0292B" w:rsidRPr="00D92322">
        <w:t>explore</w:t>
      </w:r>
      <w:r w:rsidR="00907CC8">
        <w:t>d</w:t>
      </w:r>
      <w:r w:rsidR="00A0292B" w:rsidRPr="00D92322">
        <w:t xml:space="preserve"> the use of EM to record catches of common sole (solea solea) in North Sea bottom trawling. The study found that “video review of the standard catch-processing routines on board bottom trawlers significantly underestimates the number of sole &lt;24 cm present in the catch” </w:t>
      </w:r>
      <w:r w:rsidR="00A0292B">
        <w:t xml:space="preserve">and </w:t>
      </w:r>
      <w:r w:rsidR="00A0292B" w:rsidRPr="00532507">
        <w:rPr>
          <w:rFonts w:cstheme="minorHAnsi"/>
          <w:szCs w:val="22"/>
          <w:shd w:val="clear" w:color="auto" w:fill="FFFFFF"/>
        </w:rPr>
        <w:t>“</w:t>
      </w:r>
      <w:r w:rsidR="00A0292B" w:rsidRPr="00532507">
        <w:rPr>
          <w:rFonts w:cstheme="minorHAnsi"/>
          <w:color w:val="2A2A2A"/>
          <w:szCs w:val="22"/>
          <w:shd w:val="clear" w:color="auto" w:fill="FFFFFF"/>
        </w:rPr>
        <w:t>for sole &gt;24 cm, no significant systematic difference was found between logbook records and video observations”.</w:t>
      </w:r>
      <w:r w:rsidR="00532507" w:rsidRPr="00532507">
        <w:rPr>
          <w:rFonts w:cstheme="minorHAnsi"/>
          <w:color w:val="2A2A2A"/>
          <w:szCs w:val="22"/>
          <w:shd w:val="clear" w:color="auto" w:fill="FFFFFF"/>
        </w:rPr>
        <w:t xml:space="preserve"> In the context of Yellowtail Flounder, that grow between 30-55cm, this result</w:t>
      </w:r>
      <w:r w:rsidR="00A0292B" w:rsidRPr="00532507">
        <w:rPr>
          <w:rFonts w:cstheme="minorHAnsi"/>
          <w:color w:val="2A2A2A"/>
          <w:szCs w:val="22"/>
          <w:shd w:val="clear" w:color="auto" w:fill="FFFFFF"/>
        </w:rPr>
        <w:t xml:space="preserve"> </w:t>
      </w:r>
      <w:r w:rsidR="00532507" w:rsidRPr="00532507">
        <w:rPr>
          <w:rFonts w:cstheme="minorHAnsi"/>
          <w:color w:val="2A2A2A"/>
          <w:szCs w:val="22"/>
          <w:shd w:val="clear" w:color="auto" w:fill="FFFFFF"/>
        </w:rPr>
        <w:t>suggests</w:t>
      </w:r>
      <w:r w:rsidR="00532507" w:rsidRPr="00532507">
        <w:rPr>
          <w:rFonts w:cstheme="minorHAnsi"/>
          <w:b/>
          <w:bCs/>
          <w:color w:val="2A2A2A"/>
          <w:szCs w:val="22"/>
          <w:shd w:val="clear" w:color="auto" w:fill="FFFFFF"/>
        </w:rPr>
        <w:t xml:space="preserve"> suggesting that EM could well be used for recording catches. </w:t>
      </w:r>
    </w:p>
    <w:p w14:paraId="47735605" w14:textId="537A9DAC" w:rsidR="00907CC8" w:rsidRDefault="00907CC8" w:rsidP="00A0292B">
      <w:pPr>
        <w:rPr>
          <w:rFonts w:cstheme="minorHAnsi"/>
          <w:color w:val="2A2A2A"/>
          <w:szCs w:val="22"/>
          <w:shd w:val="clear" w:color="auto" w:fill="FFFFFF"/>
        </w:rPr>
      </w:pPr>
    </w:p>
    <w:p w14:paraId="38834E15" w14:textId="34FAF15B" w:rsidR="00907CC8" w:rsidRDefault="00C7707B" w:rsidP="00C7707B">
      <w:pPr>
        <w:rPr>
          <w:rFonts w:cstheme="minorHAnsi"/>
          <w:szCs w:val="22"/>
        </w:rPr>
      </w:pPr>
      <w:r w:rsidRPr="000420F6">
        <w:rPr>
          <w:rFonts w:cstheme="minorHAnsi"/>
          <w:color w:val="2A2A2A"/>
          <w:szCs w:val="22"/>
          <w:shd w:val="clear" w:color="auto" w:fill="FFFFFF"/>
        </w:rPr>
        <w:t xml:space="preserve">However, </w:t>
      </w:r>
      <w:r w:rsidR="00532507">
        <w:rPr>
          <w:rFonts w:cstheme="minorHAnsi"/>
          <w:color w:val="2A2A2A"/>
          <w:szCs w:val="22"/>
          <w:shd w:val="clear" w:color="auto" w:fill="FFFFFF"/>
        </w:rPr>
        <w:t>a</w:t>
      </w:r>
      <w:r w:rsidRPr="000420F6">
        <w:rPr>
          <w:rFonts w:cstheme="minorHAnsi"/>
          <w:color w:val="2A2A2A"/>
          <w:szCs w:val="22"/>
          <w:shd w:val="clear" w:color="auto" w:fill="FFFFFF"/>
        </w:rPr>
        <w:t xml:space="preserve"> key challenge raised by  </w:t>
      </w:r>
      <w:hyperlink r:id="rId20" w:history="1">
        <w:r w:rsidRPr="000420F6">
          <w:rPr>
            <w:rStyle w:val="Hyperlink"/>
            <w:rFonts w:cstheme="minorHAnsi"/>
            <w:szCs w:val="22"/>
          </w:rPr>
          <w:t>Van Helmond et al. (2017)</w:t>
        </w:r>
      </w:hyperlink>
      <w:r w:rsidRPr="000420F6">
        <w:rPr>
          <w:rFonts w:cstheme="minorHAnsi"/>
          <w:szCs w:val="22"/>
        </w:rPr>
        <w:t xml:space="preserve"> is the need to maintain EM system on board like, for example, cleaning camera lenses. </w:t>
      </w:r>
      <w:r w:rsidRPr="00532507">
        <w:rPr>
          <w:rFonts w:cstheme="minorHAnsi"/>
          <w:b/>
          <w:bCs/>
          <w:color w:val="2A2A2A"/>
          <w:szCs w:val="22"/>
          <w:shd w:val="clear" w:color="auto" w:fill="FFFFFF"/>
        </w:rPr>
        <w:t xml:space="preserve">Technical failure and poor image quality is </w:t>
      </w:r>
      <w:r w:rsidR="00907CC8" w:rsidRPr="00532507">
        <w:rPr>
          <w:rFonts w:cstheme="minorHAnsi"/>
          <w:b/>
          <w:bCs/>
          <w:color w:val="2A2A2A"/>
          <w:szCs w:val="22"/>
          <w:shd w:val="clear" w:color="auto" w:fill="FFFFFF"/>
        </w:rPr>
        <w:t xml:space="preserve">still </w:t>
      </w:r>
      <w:r w:rsidRPr="00532507">
        <w:rPr>
          <w:rFonts w:cstheme="minorHAnsi"/>
          <w:b/>
          <w:bCs/>
          <w:color w:val="2A2A2A"/>
          <w:szCs w:val="22"/>
          <w:shd w:val="clear" w:color="auto" w:fill="FFFFFF"/>
        </w:rPr>
        <w:t>a potential risk to the effectiveness of EM</w:t>
      </w:r>
      <w:r w:rsidRPr="00532507">
        <w:rPr>
          <w:rFonts w:cstheme="minorHAnsi"/>
          <w:color w:val="2A2A2A"/>
          <w:szCs w:val="22"/>
          <w:shd w:val="clear" w:color="auto" w:fill="FFFFFF"/>
        </w:rPr>
        <w:t xml:space="preserve">. </w:t>
      </w:r>
      <w:r w:rsidR="00153B3B" w:rsidRPr="000420F6">
        <w:rPr>
          <w:rFonts w:cstheme="minorHAnsi"/>
          <w:color w:val="2A2A2A"/>
          <w:szCs w:val="22"/>
          <w:shd w:val="clear" w:color="auto" w:fill="FFFFFF"/>
        </w:rPr>
        <w:t xml:space="preserve">In the </w:t>
      </w:r>
      <w:r w:rsidR="00907CC8">
        <w:rPr>
          <w:rFonts w:cstheme="minorHAnsi"/>
          <w:b/>
          <w:bCs/>
          <w:color w:val="2A2A2A"/>
          <w:szCs w:val="22"/>
          <w:shd w:val="clear" w:color="auto" w:fill="FFFFFF"/>
        </w:rPr>
        <w:t xml:space="preserve">US </w:t>
      </w:r>
      <w:r w:rsidR="00153B3B" w:rsidRPr="000420F6">
        <w:rPr>
          <w:rFonts w:cstheme="minorHAnsi"/>
          <w:b/>
          <w:bCs/>
          <w:color w:val="2A2A2A"/>
          <w:szCs w:val="22"/>
          <w:shd w:val="clear" w:color="auto" w:fill="FFFFFF"/>
        </w:rPr>
        <w:t>West Coast groundfish bottom trawl fishery</w:t>
      </w:r>
      <w:r w:rsidR="00153B3B" w:rsidRPr="000420F6">
        <w:rPr>
          <w:rFonts w:cstheme="minorHAnsi"/>
          <w:color w:val="2A2A2A"/>
          <w:szCs w:val="22"/>
          <w:shd w:val="clear" w:color="auto" w:fill="FFFFFF"/>
        </w:rPr>
        <w:t>, where a fully implemented EM program is in use, the National Marine Fisheries Service (NMFS) require</w:t>
      </w:r>
      <w:r w:rsidR="00907CC8">
        <w:rPr>
          <w:rFonts w:cstheme="minorHAnsi"/>
          <w:color w:val="2A2A2A"/>
          <w:szCs w:val="22"/>
          <w:shd w:val="clear" w:color="auto" w:fill="FFFFFF"/>
        </w:rPr>
        <w:t>s</w:t>
      </w:r>
      <w:r w:rsidR="00153B3B" w:rsidRPr="000420F6">
        <w:rPr>
          <w:rFonts w:cstheme="minorHAnsi"/>
          <w:color w:val="2A2A2A"/>
          <w:szCs w:val="22"/>
          <w:shd w:val="clear" w:color="auto" w:fill="FFFFFF"/>
        </w:rPr>
        <w:t xml:space="preserve"> the</w:t>
      </w:r>
      <w:r w:rsidR="00907CC8">
        <w:rPr>
          <w:rFonts w:cstheme="minorHAnsi"/>
          <w:color w:val="2A2A2A"/>
          <w:szCs w:val="22"/>
          <w:shd w:val="clear" w:color="auto" w:fill="FFFFFF"/>
        </w:rPr>
        <w:t xml:space="preserve"> </w:t>
      </w:r>
      <w:r w:rsidR="00153B3B" w:rsidRPr="00907CC8">
        <w:rPr>
          <w:rFonts w:cstheme="minorHAnsi"/>
          <w:color w:val="2A2A2A"/>
          <w:szCs w:val="22"/>
          <w:shd w:val="clear" w:color="auto" w:fill="FFFFFF"/>
        </w:rPr>
        <w:t xml:space="preserve">EM service provider to be fully </w:t>
      </w:r>
      <w:r w:rsidR="00153B3B" w:rsidRPr="00907CC8">
        <w:rPr>
          <w:rFonts w:cstheme="minorHAnsi"/>
          <w:szCs w:val="22"/>
        </w:rPr>
        <w:t xml:space="preserve">responsible for the installation and technical support of EM systems, and the collection and review of EM video data. </w:t>
      </w:r>
    </w:p>
    <w:p w14:paraId="0608ECA3" w14:textId="1F6ACED5" w:rsidR="00907CC8" w:rsidRDefault="00907CC8" w:rsidP="00C7707B">
      <w:pPr>
        <w:rPr>
          <w:rFonts w:cstheme="minorHAnsi"/>
          <w:szCs w:val="22"/>
        </w:rPr>
      </w:pPr>
    </w:p>
    <w:p w14:paraId="04BCC6AF" w14:textId="126A4E56" w:rsidR="00907CC8" w:rsidRPr="00532507" w:rsidRDefault="00907CC8" w:rsidP="00532507">
      <w:pPr>
        <w:rPr>
          <w:lang w:eastAsia="en-US"/>
        </w:rPr>
      </w:pPr>
      <w:r w:rsidRPr="00907CC8">
        <w:rPr>
          <w:rFonts w:cstheme="minorHAnsi"/>
          <w:szCs w:val="22"/>
        </w:rPr>
        <w:t>Canada’s Department of Fisheries and Oceans requires that all fisheries will report their catches electronically by 2024.</w:t>
      </w:r>
      <w:r>
        <w:rPr>
          <w:rFonts w:cstheme="minorHAnsi"/>
          <w:szCs w:val="22"/>
        </w:rPr>
        <w:t xml:space="preserve"> In </w:t>
      </w:r>
      <w:r w:rsidRPr="00907CC8">
        <w:rPr>
          <w:rFonts w:cstheme="minorHAnsi"/>
          <w:b/>
          <w:bCs/>
          <w:szCs w:val="22"/>
        </w:rPr>
        <w:t>Canada’s Westcoast groundfish bottom trawl fishery</w:t>
      </w:r>
      <w:r>
        <w:rPr>
          <w:rFonts w:cstheme="minorHAnsi"/>
          <w:szCs w:val="22"/>
        </w:rPr>
        <w:t xml:space="preserve">, </w:t>
      </w:r>
      <w:r>
        <w:rPr>
          <w:rFonts w:cstheme="minorHAnsi"/>
          <w:color w:val="2A2A2A"/>
          <w:szCs w:val="22"/>
          <w:shd w:val="clear" w:color="auto" w:fill="FFFFFF"/>
        </w:rPr>
        <w:t xml:space="preserve">service provider </w:t>
      </w:r>
      <w:hyperlink r:id="rId21" w:history="1">
        <w:r w:rsidRPr="00907CC8">
          <w:rPr>
            <w:rStyle w:val="Hyperlink"/>
            <w:rFonts w:cstheme="minorHAnsi"/>
            <w:szCs w:val="22"/>
            <w:shd w:val="clear" w:color="auto" w:fill="FFFFFF"/>
          </w:rPr>
          <w:t>Archipelago</w:t>
        </w:r>
      </w:hyperlink>
      <w:r w:rsidRPr="00907CC8">
        <w:rPr>
          <w:rFonts w:cstheme="minorHAnsi"/>
          <w:color w:val="2A2A2A"/>
          <w:szCs w:val="22"/>
          <w:shd w:val="clear" w:color="auto" w:fill="FFFFFF"/>
        </w:rPr>
        <w:t xml:space="preserve"> </w:t>
      </w:r>
      <w:r>
        <w:rPr>
          <w:rFonts w:cstheme="minorHAnsi"/>
          <w:color w:val="2A2A2A"/>
          <w:szCs w:val="22"/>
          <w:shd w:val="clear" w:color="auto" w:fill="FFFFFF"/>
        </w:rPr>
        <w:t>provide</w:t>
      </w:r>
      <w:r w:rsidRPr="00907CC8">
        <w:rPr>
          <w:rFonts w:cstheme="minorHAnsi"/>
          <w:color w:val="2A2A2A"/>
          <w:szCs w:val="22"/>
          <w:shd w:val="clear" w:color="auto" w:fill="FFFFFF"/>
        </w:rPr>
        <w:t xml:space="preserve">s the electronic monitoring and </w:t>
      </w:r>
      <w:hyperlink r:id="rId22" w:history="1">
        <w:r w:rsidRPr="00907CC8">
          <w:rPr>
            <w:rStyle w:val="Hyperlink"/>
            <w:rFonts w:cstheme="minorHAnsi"/>
            <w:szCs w:val="22"/>
            <w:shd w:val="clear" w:color="auto" w:fill="FFFFFF"/>
          </w:rPr>
          <w:t>Vericatch</w:t>
        </w:r>
      </w:hyperlink>
      <w:r w:rsidRPr="00907CC8">
        <w:rPr>
          <w:rFonts w:cstheme="minorHAnsi"/>
          <w:color w:val="2A2A2A"/>
          <w:szCs w:val="22"/>
          <w:shd w:val="clear" w:color="auto" w:fill="FFFFFF"/>
        </w:rPr>
        <w:t xml:space="preserve"> </w:t>
      </w:r>
      <w:r>
        <w:rPr>
          <w:rFonts w:cstheme="minorHAnsi"/>
          <w:color w:val="2A2A2A"/>
          <w:szCs w:val="22"/>
          <w:shd w:val="clear" w:color="auto" w:fill="FFFFFF"/>
        </w:rPr>
        <w:t>the</w:t>
      </w:r>
      <w:r w:rsidRPr="00907CC8">
        <w:rPr>
          <w:rFonts w:cstheme="minorHAnsi"/>
          <w:color w:val="2A2A2A"/>
          <w:szCs w:val="22"/>
          <w:shd w:val="clear" w:color="auto" w:fill="FFFFFF"/>
        </w:rPr>
        <w:t xml:space="preserve"> </w:t>
      </w:r>
      <w:r>
        <w:rPr>
          <w:rFonts w:cstheme="minorHAnsi"/>
          <w:color w:val="2A2A2A"/>
          <w:szCs w:val="22"/>
          <w:shd w:val="clear" w:color="auto" w:fill="FFFFFF"/>
        </w:rPr>
        <w:t xml:space="preserve">reporting by digital </w:t>
      </w:r>
      <w:r w:rsidRPr="00907CC8">
        <w:rPr>
          <w:rFonts w:cstheme="minorHAnsi"/>
          <w:color w:val="2A2A2A"/>
          <w:szCs w:val="22"/>
          <w:shd w:val="clear" w:color="auto" w:fill="FFFFFF"/>
        </w:rPr>
        <w:t>logbook</w:t>
      </w:r>
      <w:r>
        <w:rPr>
          <w:rFonts w:cstheme="minorHAnsi"/>
          <w:color w:val="2A2A2A"/>
          <w:szCs w:val="22"/>
          <w:shd w:val="clear" w:color="auto" w:fill="FFFFFF"/>
        </w:rPr>
        <w:t xml:space="preserve">. </w:t>
      </w:r>
      <w:r>
        <w:rPr>
          <w:lang w:eastAsia="en-US"/>
        </w:rPr>
        <w:t xml:space="preserve">Pre-pandemic, a robust system operated with </w:t>
      </w:r>
      <w:r w:rsidRPr="00907CC8">
        <w:rPr>
          <w:b/>
          <w:bCs/>
          <w:lang w:eastAsia="en-US"/>
        </w:rPr>
        <w:t>a digital skipper’s logbook, digital observer’s logbook, and a digital ‘way out’ logbook</w:t>
      </w:r>
      <w:r>
        <w:rPr>
          <w:lang w:eastAsia="en-US"/>
        </w:rPr>
        <w:t xml:space="preserve"> (independent dockside monitoring of catches). With EM on some vessels, the fishery could corroborate what was being caught. </w:t>
      </w:r>
      <w:bookmarkStart w:id="35" w:name="_Toc106290544"/>
      <w:bookmarkStart w:id="36" w:name="_Toc106375312"/>
    </w:p>
    <w:p w14:paraId="6948EEFF" w14:textId="77777777" w:rsidR="00907CC8" w:rsidRPr="00907CC8" w:rsidRDefault="00907CC8" w:rsidP="00907CC8">
      <w:pPr>
        <w:rPr>
          <w:lang w:eastAsia="en-US"/>
        </w:rPr>
      </w:pPr>
    </w:p>
    <w:p w14:paraId="56F1D681" w14:textId="05AFAAFB" w:rsidR="00BF5C03" w:rsidRDefault="00E901B6" w:rsidP="00A75916">
      <w:pPr>
        <w:pStyle w:val="Heading2"/>
        <w:rPr>
          <w:lang w:eastAsia="en-US"/>
        </w:rPr>
      </w:pPr>
      <w:bookmarkStart w:id="37" w:name="_Toc118971379"/>
      <w:r>
        <w:rPr>
          <w:lang w:eastAsia="en-US"/>
        </w:rPr>
        <w:t xml:space="preserve">Trawling: </w:t>
      </w:r>
      <w:r w:rsidR="00907CC8">
        <w:rPr>
          <w:lang w:eastAsia="en-US"/>
        </w:rPr>
        <w:t xml:space="preserve">Improving ETP Species </w:t>
      </w:r>
      <w:r w:rsidR="00BF5C03">
        <w:rPr>
          <w:lang w:eastAsia="en-US"/>
        </w:rPr>
        <w:t>Monitoring</w:t>
      </w:r>
      <w:bookmarkEnd w:id="35"/>
      <w:bookmarkEnd w:id="36"/>
      <w:bookmarkEnd w:id="37"/>
    </w:p>
    <w:p w14:paraId="7754EE4F" w14:textId="77777777" w:rsidR="00BF5C03" w:rsidRDefault="00BF5C03" w:rsidP="00BF5C03">
      <w:pPr>
        <w:jc w:val="left"/>
        <w:rPr>
          <w:rFonts w:ascii="Times New Roman" w:hAnsi="Times New Roman"/>
          <w:sz w:val="24"/>
        </w:rPr>
      </w:pPr>
    </w:p>
    <w:p w14:paraId="0AD19B3C" w14:textId="6539C2DC" w:rsidR="00890AE9" w:rsidRDefault="000A23BF" w:rsidP="000A23BF">
      <w:pPr>
        <w:rPr>
          <w:szCs w:val="22"/>
        </w:rPr>
      </w:pPr>
      <w:r>
        <w:t>EM</w:t>
      </w:r>
      <w:r w:rsidR="00BF5C03" w:rsidRPr="00BF5C03">
        <w:t xml:space="preserve"> has shown the potential to be accurate at </w:t>
      </w:r>
      <w:r w:rsidR="004C6D06">
        <w:rPr>
          <w:lang w:val="en-HK"/>
        </w:rPr>
        <w:t>examining fisheries interaction</w:t>
      </w:r>
      <w:r w:rsidR="00BF5C03" w:rsidRPr="00BF5C03">
        <w:rPr>
          <w:lang w:val="en-HK"/>
        </w:rPr>
        <w:t xml:space="preserve"> </w:t>
      </w:r>
      <w:r w:rsidR="004C6D06">
        <w:rPr>
          <w:lang w:val="en-HK"/>
        </w:rPr>
        <w:t>with</w:t>
      </w:r>
      <w:r w:rsidR="00BF5C03" w:rsidRPr="00BF5C03">
        <w:rPr>
          <w:lang w:val="en-HK"/>
        </w:rPr>
        <w:t xml:space="preserve"> </w:t>
      </w:r>
      <w:r w:rsidR="00BF5C03" w:rsidRPr="00BF5C03">
        <w:t>ETP</w:t>
      </w:r>
      <w:r w:rsidR="004D2420">
        <w:rPr>
          <w:lang w:val="en-HK"/>
        </w:rPr>
        <w:t xml:space="preserve"> species</w:t>
      </w:r>
      <w:r w:rsidR="00BF5C03" w:rsidRPr="00BF5C03">
        <w:t>, such as</w:t>
      </w:r>
      <w:r w:rsidR="004D2420">
        <w:rPr>
          <w:lang w:val="en-HK"/>
        </w:rPr>
        <w:t xml:space="preserve"> whales,</w:t>
      </w:r>
      <w:r w:rsidR="00BF5C03" w:rsidRPr="00BF5C03">
        <w:rPr>
          <w:lang w:val="en-HK"/>
        </w:rPr>
        <w:t xml:space="preserve"> </w:t>
      </w:r>
      <w:r w:rsidR="00BF5C03" w:rsidRPr="00BF5C03">
        <w:t>turtles, seabirds, and sharks</w:t>
      </w:r>
      <w:r w:rsidR="003A71E5">
        <w:t xml:space="preserve"> as these animals are often large or distinct from the target fish species</w:t>
      </w:r>
      <w:r w:rsidR="00786096">
        <w:t xml:space="preserve">. </w:t>
      </w:r>
      <w:r w:rsidR="004C6D06" w:rsidRPr="004C6D06">
        <w:t>When</w:t>
      </w:r>
      <w:r w:rsidR="004C6D06">
        <w:rPr>
          <w:rFonts w:cstheme="minorHAnsi"/>
          <w:szCs w:val="22"/>
          <w:lang w:eastAsia="en-US"/>
        </w:rPr>
        <w:t xml:space="preserve"> EM </w:t>
      </w:r>
      <w:r w:rsidR="004C6D06" w:rsidRPr="004C6D06">
        <w:t xml:space="preserve">imagery captures these interactions, species identification is possible in most cases. Life status can also be determined when animals are vigorous, especially when brought on deck prior to release. Detection of unusual or unexplained behaviour, that may result from crews wishing to avoid a </w:t>
      </w:r>
      <w:r w:rsidR="008D6A6C">
        <w:t xml:space="preserve">ETP </w:t>
      </w:r>
      <w:r w:rsidR="000420F6">
        <w:t>species</w:t>
      </w:r>
      <w:r w:rsidR="004C6D06" w:rsidRPr="004C6D06">
        <w:t xml:space="preserve"> being recorded by EM, is also possible</w:t>
      </w:r>
      <w:r w:rsidR="004C6D06">
        <w:t xml:space="preserve"> (</w:t>
      </w:r>
      <w:hyperlink r:id="rId23" w:history="1">
        <w:r w:rsidR="004C6D06" w:rsidRPr="004C6D06">
          <w:rPr>
            <w:rStyle w:val="Hyperlink"/>
          </w:rPr>
          <w:t>Pierre, 2018</w:t>
        </w:r>
      </w:hyperlink>
      <w:r w:rsidR="004C6D06">
        <w:t>)</w:t>
      </w:r>
      <w:r w:rsidR="004C6D06" w:rsidRPr="004C6D06">
        <w:t>.</w:t>
      </w:r>
      <w:r w:rsidR="004C6D06">
        <w:t xml:space="preserve"> Moreover, </w:t>
      </w:r>
      <w:r w:rsidR="004C6D06">
        <w:rPr>
          <w:rFonts w:cstheme="minorHAnsi"/>
          <w:szCs w:val="22"/>
          <w:lang w:eastAsia="en-US"/>
        </w:rPr>
        <w:t>EM</w:t>
      </w:r>
      <w:r w:rsidR="00786096">
        <w:rPr>
          <w:rFonts w:cstheme="minorHAnsi"/>
          <w:szCs w:val="22"/>
          <w:lang w:eastAsia="en-US"/>
        </w:rPr>
        <w:t xml:space="preserve"> can even be </w:t>
      </w:r>
      <w:r w:rsidR="00786096">
        <w:rPr>
          <w:szCs w:val="22"/>
        </w:rPr>
        <w:t>played at a higher rate (10–12 times faster than real time) (Kindt</w:t>
      </w:r>
      <w:r w:rsidR="00786096">
        <w:rPr>
          <w:rFonts w:ascii="Cambria Math" w:hAnsi="Cambria Math" w:cs="Cambria Math"/>
          <w:szCs w:val="22"/>
        </w:rPr>
        <w:t>‐</w:t>
      </w:r>
      <w:r w:rsidR="00786096">
        <w:rPr>
          <w:szCs w:val="22"/>
        </w:rPr>
        <w:t xml:space="preserve">Larsen et al., 2012), thereby reducing monitoring time. </w:t>
      </w:r>
    </w:p>
    <w:p w14:paraId="232089A3" w14:textId="77777777" w:rsidR="00907CC8" w:rsidRDefault="00907CC8" w:rsidP="000A23BF">
      <w:pPr>
        <w:rPr>
          <w:szCs w:val="22"/>
        </w:rPr>
      </w:pPr>
    </w:p>
    <w:p w14:paraId="4BEF5B5E" w14:textId="032BDD70" w:rsidR="00BF5C03" w:rsidRDefault="00526A6C" w:rsidP="00EE5F71">
      <w:r>
        <w:t xml:space="preserve">In applying this </w:t>
      </w:r>
      <w:r w:rsidR="000973AD">
        <w:t>assessment</w:t>
      </w:r>
      <w:r>
        <w:t xml:space="preserve"> to the</w:t>
      </w:r>
      <w:r w:rsidR="000973AD">
        <w:t xml:space="preserve"> ETP species commonly found in</w:t>
      </w:r>
      <w:r>
        <w:t xml:space="preserve"> Southeast Shoal, </w:t>
      </w:r>
      <w:r w:rsidR="003655AE">
        <w:t xml:space="preserve">humpback whales, leatherback turtles and loggerhead turtles, as well as 20 species of seabirds could benefit from </w:t>
      </w:r>
      <w:r w:rsidR="00886ADD">
        <w:t>EM onboard fishing vessels. However, the Southeast Shoal is also a</w:t>
      </w:r>
      <w:r w:rsidR="008D6A6C">
        <w:t xml:space="preserve"> </w:t>
      </w:r>
      <w:r w:rsidR="00886ADD">
        <w:t xml:space="preserve">nursery and spawning ground for fish species such as yellowtail flounder, capelin, cod, plaice and striped wolffish. As </w:t>
      </w:r>
      <w:r w:rsidR="00886ADD">
        <w:rPr>
          <w:rFonts w:cstheme="minorHAnsi"/>
          <w:szCs w:val="22"/>
        </w:rPr>
        <w:t xml:space="preserve">Van Helmond et al. (2020) find, EM is not ideal for identifying species below a certain size especially in trawl fisheries where everything is dumped on deck at once. </w:t>
      </w:r>
      <w:r w:rsidR="00C7707B">
        <w:rPr>
          <w:rFonts w:cstheme="minorHAnsi"/>
          <w:szCs w:val="22"/>
        </w:rPr>
        <w:t xml:space="preserve">The only instance where </w:t>
      </w:r>
      <w:hyperlink r:id="rId24" w:history="1">
        <w:r w:rsidR="00C7707B" w:rsidRPr="00D92322">
          <w:rPr>
            <w:rStyle w:val="Hyperlink"/>
          </w:rPr>
          <w:t>Van Helmond et al. (2017)</w:t>
        </w:r>
      </w:hyperlink>
      <w:r w:rsidR="00C7707B">
        <w:t xml:space="preserve"> found this issue could be mitigated was where crew lined up the small catch in front of the camera</w:t>
      </w:r>
      <w:r w:rsidR="000D15E2">
        <w:t>. This protocol led the EM systems to return equally good results as the logbook, but was estimated to add 12 hours to the fishing trip</w:t>
      </w:r>
      <w:r w:rsidR="003A71E5">
        <w:t>.</w:t>
      </w:r>
    </w:p>
    <w:p w14:paraId="09F401A0" w14:textId="77777777" w:rsidR="00907CC8" w:rsidRDefault="00907CC8" w:rsidP="00907CC8">
      <w:pPr>
        <w:rPr>
          <w:b/>
          <w:bCs/>
          <w:lang w:eastAsia="en-US"/>
        </w:rPr>
      </w:pPr>
    </w:p>
    <w:p w14:paraId="0D67E9DA" w14:textId="72B0F6AB" w:rsidR="00907CC8" w:rsidRDefault="00907CC8" w:rsidP="00907CC8">
      <w:pPr>
        <w:rPr>
          <w:lang w:eastAsia="en-US"/>
        </w:rPr>
      </w:pPr>
      <w:r w:rsidRPr="00907CC8">
        <w:rPr>
          <w:b/>
          <w:bCs/>
          <w:lang w:eastAsia="en-US"/>
        </w:rPr>
        <w:t>Machine learning is not yet capable of identifying the ETP species in large pulls</w:t>
      </w:r>
      <w:r>
        <w:rPr>
          <w:lang w:eastAsia="en-US"/>
        </w:rPr>
        <w:t xml:space="preserve">, according to Max Vanry of Vericatch. </w:t>
      </w:r>
      <w:r w:rsidRPr="00907CC8">
        <w:rPr>
          <w:b/>
          <w:bCs/>
          <w:lang w:eastAsia="en-US"/>
        </w:rPr>
        <w:t>Observers are necessary and human reporting is needed</w:t>
      </w:r>
      <w:r>
        <w:rPr>
          <w:lang w:eastAsia="en-US"/>
        </w:rPr>
        <w:t xml:space="preserve"> unless, as mentioned, species of concern are passed through a camera range. EM is still a very long way from having a really successful artificial intelligence for diverse trawl catches. Its current strength is facilitating a vessel’s capabilities for monitoring and reporting of ecological impacts via digital logbooks. Specifically, EM on all or some vessels expands the range of observations of fishery interactions with ETP species. It could be used to corroborate and extrapolate observer data.</w:t>
      </w:r>
    </w:p>
    <w:p w14:paraId="4A09766D" w14:textId="6810FE99" w:rsidR="00907CC8" w:rsidRDefault="00907CC8" w:rsidP="00907CC8">
      <w:pPr>
        <w:rPr>
          <w:lang w:eastAsia="en-US"/>
        </w:rPr>
      </w:pPr>
    </w:p>
    <w:p w14:paraId="4ACBD338" w14:textId="637822C8" w:rsidR="00834545" w:rsidRDefault="00834545" w:rsidP="00EE5F71"/>
    <w:p w14:paraId="12DB3916" w14:textId="3A0E82A6" w:rsidR="00907CC8" w:rsidRPr="00907CC8" w:rsidRDefault="00907CC8" w:rsidP="00EE5F71">
      <w:pPr>
        <w:rPr>
          <w:color w:val="5C2984"/>
        </w:rPr>
      </w:pPr>
      <w:r w:rsidRPr="00907CC8">
        <w:rPr>
          <w:color w:val="5C2984"/>
        </w:rPr>
        <w:lastRenderedPageBreak/>
        <w:t>Please add a couple of paragraphs on</w:t>
      </w:r>
      <w:r>
        <w:rPr>
          <w:color w:val="5C2984"/>
        </w:rPr>
        <w:t xml:space="preserve"> expanding </w:t>
      </w:r>
      <w:r w:rsidRPr="00907CC8">
        <w:rPr>
          <w:color w:val="5C2984"/>
        </w:rPr>
        <w:t xml:space="preserve">observer </w:t>
      </w:r>
      <w:r>
        <w:rPr>
          <w:color w:val="5C2984"/>
        </w:rPr>
        <w:t>training to monitor non-target catches</w:t>
      </w:r>
      <w:r w:rsidRPr="00907CC8">
        <w:rPr>
          <w:color w:val="5C2984"/>
        </w:rPr>
        <w:t xml:space="preserve"> </w:t>
      </w:r>
      <w:r>
        <w:rPr>
          <w:color w:val="5C2984"/>
        </w:rPr>
        <w:t xml:space="preserve">better, particularly ETP in the trawl, and juvenile </w:t>
      </w:r>
      <w:r w:rsidRPr="00907CC8">
        <w:rPr>
          <w:color w:val="5C2984"/>
        </w:rPr>
        <w:t>and observer digital logbooks.</w:t>
      </w:r>
    </w:p>
    <w:p w14:paraId="7FBABD37" w14:textId="10220DC1" w:rsidR="00907CC8" w:rsidRDefault="00907CC8" w:rsidP="00EE5F71"/>
    <w:p w14:paraId="05764CAE" w14:textId="1A34B221" w:rsidR="00907CC8" w:rsidRPr="003A71E5" w:rsidRDefault="00907CC8" w:rsidP="00EE5F71">
      <w:pPr>
        <w:rPr>
          <w:i/>
          <w:iCs/>
          <w:u w:val="single"/>
        </w:rPr>
      </w:pPr>
      <w:r w:rsidRPr="003A71E5">
        <w:rPr>
          <w:i/>
          <w:iCs/>
          <w:u w:val="single"/>
        </w:rPr>
        <w:t>Flexibility for Vessel Operators</w:t>
      </w:r>
    </w:p>
    <w:p w14:paraId="288DC47A" w14:textId="6C478237" w:rsidR="00907CC8" w:rsidRDefault="00907CC8" w:rsidP="00EE5F71"/>
    <w:p w14:paraId="6037A3A2" w14:textId="76CDE68C" w:rsidR="008A591B" w:rsidRDefault="00907CC8" w:rsidP="008A591B">
      <w:pPr>
        <w:rPr>
          <w:rFonts w:cstheme="minorHAnsi"/>
          <w:szCs w:val="22"/>
        </w:rPr>
      </w:pPr>
      <w:r w:rsidRPr="00907CC8">
        <w:rPr>
          <w:rFonts w:cstheme="minorHAnsi"/>
          <w:b/>
          <w:bCs/>
          <w:szCs w:val="22"/>
        </w:rPr>
        <w:t>Operational flexibility is a further advantage of improv</w:t>
      </w:r>
      <w:r>
        <w:rPr>
          <w:rFonts w:cstheme="minorHAnsi"/>
          <w:b/>
          <w:bCs/>
          <w:szCs w:val="22"/>
        </w:rPr>
        <w:t>ing the monitoring of</w:t>
      </w:r>
      <w:r w:rsidRPr="00907CC8">
        <w:rPr>
          <w:rFonts w:cstheme="minorHAnsi"/>
          <w:b/>
          <w:bCs/>
          <w:szCs w:val="22"/>
        </w:rPr>
        <w:t xml:space="preserve"> non-target catch</w:t>
      </w:r>
      <w:r>
        <w:rPr>
          <w:rFonts w:cstheme="minorHAnsi"/>
          <w:b/>
          <w:bCs/>
          <w:szCs w:val="22"/>
        </w:rPr>
        <w:t>es, but this needs to be demonstrated in practice.</w:t>
      </w:r>
      <w:r w:rsidRPr="00907CC8">
        <w:rPr>
          <w:rFonts w:cstheme="minorHAnsi"/>
          <w:b/>
          <w:bCs/>
          <w:szCs w:val="22"/>
        </w:rPr>
        <w:t xml:space="preserve"> </w:t>
      </w:r>
      <w:r w:rsidR="00834545" w:rsidRPr="008A591B">
        <w:rPr>
          <w:rFonts w:cstheme="minorHAnsi"/>
          <w:szCs w:val="22"/>
        </w:rPr>
        <w:t>I</w:t>
      </w:r>
      <w:r>
        <w:rPr>
          <w:rFonts w:cstheme="minorHAnsi"/>
          <w:szCs w:val="22"/>
        </w:rPr>
        <w:t>n the near future, combinations of electronic monitoring and an expanded observer scope will assist vessel operators to make more efficient decisions about where and how intensely they fish. The need for this is demonstrated in</w:t>
      </w:r>
      <w:r w:rsidR="00834545" w:rsidRPr="008A591B">
        <w:rPr>
          <w:rFonts w:cstheme="minorHAnsi"/>
          <w:szCs w:val="22"/>
        </w:rPr>
        <w:t xml:space="preserve"> the </w:t>
      </w:r>
      <w:r w:rsidR="00834545" w:rsidRPr="008A591B">
        <w:rPr>
          <w:rFonts w:cstheme="minorHAnsi"/>
          <w:b/>
          <w:bCs/>
          <w:color w:val="2A2A2A"/>
          <w:szCs w:val="22"/>
          <w:shd w:val="clear" w:color="auto" w:fill="FFFFFF"/>
        </w:rPr>
        <w:t xml:space="preserve">US West Coast groundfish bottom trawl fishery, </w:t>
      </w:r>
      <w:r>
        <w:rPr>
          <w:rFonts w:cstheme="minorHAnsi"/>
          <w:color w:val="2A2A2A"/>
          <w:szCs w:val="22"/>
          <w:shd w:val="clear" w:color="auto" w:fill="FFFFFF"/>
        </w:rPr>
        <w:t>where t</w:t>
      </w:r>
      <w:r w:rsidR="00834545" w:rsidRPr="008A591B">
        <w:rPr>
          <w:rFonts w:cstheme="minorHAnsi"/>
          <w:color w:val="2A2A2A"/>
          <w:szCs w:val="22"/>
          <w:shd w:val="clear" w:color="auto" w:fill="FFFFFF"/>
        </w:rPr>
        <w:t>he NMFS has provided vessels with a choice between “maximum” and “optimised” retention.</w:t>
      </w:r>
      <w:r w:rsidR="00834545" w:rsidRPr="008A591B">
        <w:rPr>
          <w:rStyle w:val="FootnoteReference"/>
          <w:rFonts w:cstheme="minorHAnsi"/>
          <w:color w:val="2A2A2A"/>
          <w:szCs w:val="22"/>
          <w:shd w:val="clear" w:color="auto" w:fill="FFFFFF"/>
        </w:rPr>
        <w:footnoteReference w:id="2"/>
      </w:r>
      <w:r w:rsidR="008A591B" w:rsidRPr="008A591B">
        <w:rPr>
          <w:rFonts w:cstheme="minorHAnsi"/>
          <w:color w:val="2A2A2A"/>
          <w:szCs w:val="22"/>
          <w:shd w:val="clear" w:color="auto" w:fill="FFFFFF"/>
        </w:rPr>
        <w:t xml:space="preserve"> Originally, the authorities </w:t>
      </w:r>
      <w:r w:rsidR="008A591B" w:rsidRPr="008A591B">
        <w:rPr>
          <w:rFonts w:cstheme="minorHAnsi"/>
          <w:szCs w:val="22"/>
        </w:rPr>
        <w:t>recommended “optimized” retention rules as the preferred alternative for bottom trawl trips because “maximized” retention</w:t>
      </w:r>
      <w:r w:rsidR="008A591B">
        <w:rPr>
          <w:rFonts w:cstheme="minorHAnsi"/>
          <w:szCs w:val="22"/>
        </w:rPr>
        <w:t xml:space="preserve"> was considered</w:t>
      </w:r>
      <w:r w:rsidR="008A591B" w:rsidRPr="008A591B">
        <w:rPr>
          <w:rFonts w:cstheme="minorHAnsi"/>
          <w:szCs w:val="22"/>
        </w:rPr>
        <w:t xml:space="preserve"> too restrictive. However, some vessel operators expressed a preference for “maximized” retention as it simplified catch handling. </w:t>
      </w:r>
      <w:r w:rsidR="008A591B">
        <w:rPr>
          <w:rFonts w:cstheme="minorHAnsi"/>
          <w:szCs w:val="22"/>
        </w:rPr>
        <w:t>As such it was</w:t>
      </w:r>
      <w:r w:rsidR="008A591B" w:rsidRPr="008A591B">
        <w:rPr>
          <w:rFonts w:cstheme="minorHAnsi"/>
          <w:szCs w:val="22"/>
        </w:rPr>
        <w:t xml:space="preserve"> determined that allowing vessel operators to choose the retention rules that best fit the operation of gear and vessel, as well as the characteristics of the target species, would provide operational flexibility</w:t>
      </w:r>
      <w:r w:rsidR="008A591B">
        <w:rPr>
          <w:rFonts w:cstheme="minorHAnsi"/>
          <w:szCs w:val="22"/>
        </w:rPr>
        <w:t xml:space="preserve">. </w:t>
      </w:r>
      <w:r>
        <w:rPr>
          <w:rFonts w:cstheme="minorHAnsi"/>
          <w:szCs w:val="22"/>
        </w:rPr>
        <w:t xml:space="preserve">However, without independent observers or EM spotting hotspots for juveniles, </w:t>
      </w:r>
      <w:r w:rsidR="006230BF">
        <w:rPr>
          <w:rFonts w:cstheme="minorHAnsi"/>
          <w:szCs w:val="22"/>
        </w:rPr>
        <w:t xml:space="preserve">a “maximised” approach </w:t>
      </w:r>
      <w:r>
        <w:rPr>
          <w:rFonts w:cstheme="minorHAnsi"/>
          <w:szCs w:val="22"/>
        </w:rPr>
        <w:t>could overexploit</w:t>
      </w:r>
      <w:r w:rsidR="006230BF">
        <w:rPr>
          <w:rFonts w:cstheme="minorHAnsi"/>
          <w:szCs w:val="22"/>
        </w:rPr>
        <w:t xml:space="preserve"> undersized species</w:t>
      </w:r>
      <w:r>
        <w:rPr>
          <w:rFonts w:cstheme="minorHAnsi"/>
          <w:szCs w:val="22"/>
        </w:rPr>
        <w:t>, whilst a</w:t>
      </w:r>
      <w:r w:rsidR="006230BF">
        <w:rPr>
          <w:rFonts w:cstheme="minorHAnsi"/>
          <w:szCs w:val="22"/>
        </w:rPr>
        <w:t>n “optimised”</w:t>
      </w:r>
      <w:r w:rsidR="008A591B">
        <w:rPr>
          <w:rFonts w:cstheme="minorHAnsi"/>
          <w:szCs w:val="22"/>
        </w:rPr>
        <w:t xml:space="preserve"> approach </w:t>
      </w:r>
      <w:r>
        <w:rPr>
          <w:rFonts w:cstheme="minorHAnsi"/>
          <w:szCs w:val="22"/>
        </w:rPr>
        <w:t xml:space="preserve">could </w:t>
      </w:r>
      <w:r w:rsidR="006230BF">
        <w:rPr>
          <w:rFonts w:cstheme="minorHAnsi"/>
          <w:szCs w:val="22"/>
        </w:rPr>
        <w:t>reduce objectivity</w:t>
      </w:r>
      <w:r>
        <w:rPr>
          <w:rFonts w:cstheme="minorHAnsi"/>
          <w:szCs w:val="22"/>
        </w:rPr>
        <w:t xml:space="preserve"> because</w:t>
      </w:r>
      <w:r w:rsidR="006230BF">
        <w:rPr>
          <w:rFonts w:cstheme="minorHAnsi"/>
          <w:szCs w:val="22"/>
        </w:rPr>
        <w:t xml:space="preserve"> it require</w:t>
      </w:r>
      <w:r>
        <w:rPr>
          <w:rFonts w:cstheme="minorHAnsi"/>
          <w:szCs w:val="22"/>
        </w:rPr>
        <w:t>s</w:t>
      </w:r>
      <w:r w:rsidR="006230BF">
        <w:rPr>
          <w:rFonts w:cstheme="minorHAnsi"/>
          <w:szCs w:val="22"/>
        </w:rPr>
        <w:t xml:space="preserve"> the complicity of the vessel</w:t>
      </w:r>
      <w:r w:rsidR="009B6517">
        <w:rPr>
          <w:rFonts w:cstheme="minorHAnsi"/>
          <w:szCs w:val="22"/>
        </w:rPr>
        <w:t xml:space="preserve"> (</w:t>
      </w:r>
      <w:hyperlink r:id="rId25" w:history="1">
        <w:r w:rsidR="009B6517" w:rsidRPr="009B6517">
          <w:rPr>
            <w:rStyle w:val="Hyperlink"/>
            <w:rFonts w:cstheme="minorHAnsi"/>
            <w:szCs w:val="22"/>
          </w:rPr>
          <w:t>Federal Register, 2022</w:t>
        </w:r>
      </w:hyperlink>
      <w:r w:rsidR="009B6517">
        <w:rPr>
          <w:rFonts w:cstheme="minorHAnsi"/>
          <w:szCs w:val="22"/>
        </w:rPr>
        <w:t>)</w:t>
      </w:r>
      <w:r w:rsidR="006230BF">
        <w:rPr>
          <w:rFonts w:cstheme="minorHAnsi"/>
          <w:szCs w:val="22"/>
        </w:rPr>
        <w:t xml:space="preserve">. </w:t>
      </w:r>
      <w:r>
        <w:rPr>
          <w:rFonts w:cstheme="minorHAnsi"/>
          <w:szCs w:val="22"/>
        </w:rPr>
        <w:t>A</w:t>
      </w:r>
      <w:r w:rsidR="006230BF">
        <w:rPr>
          <w:rFonts w:cstheme="minorHAnsi"/>
          <w:szCs w:val="22"/>
        </w:rPr>
        <w:t xml:space="preserve">s the following section illustrates, </w:t>
      </w:r>
      <w:r>
        <w:rPr>
          <w:rFonts w:cstheme="minorHAnsi"/>
          <w:szCs w:val="22"/>
        </w:rPr>
        <w:t>a balance of</w:t>
      </w:r>
      <w:r w:rsidR="006230BF">
        <w:rPr>
          <w:rFonts w:cstheme="minorHAnsi"/>
          <w:szCs w:val="22"/>
        </w:rPr>
        <w:t xml:space="preserve"> objectivity </w:t>
      </w:r>
      <w:r>
        <w:rPr>
          <w:rFonts w:cstheme="minorHAnsi"/>
          <w:szCs w:val="22"/>
        </w:rPr>
        <w:t>and</w:t>
      </w:r>
      <w:r w:rsidR="006230BF">
        <w:rPr>
          <w:rFonts w:cstheme="minorHAnsi"/>
          <w:szCs w:val="22"/>
        </w:rPr>
        <w:t xml:space="preserve"> complicity </w:t>
      </w:r>
      <w:r>
        <w:rPr>
          <w:rFonts w:cstheme="minorHAnsi"/>
          <w:szCs w:val="22"/>
        </w:rPr>
        <w:t xml:space="preserve">is needed for success in </w:t>
      </w:r>
      <w:r w:rsidR="00B74F99">
        <w:rPr>
          <w:rFonts w:cstheme="minorHAnsi"/>
          <w:szCs w:val="22"/>
        </w:rPr>
        <w:t>the overall management of the fishery</w:t>
      </w:r>
      <w:r>
        <w:rPr>
          <w:rFonts w:cstheme="minorHAnsi"/>
          <w:szCs w:val="22"/>
        </w:rPr>
        <w:t>. Finding the right combination to achieve the right balance will require practice by NAFO fishery monitors, fishing vessel operators, fishery observers and EM service providers in service of a common goal to avoid hazards to ecosystem harms.</w:t>
      </w:r>
    </w:p>
    <w:p w14:paraId="6477E7C1" w14:textId="6702CED9" w:rsidR="00907CC8" w:rsidRDefault="00907CC8" w:rsidP="008A591B">
      <w:pPr>
        <w:rPr>
          <w:rFonts w:cstheme="minorHAnsi"/>
          <w:szCs w:val="22"/>
        </w:rPr>
      </w:pPr>
    </w:p>
    <w:p w14:paraId="57C1ED5B" w14:textId="44DAD546" w:rsidR="00907CC8" w:rsidRPr="003A71E5" w:rsidRDefault="00907CC8" w:rsidP="00EB3D8F">
      <w:pPr>
        <w:rPr>
          <w:i/>
          <w:iCs/>
          <w:u w:val="single"/>
        </w:rPr>
      </w:pPr>
      <w:r w:rsidRPr="003A71E5">
        <w:rPr>
          <w:i/>
          <w:iCs/>
          <w:u w:val="single"/>
        </w:rPr>
        <w:t xml:space="preserve">EM Initiatives by Non-Government Organizations </w:t>
      </w:r>
    </w:p>
    <w:p w14:paraId="21C59458" w14:textId="77777777" w:rsidR="00907CC8" w:rsidRDefault="00907CC8" w:rsidP="00EB3D8F">
      <w:pPr>
        <w:rPr>
          <w:lang w:eastAsia="en-US"/>
        </w:rPr>
      </w:pPr>
    </w:p>
    <w:p w14:paraId="446D209C" w14:textId="24D1DADA" w:rsidR="00B74F99" w:rsidRDefault="00AD6016" w:rsidP="00EB3D8F">
      <w:pPr>
        <w:rPr>
          <w:lang w:eastAsia="en-US"/>
        </w:rPr>
      </w:pPr>
      <w:r>
        <w:rPr>
          <w:lang w:eastAsia="en-US"/>
        </w:rPr>
        <w:t xml:space="preserve">Research into fishers’ views on the presence of EM on fishing vessels has </w:t>
      </w:r>
      <w:r w:rsidR="00B74F99">
        <w:rPr>
          <w:lang w:eastAsia="en-US"/>
        </w:rPr>
        <w:t>yielded very different results which seem to depend greatly on the attitude of the implementing agency. In cases where the agency demonstrated respect and cooperation with the vessel operators</w:t>
      </w:r>
      <w:r w:rsidR="00907CC8">
        <w:rPr>
          <w:lang w:eastAsia="en-US"/>
        </w:rPr>
        <w:t>,</w:t>
      </w:r>
      <w:r w:rsidR="00B74F99">
        <w:rPr>
          <w:lang w:eastAsia="en-US"/>
        </w:rPr>
        <w:t xml:space="preserve"> EM has proven successful to some degree. In cases where the opposite is true, distrust and non-compliance has led to abandonment of EM trials and programs (Mangi et al., 2013).</w:t>
      </w:r>
    </w:p>
    <w:p w14:paraId="033099E3" w14:textId="77777777" w:rsidR="00B74F99" w:rsidRDefault="00B74F99" w:rsidP="00EB3D8F">
      <w:pPr>
        <w:rPr>
          <w:lang w:eastAsia="en-US"/>
        </w:rPr>
      </w:pPr>
    </w:p>
    <w:p w14:paraId="692FB76A" w14:textId="437B2B79" w:rsidR="002179E5" w:rsidRDefault="00EB3D8F" w:rsidP="002179E5">
      <w:r>
        <w:t>The Nature Conservancy (TNC)</w:t>
      </w:r>
      <w:r w:rsidR="00AA4709">
        <w:t xml:space="preserve"> and </w:t>
      </w:r>
      <w:r>
        <w:t>California Environmental Associates (CEA)</w:t>
      </w:r>
      <w:r w:rsidR="00D10255">
        <w:t>,</w:t>
      </w:r>
      <w:r>
        <w:t xml:space="preserve"> </w:t>
      </w:r>
      <w:r w:rsidR="00AA4709">
        <w:t>jointly authored the report</w:t>
      </w:r>
      <w:r>
        <w:t>,</w:t>
      </w:r>
      <w:r w:rsidRPr="00084538">
        <w:t xml:space="preserve"> </w:t>
      </w:r>
      <w:r>
        <w:t>‘</w:t>
      </w:r>
      <w:hyperlink r:id="rId26" w:history="1">
        <w:r w:rsidRPr="00D10255">
          <w:rPr>
            <w:rStyle w:val="Hyperlink"/>
          </w:rPr>
          <w:t>Catalysing the Growth of Electronic Monitoring in Fisheries</w:t>
        </w:r>
      </w:hyperlink>
      <w:r>
        <w:t>’, in 2020</w:t>
      </w:r>
      <w:r w:rsidR="00D10255">
        <w:t xml:space="preserve"> (a follow up to the </w:t>
      </w:r>
      <w:hyperlink r:id="rId27" w:history="1">
        <w:r w:rsidR="00D10255" w:rsidRPr="00D10255">
          <w:rPr>
            <w:rStyle w:val="Hyperlink"/>
          </w:rPr>
          <w:t>2018</w:t>
        </w:r>
      </w:hyperlink>
      <w:r w:rsidR="00D10255">
        <w:t xml:space="preserve"> predecessor)</w:t>
      </w:r>
      <w:r>
        <w:t xml:space="preserve">. The report considers </w:t>
      </w:r>
      <w:r w:rsidR="00D10255">
        <w:t>the opportunities, barriers</w:t>
      </w:r>
      <w:r w:rsidR="002179E5">
        <w:t xml:space="preserve"> and future considerations for the implementation of EM in fishing</w:t>
      </w:r>
      <w:r>
        <w:t>. In the context of p</w:t>
      </w:r>
      <w:r w:rsidRPr="00AF27CC">
        <w:t>rovid</w:t>
      </w:r>
      <w:r>
        <w:t>ing</w:t>
      </w:r>
      <w:r w:rsidRPr="00AF27CC">
        <w:t xml:space="preserve"> </w:t>
      </w:r>
      <w:r>
        <w:t>s</w:t>
      </w:r>
      <w:r w:rsidRPr="00AF27CC">
        <w:t xml:space="preserve">upport to </w:t>
      </w:r>
      <w:r>
        <w:t>r</w:t>
      </w:r>
      <w:r w:rsidRPr="00AF27CC">
        <w:t>egulators</w:t>
      </w:r>
      <w:r>
        <w:t xml:space="preserve">, a core recommendation is </w:t>
      </w:r>
      <w:r w:rsidRPr="002179E5">
        <w:rPr>
          <w:b/>
          <w:bCs/>
        </w:rPr>
        <w:t xml:space="preserve">developing poles of intersectional expertise that could bring together the different threads. </w:t>
      </w:r>
      <w:r w:rsidR="002179E5">
        <w:t>Specifically</w:t>
      </w:r>
      <w:r w:rsidR="00AA4709">
        <w:t>,</w:t>
      </w:r>
      <w:r w:rsidR="002179E5">
        <w:t xml:space="preserve"> the report urges that industry representatives be included in such discourses. “As the stakeholder group most immediately impacted by EM, it is important to bring industry to the table to ensure that their views are integrated into the design and iteration process to build their commitment to the program” (51). </w:t>
      </w:r>
    </w:p>
    <w:p w14:paraId="673FA5A9" w14:textId="0FC32308" w:rsidR="00AA4709" w:rsidRDefault="00AA4709" w:rsidP="002179E5"/>
    <w:p w14:paraId="48105ED3" w14:textId="720FB816" w:rsidR="00E000A3" w:rsidRPr="00E000A3" w:rsidRDefault="00AA4709" w:rsidP="00AA4709">
      <w:pPr>
        <w:rPr>
          <w:b/>
          <w:bCs/>
        </w:rPr>
      </w:pPr>
      <w:r>
        <w:t xml:space="preserve">For example, in the context of the NAFO Yellowtail Flounder fishery, some interviewees gave conflicting opinions on the best way to display catch-data. One interviewee said they preferred being able to print daily reports, especially if an inspector were to come aboard; whilst another interviewee noted that inspectors preferred reviewing the data on a screen. </w:t>
      </w:r>
      <w:r w:rsidRPr="00AA4709">
        <w:rPr>
          <w:b/>
          <w:bCs/>
        </w:rPr>
        <w:t xml:space="preserve">Clearly there is some disconnect between the different stakeholders involved in the fishery and providing a legitimate space for this </w:t>
      </w:r>
      <w:r w:rsidRPr="00AA4709">
        <w:rPr>
          <w:b/>
          <w:bCs/>
        </w:rPr>
        <w:lastRenderedPageBreak/>
        <w:t xml:space="preserve">to be resolved should be a priority for regulators. </w:t>
      </w:r>
      <w:r w:rsidR="00E000A3" w:rsidRPr="00E000A3">
        <w:t>Unfortunately however, Interviewees</w:t>
      </w:r>
      <w:r w:rsidR="00E000A3">
        <w:t xml:space="preserve"> for this report conceded that NAFO adopt an esoteric management approach and were not described as facilitating access to decision-making processes for stakeholders other than government representatives of the Contracting Parties. </w:t>
      </w:r>
    </w:p>
    <w:p w14:paraId="4C23AD31" w14:textId="4F1F0D10" w:rsidR="00AA4709" w:rsidRDefault="00AA4709" w:rsidP="002179E5"/>
    <w:p w14:paraId="7544FFD7" w14:textId="2AF6141E" w:rsidR="00907CC8" w:rsidRPr="00907CC8" w:rsidRDefault="00907CC8" w:rsidP="002179E5">
      <w:pPr>
        <w:rPr>
          <w:rFonts w:asciiTheme="majorHAnsi" w:hAnsiTheme="majorHAnsi" w:cstheme="majorHAnsi"/>
          <w:color w:val="2F5496" w:themeColor="accent1" w:themeShade="BF"/>
          <w:sz w:val="26"/>
          <w:szCs w:val="26"/>
        </w:rPr>
      </w:pPr>
      <w:r w:rsidRPr="00907CC8">
        <w:rPr>
          <w:rFonts w:asciiTheme="majorHAnsi" w:hAnsiTheme="majorHAnsi" w:cstheme="majorHAnsi"/>
          <w:color w:val="2F5496" w:themeColor="accent1" w:themeShade="BF"/>
          <w:sz w:val="26"/>
          <w:szCs w:val="26"/>
        </w:rPr>
        <w:t>The Case for Leadership by NAFO and CPC governmental entities</w:t>
      </w:r>
    </w:p>
    <w:p w14:paraId="2732B27E" w14:textId="77777777" w:rsidR="00907CC8" w:rsidRDefault="00907CC8" w:rsidP="002179E5"/>
    <w:p w14:paraId="1C3A0190" w14:textId="7317E3EC" w:rsidR="00183E3C" w:rsidRDefault="00907CC8" w:rsidP="00AA4709">
      <w:pPr>
        <w:rPr>
          <w:szCs w:val="22"/>
        </w:rPr>
      </w:pPr>
      <w:r w:rsidRPr="00907CC8">
        <w:rPr>
          <w:b/>
          <w:bCs/>
        </w:rPr>
        <w:t>It</w:t>
      </w:r>
      <w:r w:rsidR="00AA4709" w:rsidRPr="00907CC8">
        <w:rPr>
          <w:b/>
          <w:bCs/>
          <w:szCs w:val="22"/>
        </w:rPr>
        <w:t xml:space="preserve"> is commonly the case in fisheries management</w:t>
      </w:r>
      <w:r w:rsidRPr="00907CC8">
        <w:rPr>
          <w:b/>
          <w:bCs/>
          <w:szCs w:val="22"/>
        </w:rPr>
        <w:t xml:space="preserve"> that </w:t>
      </w:r>
      <w:r w:rsidR="00AA4709" w:rsidRPr="00907CC8">
        <w:rPr>
          <w:b/>
          <w:bCs/>
          <w:szCs w:val="22"/>
        </w:rPr>
        <w:t>it i</w:t>
      </w:r>
      <w:r w:rsidRPr="00907CC8">
        <w:rPr>
          <w:b/>
          <w:bCs/>
          <w:szCs w:val="22"/>
        </w:rPr>
        <w:t>s</w:t>
      </w:r>
      <w:r w:rsidR="00AA4709" w:rsidRPr="00907CC8">
        <w:rPr>
          <w:b/>
          <w:bCs/>
          <w:szCs w:val="22"/>
        </w:rPr>
        <w:t xml:space="preserve"> government-led initiatives that will likely lead to paradigm shifts.</w:t>
      </w:r>
      <w:r w:rsidR="00AA4709" w:rsidRPr="005A7B17">
        <w:rPr>
          <w:szCs w:val="22"/>
        </w:rPr>
        <w:t xml:space="preserve"> Notable activities that may result in such a shift include the International Council for the Exploration of the Sea (ICES), which convened the first </w:t>
      </w:r>
      <w:hyperlink r:id="rId28" w:history="1">
        <w:r w:rsidR="00AA4709" w:rsidRPr="00AA4709">
          <w:rPr>
            <w:rStyle w:val="Hyperlink"/>
            <w:szCs w:val="22"/>
          </w:rPr>
          <w:t>Working Group on Technology Integration for Fishery-Dependent Data</w:t>
        </w:r>
      </w:hyperlink>
      <w:r w:rsidR="00AA4709" w:rsidRPr="005A7B17">
        <w:rPr>
          <w:color w:val="000000"/>
          <w:szCs w:val="22"/>
        </w:rPr>
        <w:t xml:space="preserve"> (WGTIFD) </w:t>
      </w:r>
      <w:r w:rsidR="00AA4709" w:rsidRPr="005A7B17">
        <w:rPr>
          <w:szCs w:val="22"/>
        </w:rPr>
        <w:t xml:space="preserve">in 2019. </w:t>
      </w:r>
      <w:r w:rsidR="00AA4709" w:rsidRPr="005A7B17">
        <w:rPr>
          <w:color w:val="000000"/>
          <w:szCs w:val="22"/>
        </w:rPr>
        <w:t>The group includes a mix of regula</w:t>
      </w:r>
      <w:r w:rsidR="00AA4709" w:rsidRPr="005A7B17">
        <w:rPr>
          <w:color w:val="000000"/>
          <w:szCs w:val="22"/>
        </w:rPr>
        <w:softHyphen/>
        <w:t>tors, non-governmental organizations (NGOs), service providers, and academics who are tasked with providing advice to the community on electronic tools and applica</w:t>
      </w:r>
      <w:r w:rsidR="00AA4709" w:rsidRPr="005A7B17">
        <w:rPr>
          <w:color w:val="000000"/>
          <w:szCs w:val="22"/>
        </w:rPr>
        <w:softHyphen/>
        <w:t>tions that support fisheries-dependent data collection</w:t>
      </w:r>
      <w:r w:rsidR="00AA4709" w:rsidRPr="005A7B17">
        <w:rPr>
          <w:szCs w:val="22"/>
        </w:rPr>
        <w:t xml:space="preserve">. Similarly, in the US, NOAA held two sessions of its </w:t>
      </w:r>
      <w:hyperlink r:id="rId29" w:history="1">
        <w:r w:rsidR="00AA4709" w:rsidRPr="0014533E">
          <w:rPr>
            <w:rStyle w:val="Hyperlink"/>
            <w:szCs w:val="22"/>
          </w:rPr>
          <w:t>third national EM workshop</w:t>
        </w:r>
      </w:hyperlink>
      <w:r w:rsidR="00AA4709" w:rsidRPr="005A7B17">
        <w:rPr>
          <w:szCs w:val="22"/>
        </w:rPr>
        <w:t xml:space="preserve"> at the end of 2019 and beginning of 2020, which</w:t>
      </w:r>
      <w:r w:rsidR="00183E3C">
        <w:rPr>
          <w:szCs w:val="22"/>
        </w:rPr>
        <w:t xml:space="preserve"> has</w:t>
      </w:r>
      <w:r w:rsidR="00AA4709" w:rsidRPr="005A7B17">
        <w:rPr>
          <w:szCs w:val="22"/>
        </w:rPr>
        <w:t xml:space="preserve"> brought together </w:t>
      </w:r>
      <w:r w:rsidR="00183E3C">
        <w:rPr>
          <w:szCs w:val="22"/>
        </w:rPr>
        <w:t>multiple stakeholders, including fishers or fisher representatives, to discuss electronic monitoring.</w:t>
      </w:r>
    </w:p>
    <w:p w14:paraId="6F54CC77" w14:textId="77777777" w:rsidR="00E000A3" w:rsidRDefault="00E000A3" w:rsidP="00E000A3">
      <w:pPr>
        <w:rPr>
          <w:szCs w:val="22"/>
        </w:rPr>
      </w:pPr>
    </w:p>
    <w:p w14:paraId="1D906491" w14:textId="77777777" w:rsidR="00E000A3" w:rsidRDefault="00E000A3" w:rsidP="00E000A3">
      <w:r>
        <w:t xml:space="preserve">An interesting political decision made by the NMFS in the case of the US West Coast bottom trawl fishery, was delaying the implementation of the program by one year for the purpose of building further momentum and buy-in from industry. In other words, the NFMS used its political leverage to draw more stakeholders in the milieu discussing the use of EM in West Coast trawl fisheries, thereby including the number of entities complicit in the design of the program, and reducing the number of actors who might be excluded should the program expand on its original focus. </w:t>
      </w:r>
    </w:p>
    <w:p w14:paraId="0E8B4731" w14:textId="77777777" w:rsidR="009930EE" w:rsidRDefault="009930EE" w:rsidP="009930EE">
      <w:pPr>
        <w:pStyle w:val="Heading2"/>
      </w:pPr>
      <w:bookmarkStart w:id="38" w:name="_Toc106375318"/>
    </w:p>
    <w:p w14:paraId="056981D8" w14:textId="3BA6F17E" w:rsidR="009930EE" w:rsidRDefault="009930EE" w:rsidP="009930EE">
      <w:pPr>
        <w:pStyle w:val="Heading2"/>
      </w:pPr>
      <w:bookmarkStart w:id="39" w:name="_Toc118971380"/>
      <w:r>
        <w:t>Observer Monitoring</w:t>
      </w:r>
      <w:bookmarkEnd w:id="39"/>
      <w:r>
        <w:t xml:space="preserve"> </w:t>
      </w:r>
    </w:p>
    <w:p w14:paraId="560908E7" w14:textId="77777777" w:rsidR="003A71E5" w:rsidRDefault="003A71E5" w:rsidP="00907CC8">
      <w:pPr>
        <w:pStyle w:val="Heading2"/>
      </w:pPr>
    </w:p>
    <w:p w14:paraId="3A10E49E" w14:textId="6040A452" w:rsidR="003A71E5" w:rsidRDefault="009930EE" w:rsidP="009930EE">
      <w:pPr>
        <w:rPr>
          <w:rStyle w:val="Hyperlink"/>
          <w:rFonts w:cstheme="minorHAnsi"/>
          <w:color w:val="000000" w:themeColor="text1"/>
          <w:szCs w:val="22"/>
          <w:u w:val="none"/>
        </w:rPr>
      </w:pPr>
      <w:r>
        <w:t xml:space="preserve">As indicated by </w:t>
      </w:r>
      <w:hyperlink r:id="rId30" w:history="1">
        <w:r w:rsidRPr="00532507">
          <w:rPr>
            <w:rStyle w:val="Hyperlink"/>
            <w:rFonts w:cstheme="minorHAnsi"/>
            <w:szCs w:val="22"/>
          </w:rPr>
          <w:t>Van Helmond et al. (2017)</w:t>
        </w:r>
      </w:hyperlink>
      <w:r>
        <w:rPr>
          <w:rStyle w:val="Hyperlink"/>
          <w:rFonts w:cstheme="minorHAnsi"/>
          <w:szCs w:val="22"/>
        </w:rPr>
        <w:t>,</w:t>
      </w:r>
      <w:r>
        <w:rPr>
          <w:rStyle w:val="Hyperlink"/>
          <w:rFonts w:cstheme="minorHAnsi"/>
          <w:color w:val="000000" w:themeColor="text1"/>
          <w:szCs w:val="22"/>
          <w:u w:val="none"/>
        </w:rPr>
        <w:t xml:space="preserve"> the use of EM in trawl fishing has to be perfected to the point where the technology itself is capable of accurately identifying each of the different species, target or non-target. </w:t>
      </w:r>
    </w:p>
    <w:p w14:paraId="2AECD228" w14:textId="77777777" w:rsidR="009930EE" w:rsidRDefault="009930EE" w:rsidP="009930EE">
      <w:pPr>
        <w:rPr>
          <w:rStyle w:val="Hyperlink"/>
          <w:rFonts w:cstheme="minorHAnsi"/>
          <w:color w:val="000000" w:themeColor="text1"/>
          <w:szCs w:val="22"/>
          <w:u w:val="none"/>
        </w:rPr>
      </w:pPr>
    </w:p>
    <w:p w14:paraId="2249D839" w14:textId="7081D0E9" w:rsidR="009930EE" w:rsidRDefault="009930EE" w:rsidP="009930EE">
      <w:r>
        <w:rPr>
          <w:rStyle w:val="Hyperlink"/>
          <w:rFonts w:cstheme="minorHAnsi"/>
          <w:color w:val="000000" w:themeColor="text1"/>
          <w:szCs w:val="22"/>
          <w:u w:val="none"/>
        </w:rPr>
        <w:t>For NAFO there is an inherent interest in finessing its Observer Program regardless of whether it looks to include the use of EM in its conservation management policies. As explored in the section of this report ‘</w:t>
      </w:r>
      <w:r>
        <w:t xml:space="preserve">An Overview of NAFO’s ETP Monitoring Policies’, NAFO observer are currently not expected to report upon a wide range of ETP and non-target species commonly found in the North West Atlantic Ocean. </w:t>
      </w:r>
    </w:p>
    <w:p w14:paraId="3F3875AD" w14:textId="74075193" w:rsidR="009930EE" w:rsidRDefault="009930EE" w:rsidP="009930EE"/>
    <w:p w14:paraId="57D16B8A" w14:textId="3875D95B" w:rsidR="009930EE" w:rsidRDefault="009930EE" w:rsidP="009930EE">
      <w:r>
        <w:t xml:space="preserve">However, should NAFO seek to include EM in it conservation management plans, Observers will be required both to validate and ensure that the results of EM. Observers will be required in the initial phase of introducing the technology to ensure that EM can deliver accurate conservation results. Equally, for the long-term, human observers will be required to validate video recordings. </w:t>
      </w:r>
    </w:p>
    <w:p w14:paraId="73FF6FA0" w14:textId="05F8B8A9" w:rsidR="009930EE" w:rsidRPr="009930EE" w:rsidRDefault="009930EE" w:rsidP="009930EE">
      <w:pPr>
        <w:rPr>
          <w:color w:val="000000" w:themeColor="text1"/>
        </w:rPr>
      </w:pPr>
    </w:p>
    <w:p w14:paraId="24B59D39" w14:textId="77777777" w:rsidR="009930EE" w:rsidRPr="009930EE" w:rsidRDefault="009930EE" w:rsidP="009930EE"/>
    <w:p w14:paraId="4C5FD48A" w14:textId="33A773C4" w:rsidR="00907CC8" w:rsidRDefault="00907CC8" w:rsidP="00907CC8">
      <w:pPr>
        <w:pStyle w:val="Heading2"/>
      </w:pPr>
      <w:bookmarkStart w:id="40" w:name="_Toc118971381"/>
      <w:r>
        <w:t>Recommendations</w:t>
      </w:r>
      <w:bookmarkEnd w:id="38"/>
      <w:bookmarkEnd w:id="40"/>
    </w:p>
    <w:p w14:paraId="542B759E" w14:textId="77777777" w:rsidR="00907CC8" w:rsidRDefault="00907CC8" w:rsidP="00907CC8">
      <w:pPr>
        <w:pStyle w:val="Heading2"/>
      </w:pPr>
    </w:p>
    <w:p w14:paraId="7FA84EC3" w14:textId="6D8F742B" w:rsidR="00907CC8" w:rsidRPr="00907CC8" w:rsidRDefault="00907CC8" w:rsidP="00F349BB">
      <w:r w:rsidRPr="00907CC8">
        <w:t xml:space="preserve">Given the often complex decision-making processes and competing objectives, the NAFO Secretariat </w:t>
      </w:r>
      <w:r>
        <w:t>could</w:t>
      </w:r>
      <w:r w:rsidRPr="00907CC8">
        <w:t xml:space="preserve"> bring to the fore the subject of EM in NAFO-regulated fisheries, in order to</w:t>
      </w:r>
      <w:r>
        <w:t xml:space="preserve"> encourage </w:t>
      </w:r>
      <w:r w:rsidRPr="00907CC8">
        <w:t>the discussion</w:t>
      </w:r>
      <w:r>
        <w:t xml:space="preserve"> of ecosystem impacts and how they can be managed efficiently</w:t>
      </w:r>
      <w:r w:rsidRPr="00907CC8">
        <w:t xml:space="preserve">. Appreciating it will possibly take </w:t>
      </w:r>
      <w:r>
        <w:t>time</w:t>
      </w:r>
      <w:r w:rsidRPr="00907CC8">
        <w:t xml:space="preserve"> for an EM program to be rolled out in a NAFO-regulated fishery, this recommendation seeks to initiate the inevitable discussions sooner rather than later. </w:t>
      </w:r>
    </w:p>
    <w:p w14:paraId="074BBD42" w14:textId="77777777" w:rsidR="00907CC8" w:rsidRPr="0060114E" w:rsidRDefault="00907CC8" w:rsidP="00907CC8"/>
    <w:p w14:paraId="5BC01F74" w14:textId="0FA35DE9" w:rsidR="00907CC8" w:rsidRDefault="00907CC8" w:rsidP="00907CC8">
      <w:pPr>
        <w:pStyle w:val="ListParagraph"/>
        <w:numPr>
          <w:ilvl w:val="0"/>
          <w:numId w:val="21"/>
        </w:numPr>
      </w:pPr>
      <w:r>
        <w:lastRenderedPageBreak/>
        <w:t>NAFO could invite presentations from service providers for EM and digital logbooks in trawl fisheries as well as testimonies from industry users and independent fishery observers.</w:t>
      </w:r>
    </w:p>
    <w:p w14:paraId="2567BFFE" w14:textId="59A262B3" w:rsidR="00907CC8" w:rsidRDefault="00907CC8" w:rsidP="00907CC8">
      <w:pPr>
        <w:pStyle w:val="ListParagraph"/>
        <w:numPr>
          <w:ilvl w:val="0"/>
          <w:numId w:val="21"/>
        </w:numPr>
      </w:pPr>
      <w:r>
        <w:t>NAFO could distribute ecosystem findings for the Convention Area from research institutes with practical summaries for fishing vessel operators.</w:t>
      </w:r>
    </w:p>
    <w:p w14:paraId="172FEDFE" w14:textId="1C205353" w:rsidR="00907CC8" w:rsidRPr="009930EE" w:rsidRDefault="00907CC8" w:rsidP="00907CC8">
      <w:pPr>
        <w:pStyle w:val="ListParagraph"/>
        <w:numPr>
          <w:ilvl w:val="0"/>
          <w:numId w:val="24"/>
        </w:numPr>
        <w:rPr>
          <w:rFonts w:cstheme="minorHAnsi"/>
          <w:color w:val="000000" w:themeColor="text1"/>
          <w:sz w:val="24"/>
        </w:rPr>
      </w:pPr>
      <w:r>
        <w:t xml:space="preserve">NAFO could invite presentations from fishing companies </w:t>
      </w:r>
      <w:r>
        <w:rPr>
          <w:rFonts w:cstheme="minorHAnsi"/>
          <w:color w:val="000000" w:themeColor="text1"/>
        </w:rPr>
        <w:t>operating in the Convention Area with advanced systems and experience with non-target catch monitoring and reporting, like Tremont Fisheries.</w:t>
      </w:r>
    </w:p>
    <w:p w14:paraId="1F2953C6" w14:textId="3F4A8A40" w:rsidR="009930EE" w:rsidRPr="00907CC8" w:rsidRDefault="009930EE" w:rsidP="00907CC8">
      <w:pPr>
        <w:pStyle w:val="ListParagraph"/>
        <w:numPr>
          <w:ilvl w:val="0"/>
          <w:numId w:val="24"/>
        </w:numPr>
        <w:rPr>
          <w:rFonts w:cstheme="minorHAnsi"/>
          <w:color w:val="000000" w:themeColor="text1"/>
          <w:sz w:val="24"/>
        </w:rPr>
      </w:pPr>
      <w:r>
        <w:t xml:space="preserve">NAFO should consider revising its Observer Program </w:t>
      </w:r>
      <w:r w:rsidR="00BE3CE1">
        <w:t>to mandate observers keep more detailed records of ETP and non-target species. Moreover, should NAFO consider using EM in its conservation policies observers will need to be trained and equipped with the capacity to validate and ensure consistent and accurate results.</w:t>
      </w:r>
    </w:p>
    <w:p w14:paraId="183D4BEB" w14:textId="628FA731" w:rsidR="00907CC8" w:rsidRPr="00926042" w:rsidRDefault="00907CC8" w:rsidP="00907CC8">
      <w:pPr>
        <w:pStyle w:val="ListParagraph"/>
        <w:numPr>
          <w:ilvl w:val="0"/>
          <w:numId w:val="24"/>
        </w:numPr>
        <w:rPr>
          <w:rFonts w:cstheme="minorHAnsi"/>
          <w:color w:val="000000" w:themeColor="text1"/>
          <w:sz w:val="24"/>
        </w:rPr>
      </w:pPr>
      <w:r>
        <w:t>NAFO could host a markets-oriented event or otherwise reach out to s</w:t>
      </w:r>
      <w:hyperlink r:id="rId31" w:history="1">
        <w:r w:rsidRPr="00926042">
          <w:rPr>
            <w:rStyle w:val="Hyperlink"/>
            <w:rFonts w:eastAsiaTheme="majorEastAsia" w:cstheme="minorHAnsi"/>
            <w:color w:val="000000" w:themeColor="text1"/>
            <w:u w:val="none"/>
            <w:shd w:val="clear" w:color="auto" w:fill="FFFFFF"/>
          </w:rPr>
          <w:t>eafood companies</w:t>
        </w:r>
      </w:hyperlink>
      <w:r>
        <w:rPr>
          <w:rFonts w:cstheme="minorHAnsi"/>
          <w:color w:val="000000" w:themeColor="text1"/>
        </w:rPr>
        <w:t xml:space="preserve"> that drive the trade in NAFO-caught fishery products </w:t>
      </w:r>
      <w:r>
        <w:rPr>
          <w:rFonts w:cstheme="minorHAnsi"/>
          <w:color w:val="000000" w:themeColor="text1"/>
          <w:shd w:val="clear" w:color="auto" w:fill="FFFFFF"/>
        </w:rPr>
        <w:t>to learn about and influence their</w:t>
      </w:r>
      <w:r w:rsidRPr="00926042">
        <w:rPr>
          <w:rFonts w:cstheme="minorHAnsi"/>
          <w:color w:val="000000" w:themeColor="text1"/>
          <w:shd w:val="clear" w:color="auto" w:fill="FFFFFF"/>
        </w:rPr>
        <w:t xml:space="preserve"> sourcing policies </w:t>
      </w:r>
      <w:r>
        <w:rPr>
          <w:rFonts w:cstheme="minorHAnsi"/>
          <w:color w:val="000000" w:themeColor="text1"/>
          <w:shd w:val="clear" w:color="auto" w:fill="FFFFFF"/>
        </w:rPr>
        <w:t>to</w:t>
      </w:r>
      <w:r w:rsidRPr="00926042">
        <w:rPr>
          <w:rFonts w:cstheme="minorHAnsi"/>
          <w:color w:val="000000" w:themeColor="text1"/>
          <w:shd w:val="clear" w:color="auto" w:fill="FFFFFF"/>
        </w:rPr>
        <w:t xml:space="preserve"> meet the growing demand for sustainability. By advocating for the development, adoption, and implementation of robust EM programs, fishers, processors, and retailers can help guarantee a consistent supply of sustainable fish for the global market.</w:t>
      </w:r>
    </w:p>
    <w:p w14:paraId="70B1BF50" w14:textId="77777777" w:rsidR="00907CC8" w:rsidRDefault="00907CC8" w:rsidP="00E000A3"/>
    <w:p w14:paraId="6850D20C" w14:textId="77777777" w:rsidR="00907CC8" w:rsidRDefault="00907CC8" w:rsidP="00907CC8">
      <w:bookmarkStart w:id="41" w:name="_Toc106375314"/>
    </w:p>
    <w:bookmarkEnd w:id="41"/>
    <w:p w14:paraId="14F820FE" w14:textId="77777777" w:rsidR="002179E5" w:rsidRDefault="002179E5" w:rsidP="002179E5"/>
    <w:p w14:paraId="3F414B9F" w14:textId="77777777" w:rsidR="002179E5" w:rsidRDefault="002179E5" w:rsidP="00EB3D8F"/>
    <w:p w14:paraId="3F12073C" w14:textId="77777777" w:rsidR="002179E5" w:rsidRDefault="002179E5" w:rsidP="00EB3D8F"/>
    <w:p w14:paraId="3DBE13F9" w14:textId="77777777" w:rsidR="002179E5" w:rsidRDefault="002179E5" w:rsidP="00EB3D8F"/>
    <w:p w14:paraId="4F6F94DB" w14:textId="77777777" w:rsidR="00D51547" w:rsidRDefault="00D51547" w:rsidP="00EE5F71"/>
    <w:p w14:paraId="7F88D4DA" w14:textId="72BBE7F7" w:rsidR="00AB3E1F" w:rsidRDefault="00AB3E1F" w:rsidP="00EE5F71">
      <w:pPr>
        <w:rPr>
          <w:rFonts w:cstheme="minorHAnsi"/>
          <w:szCs w:val="22"/>
          <w:lang w:eastAsia="en-US"/>
        </w:rPr>
      </w:pPr>
    </w:p>
    <w:p w14:paraId="18BB3C1C" w14:textId="77777777" w:rsidR="00AB3E1F" w:rsidRDefault="00AB3E1F" w:rsidP="00EE5F71"/>
    <w:p w14:paraId="57C48B41" w14:textId="53883AD7" w:rsidR="00C45F19" w:rsidRDefault="00C45F19" w:rsidP="00C45F19"/>
    <w:p w14:paraId="19D77AEB" w14:textId="2A1F1F38" w:rsidR="00D54DEB" w:rsidRDefault="00D54DEB" w:rsidP="00EE5F71"/>
    <w:p w14:paraId="02CE2BCD" w14:textId="7360DD3E" w:rsidR="00EA39AB" w:rsidRDefault="00EA39AB" w:rsidP="00EA39AB"/>
    <w:p w14:paraId="661491DA" w14:textId="77777777" w:rsidR="00EA39AB" w:rsidRDefault="00EA39AB" w:rsidP="00EA39AB"/>
    <w:p w14:paraId="1DB05BA3" w14:textId="77777777" w:rsidR="00CF0006" w:rsidRDefault="00CF0006" w:rsidP="00F137E9"/>
    <w:p w14:paraId="1012570E" w14:textId="77777777" w:rsidR="00F67C82" w:rsidRDefault="00F67C82" w:rsidP="00A2352C">
      <w:pPr>
        <w:pStyle w:val="ListParagraph"/>
      </w:pPr>
    </w:p>
    <w:p w14:paraId="70B373F0" w14:textId="77777777" w:rsidR="005A4CED" w:rsidRDefault="005A4CED" w:rsidP="005A4CED"/>
    <w:p w14:paraId="7EBDD20A" w14:textId="77777777" w:rsidR="005A4CED" w:rsidRDefault="005A4CED" w:rsidP="005A4CED">
      <w:pPr>
        <w:pStyle w:val="Heading2"/>
      </w:pPr>
    </w:p>
    <w:p w14:paraId="7E9C511B" w14:textId="299F1387" w:rsidR="00B92751" w:rsidRPr="00550104" w:rsidRDefault="00B92751" w:rsidP="005A4CED">
      <w:r>
        <w:t xml:space="preserve"> </w:t>
      </w:r>
    </w:p>
    <w:p w14:paraId="7095A2CB" w14:textId="77777777" w:rsidR="00AF7F29" w:rsidRDefault="00AF7F29" w:rsidP="00B5441E"/>
    <w:p w14:paraId="6230CAB3" w14:textId="77777777" w:rsidR="00586300" w:rsidRDefault="00586300" w:rsidP="00B5441E"/>
    <w:p w14:paraId="610B2F6F" w14:textId="77777777" w:rsidR="00D94CDC" w:rsidRDefault="00D94CDC" w:rsidP="00272364">
      <w:pPr>
        <w:pStyle w:val="Heading1"/>
      </w:pPr>
    </w:p>
    <w:p w14:paraId="5CB9ECC0" w14:textId="77777777" w:rsidR="00D94CDC" w:rsidRDefault="00D94CDC" w:rsidP="00272364">
      <w:pPr>
        <w:pStyle w:val="Heading1"/>
      </w:pPr>
    </w:p>
    <w:sectPr w:rsidR="00D94CDC" w:rsidSect="002420F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CC0EC" w14:textId="77777777" w:rsidR="00BB7025" w:rsidRDefault="00BB7025">
      <w:r>
        <w:separator/>
      </w:r>
    </w:p>
  </w:endnote>
  <w:endnote w:type="continuationSeparator" w:id="0">
    <w:p w14:paraId="2A6AB240" w14:textId="77777777" w:rsidR="00BB7025" w:rsidRDefault="00BB7025">
      <w:r>
        <w:continuationSeparator/>
      </w:r>
    </w:p>
  </w:endnote>
  <w:endnote w:type="continuationNotice" w:id="1">
    <w:p w14:paraId="2439408D" w14:textId="77777777" w:rsidR="00BB7025" w:rsidRDefault="00BB7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hronicle Text G4">
    <w:altName w:val="Cambria"/>
    <w:panose1 w:val="020B0604020202020204"/>
    <w:charset w:val="00"/>
    <w:family w:val="roman"/>
    <w:notTrueType/>
    <w:pitch w:val="default"/>
    <w:sig w:usb0="00000003" w:usb1="00000000" w:usb2="00000000" w:usb3="00000000" w:csb0="00000001" w:csb1="00000000"/>
  </w:font>
  <w:font w:name="Open Sans">
    <w:altName w:val="Arial"/>
    <w:panose1 w:val="020B0604020202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827595"/>
      <w:docPartObj>
        <w:docPartGallery w:val="Page Numbers (Bottom of Page)"/>
        <w:docPartUnique/>
      </w:docPartObj>
    </w:sdtPr>
    <w:sdtContent>
      <w:p w14:paraId="282335B6" w14:textId="77777777" w:rsidR="008C2335" w:rsidRDefault="00272364" w:rsidP="00C42E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D05D48" w14:textId="77777777" w:rsidR="008C2335" w:rsidRDefault="00000000" w:rsidP="008C23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6492707"/>
      <w:docPartObj>
        <w:docPartGallery w:val="Page Numbers (Bottom of Page)"/>
        <w:docPartUnique/>
      </w:docPartObj>
    </w:sdtPr>
    <w:sdtContent>
      <w:p w14:paraId="46564998" w14:textId="77777777" w:rsidR="008C2335" w:rsidRDefault="00272364" w:rsidP="00C42E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522E72" w14:textId="77777777" w:rsidR="008C2335" w:rsidRDefault="00000000" w:rsidP="008C23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FA6FB" w14:textId="77777777" w:rsidR="00BB7025" w:rsidRDefault="00BB7025">
      <w:r>
        <w:separator/>
      </w:r>
    </w:p>
  </w:footnote>
  <w:footnote w:type="continuationSeparator" w:id="0">
    <w:p w14:paraId="11507661" w14:textId="77777777" w:rsidR="00BB7025" w:rsidRDefault="00BB7025">
      <w:r>
        <w:continuationSeparator/>
      </w:r>
    </w:p>
  </w:footnote>
  <w:footnote w:type="continuationNotice" w:id="1">
    <w:p w14:paraId="071A945A" w14:textId="77777777" w:rsidR="00BB7025" w:rsidRDefault="00BB7025"/>
  </w:footnote>
  <w:footnote w:id="2">
    <w:p w14:paraId="02BCB34D" w14:textId="71A1211F" w:rsidR="00834545" w:rsidRDefault="00834545" w:rsidP="00834545">
      <w:pPr>
        <w:rPr>
          <w:sz w:val="18"/>
          <w:szCs w:val="18"/>
        </w:rPr>
      </w:pPr>
      <w:r w:rsidRPr="00834545">
        <w:rPr>
          <w:rStyle w:val="FootnoteReference"/>
          <w:rFonts w:cstheme="minorHAnsi"/>
          <w:sz w:val="18"/>
          <w:szCs w:val="18"/>
        </w:rPr>
        <w:footnoteRef/>
      </w:r>
      <w:r w:rsidRPr="00834545">
        <w:rPr>
          <w:sz w:val="18"/>
          <w:szCs w:val="18"/>
        </w:rPr>
        <w:t xml:space="preserve"> Under proposed “maximized” retention requirements, vessels on bottom trawl trips would not sort or discard catch at-</w:t>
      </w:r>
      <w:r w:rsidR="008A591B" w:rsidRPr="00834545">
        <w:rPr>
          <w:sz w:val="18"/>
          <w:szCs w:val="18"/>
        </w:rPr>
        <w:t>sea and</w:t>
      </w:r>
      <w:r w:rsidRPr="00834545">
        <w:rPr>
          <w:sz w:val="18"/>
          <w:szCs w:val="18"/>
        </w:rPr>
        <w:t xml:space="preserve"> would be required to retain all catch until landing, with exceptions for prohibited and protected species.</w:t>
      </w:r>
    </w:p>
    <w:p w14:paraId="083BDDBA" w14:textId="77777777" w:rsidR="00834545" w:rsidRPr="00834545" w:rsidRDefault="00834545" w:rsidP="00834545">
      <w:pPr>
        <w:rPr>
          <w:sz w:val="18"/>
          <w:szCs w:val="18"/>
        </w:rPr>
      </w:pPr>
    </w:p>
    <w:p w14:paraId="6F8319DF" w14:textId="4CF8CE90" w:rsidR="00834545" w:rsidRPr="00834545" w:rsidRDefault="00834545" w:rsidP="00834545">
      <w:r w:rsidRPr="00834545">
        <w:rPr>
          <w:sz w:val="18"/>
          <w:szCs w:val="18"/>
        </w:rPr>
        <w:t>Under “optimized” retention, EM vessel operators would be allowed to discard species that can be differentiated on camera, and retain those species that cannot be easily distinguished in video data. Some groundfish species are difficult to distinguish from each other without close inspection of certain physical features which cannot be easily viewed using video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2CF2" w14:textId="21362E51" w:rsidR="003A4D61" w:rsidRDefault="003A4D61">
    <w:pPr>
      <w:pStyle w:val="Header"/>
    </w:pPr>
    <w:r>
      <w:t>30.08.2022</w:t>
    </w:r>
  </w:p>
  <w:p w14:paraId="369BA2C8" w14:textId="77777777" w:rsidR="003A4D61" w:rsidRDefault="003A4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CC8"/>
    <w:multiLevelType w:val="hybridMultilevel"/>
    <w:tmpl w:val="02249C2E"/>
    <w:lvl w:ilvl="0" w:tplc="425642A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23013"/>
    <w:multiLevelType w:val="hybridMultilevel"/>
    <w:tmpl w:val="ECB20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A673D"/>
    <w:multiLevelType w:val="hybridMultilevel"/>
    <w:tmpl w:val="BC266F8E"/>
    <w:lvl w:ilvl="0" w:tplc="425642A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0034F"/>
    <w:multiLevelType w:val="multilevel"/>
    <w:tmpl w:val="1D20B3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D2843"/>
    <w:multiLevelType w:val="hybridMultilevel"/>
    <w:tmpl w:val="6DAA9EF0"/>
    <w:lvl w:ilvl="0" w:tplc="425642A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A73D7"/>
    <w:multiLevelType w:val="hybridMultilevel"/>
    <w:tmpl w:val="1BF6301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F771ED"/>
    <w:multiLevelType w:val="hybridMultilevel"/>
    <w:tmpl w:val="3D4E6AF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40320"/>
    <w:multiLevelType w:val="hybridMultilevel"/>
    <w:tmpl w:val="0F66089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F7ADE"/>
    <w:multiLevelType w:val="hybridMultilevel"/>
    <w:tmpl w:val="AC2476EC"/>
    <w:lvl w:ilvl="0" w:tplc="425642A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B0BAF"/>
    <w:multiLevelType w:val="hybridMultilevel"/>
    <w:tmpl w:val="281C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11D92"/>
    <w:multiLevelType w:val="hybridMultilevel"/>
    <w:tmpl w:val="A108228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07C6B"/>
    <w:multiLevelType w:val="multilevel"/>
    <w:tmpl w:val="D93EAE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C1EF3"/>
    <w:multiLevelType w:val="hybridMultilevel"/>
    <w:tmpl w:val="0F94037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E5E26"/>
    <w:multiLevelType w:val="hybridMultilevel"/>
    <w:tmpl w:val="3E4EB3D6"/>
    <w:lvl w:ilvl="0" w:tplc="425642A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400F0"/>
    <w:multiLevelType w:val="hybridMultilevel"/>
    <w:tmpl w:val="6986A08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A06B6C"/>
    <w:multiLevelType w:val="multilevel"/>
    <w:tmpl w:val="C956A6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C1D0E"/>
    <w:multiLevelType w:val="hybridMultilevel"/>
    <w:tmpl w:val="BF9C4E8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F1269"/>
    <w:multiLevelType w:val="hybridMultilevel"/>
    <w:tmpl w:val="52501D16"/>
    <w:lvl w:ilvl="0" w:tplc="C9A698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E75010"/>
    <w:multiLevelType w:val="multilevel"/>
    <w:tmpl w:val="90EA04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EF23B0"/>
    <w:multiLevelType w:val="hybridMultilevel"/>
    <w:tmpl w:val="99C6A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354515"/>
    <w:multiLevelType w:val="multilevel"/>
    <w:tmpl w:val="ED4892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255560"/>
    <w:multiLevelType w:val="hybridMultilevel"/>
    <w:tmpl w:val="F89C00D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553F3"/>
    <w:multiLevelType w:val="hybridMultilevel"/>
    <w:tmpl w:val="0EE27A6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5E7987"/>
    <w:multiLevelType w:val="hybridMultilevel"/>
    <w:tmpl w:val="E486667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E7CAE"/>
    <w:multiLevelType w:val="hybridMultilevel"/>
    <w:tmpl w:val="C046B8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3926389">
    <w:abstractNumId w:val="4"/>
  </w:num>
  <w:num w:numId="2" w16cid:durableId="331565213">
    <w:abstractNumId w:val="8"/>
  </w:num>
  <w:num w:numId="3" w16cid:durableId="1079449167">
    <w:abstractNumId w:val="2"/>
  </w:num>
  <w:num w:numId="4" w16cid:durableId="1816557636">
    <w:abstractNumId w:val="24"/>
  </w:num>
  <w:num w:numId="5" w16cid:durableId="2045058397">
    <w:abstractNumId w:val="14"/>
  </w:num>
  <w:num w:numId="6" w16cid:durableId="482702845">
    <w:abstractNumId w:val="0"/>
  </w:num>
  <w:num w:numId="7" w16cid:durableId="1847012703">
    <w:abstractNumId w:val="13"/>
  </w:num>
  <w:num w:numId="8" w16cid:durableId="1208419384">
    <w:abstractNumId w:val="15"/>
  </w:num>
  <w:num w:numId="9" w16cid:durableId="844785145">
    <w:abstractNumId w:val="3"/>
  </w:num>
  <w:num w:numId="10" w16cid:durableId="116916628">
    <w:abstractNumId w:val="18"/>
  </w:num>
  <w:num w:numId="11" w16cid:durableId="1899393376">
    <w:abstractNumId w:val="20"/>
  </w:num>
  <w:num w:numId="12" w16cid:durableId="2078235973">
    <w:abstractNumId w:val="19"/>
  </w:num>
  <w:num w:numId="13" w16cid:durableId="1538659036">
    <w:abstractNumId w:val="6"/>
  </w:num>
  <w:num w:numId="14" w16cid:durableId="871648754">
    <w:abstractNumId w:val="11"/>
  </w:num>
  <w:num w:numId="15" w16cid:durableId="569927056">
    <w:abstractNumId w:val="22"/>
  </w:num>
  <w:num w:numId="16" w16cid:durableId="236747129">
    <w:abstractNumId w:val="21"/>
  </w:num>
  <w:num w:numId="17" w16cid:durableId="1630865020">
    <w:abstractNumId w:val="12"/>
  </w:num>
  <w:num w:numId="18" w16cid:durableId="1681152155">
    <w:abstractNumId w:val="7"/>
  </w:num>
  <w:num w:numId="19" w16cid:durableId="2023432522">
    <w:abstractNumId w:val="16"/>
  </w:num>
  <w:num w:numId="20" w16cid:durableId="1532180061">
    <w:abstractNumId w:val="23"/>
  </w:num>
  <w:num w:numId="21" w16cid:durableId="1415518240">
    <w:abstractNumId w:val="10"/>
  </w:num>
  <w:num w:numId="22" w16cid:durableId="785150898">
    <w:abstractNumId w:val="1"/>
  </w:num>
  <w:num w:numId="23" w16cid:durableId="1010252346">
    <w:abstractNumId w:val="17"/>
  </w:num>
  <w:num w:numId="24" w16cid:durableId="1911187435">
    <w:abstractNumId w:val="5"/>
  </w:num>
  <w:num w:numId="25" w16cid:durableId="6697181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64"/>
    <w:rsid w:val="000079FD"/>
    <w:rsid w:val="00007D2A"/>
    <w:rsid w:val="000173BA"/>
    <w:rsid w:val="00020FC0"/>
    <w:rsid w:val="00022A02"/>
    <w:rsid w:val="00023194"/>
    <w:rsid w:val="00024E08"/>
    <w:rsid w:val="000308F2"/>
    <w:rsid w:val="0003121C"/>
    <w:rsid w:val="000324AC"/>
    <w:rsid w:val="0004079A"/>
    <w:rsid w:val="00040C16"/>
    <w:rsid w:val="000420F6"/>
    <w:rsid w:val="00062228"/>
    <w:rsid w:val="0006781D"/>
    <w:rsid w:val="00084538"/>
    <w:rsid w:val="000973AD"/>
    <w:rsid w:val="000A23BF"/>
    <w:rsid w:val="000A3F50"/>
    <w:rsid w:val="000A6E1C"/>
    <w:rsid w:val="000B24A7"/>
    <w:rsid w:val="000B5D75"/>
    <w:rsid w:val="000C57A1"/>
    <w:rsid w:val="000D15E2"/>
    <w:rsid w:val="000D1A89"/>
    <w:rsid w:val="000E3502"/>
    <w:rsid w:val="000E6724"/>
    <w:rsid w:val="001032F2"/>
    <w:rsid w:val="00104AAC"/>
    <w:rsid w:val="001054C5"/>
    <w:rsid w:val="00105569"/>
    <w:rsid w:val="001131A6"/>
    <w:rsid w:val="00113F36"/>
    <w:rsid w:val="001172CD"/>
    <w:rsid w:val="001176F8"/>
    <w:rsid w:val="00117A6D"/>
    <w:rsid w:val="00121F65"/>
    <w:rsid w:val="00122888"/>
    <w:rsid w:val="00124844"/>
    <w:rsid w:val="00124EA7"/>
    <w:rsid w:val="00125C80"/>
    <w:rsid w:val="00130265"/>
    <w:rsid w:val="0013067D"/>
    <w:rsid w:val="00131D48"/>
    <w:rsid w:val="00133800"/>
    <w:rsid w:val="001340B4"/>
    <w:rsid w:val="0014155C"/>
    <w:rsid w:val="0014533E"/>
    <w:rsid w:val="00153B3B"/>
    <w:rsid w:val="001554C8"/>
    <w:rsid w:val="00161EC6"/>
    <w:rsid w:val="00174165"/>
    <w:rsid w:val="0017445A"/>
    <w:rsid w:val="00183E3C"/>
    <w:rsid w:val="00186F66"/>
    <w:rsid w:val="001A1F0F"/>
    <w:rsid w:val="001A6831"/>
    <w:rsid w:val="001B1433"/>
    <w:rsid w:val="001B1AF9"/>
    <w:rsid w:val="001B33DA"/>
    <w:rsid w:val="001B4D4F"/>
    <w:rsid w:val="001D6FA8"/>
    <w:rsid w:val="001E0477"/>
    <w:rsid w:val="001E17F0"/>
    <w:rsid w:val="001E7645"/>
    <w:rsid w:val="001F4DFD"/>
    <w:rsid w:val="001F7292"/>
    <w:rsid w:val="00202A5E"/>
    <w:rsid w:val="002103F9"/>
    <w:rsid w:val="00214516"/>
    <w:rsid w:val="002164C3"/>
    <w:rsid w:val="002179E5"/>
    <w:rsid w:val="00217D0C"/>
    <w:rsid w:val="00221ED2"/>
    <w:rsid w:val="002221B5"/>
    <w:rsid w:val="0022473B"/>
    <w:rsid w:val="00225F00"/>
    <w:rsid w:val="00226F21"/>
    <w:rsid w:val="00232C9D"/>
    <w:rsid w:val="00236FFB"/>
    <w:rsid w:val="002420F0"/>
    <w:rsid w:val="00260CB4"/>
    <w:rsid w:val="0026373F"/>
    <w:rsid w:val="0026444D"/>
    <w:rsid w:val="00272364"/>
    <w:rsid w:val="002725A5"/>
    <w:rsid w:val="00276A5D"/>
    <w:rsid w:val="00285137"/>
    <w:rsid w:val="002A1CA8"/>
    <w:rsid w:val="002B0FDD"/>
    <w:rsid w:val="002B6F30"/>
    <w:rsid w:val="002C4CAD"/>
    <w:rsid w:val="002C56D9"/>
    <w:rsid w:val="002C747B"/>
    <w:rsid w:val="002D004C"/>
    <w:rsid w:val="002D0B9C"/>
    <w:rsid w:val="002D70BF"/>
    <w:rsid w:val="002E54E7"/>
    <w:rsid w:val="002E5D15"/>
    <w:rsid w:val="002E7C32"/>
    <w:rsid w:val="0031129D"/>
    <w:rsid w:val="00315244"/>
    <w:rsid w:val="00316B02"/>
    <w:rsid w:val="003179FD"/>
    <w:rsid w:val="003270AA"/>
    <w:rsid w:val="00334B0A"/>
    <w:rsid w:val="00340784"/>
    <w:rsid w:val="00345769"/>
    <w:rsid w:val="0034784E"/>
    <w:rsid w:val="00351573"/>
    <w:rsid w:val="00356A2C"/>
    <w:rsid w:val="003655AE"/>
    <w:rsid w:val="00367442"/>
    <w:rsid w:val="0037093A"/>
    <w:rsid w:val="00371FA1"/>
    <w:rsid w:val="003805F3"/>
    <w:rsid w:val="00380A0C"/>
    <w:rsid w:val="00387D7D"/>
    <w:rsid w:val="003919DB"/>
    <w:rsid w:val="00391F20"/>
    <w:rsid w:val="00392683"/>
    <w:rsid w:val="0039313E"/>
    <w:rsid w:val="0039398D"/>
    <w:rsid w:val="00395432"/>
    <w:rsid w:val="00396218"/>
    <w:rsid w:val="003A075D"/>
    <w:rsid w:val="003A4D61"/>
    <w:rsid w:val="003A71E5"/>
    <w:rsid w:val="003B3088"/>
    <w:rsid w:val="003C4841"/>
    <w:rsid w:val="003E61AD"/>
    <w:rsid w:val="003F648C"/>
    <w:rsid w:val="003F7CA4"/>
    <w:rsid w:val="00405BF9"/>
    <w:rsid w:val="00416D29"/>
    <w:rsid w:val="00425297"/>
    <w:rsid w:val="004254FC"/>
    <w:rsid w:val="0042651B"/>
    <w:rsid w:val="0042792E"/>
    <w:rsid w:val="00431961"/>
    <w:rsid w:val="00432440"/>
    <w:rsid w:val="00433631"/>
    <w:rsid w:val="00434ECC"/>
    <w:rsid w:val="00441F0E"/>
    <w:rsid w:val="004501F5"/>
    <w:rsid w:val="00450DF1"/>
    <w:rsid w:val="004566F5"/>
    <w:rsid w:val="00456A62"/>
    <w:rsid w:val="0045738C"/>
    <w:rsid w:val="00463A85"/>
    <w:rsid w:val="00463AEC"/>
    <w:rsid w:val="00465958"/>
    <w:rsid w:val="00476395"/>
    <w:rsid w:val="00476B12"/>
    <w:rsid w:val="0049616A"/>
    <w:rsid w:val="004A063D"/>
    <w:rsid w:val="004A2129"/>
    <w:rsid w:val="004A3EFD"/>
    <w:rsid w:val="004A43F9"/>
    <w:rsid w:val="004A5656"/>
    <w:rsid w:val="004A7378"/>
    <w:rsid w:val="004B0933"/>
    <w:rsid w:val="004C54F9"/>
    <w:rsid w:val="004C6D06"/>
    <w:rsid w:val="004D0522"/>
    <w:rsid w:val="004D2037"/>
    <w:rsid w:val="004D2420"/>
    <w:rsid w:val="004E421E"/>
    <w:rsid w:val="004E44A5"/>
    <w:rsid w:val="004E4FB7"/>
    <w:rsid w:val="004E68ED"/>
    <w:rsid w:val="004F182C"/>
    <w:rsid w:val="005054C2"/>
    <w:rsid w:val="00512107"/>
    <w:rsid w:val="0051252B"/>
    <w:rsid w:val="00513976"/>
    <w:rsid w:val="00513AD9"/>
    <w:rsid w:val="005146EC"/>
    <w:rsid w:val="00514A28"/>
    <w:rsid w:val="00525FD9"/>
    <w:rsid w:val="00526A6C"/>
    <w:rsid w:val="00530F58"/>
    <w:rsid w:val="00531066"/>
    <w:rsid w:val="0053212A"/>
    <w:rsid w:val="00532507"/>
    <w:rsid w:val="005343E7"/>
    <w:rsid w:val="005361D2"/>
    <w:rsid w:val="00536927"/>
    <w:rsid w:val="005369D4"/>
    <w:rsid w:val="005375F9"/>
    <w:rsid w:val="00537ADC"/>
    <w:rsid w:val="005402B4"/>
    <w:rsid w:val="00543A7F"/>
    <w:rsid w:val="00547183"/>
    <w:rsid w:val="00550104"/>
    <w:rsid w:val="00551E33"/>
    <w:rsid w:val="005600AF"/>
    <w:rsid w:val="005663C1"/>
    <w:rsid w:val="005714A8"/>
    <w:rsid w:val="00572AB6"/>
    <w:rsid w:val="0057668C"/>
    <w:rsid w:val="0057679C"/>
    <w:rsid w:val="0057742B"/>
    <w:rsid w:val="00586300"/>
    <w:rsid w:val="00593CEE"/>
    <w:rsid w:val="00595796"/>
    <w:rsid w:val="00597795"/>
    <w:rsid w:val="005A0484"/>
    <w:rsid w:val="005A2F90"/>
    <w:rsid w:val="005A4CED"/>
    <w:rsid w:val="005A605A"/>
    <w:rsid w:val="005A71CB"/>
    <w:rsid w:val="005A7B17"/>
    <w:rsid w:val="005C68D2"/>
    <w:rsid w:val="005D2368"/>
    <w:rsid w:val="005D3EF4"/>
    <w:rsid w:val="005D69C6"/>
    <w:rsid w:val="005D79EF"/>
    <w:rsid w:val="005F1A7D"/>
    <w:rsid w:val="005F3AC7"/>
    <w:rsid w:val="005F3B5E"/>
    <w:rsid w:val="0060114E"/>
    <w:rsid w:val="0060389C"/>
    <w:rsid w:val="00604C4C"/>
    <w:rsid w:val="006059C8"/>
    <w:rsid w:val="00611903"/>
    <w:rsid w:val="006134D1"/>
    <w:rsid w:val="00615A94"/>
    <w:rsid w:val="006222A2"/>
    <w:rsid w:val="00622BCB"/>
    <w:rsid w:val="006230BF"/>
    <w:rsid w:val="006243A7"/>
    <w:rsid w:val="006264A6"/>
    <w:rsid w:val="006266D1"/>
    <w:rsid w:val="00627E07"/>
    <w:rsid w:val="00630554"/>
    <w:rsid w:val="006309A4"/>
    <w:rsid w:val="006325C9"/>
    <w:rsid w:val="00633A74"/>
    <w:rsid w:val="006460B5"/>
    <w:rsid w:val="0065023A"/>
    <w:rsid w:val="00650AA7"/>
    <w:rsid w:val="00650CB0"/>
    <w:rsid w:val="0065158F"/>
    <w:rsid w:val="00651CAC"/>
    <w:rsid w:val="00652A48"/>
    <w:rsid w:val="0065401D"/>
    <w:rsid w:val="00661B46"/>
    <w:rsid w:val="006637F3"/>
    <w:rsid w:val="006656F5"/>
    <w:rsid w:val="006675E7"/>
    <w:rsid w:val="00667C1A"/>
    <w:rsid w:val="00671D38"/>
    <w:rsid w:val="00672177"/>
    <w:rsid w:val="00685457"/>
    <w:rsid w:val="0069085E"/>
    <w:rsid w:val="0069582B"/>
    <w:rsid w:val="006968C8"/>
    <w:rsid w:val="006A63C8"/>
    <w:rsid w:val="006C0DFA"/>
    <w:rsid w:val="006C274F"/>
    <w:rsid w:val="006C280E"/>
    <w:rsid w:val="006C552A"/>
    <w:rsid w:val="006C5E9D"/>
    <w:rsid w:val="006C60EC"/>
    <w:rsid w:val="006C6D96"/>
    <w:rsid w:val="006D09C8"/>
    <w:rsid w:val="006F12C5"/>
    <w:rsid w:val="006F2D1B"/>
    <w:rsid w:val="0070122C"/>
    <w:rsid w:val="00703A67"/>
    <w:rsid w:val="0070442E"/>
    <w:rsid w:val="00704CB1"/>
    <w:rsid w:val="00712650"/>
    <w:rsid w:val="00721D60"/>
    <w:rsid w:val="00733E53"/>
    <w:rsid w:val="007402FA"/>
    <w:rsid w:val="007446B4"/>
    <w:rsid w:val="007448A2"/>
    <w:rsid w:val="00751EE0"/>
    <w:rsid w:val="007573DC"/>
    <w:rsid w:val="0076205A"/>
    <w:rsid w:val="007646AA"/>
    <w:rsid w:val="007649C9"/>
    <w:rsid w:val="007654E0"/>
    <w:rsid w:val="0077477C"/>
    <w:rsid w:val="007747D9"/>
    <w:rsid w:val="00781DDE"/>
    <w:rsid w:val="00781F99"/>
    <w:rsid w:val="00786096"/>
    <w:rsid w:val="00786864"/>
    <w:rsid w:val="00786CD0"/>
    <w:rsid w:val="00793DA3"/>
    <w:rsid w:val="007A32C0"/>
    <w:rsid w:val="007A3814"/>
    <w:rsid w:val="007B0964"/>
    <w:rsid w:val="007B2C52"/>
    <w:rsid w:val="007B7DAD"/>
    <w:rsid w:val="007C5955"/>
    <w:rsid w:val="007D0CFB"/>
    <w:rsid w:val="007E057F"/>
    <w:rsid w:val="007E79C1"/>
    <w:rsid w:val="007F4879"/>
    <w:rsid w:val="007F50B2"/>
    <w:rsid w:val="00806C7C"/>
    <w:rsid w:val="00811FA6"/>
    <w:rsid w:val="00816518"/>
    <w:rsid w:val="0082147E"/>
    <w:rsid w:val="00822A36"/>
    <w:rsid w:val="008243F3"/>
    <w:rsid w:val="00832FB5"/>
    <w:rsid w:val="00834545"/>
    <w:rsid w:val="00844E1C"/>
    <w:rsid w:val="00852AB2"/>
    <w:rsid w:val="008545BD"/>
    <w:rsid w:val="00854717"/>
    <w:rsid w:val="008547E0"/>
    <w:rsid w:val="008653CC"/>
    <w:rsid w:val="008726EE"/>
    <w:rsid w:val="00873A3E"/>
    <w:rsid w:val="00875C8E"/>
    <w:rsid w:val="00886ADD"/>
    <w:rsid w:val="00890AE9"/>
    <w:rsid w:val="008948B9"/>
    <w:rsid w:val="008A2317"/>
    <w:rsid w:val="008A2F7D"/>
    <w:rsid w:val="008A591B"/>
    <w:rsid w:val="008B3E1C"/>
    <w:rsid w:val="008B6492"/>
    <w:rsid w:val="008C0035"/>
    <w:rsid w:val="008C35C0"/>
    <w:rsid w:val="008D6A6C"/>
    <w:rsid w:val="008E1944"/>
    <w:rsid w:val="008E2BF4"/>
    <w:rsid w:val="008F7310"/>
    <w:rsid w:val="0090071E"/>
    <w:rsid w:val="0090321C"/>
    <w:rsid w:val="00907CC8"/>
    <w:rsid w:val="00916EFE"/>
    <w:rsid w:val="00920DCB"/>
    <w:rsid w:val="00922B25"/>
    <w:rsid w:val="00923790"/>
    <w:rsid w:val="0092532D"/>
    <w:rsid w:val="00926042"/>
    <w:rsid w:val="0092759F"/>
    <w:rsid w:val="00931560"/>
    <w:rsid w:val="00931935"/>
    <w:rsid w:val="009354D2"/>
    <w:rsid w:val="009549AA"/>
    <w:rsid w:val="0095529B"/>
    <w:rsid w:val="00966892"/>
    <w:rsid w:val="00973E98"/>
    <w:rsid w:val="00973ED7"/>
    <w:rsid w:val="00975E2B"/>
    <w:rsid w:val="00980C32"/>
    <w:rsid w:val="0098594E"/>
    <w:rsid w:val="009874F2"/>
    <w:rsid w:val="009930EE"/>
    <w:rsid w:val="009954EA"/>
    <w:rsid w:val="009B6517"/>
    <w:rsid w:val="009B6B84"/>
    <w:rsid w:val="009B7985"/>
    <w:rsid w:val="009C007D"/>
    <w:rsid w:val="009C2852"/>
    <w:rsid w:val="009C2A3B"/>
    <w:rsid w:val="009C3B73"/>
    <w:rsid w:val="009D3B9F"/>
    <w:rsid w:val="009D576E"/>
    <w:rsid w:val="009E0981"/>
    <w:rsid w:val="009E3DB6"/>
    <w:rsid w:val="009F04EA"/>
    <w:rsid w:val="009F26FC"/>
    <w:rsid w:val="009F6BCC"/>
    <w:rsid w:val="00A0292B"/>
    <w:rsid w:val="00A17510"/>
    <w:rsid w:val="00A2352C"/>
    <w:rsid w:val="00A25A96"/>
    <w:rsid w:val="00A262BA"/>
    <w:rsid w:val="00A26EA7"/>
    <w:rsid w:val="00A273AC"/>
    <w:rsid w:val="00A32016"/>
    <w:rsid w:val="00A32BF8"/>
    <w:rsid w:val="00A34F49"/>
    <w:rsid w:val="00A35BE8"/>
    <w:rsid w:val="00A40FA9"/>
    <w:rsid w:val="00A522E5"/>
    <w:rsid w:val="00A67DDE"/>
    <w:rsid w:val="00A70A38"/>
    <w:rsid w:val="00A7266E"/>
    <w:rsid w:val="00A75916"/>
    <w:rsid w:val="00A75F78"/>
    <w:rsid w:val="00A922AB"/>
    <w:rsid w:val="00A967FF"/>
    <w:rsid w:val="00AA02A1"/>
    <w:rsid w:val="00AA329C"/>
    <w:rsid w:val="00AA3604"/>
    <w:rsid w:val="00AA3931"/>
    <w:rsid w:val="00AA4709"/>
    <w:rsid w:val="00AA5B5A"/>
    <w:rsid w:val="00AB3E1F"/>
    <w:rsid w:val="00AB7B20"/>
    <w:rsid w:val="00AC0A32"/>
    <w:rsid w:val="00AC528A"/>
    <w:rsid w:val="00AC713D"/>
    <w:rsid w:val="00AD6016"/>
    <w:rsid w:val="00AD6FD4"/>
    <w:rsid w:val="00AE4805"/>
    <w:rsid w:val="00AF27CC"/>
    <w:rsid w:val="00AF461C"/>
    <w:rsid w:val="00AF694A"/>
    <w:rsid w:val="00AF7F29"/>
    <w:rsid w:val="00B021DB"/>
    <w:rsid w:val="00B043FD"/>
    <w:rsid w:val="00B061C0"/>
    <w:rsid w:val="00B12FAA"/>
    <w:rsid w:val="00B15774"/>
    <w:rsid w:val="00B225FF"/>
    <w:rsid w:val="00B279AE"/>
    <w:rsid w:val="00B30641"/>
    <w:rsid w:val="00B323D3"/>
    <w:rsid w:val="00B32872"/>
    <w:rsid w:val="00B33BF8"/>
    <w:rsid w:val="00B35B02"/>
    <w:rsid w:val="00B42130"/>
    <w:rsid w:val="00B5441E"/>
    <w:rsid w:val="00B6352F"/>
    <w:rsid w:val="00B66607"/>
    <w:rsid w:val="00B66C22"/>
    <w:rsid w:val="00B71AFA"/>
    <w:rsid w:val="00B7203C"/>
    <w:rsid w:val="00B73CB1"/>
    <w:rsid w:val="00B74F99"/>
    <w:rsid w:val="00B87E81"/>
    <w:rsid w:val="00B9003F"/>
    <w:rsid w:val="00B90209"/>
    <w:rsid w:val="00B92751"/>
    <w:rsid w:val="00B9288E"/>
    <w:rsid w:val="00B94FC1"/>
    <w:rsid w:val="00B9529D"/>
    <w:rsid w:val="00B9615D"/>
    <w:rsid w:val="00BA3AA8"/>
    <w:rsid w:val="00BA5863"/>
    <w:rsid w:val="00BA73AE"/>
    <w:rsid w:val="00BA7DED"/>
    <w:rsid w:val="00BB33F1"/>
    <w:rsid w:val="00BB4ABE"/>
    <w:rsid w:val="00BB4E31"/>
    <w:rsid w:val="00BB7025"/>
    <w:rsid w:val="00BB7131"/>
    <w:rsid w:val="00BC245D"/>
    <w:rsid w:val="00BD0814"/>
    <w:rsid w:val="00BE3CE1"/>
    <w:rsid w:val="00BE55CD"/>
    <w:rsid w:val="00BE61EB"/>
    <w:rsid w:val="00BF4871"/>
    <w:rsid w:val="00BF5C03"/>
    <w:rsid w:val="00C054EE"/>
    <w:rsid w:val="00C15320"/>
    <w:rsid w:val="00C1563D"/>
    <w:rsid w:val="00C226DE"/>
    <w:rsid w:val="00C24D3D"/>
    <w:rsid w:val="00C25B12"/>
    <w:rsid w:val="00C45955"/>
    <w:rsid w:val="00C459DD"/>
    <w:rsid w:val="00C45F19"/>
    <w:rsid w:val="00C52954"/>
    <w:rsid w:val="00C53857"/>
    <w:rsid w:val="00C57CA5"/>
    <w:rsid w:val="00C62E03"/>
    <w:rsid w:val="00C63158"/>
    <w:rsid w:val="00C64AFE"/>
    <w:rsid w:val="00C661CB"/>
    <w:rsid w:val="00C6687C"/>
    <w:rsid w:val="00C76758"/>
    <w:rsid w:val="00C7707B"/>
    <w:rsid w:val="00C833AA"/>
    <w:rsid w:val="00C97843"/>
    <w:rsid w:val="00CB4324"/>
    <w:rsid w:val="00CC72E6"/>
    <w:rsid w:val="00CD325C"/>
    <w:rsid w:val="00CD4512"/>
    <w:rsid w:val="00CE0D8A"/>
    <w:rsid w:val="00CF0006"/>
    <w:rsid w:val="00CF0A98"/>
    <w:rsid w:val="00CF2137"/>
    <w:rsid w:val="00D00397"/>
    <w:rsid w:val="00D00ABA"/>
    <w:rsid w:val="00D10255"/>
    <w:rsid w:val="00D12DC0"/>
    <w:rsid w:val="00D23A24"/>
    <w:rsid w:val="00D34BD5"/>
    <w:rsid w:val="00D51547"/>
    <w:rsid w:val="00D521B1"/>
    <w:rsid w:val="00D52FAC"/>
    <w:rsid w:val="00D54DEB"/>
    <w:rsid w:val="00D574A6"/>
    <w:rsid w:val="00D61F21"/>
    <w:rsid w:val="00D71B05"/>
    <w:rsid w:val="00D7381D"/>
    <w:rsid w:val="00D762A9"/>
    <w:rsid w:val="00D81FC8"/>
    <w:rsid w:val="00D92322"/>
    <w:rsid w:val="00D94CDC"/>
    <w:rsid w:val="00D975A3"/>
    <w:rsid w:val="00D976D0"/>
    <w:rsid w:val="00D978A0"/>
    <w:rsid w:val="00DB1D42"/>
    <w:rsid w:val="00DB39A6"/>
    <w:rsid w:val="00DB46F0"/>
    <w:rsid w:val="00DB58F8"/>
    <w:rsid w:val="00DC00EC"/>
    <w:rsid w:val="00DC2EBE"/>
    <w:rsid w:val="00DC517C"/>
    <w:rsid w:val="00DC61B5"/>
    <w:rsid w:val="00DD2D04"/>
    <w:rsid w:val="00DD4C28"/>
    <w:rsid w:val="00DE398D"/>
    <w:rsid w:val="00DE783E"/>
    <w:rsid w:val="00DF6E8F"/>
    <w:rsid w:val="00DF7C9E"/>
    <w:rsid w:val="00E000A3"/>
    <w:rsid w:val="00E060EC"/>
    <w:rsid w:val="00E064D0"/>
    <w:rsid w:val="00E10F89"/>
    <w:rsid w:val="00E17463"/>
    <w:rsid w:val="00E175B1"/>
    <w:rsid w:val="00E2425C"/>
    <w:rsid w:val="00E25A97"/>
    <w:rsid w:val="00E26952"/>
    <w:rsid w:val="00E26DAC"/>
    <w:rsid w:val="00E3085A"/>
    <w:rsid w:val="00E36E16"/>
    <w:rsid w:val="00E37148"/>
    <w:rsid w:val="00E53A3F"/>
    <w:rsid w:val="00E55CE1"/>
    <w:rsid w:val="00E6341B"/>
    <w:rsid w:val="00E64B3A"/>
    <w:rsid w:val="00E653FB"/>
    <w:rsid w:val="00E67F78"/>
    <w:rsid w:val="00E82556"/>
    <w:rsid w:val="00E901B6"/>
    <w:rsid w:val="00E95043"/>
    <w:rsid w:val="00EA39AB"/>
    <w:rsid w:val="00EB3D8F"/>
    <w:rsid w:val="00EC0FCE"/>
    <w:rsid w:val="00EC129F"/>
    <w:rsid w:val="00EC699A"/>
    <w:rsid w:val="00ED5C9C"/>
    <w:rsid w:val="00ED6589"/>
    <w:rsid w:val="00EE345C"/>
    <w:rsid w:val="00EE5F71"/>
    <w:rsid w:val="00EF46B0"/>
    <w:rsid w:val="00F0212C"/>
    <w:rsid w:val="00F04C5C"/>
    <w:rsid w:val="00F04F98"/>
    <w:rsid w:val="00F05835"/>
    <w:rsid w:val="00F06A14"/>
    <w:rsid w:val="00F1136F"/>
    <w:rsid w:val="00F137E9"/>
    <w:rsid w:val="00F13A41"/>
    <w:rsid w:val="00F13F51"/>
    <w:rsid w:val="00F16E0A"/>
    <w:rsid w:val="00F21940"/>
    <w:rsid w:val="00F23C47"/>
    <w:rsid w:val="00F278F8"/>
    <w:rsid w:val="00F33636"/>
    <w:rsid w:val="00F349BB"/>
    <w:rsid w:val="00F36523"/>
    <w:rsid w:val="00F36C97"/>
    <w:rsid w:val="00F3764A"/>
    <w:rsid w:val="00F40482"/>
    <w:rsid w:val="00F40C91"/>
    <w:rsid w:val="00F54EAE"/>
    <w:rsid w:val="00F562D1"/>
    <w:rsid w:val="00F57BF8"/>
    <w:rsid w:val="00F630F3"/>
    <w:rsid w:val="00F65BF9"/>
    <w:rsid w:val="00F67C82"/>
    <w:rsid w:val="00F75833"/>
    <w:rsid w:val="00F81619"/>
    <w:rsid w:val="00F924E1"/>
    <w:rsid w:val="00F943A8"/>
    <w:rsid w:val="00F9607D"/>
    <w:rsid w:val="00F97128"/>
    <w:rsid w:val="00F97420"/>
    <w:rsid w:val="00FB02DB"/>
    <w:rsid w:val="00FC50D0"/>
    <w:rsid w:val="00FD0D23"/>
    <w:rsid w:val="00FD172A"/>
    <w:rsid w:val="00FD315B"/>
    <w:rsid w:val="00FD4A90"/>
    <w:rsid w:val="00FE3F64"/>
    <w:rsid w:val="00FF1ABA"/>
    <w:rsid w:val="00FF236A"/>
    <w:rsid w:val="00FF5C9F"/>
    <w:rsid w:val="00FF6384"/>
    <w:rsid w:val="00FF765B"/>
  </w:rsids>
  <m:mathPr>
    <m:mathFont m:val="Cambria Math"/>
    <m:brkBin m:val="before"/>
    <m:brkBinSub m:val="--"/>
    <m:smallFrac m:val="0"/>
    <m:dispDef/>
    <m:lMargin m:val="0"/>
    <m:rMargin m:val="0"/>
    <m:defJc m:val="centerGroup"/>
    <m:wrapIndent m:val="1440"/>
    <m:intLim m:val="subSup"/>
    <m:naryLim m:val="undOvr"/>
  </m:mathPr>
  <w:themeFontLang w:val="en-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0770E"/>
  <w15:chartTrackingRefBased/>
  <w15:docId w15:val="{B1C6256C-35F0-EC40-959E-43CA277D3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H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364"/>
    <w:pPr>
      <w:jc w:val="both"/>
    </w:pPr>
    <w:rPr>
      <w:rFonts w:cs="Times New Roman"/>
      <w:sz w:val="22"/>
      <w:lang w:val="en-GB" w:eastAsia="en-GB"/>
    </w:rPr>
  </w:style>
  <w:style w:type="paragraph" w:styleId="Heading1">
    <w:name w:val="heading 1"/>
    <w:basedOn w:val="Normal"/>
    <w:next w:val="Normal"/>
    <w:link w:val="Heading1Char"/>
    <w:uiPriority w:val="9"/>
    <w:qFormat/>
    <w:rsid w:val="002723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236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2556"/>
    <w:pPr>
      <w:keepNext/>
      <w:keepLines/>
      <w:spacing w:before="40"/>
      <w:outlineLvl w:val="2"/>
    </w:pPr>
    <w:rPr>
      <w:rFonts w:asciiTheme="majorHAnsi" w:eastAsiaTheme="majorEastAsia" w:hAnsiTheme="majorHAnsi" w:cstheme="majorBidi"/>
      <w:i/>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364"/>
    <w:rPr>
      <w:rFonts w:asciiTheme="majorHAnsi" w:eastAsiaTheme="majorEastAsia" w:hAnsiTheme="majorHAnsi" w:cstheme="majorBidi"/>
      <w:color w:val="2F5496" w:themeColor="accent1" w:themeShade="BF"/>
      <w:sz w:val="32"/>
      <w:szCs w:val="32"/>
      <w:lang w:val="en-GB" w:eastAsia="en-GB"/>
    </w:rPr>
  </w:style>
  <w:style w:type="character" w:customStyle="1" w:styleId="Heading2Char">
    <w:name w:val="Heading 2 Char"/>
    <w:basedOn w:val="DefaultParagraphFont"/>
    <w:link w:val="Heading2"/>
    <w:uiPriority w:val="9"/>
    <w:rsid w:val="00272364"/>
    <w:rPr>
      <w:rFonts w:asciiTheme="majorHAnsi" w:eastAsiaTheme="majorEastAsia" w:hAnsiTheme="majorHAnsi" w:cstheme="majorBidi"/>
      <w:color w:val="2F5496" w:themeColor="accent1" w:themeShade="BF"/>
      <w:sz w:val="26"/>
      <w:szCs w:val="26"/>
      <w:lang w:val="en-GB" w:eastAsia="en-GB"/>
    </w:rPr>
  </w:style>
  <w:style w:type="paragraph" w:styleId="Title">
    <w:name w:val="Title"/>
    <w:basedOn w:val="Normal"/>
    <w:next w:val="Normal"/>
    <w:link w:val="TitleChar"/>
    <w:uiPriority w:val="10"/>
    <w:qFormat/>
    <w:rsid w:val="002723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364"/>
    <w:rPr>
      <w:rFonts w:asciiTheme="majorHAnsi" w:eastAsiaTheme="majorEastAsia" w:hAnsiTheme="majorHAnsi" w:cstheme="majorBidi"/>
      <w:spacing w:val="-10"/>
      <w:kern w:val="28"/>
      <w:sz w:val="56"/>
      <w:szCs w:val="56"/>
      <w:lang w:val="en-GB" w:eastAsia="en-GB"/>
    </w:rPr>
  </w:style>
  <w:style w:type="paragraph" w:styleId="TOCHeading">
    <w:name w:val="TOC Heading"/>
    <w:basedOn w:val="Heading1"/>
    <w:next w:val="Normal"/>
    <w:uiPriority w:val="39"/>
    <w:unhideWhenUsed/>
    <w:qFormat/>
    <w:rsid w:val="00272364"/>
    <w:pPr>
      <w:spacing w:before="480" w:line="276" w:lineRule="auto"/>
      <w:jc w:val="left"/>
      <w:outlineLvl w:val="9"/>
    </w:pPr>
    <w:rPr>
      <w:b/>
      <w:bCs/>
      <w:sz w:val="28"/>
      <w:szCs w:val="28"/>
      <w:lang w:val="en-US" w:eastAsia="en-US"/>
    </w:rPr>
  </w:style>
  <w:style w:type="paragraph" w:styleId="TOC1">
    <w:name w:val="toc 1"/>
    <w:basedOn w:val="Normal"/>
    <w:next w:val="Normal"/>
    <w:autoRedefine/>
    <w:uiPriority w:val="39"/>
    <w:unhideWhenUsed/>
    <w:rsid w:val="00387D7D"/>
    <w:pPr>
      <w:tabs>
        <w:tab w:val="right" w:leader="dot" w:pos="9010"/>
      </w:tabs>
      <w:spacing w:before="120" w:after="120"/>
      <w:jc w:val="left"/>
    </w:pPr>
    <w:rPr>
      <w:rFonts w:cstheme="minorHAnsi"/>
      <w:b/>
      <w:bCs/>
      <w:caps/>
      <w:sz w:val="20"/>
      <w:szCs w:val="20"/>
    </w:rPr>
  </w:style>
  <w:style w:type="character" w:styleId="Hyperlink">
    <w:name w:val="Hyperlink"/>
    <w:basedOn w:val="DefaultParagraphFont"/>
    <w:uiPriority w:val="99"/>
    <w:unhideWhenUsed/>
    <w:rsid w:val="00272364"/>
    <w:rPr>
      <w:color w:val="0563C1" w:themeColor="hyperlink"/>
      <w:u w:val="single"/>
    </w:rPr>
  </w:style>
  <w:style w:type="paragraph" w:styleId="TOC2">
    <w:name w:val="toc 2"/>
    <w:basedOn w:val="Normal"/>
    <w:next w:val="Normal"/>
    <w:autoRedefine/>
    <w:uiPriority w:val="39"/>
    <w:unhideWhenUsed/>
    <w:rsid w:val="00272364"/>
    <w:pPr>
      <w:ind w:left="220"/>
      <w:jc w:val="left"/>
    </w:pPr>
    <w:rPr>
      <w:rFonts w:cstheme="minorHAnsi"/>
      <w:smallCaps/>
      <w:sz w:val="20"/>
      <w:szCs w:val="20"/>
    </w:rPr>
  </w:style>
  <w:style w:type="paragraph" w:styleId="Footer">
    <w:name w:val="footer"/>
    <w:basedOn w:val="Normal"/>
    <w:link w:val="FooterChar"/>
    <w:uiPriority w:val="99"/>
    <w:unhideWhenUsed/>
    <w:rsid w:val="00272364"/>
    <w:pPr>
      <w:tabs>
        <w:tab w:val="center" w:pos="4513"/>
        <w:tab w:val="right" w:pos="9026"/>
      </w:tabs>
    </w:pPr>
  </w:style>
  <w:style w:type="character" w:customStyle="1" w:styleId="FooterChar">
    <w:name w:val="Footer Char"/>
    <w:basedOn w:val="DefaultParagraphFont"/>
    <w:link w:val="Footer"/>
    <w:uiPriority w:val="99"/>
    <w:rsid w:val="00272364"/>
    <w:rPr>
      <w:rFonts w:cs="Times New Roman"/>
      <w:sz w:val="22"/>
      <w:lang w:val="en-GB" w:eastAsia="en-GB"/>
    </w:rPr>
  </w:style>
  <w:style w:type="character" w:styleId="PageNumber">
    <w:name w:val="page number"/>
    <w:basedOn w:val="DefaultParagraphFont"/>
    <w:uiPriority w:val="99"/>
    <w:semiHidden/>
    <w:unhideWhenUsed/>
    <w:rsid w:val="00272364"/>
  </w:style>
  <w:style w:type="paragraph" w:styleId="ListParagraph">
    <w:name w:val="List Paragraph"/>
    <w:basedOn w:val="Normal"/>
    <w:uiPriority w:val="34"/>
    <w:qFormat/>
    <w:rsid w:val="00272364"/>
    <w:pPr>
      <w:ind w:left="720"/>
      <w:contextualSpacing/>
    </w:pPr>
  </w:style>
  <w:style w:type="paragraph" w:styleId="NoSpacing">
    <w:name w:val="No Spacing"/>
    <w:uiPriority w:val="1"/>
    <w:qFormat/>
    <w:rsid w:val="00C459DD"/>
    <w:pPr>
      <w:jc w:val="both"/>
    </w:pPr>
    <w:rPr>
      <w:rFonts w:cs="Times New Roman"/>
      <w:sz w:val="22"/>
      <w:lang w:val="en-GB" w:eastAsia="en-GB"/>
    </w:rPr>
  </w:style>
  <w:style w:type="character" w:styleId="FollowedHyperlink">
    <w:name w:val="FollowedHyperlink"/>
    <w:basedOn w:val="DefaultParagraphFont"/>
    <w:uiPriority w:val="99"/>
    <w:semiHidden/>
    <w:unhideWhenUsed/>
    <w:rsid w:val="005C68D2"/>
    <w:rPr>
      <w:color w:val="954F72" w:themeColor="followedHyperlink"/>
      <w:u w:val="single"/>
    </w:rPr>
  </w:style>
  <w:style w:type="character" w:styleId="UnresolvedMention">
    <w:name w:val="Unresolved Mention"/>
    <w:basedOn w:val="DefaultParagraphFont"/>
    <w:uiPriority w:val="99"/>
    <w:semiHidden/>
    <w:unhideWhenUsed/>
    <w:rsid w:val="00040C16"/>
    <w:rPr>
      <w:color w:val="605E5C"/>
      <w:shd w:val="clear" w:color="auto" w:fill="E1DFDD"/>
    </w:rPr>
  </w:style>
  <w:style w:type="character" w:styleId="CommentReference">
    <w:name w:val="annotation reference"/>
    <w:basedOn w:val="DefaultParagraphFont"/>
    <w:uiPriority w:val="99"/>
    <w:semiHidden/>
    <w:unhideWhenUsed/>
    <w:rsid w:val="006266D1"/>
    <w:rPr>
      <w:sz w:val="16"/>
      <w:szCs w:val="16"/>
    </w:rPr>
  </w:style>
  <w:style w:type="paragraph" w:styleId="CommentText">
    <w:name w:val="annotation text"/>
    <w:basedOn w:val="Normal"/>
    <w:link w:val="CommentTextChar"/>
    <w:uiPriority w:val="99"/>
    <w:semiHidden/>
    <w:unhideWhenUsed/>
    <w:rsid w:val="006266D1"/>
    <w:rPr>
      <w:sz w:val="20"/>
      <w:szCs w:val="20"/>
    </w:rPr>
  </w:style>
  <w:style w:type="character" w:customStyle="1" w:styleId="CommentTextChar">
    <w:name w:val="Comment Text Char"/>
    <w:basedOn w:val="DefaultParagraphFont"/>
    <w:link w:val="CommentText"/>
    <w:uiPriority w:val="99"/>
    <w:semiHidden/>
    <w:rsid w:val="006266D1"/>
    <w:rPr>
      <w:rFonts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6266D1"/>
    <w:rPr>
      <w:b/>
      <w:bCs/>
    </w:rPr>
  </w:style>
  <w:style w:type="character" w:customStyle="1" w:styleId="CommentSubjectChar">
    <w:name w:val="Comment Subject Char"/>
    <w:basedOn w:val="CommentTextChar"/>
    <w:link w:val="CommentSubject"/>
    <w:uiPriority w:val="99"/>
    <w:semiHidden/>
    <w:rsid w:val="006266D1"/>
    <w:rPr>
      <w:rFonts w:cs="Times New Roman"/>
      <w:b/>
      <w:bCs/>
      <w:sz w:val="20"/>
      <w:szCs w:val="20"/>
      <w:lang w:val="en-GB" w:eastAsia="en-GB"/>
    </w:rPr>
  </w:style>
  <w:style w:type="paragraph" w:customStyle="1" w:styleId="Default">
    <w:name w:val="Default"/>
    <w:rsid w:val="00084538"/>
    <w:pPr>
      <w:autoSpaceDE w:val="0"/>
      <w:autoSpaceDN w:val="0"/>
      <w:adjustRightInd w:val="0"/>
    </w:pPr>
    <w:rPr>
      <w:rFonts w:ascii="Chronicle Text G4" w:hAnsi="Chronicle Text G4" w:cs="Chronicle Text G4"/>
      <w:color w:val="000000"/>
      <w:lang w:val="en-GB"/>
    </w:rPr>
  </w:style>
  <w:style w:type="table" w:styleId="TableGrid">
    <w:name w:val="Table Grid"/>
    <w:basedOn w:val="TableNormal"/>
    <w:uiPriority w:val="39"/>
    <w:rsid w:val="00C63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BB4E31"/>
    <w:rPr>
      <w:b/>
      <w:bCs/>
      <w:color w:val="000000"/>
      <w:sz w:val="10"/>
      <w:szCs w:val="10"/>
    </w:rPr>
  </w:style>
  <w:style w:type="character" w:customStyle="1" w:styleId="Heading3Char">
    <w:name w:val="Heading 3 Char"/>
    <w:basedOn w:val="DefaultParagraphFont"/>
    <w:link w:val="Heading3"/>
    <w:uiPriority w:val="9"/>
    <w:rsid w:val="00E82556"/>
    <w:rPr>
      <w:rFonts w:asciiTheme="majorHAnsi" w:eastAsiaTheme="majorEastAsia" w:hAnsiTheme="majorHAnsi" w:cstheme="majorBidi"/>
      <w:i/>
      <w:color w:val="2F5496" w:themeColor="accent1" w:themeShade="BF"/>
      <w:lang w:val="en-GB" w:eastAsia="en-GB"/>
    </w:rPr>
  </w:style>
  <w:style w:type="character" w:styleId="Emphasis">
    <w:name w:val="Emphasis"/>
    <w:basedOn w:val="DefaultParagraphFont"/>
    <w:uiPriority w:val="20"/>
    <w:qFormat/>
    <w:rsid w:val="00AC0A32"/>
    <w:rPr>
      <w:i/>
      <w:iCs/>
    </w:rPr>
  </w:style>
  <w:style w:type="paragraph" w:styleId="Header">
    <w:name w:val="header"/>
    <w:basedOn w:val="Normal"/>
    <w:link w:val="HeaderChar"/>
    <w:uiPriority w:val="99"/>
    <w:unhideWhenUsed/>
    <w:rsid w:val="007448A2"/>
    <w:pPr>
      <w:tabs>
        <w:tab w:val="center" w:pos="4513"/>
        <w:tab w:val="right" w:pos="9026"/>
      </w:tabs>
    </w:pPr>
  </w:style>
  <w:style w:type="character" w:customStyle="1" w:styleId="HeaderChar">
    <w:name w:val="Header Char"/>
    <w:basedOn w:val="DefaultParagraphFont"/>
    <w:link w:val="Header"/>
    <w:uiPriority w:val="99"/>
    <w:rsid w:val="007448A2"/>
    <w:rPr>
      <w:rFonts w:cs="Times New Roman"/>
      <w:sz w:val="22"/>
      <w:lang w:val="en-GB" w:eastAsia="en-GB"/>
    </w:rPr>
  </w:style>
  <w:style w:type="paragraph" w:styleId="FootnoteText">
    <w:name w:val="footnote text"/>
    <w:basedOn w:val="Normal"/>
    <w:link w:val="FootnoteTextChar"/>
    <w:uiPriority w:val="99"/>
    <w:semiHidden/>
    <w:unhideWhenUsed/>
    <w:rsid w:val="007448A2"/>
    <w:rPr>
      <w:sz w:val="20"/>
      <w:szCs w:val="20"/>
      <w:lang w:val="en-HK"/>
    </w:rPr>
  </w:style>
  <w:style w:type="character" w:customStyle="1" w:styleId="FootnoteTextChar">
    <w:name w:val="Footnote Text Char"/>
    <w:basedOn w:val="DefaultParagraphFont"/>
    <w:link w:val="FootnoteText"/>
    <w:uiPriority w:val="99"/>
    <w:semiHidden/>
    <w:rsid w:val="007448A2"/>
    <w:rPr>
      <w:rFonts w:cs="Times New Roman"/>
      <w:sz w:val="20"/>
      <w:szCs w:val="20"/>
      <w:lang w:eastAsia="en-GB"/>
    </w:rPr>
  </w:style>
  <w:style w:type="character" w:styleId="FootnoteReference">
    <w:name w:val="footnote reference"/>
    <w:basedOn w:val="DefaultParagraphFont"/>
    <w:uiPriority w:val="99"/>
    <w:semiHidden/>
    <w:unhideWhenUsed/>
    <w:rsid w:val="007448A2"/>
    <w:rPr>
      <w:vertAlign w:val="superscript"/>
    </w:rPr>
  </w:style>
  <w:style w:type="paragraph" w:customStyle="1" w:styleId="citation-hover-present">
    <w:name w:val="citation-hover-present"/>
    <w:basedOn w:val="Normal"/>
    <w:rsid w:val="007448A2"/>
    <w:pPr>
      <w:spacing w:before="100" w:beforeAutospacing="1" w:after="100" w:afterAutospacing="1"/>
      <w:jc w:val="left"/>
    </w:pPr>
    <w:rPr>
      <w:rFonts w:ascii="Times New Roman" w:hAnsi="Times New Roman"/>
      <w:sz w:val="24"/>
      <w:lang w:val="en-HK"/>
    </w:rPr>
  </w:style>
  <w:style w:type="paragraph" w:styleId="Revision">
    <w:name w:val="Revision"/>
    <w:hidden/>
    <w:uiPriority w:val="99"/>
    <w:semiHidden/>
    <w:rsid w:val="005663C1"/>
    <w:rPr>
      <w:rFonts w:cs="Times New Roman"/>
      <w:sz w:val="22"/>
      <w:lang w:val="en-GB" w:eastAsia="en-GB"/>
    </w:rPr>
  </w:style>
  <w:style w:type="paragraph" w:styleId="Caption">
    <w:name w:val="caption"/>
    <w:basedOn w:val="Normal"/>
    <w:next w:val="Normal"/>
    <w:uiPriority w:val="35"/>
    <w:unhideWhenUsed/>
    <w:qFormat/>
    <w:rsid w:val="00D00AB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1267">
      <w:bodyDiv w:val="1"/>
      <w:marLeft w:val="0"/>
      <w:marRight w:val="0"/>
      <w:marTop w:val="0"/>
      <w:marBottom w:val="0"/>
      <w:divBdr>
        <w:top w:val="none" w:sz="0" w:space="0" w:color="auto"/>
        <w:left w:val="none" w:sz="0" w:space="0" w:color="auto"/>
        <w:bottom w:val="none" w:sz="0" w:space="0" w:color="auto"/>
        <w:right w:val="none" w:sz="0" w:space="0" w:color="auto"/>
      </w:divBdr>
    </w:div>
    <w:div w:id="35660843">
      <w:bodyDiv w:val="1"/>
      <w:marLeft w:val="0"/>
      <w:marRight w:val="0"/>
      <w:marTop w:val="0"/>
      <w:marBottom w:val="0"/>
      <w:divBdr>
        <w:top w:val="none" w:sz="0" w:space="0" w:color="auto"/>
        <w:left w:val="none" w:sz="0" w:space="0" w:color="auto"/>
        <w:bottom w:val="none" w:sz="0" w:space="0" w:color="auto"/>
        <w:right w:val="none" w:sz="0" w:space="0" w:color="auto"/>
      </w:divBdr>
    </w:div>
    <w:div w:id="106700319">
      <w:bodyDiv w:val="1"/>
      <w:marLeft w:val="0"/>
      <w:marRight w:val="0"/>
      <w:marTop w:val="0"/>
      <w:marBottom w:val="0"/>
      <w:divBdr>
        <w:top w:val="none" w:sz="0" w:space="0" w:color="auto"/>
        <w:left w:val="none" w:sz="0" w:space="0" w:color="auto"/>
        <w:bottom w:val="none" w:sz="0" w:space="0" w:color="auto"/>
        <w:right w:val="none" w:sz="0" w:space="0" w:color="auto"/>
      </w:divBdr>
    </w:div>
    <w:div w:id="147326406">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203447912">
      <w:bodyDiv w:val="1"/>
      <w:marLeft w:val="0"/>
      <w:marRight w:val="0"/>
      <w:marTop w:val="0"/>
      <w:marBottom w:val="0"/>
      <w:divBdr>
        <w:top w:val="none" w:sz="0" w:space="0" w:color="auto"/>
        <w:left w:val="none" w:sz="0" w:space="0" w:color="auto"/>
        <w:bottom w:val="none" w:sz="0" w:space="0" w:color="auto"/>
        <w:right w:val="none" w:sz="0" w:space="0" w:color="auto"/>
      </w:divBdr>
    </w:div>
    <w:div w:id="214582836">
      <w:bodyDiv w:val="1"/>
      <w:marLeft w:val="0"/>
      <w:marRight w:val="0"/>
      <w:marTop w:val="0"/>
      <w:marBottom w:val="0"/>
      <w:divBdr>
        <w:top w:val="none" w:sz="0" w:space="0" w:color="auto"/>
        <w:left w:val="none" w:sz="0" w:space="0" w:color="auto"/>
        <w:bottom w:val="none" w:sz="0" w:space="0" w:color="auto"/>
        <w:right w:val="none" w:sz="0" w:space="0" w:color="auto"/>
      </w:divBdr>
    </w:div>
    <w:div w:id="248316829">
      <w:bodyDiv w:val="1"/>
      <w:marLeft w:val="0"/>
      <w:marRight w:val="0"/>
      <w:marTop w:val="0"/>
      <w:marBottom w:val="0"/>
      <w:divBdr>
        <w:top w:val="none" w:sz="0" w:space="0" w:color="auto"/>
        <w:left w:val="none" w:sz="0" w:space="0" w:color="auto"/>
        <w:bottom w:val="none" w:sz="0" w:space="0" w:color="auto"/>
        <w:right w:val="none" w:sz="0" w:space="0" w:color="auto"/>
      </w:divBdr>
    </w:div>
    <w:div w:id="384985844">
      <w:bodyDiv w:val="1"/>
      <w:marLeft w:val="0"/>
      <w:marRight w:val="0"/>
      <w:marTop w:val="0"/>
      <w:marBottom w:val="0"/>
      <w:divBdr>
        <w:top w:val="none" w:sz="0" w:space="0" w:color="auto"/>
        <w:left w:val="none" w:sz="0" w:space="0" w:color="auto"/>
        <w:bottom w:val="none" w:sz="0" w:space="0" w:color="auto"/>
        <w:right w:val="none" w:sz="0" w:space="0" w:color="auto"/>
      </w:divBdr>
    </w:div>
    <w:div w:id="401105119">
      <w:bodyDiv w:val="1"/>
      <w:marLeft w:val="0"/>
      <w:marRight w:val="0"/>
      <w:marTop w:val="0"/>
      <w:marBottom w:val="0"/>
      <w:divBdr>
        <w:top w:val="none" w:sz="0" w:space="0" w:color="auto"/>
        <w:left w:val="none" w:sz="0" w:space="0" w:color="auto"/>
        <w:bottom w:val="none" w:sz="0" w:space="0" w:color="auto"/>
        <w:right w:val="none" w:sz="0" w:space="0" w:color="auto"/>
      </w:divBdr>
    </w:div>
    <w:div w:id="410934651">
      <w:bodyDiv w:val="1"/>
      <w:marLeft w:val="0"/>
      <w:marRight w:val="0"/>
      <w:marTop w:val="0"/>
      <w:marBottom w:val="0"/>
      <w:divBdr>
        <w:top w:val="none" w:sz="0" w:space="0" w:color="auto"/>
        <w:left w:val="none" w:sz="0" w:space="0" w:color="auto"/>
        <w:bottom w:val="none" w:sz="0" w:space="0" w:color="auto"/>
        <w:right w:val="none" w:sz="0" w:space="0" w:color="auto"/>
      </w:divBdr>
    </w:div>
    <w:div w:id="590167126">
      <w:bodyDiv w:val="1"/>
      <w:marLeft w:val="0"/>
      <w:marRight w:val="0"/>
      <w:marTop w:val="0"/>
      <w:marBottom w:val="0"/>
      <w:divBdr>
        <w:top w:val="none" w:sz="0" w:space="0" w:color="auto"/>
        <w:left w:val="none" w:sz="0" w:space="0" w:color="auto"/>
        <w:bottom w:val="none" w:sz="0" w:space="0" w:color="auto"/>
        <w:right w:val="none" w:sz="0" w:space="0" w:color="auto"/>
      </w:divBdr>
    </w:div>
    <w:div w:id="637153516">
      <w:bodyDiv w:val="1"/>
      <w:marLeft w:val="0"/>
      <w:marRight w:val="0"/>
      <w:marTop w:val="0"/>
      <w:marBottom w:val="0"/>
      <w:divBdr>
        <w:top w:val="none" w:sz="0" w:space="0" w:color="auto"/>
        <w:left w:val="none" w:sz="0" w:space="0" w:color="auto"/>
        <w:bottom w:val="none" w:sz="0" w:space="0" w:color="auto"/>
        <w:right w:val="none" w:sz="0" w:space="0" w:color="auto"/>
      </w:divBdr>
    </w:div>
    <w:div w:id="654646474">
      <w:bodyDiv w:val="1"/>
      <w:marLeft w:val="0"/>
      <w:marRight w:val="0"/>
      <w:marTop w:val="0"/>
      <w:marBottom w:val="0"/>
      <w:divBdr>
        <w:top w:val="none" w:sz="0" w:space="0" w:color="auto"/>
        <w:left w:val="none" w:sz="0" w:space="0" w:color="auto"/>
        <w:bottom w:val="none" w:sz="0" w:space="0" w:color="auto"/>
        <w:right w:val="none" w:sz="0" w:space="0" w:color="auto"/>
      </w:divBdr>
    </w:div>
    <w:div w:id="749817901">
      <w:bodyDiv w:val="1"/>
      <w:marLeft w:val="0"/>
      <w:marRight w:val="0"/>
      <w:marTop w:val="0"/>
      <w:marBottom w:val="0"/>
      <w:divBdr>
        <w:top w:val="none" w:sz="0" w:space="0" w:color="auto"/>
        <w:left w:val="none" w:sz="0" w:space="0" w:color="auto"/>
        <w:bottom w:val="none" w:sz="0" w:space="0" w:color="auto"/>
        <w:right w:val="none" w:sz="0" w:space="0" w:color="auto"/>
      </w:divBdr>
    </w:div>
    <w:div w:id="758018307">
      <w:bodyDiv w:val="1"/>
      <w:marLeft w:val="0"/>
      <w:marRight w:val="0"/>
      <w:marTop w:val="0"/>
      <w:marBottom w:val="0"/>
      <w:divBdr>
        <w:top w:val="none" w:sz="0" w:space="0" w:color="auto"/>
        <w:left w:val="none" w:sz="0" w:space="0" w:color="auto"/>
        <w:bottom w:val="none" w:sz="0" w:space="0" w:color="auto"/>
        <w:right w:val="none" w:sz="0" w:space="0" w:color="auto"/>
      </w:divBdr>
    </w:div>
    <w:div w:id="805395790">
      <w:bodyDiv w:val="1"/>
      <w:marLeft w:val="0"/>
      <w:marRight w:val="0"/>
      <w:marTop w:val="0"/>
      <w:marBottom w:val="0"/>
      <w:divBdr>
        <w:top w:val="none" w:sz="0" w:space="0" w:color="auto"/>
        <w:left w:val="none" w:sz="0" w:space="0" w:color="auto"/>
        <w:bottom w:val="none" w:sz="0" w:space="0" w:color="auto"/>
        <w:right w:val="none" w:sz="0" w:space="0" w:color="auto"/>
      </w:divBdr>
    </w:div>
    <w:div w:id="812481692">
      <w:bodyDiv w:val="1"/>
      <w:marLeft w:val="0"/>
      <w:marRight w:val="0"/>
      <w:marTop w:val="0"/>
      <w:marBottom w:val="0"/>
      <w:divBdr>
        <w:top w:val="none" w:sz="0" w:space="0" w:color="auto"/>
        <w:left w:val="none" w:sz="0" w:space="0" w:color="auto"/>
        <w:bottom w:val="none" w:sz="0" w:space="0" w:color="auto"/>
        <w:right w:val="none" w:sz="0" w:space="0" w:color="auto"/>
      </w:divBdr>
    </w:div>
    <w:div w:id="840703579">
      <w:bodyDiv w:val="1"/>
      <w:marLeft w:val="0"/>
      <w:marRight w:val="0"/>
      <w:marTop w:val="0"/>
      <w:marBottom w:val="0"/>
      <w:divBdr>
        <w:top w:val="none" w:sz="0" w:space="0" w:color="auto"/>
        <w:left w:val="none" w:sz="0" w:space="0" w:color="auto"/>
        <w:bottom w:val="none" w:sz="0" w:space="0" w:color="auto"/>
        <w:right w:val="none" w:sz="0" w:space="0" w:color="auto"/>
      </w:divBdr>
    </w:div>
    <w:div w:id="904611839">
      <w:bodyDiv w:val="1"/>
      <w:marLeft w:val="0"/>
      <w:marRight w:val="0"/>
      <w:marTop w:val="0"/>
      <w:marBottom w:val="0"/>
      <w:divBdr>
        <w:top w:val="none" w:sz="0" w:space="0" w:color="auto"/>
        <w:left w:val="none" w:sz="0" w:space="0" w:color="auto"/>
        <w:bottom w:val="none" w:sz="0" w:space="0" w:color="auto"/>
        <w:right w:val="none" w:sz="0" w:space="0" w:color="auto"/>
      </w:divBdr>
    </w:div>
    <w:div w:id="949360574">
      <w:bodyDiv w:val="1"/>
      <w:marLeft w:val="0"/>
      <w:marRight w:val="0"/>
      <w:marTop w:val="0"/>
      <w:marBottom w:val="0"/>
      <w:divBdr>
        <w:top w:val="none" w:sz="0" w:space="0" w:color="auto"/>
        <w:left w:val="none" w:sz="0" w:space="0" w:color="auto"/>
        <w:bottom w:val="none" w:sz="0" w:space="0" w:color="auto"/>
        <w:right w:val="none" w:sz="0" w:space="0" w:color="auto"/>
      </w:divBdr>
    </w:div>
    <w:div w:id="1036006900">
      <w:bodyDiv w:val="1"/>
      <w:marLeft w:val="0"/>
      <w:marRight w:val="0"/>
      <w:marTop w:val="0"/>
      <w:marBottom w:val="0"/>
      <w:divBdr>
        <w:top w:val="none" w:sz="0" w:space="0" w:color="auto"/>
        <w:left w:val="none" w:sz="0" w:space="0" w:color="auto"/>
        <w:bottom w:val="none" w:sz="0" w:space="0" w:color="auto"/>
        <w:right w:val="none" w:sz="0" w:space="0" w:color="auto"/>
      </w:divBdr>
    </w:div>
    <w:div w:id="1086148257">
      <w:bodyDiv w:val="1"/>
      <w:marLeft w:val="0"/>
      <w:marRight w:val="0"/>
      <w:marTop w:val="0"/>
      <w:marBottom w:val="0"/>
      <w:divBdr>
        <w:top w:val="none" w:sz="0" w:space="0" w:color="auto"/>
        <w:left w:val="none" w:sz="0" w:space="0" w:color="auto"/>
        <w:bottom w:val="none" w:sz="0" w:space="0" w:color="auto"/>
        <w:right w:val="none" w:sz="0" w:space="0" w:color="auto"/>
      </w:divBdr>
    </w:div>
    <w:div w:id="1119378355">
      <w:bodyDiv w:val="1"/>
      <w:marLeft w:val="0"/>
      <w:marRight w:val="0"/>
      <w:marTop w:val="0"/>
      <w:marBottom w:val="0"/>
      <w:divBdr>
        <w:top w:val="none" w:sz="0" w:space="0" w:color="auto"/>
        <w:left w:val="none" w:sz="0" w:space="0" w:color="auto"/>
        <w:bottom w:val="none" w:sz="0" w:space="0" w:color="auto"/>
        <w:right w:val="none" w:sz="0" w:space="0" w:color="auto"/>
      </w:divBdr>
    </w:div>
    <w:div w:id="1142118105">
      <w:bodyDiv w:val="1"/>
      <w:marLeft w:val="0"/>
      <w:marRight w:val="0"/>
      <w:marTop w:val="0"/>
      <w:marBottom w:val="0"/>
      <w:divBdr>
        <w:top w:val="none" w:sz="0" w:space="0" w:color="auto"/>
        <w:left w:val="none" w:sz="0" w:space="0" w:color="auto"/>
        <w:bottom w:val="none" w:sz="0" w:space="0" w:color="auto"/>
        <w:right w:val="none" w:sz="0" w:space="0" w:color="auto"/>
      </w:divBdr>
    </w:div>
    <w:div w:id="1228029637">
      <w:bodyDiv w:val="1"/>
      <w:marLeft w:val="0"/>
      <w:marRight w:val="0"/>
      <w:marTop w:val="0"/>
      <w:marBottom w:val="0"/>
      <w:divBdr>
        <w:top w:val="none" w:sz="0" w:space="0" w:color="auto"/>
        <w:left w:val="none" w:sz="0" w:space="0" w:color="auto"/>
        <w:bottom w:val="none" w:sz="0" w:space="0" w:color="auto"/>
        <w:right w:val="none" w:sz="0" w:space="0" w:color="auto"/>
      </w:divBdr>
    </w:div>
    <w:div w:id="1283265314">
      <w:bodyDiv w:val="1"/>
      <w:marLeft w:val="0"/>
      <w:marRight w:val="0"/>
      <w:marTop w:val="0"/>
      <w:marBottom w:val="0"/>
      <w:divBdr>
        <w:top w:val="none" w:sz="0" w:space="0" w:color="auto"/>
        <w:left w:val="none" w:sz="0" w:space="0" w:color="auto"/>
        <w:bottom w:val="none" w:sz="0" w:space="0" w:color="auto"/>
        <w:right w:val="none" w:sz="0" w:space="0" w:color="auto"/>
      </w:divBdr>
    </w:div>
    <w:div w:id="1317339603">
      <w:bodyDiv w:val="1"/>
      <w:marLeft w:val="0"/>
      <w:marRight w:val="0"/>
      <w:marTop w:val="0"/>
      <w:marBottom w:val="0"/>
      <w:divBdr>
        <w:top w:val="none" w:sz="0" w:space="0" w:color="auto"/>
        <w:left w:val="none" w:sz="0" w:space="0" w:color="auto"/>
        <w:bottom w:val="none" w:sz="0" w:space="0" w:color="auto"/>
        <w:right w:val="none" w:sz="0" w:space="0" w:color="auto"/>
      </w:divBdr>
    </w:div>
    <w:div w:id="1339424940">
      <w:bodyDiv w:val="1"/>
      <w:marLeft w:val="0"/>
      <w:marRight w:val="0"/>
      <w:marTop w:val="0"/>
      <w:marBottom w:val="0"/>
      <w:divBdr>
        <w:top w:val="none" w:sz="0" w:space="0" w:color="auto"/>
        <w:left w:val="none" w:sz="0" w:space="0" w:color="auto"/>
        <w:bottom w:val="none" w:sz="0" w:space="0" w:color="auto"/>
        <w:right w:val="none" w:sz="0" w:space="0" w:color="auto"/>
      </w:divBdr>
    </w:div>
    <w:div w:id="1351757119">
      <w:bodyDiv w:val="1"/>
      <w:marLeft w:val="0"/>
      <w:marRight w:val="0"/>
      <w:marTop w:val="0"/>
      <w:marBottom w:val="0"/>
      <w:divBdr>
        <w:top w:val="none" w:sz="0" w:space="0" w:color="auto"/>
        <w:left w:val="none" w:sz="0" w:space="0" w:color="auto"/>
        <w:bottom w:val="none" w:sz="0" w:space="0" w:color="auto"/>
        <w:right w:val="none" w:sz="0" w:space="0" w:color="auto"/>
      </w:divBdr>
    </w:div>
    <w:div w:id="1356926103">
      <w:bodyDiv w:val="1"/>
      <w:marLeft w:val="0"/>
      <w:marRight w:val="0"/>
      <w:marTop w:val="0"/>
      <w:marBottom w:val="0"/>
      <w:divBdr>
        <w:top w:val="none" w:sz="0" w:space="0" w:color="auto"/>
        <w:left w:val="none" w:sz="0" w:space="0" w:color="auto"/>
        <w:bottom w:val="none" w:sz="0" w:space="0" w:color="auto"/>
        <w:right w:val="none" w:sz="0" w:space="0" w:color="auto"/>
      </w:divBdr>
    </w:div>
    <w:div w:id="1391492131">
      <w:bodyDiv w:val="1"/>
      <w:marLeft w:val="0"/>
      <w:marRight w:val="0"/>
      <w:marTop w:val="0"/>
      <w:marBottom w:val="0"/>
      <w:divBdr>
        <w:top w:val="none" w:sz="0" w:space="0" w:color="auto"/>
        <w:left w:val="none" w:sz="0" w:space="0" w:color="auto"/>
        <w:bottom w:val="none" w:sz="0" w:space="0" w:color="auto"/>
        <w:right w:val="none" w:sz="0" w:space="0" w:color="auto"/>
      </w:divBdr>
    </w:div>
    <w:div w:id="1462842366">
      <w:bodyDiv w:val="1"/>
      <w:marLeft w:val="0"/>
      <w:marRight w:val="0"/>
      <w:marTop w:val="0"/>
      <w:marBottom w:val="0"/>
      <w:divBdr>
        <w:top w:val="none" w:sz="0" w:space="0" w:color="auto"/>
        <w:left w:val="none" w:sz="0" w:space="0" w:color="auto"/>
        <w:bottom w:val="none" w:sz="0" w:space="0" w:color="auto"/>
        <w:right w:val="none" w:sz="0" w:space="0" w:color="auto"/>
      </w:divBdr>
    </w:div>
    <w:div w:id="1480726427">
      <w:bodyDiv w:val="1"/>
      <w:marLeft w:val="0"/>
      <w:marRight w:val="0"/>
      <w:marTop w:val="0"/>
      <w:marBottom w:val="0"/>
      <w:divBdr>
        <w:top w:val="none" w:sz="0" w:space="0" w:color="auto"/>
        <w:left w:val="none" w:sz="0" w:space="0" w:color="auto"/>
        <w:bottom w:val="none" w:sz="0" w:space="0" w:color="auto"/>
        <w:right w:val="none" w:sz="0" w:space="0" w:color="auto"/>
      </w:divBdr>
    </w:div>
    <w:div w:id="1481003307">
      <w:bodyDiv w:val="1"/>
      <w:marLeft w:val="0"/>
      <w:marRight w:val="0"/>
      <w:marTop w:val="0"/>
      <w:marBottom w:val="0"/>
      <w:divBdr>
        <w:top w:val="none" w:sz="0" w:space="0" w:color="auto"/>
        <w:left w:val="none" w:sz="0" w:space="0" w:color="auto"/>
        <w:bottom w:val="none" w:sz="0" w:space="0" w:color="auto"/>
        <w:right w:val="none" w:sz="0" w:space="0" w:color="auto"/>
      </w:divBdr>
    </w:div>
    <w:div w:id="1700547760">
      <w:bodyDiv w:val="1"/>
      <w:marLeft w:val="0"/>
      <w:marRight w:val="0"/>
      <w:marTop w:val="0"/>
      <w:marBottom w:val="0"/>
      <w:divBdr>
        <w:top w:val="none" w:sz="0" w:space="0" w:color="auto"/>
        <w:left w:val="none" w:sz="0" w:space="0" w:color="auto"/>
        <w:bottom w:val="none" w:sz="0" w:space="0" w:color="auto"/>
        <w:right w:val="none" w:sz="0" w:space="0" w:color="auto"/>
      </w:divBdr>
    </w:div>
    <w:div w:id="1741948963">
      <w:bodyDiv w:val="1"/>
      <w:marLeft w:val="0"/>
      <w:marRight w:val="0"/>
      <w:marTop w:val="0"/>
      <w:marBottom w:val="0"/>
      <w:divBdr>
        <w:top w:val="none" w:sz="0" w:space="0" w:color="auto"/>
        <w:left w:val="none" w:sz="0" w:space="0" w:color="auto"/>
        <w:bottom w:val="none" w:sz="0" w:space="0" w:color="auto"/>
        <w:right w:val="none" w:sz="0" w:space="0" w:color="auto"/>
      </w:divBdr>
    </w:div>
    <w:div w:id="1818721092">
      <w:bodyDiv w:val="1"/>
      <w:marLeft w:val="0"/>
      <w:marRight w:val="0"/>
      <w:marTop w:val="0"/>
      <w:marBottom w:val="0"/>
      <w:divBdr>
        <w:top w:val="none" w:sz="0" w:space="0" w:color="auto"/>
        <w:left w:val="none" w:sz="0" w:space="0" w:color="auto"/>
        <w:bottom w:val="none" w:sz="0" w:space="0" w:color="auto"/>
        <w:right w:val="none" w:sz="0" w:space="0" w:color="auto"/>
      </w:divBdr>
    </w:div>
    <w:div w:id="1861508455">
      <w:bodyDiv w:val="1"/>
      <w:marLeft w:val="0"/>
      <w:marRight w:val="0"/>
      <w:marTop w:val="0"/>
      <w:marBottom w:val="0"/>
      <w:divBdr>
        <w:top w:val="none" w:sz="0" w:space="0" w:color="auto"/>
        <w:left w:val="none" w:sz="0" w:space="0" w:color="auto"/>
        <w:bottom w:val="none" w:sz="0" w:space="0" w:color="auto"/>
        <w:right w:val="none" w:sz="0" w:space="0" w:color="auto"/>
      </w:divBdr>
    </w:div>
    <w:div w:id="1882398199">
      <w:bodyDiv w:val="1"/>
      <w:marLeft w:val="0"/>
      <w:marRight w:val="0"/>
      <w:marTop w:val="0"/>
      <w:marBottom w:val="0"/>
      <w:divBdr>
        <w:top w:val="none" w:sz="0" w:space="0" w:color="auto"/>
        <w:left w:val="none" w:sz="0" w:space="0" w:color="auto"/>
        <w:bottom w:val="none" w:sz="0" w:space="0" w:color="auto"/>
        <w:right w:val="none" w:sz="0" w:space="0" w:color="auto"/>
      </w:divBdr>
    </w:div>
    <w:div w:id="1909418776">
      <w:bodyDiv w:val="1"/>
      <w:marLeft w:val="0"/>
      <w:marRight w:val="0"/>
      <w:marTop w:val="0"/>
      <w:marBottom w:val="0"/>
      <w:divBdr>
        <w:top w:val="none" w:sz="0" w:space="0" w:color="auto"/>
        <w:left w:val="none" w:sz="0" w:space="0" w:color="auto"/>
        <w:bottom w:val="none" w:sz="0" w:space="0" w:color="auto"/>
        <w:right w:val="none" w:sz="0" w:space="0" w:color="auto"/>
      </w:divBdr>
    </w:div>
    <w:div w:id="1932735090">
      <w:bodyDiv w:val="1"/>
      <w:marLeft w:val="0"/>
      <w:marRight w:val="0"/>
      <w:marTop w:val="0"/>
      <w:marBottom w:val="0"/>
      <w:divBdr>
        <w:top w:val="none" w:sz="0" w:space="0" w:color="auto"/>
        <w:left w:val="none" w:sz="0" w:space="0" w:color="auto"/>
        <w:bottom w:val="none" w:sz="0" w:space="0" w:color="auto"/>
        <w:right w:val="none" w:sz="0" w:space="0" w:color="auto"/>
      </w:divBdr>
    </w:div>
    <w:div w:id="2003390076">
      <w:bodyDiv w:val="1"/>
      <w:marLeft w:val="0"/>
      <w:marRight w:val="0"/>
      <w:marTop w:val="0"/>
      <w:marBottom w:val="0"/>
      <w:divBdr>
        <w:top w:val="none" w:sz="0" w:space="0" w:color="auto"/>
        <w:left w:val="none" w:sz="0" w:space="0" w:color="auto"/>
        <w:bottom w:val="none" w:sz="0" w:space="0" w:color="auto"/>
        <w:right w:val="none" w:sz="0" w:space="0" w:color="auto"/>
      </w:divBdr>
    </w:div>
    <w:div w:id="2006740707">
      <w:bodyDiv w:val="1"/>
      <w:marLeft w:val="0"/>
      <w:marRight w:val="0"/>
      <w:marTop w:val="0"/>
      <w:marBottom w:val="0"/>
      <w:divBdr>
        <w:top w:val="none" w:sz="0" w:space="0" w:color="auto"/>
        <w:left w:val="none" w:sz="0" w:space="0" w:color="auto"/>
        <w:bottom w:val="none" w:sz="0" w:space="0" w:color="auto"/>
        <w:right w:val="none" w:sz="0" w:space="0" w:color="auto"/>
      </w:divBdr>
    </w:div>
    <w:div w:id="2054496190">
      <w:bodyDiv w:val="1"/>
      <w:marLeft w:val="0"/>
      <w:marRight w:val="0"/>
      <w:marTop w:val="0"/>
      <w:marBottom w:val="0"/>
      <w:divBdr>
        <w:top w:val="none" w:sz="0" w:space="0" w:color="auto"/>
        <w:left w:val="none" w:sz="0" w:space="0" w:color="auto"/>
        <w:bottom w:val="none" w:sz="0" w:space="0" w:color="auto"/>
        <w:right w:val="none" w:sz="0" w:space="0" w:color="auto"/>
      </w:divBdr>
    </w:div>
    <w:div w:id="2077899588">
      <w:bodyDiv w:val="1"/>
      <w:marLeft w:val="0"/>
      <w:marRight w:val="0"/>
      <w:marTop w:val="0"/>
      <w:marBottom w:val="0"/>
      <w:divBdr>
        <w:top w:val="none" w:sz="0" w:space="0" w:color="auto"/>
        <w:left w:val="none" w:sz="0" w:space="0" w:color="auto"/>
        <w:bottom w:val="none" w:sz="0" w:space="0" w:color="auto"/>
        <w:right w:val="none" w:sz="0" w:space="0" w:color="auto"/>
      </w:divBdr>
    </w:div>
    <w:div w:id="2078819152">
      <w:bodyDiv w:val="1"/>
      <w:marLeft w:val="0"/>
      <w:marRight w:val="0"/>
      <w:marTop w:val="0"/>
      <w:marBottom w:val="0"/>
      <w:divBdr>
        <w:top w:val="none" w:sz="0" w:space="0" w:color="auto"/>
        <w:left w:val="none" w:sz="0" w:space="0" w:color="auto"/>
        <w:bottom w:val="none" w:sz="0" w:space="0" w:color="auto"/>
        <w:right w:val="none" w:sz="0" w:space="0" w:color="auto"/>
      </w:divBdr>
    </w:div>
    <w:div w:id="2087608833">
      <w:bodyDiv w:val="1"/>
      <w:marLeft w:val="0"/>
      <w:marRight w:val="0"/>
      <w:marTop w:val="0"/>
      <w:marBottom w:val="0"/>
      <w:divBdr>
        <w:top w:val="none" w:sz="0" w:space="0" w:color="auto"/>
        <w:left w:val="none" w:sz="0" w:space="0" w:color="auto"/>
        <w:bottom w:val="none" w:sz="0" w:space="0" w:color="auto"/>
        <w:right w:val="none" w:sz="0" w:space="0" w:color="auto"/>
      </w:divBdr>
    </w:div>
    <w:div w:id="211859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fisheriesem.com/pdf/Catalyzing-EM-2020report.pdf" TargetMode="External"/><Relationship Id="rId3" Type="http://schemas.openxmlformats.org/officeDocument/2006/relationships/styles" Target="styles.xml"/><Relationship Id="rId21" Type="http://schemas.openxmlformats.org/officeDocument/2006/relationships/hyperlink" Target="https://www.archipelago.ca/groundfish-trawl-electronic-monitoring-program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onlinelibrary.wiley.com/doi/abs/10.1111/faf.12425" TargetMode="External"/><Relationship Id="rId25" Type="http://schemas.openxmlformats.org/officeDocument/2006/relationships/hyperlink" Target="https://www.federalregister.gov/documents/2022/03/01/2022-03516/fisheries-off-west-coast-states-pacific-coast-groundfish-fishery-electronic-monitoring-progra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afo.int/Portals/0/PDFs/COM/2022/comdoc22-01.pdf" TargetMode="External"/><Relationship Id="rId20" Type="http://schemas.openxmlformats.org/officeDocument/2006/relationships/hyperlink" Target="https://academic.oup.com/icesjms/article/74/5/1421/2884306" TargetMode="External"/><Relationship Id="rId29" Type="http://schemas.openxmlformats.org/officeDocument/2006/relationships/hyperlink" Target="https://www.fisheries.noaa.gov/national/fisheries-observers/national-electronic-monitoring-workshops-report-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cademic.oup.com/icesjms/article/74/5/1421/288430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bd.int/doc/meetings/mar/ebsaws-2014-02/other/ebsaws-2014-02-submission-wwf-01-en.pdf" TargetMode="External"/><Relationship Id="rId23" Type="http://schemas.openxmlformats.org/officeDocument/2006/relationships/hyperlink" Target="https://dcon01mstr0c21wprod.azurewebsites.net/globalassets/documents/conservation/marine-and-coastal/marine-conservation-services/reports/int2017-02-final-report-em.pdf" TargetMode="External"/><Relationship Id="rId28" Type="http://schemas.openxmlformats.org/officeDocument/2006/relationships/hyperlink" Target="https://www.ices.dk/sites/pub/Publication%20Reports/Expert%20Group%20Report/EOSG/2019/WGTIFD%20Report%202019.pdf?ID=36077" TargetMode="External"/><Relationship Id="rId10" Type="http://schemas.openxmlformats.org/officeDocument/2006/relationships/footer" Target="footer1.xml"/><Relationship Id="rId19" Type="http://schemas.openxmlformats.org/officeDocument/2006/relationships/hyperlink" Target="https://academic.oup.com/icesjms/article/74/5/1421/2884306" TargetMode="External"/><Relationship Id="rId31" Type="http://schemas.openxmlformats.org/officeDocument/2006/relationships/hyperlink" Target="https://www.pewtrusts.org/en/research-and-analysis/fact-sheets/2021/02/electronic-monitoring-benefits-every-link-in-seafood-supply-chai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bd.int/doc/meetings/mar/ebsaws-2014-02/other/ebsaws-2014-02-submission-wwf-01-en.pdf" TargetMode="External"/><Relationship Id="rId22" Type="http://schemas.openxmlformats.org/officeDocument/2006/relationships/hyperlink" Target="https://www.saltwire.com/atlantic-canada/business/bc-company-brings-new-tech-to-atlantic-canada-as-dfo-pushes-towards-e-logbooks-for-fishing-industry-100665912/" TargetMode="External"/><Relationship Id="rId27" Type="http://schemas.openxmlformats.org/officeDocument/2006/relationships/hyperlink" Target="https://fisheriesem.com/pdf/Catalyzing-the-Growth-of-Electronic-Monitoring-in-Fisheries-CEA.pdf" TargetMode="External"/><Relationship Id="rId30" Type="http://schemas.openxmlformats.org/officeDocument/2006/relationships/hyperlink" Target="https://academic.oup.com/icesjms/article/74/5/1421/2884306" TargetMode="External"/><Relationship Id="rId8" Type="http://schemas.openxmlformats.org/officeDocument/2006/relationships/hyperlink" Target="https://www.cbd.int/doc/meetings/mar/ebsaws-2014-02/other/ebsaws-2014-02-submission-wwf-01-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A92D2-7119-694F-A8E2-A6C65540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4150</Words>
  <Characters>23660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Ford</dc:creator>
  <cp:keywords/>
  <dc:description/>
  <cp:lastModifiedBy>Alexander Ford</cp:lastModifiedBy>
  <cp:revision>3</cp:revision>
  <dcterms:created xsi:type="dcterms:W3CDTF">2022-11-10T09:14:00Z</dcterms:created>
  <dcterms:modified xsi:type="dcterms:W3CDTF">2022-11-10T10:15:00Z</dcterms:modified>
</cp:coreProperties>
</file>