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AA89" w14:textId="6A400613" w:rsidR="00EC1079" w:rsidRDefault="000A4E12" w:rsidP="006A7639">
      <w:pPr>
        <w:pStyle w:val="Title"/>
      </w:pPr>
      <w:r>
        <w:rPr>
          <w:noProof/>
        </w:rPr>
        <w:drawing>
          <wp:anchor distT="0" distB="0" distL="114300" distR="114300" simplePos="0" relativeHeight="251655168" behindDoc="0" locked="0" layoutInCell="1" allowOverlap="1" wp14:anchorId="77E13895" wp14:editId="1DD186DE">
            <wp:simplePos x="0" y="0"/>
            <wp:positionH relativeFrom="margin">
              <wp:align>left</wp:align>
            </wp:positionH>
            <wp:positionV relativeFrom="paragraph">
              <wp:posOffset>309880</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639">
        <w:t xml:space="preserve">Minutes for </w:t>
      </w:r>
      <w:r w:rsidR="00A43C32">
        <w:t xml:space="preserve">Channel scallop </w:t>
      </w:r>
      <w:r w:rsidR="00BF7C7A">
        <w:t>Steering Group meeting</w:t>
      </w:r>
    </w:p>
    <w:p w14:paraId="0D5A81CF" w14:textId="0B44D22F" w:rsidR="005171E1" w:rsidRPr="0082653D" w:rsidRDefault="005171E1" w:rsidP="0082653D">
      <w:pPr>
        <w:pStyle w:val="DateandLocation"/>
      </w:pPr>
      <w:r w:rsidRPr="0082653D">
        <w:t>Meeting Date:</w:t>
      </w:r>
      <w:r w:rsidR="003D72C3">
        <w:t xml:space="preserve"> </w:t>
      </w:r>
      <w:r w:rsidR="00A43C32">
        <w:t xml:space="preserve">11 August </w:t>
      </w:r>
      <w:r w:rsidR="003D72C3">
        <w:t>2020</w:t>
      </w:r>
    </w:p>
    <w:p w14:paraId="7961ABF2" w14:textId="1889E17B" w:rsidR="005171E1" w:rsidRPr="0082653D" w:rsidRDefault="005171E1" w:rsidP="0082653D">
      <w:pPr>
        <w:pStyle w:val="DateandLocation"/>
      </w:pPr>
      <w:r w:rsidRPr="0082653D">
        <w:t>Location:</w:t>
      </w:r>
      <w:r w:rsidR="003D72C3">
        <w:t xml:space="preserve"> MS Teams</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263"/>
        <w:gridCol w:w="4962"/>
      </w:tblGrid>
      <w:tr w:rsidR="000B6F04" w:rsidRPr="00A85A75" w14:paraId="33D83384" w14:textId="77777777" w:rsidTr="00520401">
        <w:trPr>
          <w:trHeight w:val="386"/>
        </w:trPr>
        <w:tc>
          <w:tcPr>
            <w:tcW w:w="2263" w:type="dxa"/>
            <w:shd w:val="clear" w:color="auto" w:fill="1B98C7"/>
          </w:tcPr>
          <w:p w14:paraId="0BB9DE37" w14:textId="663EEE14" w:rsidR="000B6F04" w:rsidRPr="00A85A75" w:rsidRDefault="000B6F04" w:rsidP="00AE0C52">
            <w:pPr>
              <w:pStyle w:val="TableHeading"/>
              <w:spacing w:before="120" w:after="120"/>
            </w:pPr>
            <w:r w:rsidRPr="00A85A75">
              <w:t>Attendees</w:t>
            </w:r>
          </w:p>
        </w:tc>
        <w:tc>
          <w:tcPr>
            <w:tcW w:w="4962" w:type="dxa"/>
            <w:shd w:val="clear" w:color="auto" w:fill="1B98C7"/>
          </w:tcPr>
          <w:p w14:paraId="748E92CF" w14:textId="369B137B" w:rsidR="000B6F04" w:rsidRPr="00A85A75" w:rsidRDefault="000B6F04" w:rsidP="00AE0C52">
            <w:pPr>
              <w:pStyle w:val="TableHeading"/>
              <w:spacing w:before="120" w:after="120"/>
            </w:pPr>
            <w:r>
              <w:t xml:space="preserve">Organisation </w:t>
            </w:r>
          </w:p>
        </w:tc>
      </w:tr>
      <w:tr w:rsidR="000B6F04" w14:paraId="05915919" w14:textId="77777777" w:rsidTr="00520401">
        <w:trPr>
          <w:trHeight w:val="193"/>
        </w:trPr>
        <w:tc>
          <w:tcPr>
            <w:tcW w:w="2263" w:type="dxa"/>
          </w:tcPr>
          <w:p w14:paraId="083D2C51" w14:textId="6CDF979A" w:rsidR="000B6F04" w:rsidRPr="00A048AE" w:rsidRDefault="007A53B9" w:rsidP="00F42911">
            <w:pPr>
              <w:pStyle w:val="TableText"/>
            </w:pPr>
            <w:r>
              <w:t>AB: Andrew Brown</w:t>
            </w:r>
          </w:p>
        </w:tc>
        <w:tc>
          <w:tcPr>
            <w:tcW w:w="4962" w:type="dxa"/>
          </w:tcPr>
          <w:p w14:paraId="2DD9DF57" w14:textId="587F132F" w:rsidR="000B6F04" w:rsidRPr="00A048AE" w:rsidRDefault="007A53B9" w:rsidP="00F42911">
            <w:pPr>
              <w:pStyle w:val="TableText"/>
            </w:pPr>
            <w:r>
              <w:t>Macduff</w:t>
            </w:r>
          </w:p>
        </w:tc>
      </w:tr>
      <w:tr w:rsidR="007A53B9" w14:paraId="30FA6766" w14:textId="77777777" w:rsidTr="00520401">
        <w:trPr>
          <w:trHeight w:val="298"/>
        </w:trPr>
        <w:tc>
          <w:tcPr>
            <w:tcW w:w="2263" w:type="dxa"/>
          </w:tcPr>
          <w:p w14:paraId="702E851E" w14:textId="0CF3405E" w:rsidR="007A53B9" w:rsidRDefault="007A53B9" w:rsidP="007A53B9">
            <w:pPr>
              <w:pStyle w:val="TableText"/>
            </w:pPr>
            <w:r>
              <w:t>AT: Adam Townley</w:t>
            </w:r>
          </w:p>
        </w:tc>
        <w:tc>
          <w:tcPr>
            <w:tcW w:w="4962" w:type="dxa"/>
          </w:tcPr>
          <w:p w14:paraId="43B5D007" w14:textId="19312C5C" w:rsidR="007A53B9" w:rsidRPr="00A048AE" w:rsidRDefault="007A53B9" w:rsidP="007A53B9">
            <w:pPr>
              <w:pStyle w:val="TableText"/>
            </w:pPr>
            <w:r>
              <w:t>New England Seafoods International</w:t>
            </w:r>
          </w:p>
        </w:tc>
      </w:tr>
      <w:tr w:rsidR="007A53B9" w14:paraId="16EBEA72" w14:textId="77777777" w:rsidTr="00520401">
        <w:trPr>
          <w:trHeight w:val="193"/>
        </w:trPr>
        <w:tc>
          <w:tcPr>
            <w:tcW w:w="2263" w:type="dxa"/>
          </w:tcPr>
          <w:p w14:paraId="3413D3C6" w14:textId="73293223" w:rsidR="007A53B9" w:rsidRPr="00A048AE" w:rsidRDefault="007A53B9" w:rsidP="007A53B9">
            <w:pPr>
              <w:pStyle w:val="TableText"/>
            </w:pPr>
            <w:r>
              <w:t xml:space="preserve">BS: Bryce Stewart </w:t>
            </w:r>
          </w:p>
        </w:tc>
        <w:tc>
          <w:tcPr>
            <w:tcW w:w="4962" w:type="dxa"/>
          </w:tcPr>
          <w:p w14:paraId="77B0158A" w14:textId="33BF6FF3" w:rsidR="007A53B9" w:rsidRPr="00A048AE" w:rsidRDefault="007A53B9" w:rsidP="007A53B9">
            <w:pPr>
              <w:pStyle w:val="TableText"/>
            </w:pPr>
            <w:r>
              <w:t>University of York</w:t>
            </w:r>
          </w:p>
        </w:tc>
      </w:tr>
      <w:tr w:rsidR="007A53B9" w14:paraId="05653901" w14:textId="77777777" w:rsidTr="00520401">
        <w:trPr>
          <w:trHeight w:val="222"/>
        </w:trPr>
        <w:tc>
          <w:tcPr>
            <w:tcW w:w="2263" w:type="dxa"/>
          </w:tcPr>
          <w:p w14:paraId="364E7B52" w14:textId="6BBB4E4C" w:rsidR="007A53B9" w:rsidRDefault="007A53B9" w:rsidP="007A53B9">
            <w:pPr>
              <w:pStyle w:val="TableText"/>
            </w:pPr>
            <w:r>
              <w:t>FB: Femke de Boer</w:t>
            </w:r>
          </w:p>
        </w:tc>
        <w:tc>
          <w:tcPr>
            <w:tcW w:w="4962" w:type="dxa"/>
          </w:tcPr>
          <w:p w14:paraId="7BDDC1EA" w14:textId="118E7CA3" w:rsidR="007A53B9" w:rsidRPr="00A048AE" w:rsidRDefault="007A53B9" w:rsidP="007A53B9">
            <w:pPr>
              <w:pStyle w:val="TableText"/>
            </w:pPr>
            <w:r>
              <w:t>Scottish White Fish Producers Association</w:t>
            </w:r>
          </w:p>
        </w:tc>
      </w:tr>
      <w:tr w:rsidR="007A53B9" w14:paraId="4A7D98E2" w14:textId="77777777" w:rsidTr="00520401">
        <w:trPr>
          <w:trHeight w:val="193"/>
        </w:trPr>
        <w:tc>
          <w:tcPr>
            <w:tcW w:w="2263" w:type="dxa"/>
          </w:tcPr>
          <w:p w14:paraId="05AADAED" w14:textId="78875C17" w:rsidR="007A53B9" w:rsidRPr="00A048AE" w:rsidRDefault="007A53B9" w:rsidP="007A53B9">
            <w:pPr>
              <w:pStyle w:val="TableText"/>
            </w:pPr>
            <w:r>
              <w:t>FN: Fiona Nimmo</w:t>
            </w:r>
          </w:p>
        </w:tc>
        <w:tc>
          <w:tcPr>
            <w:tcW w:w="4962" w:type="dxa"/>
          </w:tcPr>
          <w:p w14:paraId="069D666E" w14:textId="5761E4B0" w:rsidR="007A53B9" w:rsidRPr="00A048AE" w:rsidRDefault="007A53B9" w:rsidP="007A53B9">
            <w:pPr>
              <w:pStyle w:val="TableText"/>
            </w:pPr>
            <w:r>
              <w:t xml:space="preserve">Poseidon </w:t>
            </w:r>
          </w:p>
        </w:tc>
      </w:tr>
      <w:tr w:rsidR="007A53B9" w14:paraId="1588D7A4" w14:textId="77777777" w:rsidTr="00520401">
        <w:trPr>
          <w:trHeight w:val="193"/>
        </w:trPr>
        <w:tc>
          <w:tcPr>
            <w:tcW w:w="2263" w:type="dxa"/>
          </w:tcPr>
          <w:p w14:paraId="3BFEE95E" w14:textId="5475FAF3" w:rsidR="007A53B9" w:rsidRDefault="007A53B9" w:rsidP="007A53B9">
            <w:pPr>
              <w:pStyle w:val="TableText"/>
            </w:pPr>
            <w:r>
              <w:t>HS: Hayley Swanlund</w:t>
            </w:r>
          </w:p>
        </w:tc>
        <w:tc>
          <w:tcPr>
            <w:tcW w:w="4962" w:type="dxa"/>
          </w:tcPr>
          <w:p w14:paraId="3D4B870D" w14:textId="67FFE056" w:rsidR="007A53B9" w:rsidRPr="00A048AE" w:rsidRDefault="007A53B9" w:rsidP="007A53B9">
            <w:pPr>
              <w:pStyle w:val="TableText"/>
            </w:pPr>
            <w:r>
              <w:t>WWF-UK</w:t>
            </w:r>
          </w:p>
        </w:tc>
      </w:tr>
      <w:tr w:rsidR="007A53B9" w14:paraId="3FE1F032" w14:textId="77777777" w:rsidTr="00520401">
        <w:trPr>
          <w:trHeight w:val="193"/>
        </w:trPr>
        <w:tc>
          <w:tcPr>
            <w:tcW w:w="2263" w:type="dxa"/>
          </w:tcPr>
          <w:p w14:paraId="3F1B702E" w14:textId="59C873B2" w:rsidR="007A53B9" w:rsidRDefault="007A53B9" w:rsidP="007A53B9">
            <w:pPr>
              <w:pStyle w:val="TableText"/>
            </w:pPr>
            <w:r>
              <w:t>JH: Jan Geert Hiddink</w:t>
            </w:r>
          </w:p>
        </w:tc>
        <w:tc>
          <w:tcPr>
            <w:tcW w:w="4962" w:type="dxa"/>
          </w:tcPr>
          <w:p w14:paraId="1AAB7CDD" w14:textId="40B7C359" w:rsidR="007A53B9" w:rsidRPr="00A048AE" w:rsidRDefault="007A53B9" w:rsidP="007A53B9">
            <w:pPr>
              <w:pStyle w:val="TableText"/>
            </w:pPr>
            <w:r>
              <w:t>Bangor University</w:t>
            </w:r>
          </w:p>
        </w:tc>
      </w:tr>
      <w:tr w:rsidR="007A53B9" w14:paraId="2B9D2BE7" w14:textId="77777777" w:rsidTr="00520401">
        <w:trPr>
          <w:trHeight w:val="336"/>
        </w:trPr>
        <w:tc>
          <w:tcPr>
            <w:tcW w:w="2263" w:type="dxa"/>
          </w:tcPr>
          <w:p w14:paraId="5F78E164" w14:textId="35DBAF4E" w:rsidR="007A53B9" w:rsidRPr="00A048AE" w:rsidRDefault="007A53B9" w:rsidP="007A53B9">
            <w:pPr>
              <w:pStyle w:val="TableText"/>
            </w:pPr>
            <w:r>
              <w:t>JM: Jenny Murray</w:t>
            </w:r>
          </w:p>
        </w:tc>
        <w:tc>
          <w:tcPr>
            <w:tcW w:w="4962" w:type="dxa"/>
          </w:tcPr>
          <w:p w14:paraId="3B6BA4C7" w14:textId="59190656" w:rsidR="007A53B9" w:rsidRPr="00A048AE" w:rsidRDefault="007A53B9" w:rsidP="007A53B9">
            <w:pPr>
              <w:pStyle w:val="TableText"/>
            </w:pPr>
            <w:r w:rsidRPr="007A53B9">
              <w:t>Department for Environment, Food and Rural Affairs</w:t>
            </w:r>
          </w:p>
        </w:tc>
      </w:tr>
      <w:tr w:rsidR="007A53B9" w14:paraId="02F1411E" w14:textId="77777777" w:rsidTr="00520401">
        <w:trPr>
          <w:trHeight w:val="193"/>
        </w:trPr>
        <w:tc>
          <w:tcPr>
            <w:tcW w:w="2263" w:type="dxa"/>
          </w:tcPr>
          <w:p w14:paraId="4F5EFAF4" w14:textId="19AFAA2A" w:rsidR="007A53B9" w:rsidRPr="00A048AE" w:rsidRDefault="007A53B9" w:rsidP="007A53B9">
            <w:pPr>
              <w:pStyle w:val="TableText"/>
            </w:pPr>
            <w:r>
              <w:t>JP: Jo Pollett</w:t>
            </w:r>
          </w:p>
        </w:tc>
        <w:tc>
          <w:tcPr>
            <w:tcW w:w="4962" w:type="dxa"/>
          </w:tcPr>
          <w:p w14:paraId="09CE4F37" w14:textId="4BF8EB3C" w:rsidR="007A53B9" w:rsidRPr="00A048AE" w:rsidRDefault="00886313" w:rsidP="007A53B9">
            <w:pPr>
              <w:pStyle w:val="TableText"/>
            </w:pPr>
            <w:r>
              <w:t>Marine Stewardship Council</w:t>
            </w:r>
          </w:p>
        </w:tc>
      </w:tr>
      <w:tr w:rsidR="007A53B9" w14:paraId="57B7FF2B" w14:textId="77777777" w:rsidTr="00520401">
        <w:trPr>
          <w:trHeight w:val="260"/>
        </w:trPr>
        <w:tc>
          <w:tcPr>
            <w:tcW w:w="2263" w:type="dxa"/>
          </w:tcPr>
          <w:p w14:paraId="7C5BD4B1" w14:textId="189C51A4" w:rsidR="007A53B9" w:rsidRPr="00A048AE" w:rsidRDefault="007A53B9" w:rsidP="007A53B9">
            <w:pPr>
              <w:pStyle w:val="TableText"/>
            </w:pPr>
            <w:r>
              <w:t>JPO: Jim Portus</w:t>
            </w:r>
          </w:p>
        </w:tc>
        <w:tc>
          <w:tcPr>
            <w:tcW w:w="4962" w:type="dxa"/>
          </w:tcPr>
          <w:p w14:paraId="69FB7E5D" w14:textId="0FF2F33E" w:rsidR="007A53B9" w:rsidRPr="00A048AE" w:rsidRDefault="00886313" w:rsidP="007A53B9">
            <w:pPr>
              <w:pStyle w:val="TableText"/>
            </w:pPr>
            <w:r>
              <w:t xml:space="preserve">South Western Fish Producers Organisation </w:t>
            </w:r>
          </w:p>
        </w:tc>
      </w:tr>
      <w:tr w:rsidR="007A53B9" w14:paraId="79A0C5F6" w14:textId="77777777" w:rsidTr="00520401">
        <w:trPr>
          <w:trHeight w:val="193"/>
        </w:trPr>
        <w:tc>
          <w:tcPr>
            <w:tcW w:w="2263" w:type="dxa"/>
          </w:tcPr>
          <w:p w14:paraId="7A628ED7" w14:textId="7076D0D2" w:rsidR="007A53B9" w:rsidRPr="00A048AE" w:rsidRDefault="007A53B9" w:rsidP="007A53B9">
            <w:pPr>
              <w:pStyle w:val="TableText"/>
            </w:pPr>
            <w:r>
              <w:t>LP: Lauren Parkhouse</w:t>
            </w:r>
          </w:p>
        </w:tc>
        <w:tc>
          <w:tcPr>
            <w:tcW w:w="4962" w:type="dxa"/>
          </w:tcPr>
          <w:p w14:paraId="320EB775" w14:textId="44F2A565" w:rsidR="007A53B9" w:rsidRPr="00A048AE" w:rsidRDefault="00886313" w:rsidP="007A53B9">
            <w:pPr>
              <w:pStyle w:val="TableText"/>
            </w:pPr>
            <w:r>
              <w:t>Devon and Severn IFCA</w:t>
            </w:r>
          </w:p>
        </w:tc>
      </w:tr>
      <w:tr w:rsidR="00886313" w14:paraId="7EBAD23B" w14:textId="77777777" w:rsidTr="00520401">
        <w:trPr>
          <w:trHeight w:val="193"/>
        </w:trPr>
        <w:tc>
          <w:tcPr>
            <w:tcW w:w="2263" w:type="dxa"/>
          </w:tcPr>
          <w:p w14:paraId="572DAC1D" w14:textId="34E17664" w:rsidR="00886313" w:rsidRDefault="00886313" w:rsidP="00886313">
            <w:pPr>
              <w:pStyle w:val="TableText"/>
            </w:pPr>
            <w:r>
              <w:t>KK: Katie Keay</w:t>
            </w:r>
          </w:p>
        </w:tc>
        <w:tc>
          <w:tcPr>
            <w:tcW w:w="4962" w:type="dxa"/>
          </w:tcPr>
          <w:p w14:paraId="0E30BC77" w14:textId="6CC011D9" w:rsidR="00886313" w:rsidRPr="00A048AE" w:rsidRDefault="00886313" w:rsidP="00886313">
            <w:pPr>
              <w:pStyle w:val="TableText"/>
            </w:pPr>
            <w:r>
              <w:t>Marine Stewardship Council</w:t>
            </w:r>
          </w:p>
        </w:tc>
      </w:tr>
      <w:tr w:rsidR="00886313" w14:paraId="3E81B16D" w14:textId="77777777" w:rsidTr="00520401">
        <w:trPr>
          <w:trHeight w:val="193"/>
        </w:trPr>
        <w:tc>
          <w:tcPr>
            <w:tcW w:w="2263" w:type="dxa"/>
          </w:tcPr>
          <w:p w14:paraId="77A06735" w14:textId="3CA57762" w:rsidR="00886313" w:rsidRDefault="00886313" w:rsidP="00886313">
            <w:pPr>
              <w:pStyle w:val="TableText"/>
            </w:pPr>
            <w:r>
              <w:t xml:space="preserve">MS: Matt Spencer </w:t>
            </w:r>
          </w:p>
        </w:tc>
        <w:tc>
          <w:tcPr>
            <w:tcW w:w="4962" w:type="dxa"/>
          </w:tcPr>
          <w:p w14:paraId="5FA455F0" w14:textId="218A1695" w:rsidR="00886313" w:rsidRPr="00A048AE" w:rsidRDefault="00886313" w:rsidP="00886313">
            <w:pPr>
              <w:pStyle w:val="TableText"/>
            </w:pPr>
            <w:r>
              <w:t>Marine Stewardship Council</w:t>
            </w:r>
          </w:p>
        </w:tc>
      </w:tr>
      <w:tr w:rsidR="00886313" w14:paraId="482C553E" w14:textId="77777777" w:rsidTr="00520401">
        <w:trPr>
          <w:trHeight w:val="193"/>
        </w:trPr>
        <w:tc>
          <w:tcPr>
            <w:tcW w:w="2263" w:type="dxa"/>
          </w:tcPr>
          <w:p w14:paraId="79959E32" w14:textId="1497C80F" w:rsidR="00886313" w:rsidRDefault="00886313" w:rsidP="00886313">
            <w:pPr>
              <w:pStyle w:val="TableText"/>
            </w:pPr>
            <w:r>
              <w:t>RL: Rebecca Lyal</w:t>
            </w:r>
          </w:p>
        </w:tc>
        <w:tc>
          <w:tcPr>
            <w:tcW w:w="4962" w:type="dxa"/>
          </w:tcPr>
          <w:p w14:paraId="7BE2D5AD" w14:textId="4414546B" w:rsidR="00886313" w:rsidRPr="00A048AE" w:rsidRDefault="00886313" w:rsidP="00886313">
            <w:pPr>
              <w:pStyle w:val="TableText"/>
            </w:pPr>
            <w:r>
              <w:t>Marine Stewardship Council</w:t>
            </w:r>
          </w:p>
        </w:tc>
      </w:tr>
    </w:tbl>
    <w:p w14:paraId="233D8C26" w14:textId="58C25CA2" w:rsidR="00083AC4" w:rsidRDefault="00083AC4" w:rsidP="00F42911"/>
    <w:p w14:paraId="3368A485" w14:textId="0B19F0AB" w:rsidR="00330FCA" w:rsidRDefault="00330FCA" w:rsidP="00A628C4">
      <w:pPr>
        <w:pStyle w:val="TItleofAgendaItem"/>
      </w:pPr>
      <w:r>
        <w:t>Purpose of the meeting</w:t>
      </w:r>
    </w:p>
    <w:p w14:paraId="7304662A" w14:textId="6995A6FA" w:rsidR="003D72C3" w:rsidRDefault="00886313" w:rsidP="00220FBF">
      <w:r>
        <w:t xml:space="preserve">This </w:t>
      </w:r>
      <w:r w:rsidR="00C6547E">
        <w:t>meeting was</w:t>
      </w:r>
      <w:r w:rsidR="00F42C98">
        <w:t xml:space="preserve"> f</w:t>
      </w:r>
      <w:r w:rsidR="00B952A1">
        <w:t xml:space="preserve">or the </w:t>
      </w:r>
      <w:r w:rsidR="008B7DD1">
        <w:t xml:space="preserve">Steering Group to agree roles and responsibilities </w:t>
      </w:r>
      <w:r w:rsidR="00A0338C">
        <w:t>for drafting the Channel scallop Fishery Management Plan</w:t>
      </w:r>
      <w:r w:rsidR="00C06AD9">
        <w:t xml:space="preserve"> (Item 1);</w:t>
      </w:r>
      <w:r w:rsidR="00F42C98">
        <w:t xml:space="preserve"> and </w:t>
      </w:r>
      <w:r w:rsidR="00D1744C" w:rsidRPr="007A6078">
        <w:t xml:space="preserve">to </w:t>
      </w:r>
      <w:r w:rsidR="00AB2C0F">
        <w:t xml:space="preserve">review catch composition </w:t>
      </w:r>
      <w:r w:rsidR="00893A2F">
        <w:t xml:space="preserve">data </w:t>
      </w:r>
      <w:r w:rsidR="00AB2C0F">
        <w:t xml:space="preserve">and endangered, threatened and protected (ETP) species interactions in the </w:t>
      </w:r>
      <w:r w:rsidR="00BC432C">
        <w:t>Channel scallop</w:t>
      </w:r>
      <w:r w:rsidR="00AB2C0F">
        <w:t xml:space="preserve"> fishery</w:t>
      </w:r>
      <w:r w:rsidR="00C06AD9">
        <w:t xml:space="preserve"> (Item 2)</w:t>
      </w:r>
      <w:r w:rsidR="00AB2C0F">
        <w:t xml:space="preserve">. </w:t>
      </w:r>
    </w:p>
    <w:p w14:paraId="36B28E6E" w14:textId="77777777" w:rsidR="00886313" w:rsidRDefault="00886313" w:rsidP="003D72C3"/>
    <w:p w14:paraId="6D59A1D9" w14:textId="77774A44" w:rsidR="00A85A75" w:rsidRDefault="00412D01" w:rsidP="00FC1241">
      <w:pPr>
        <w:pStyle w:val="TItleofAgendaItem"/>
      </w:pPr>
      <w:r>
        <w:t xml:space="preserve">Item 1: </w:t>
      </w:r>
      <w:r w:rsidR="00BD40A4">
        <w:t xml:space="preserve">Fishery Management Plan </w:t>
      </w:r>
      <w:r w:rsidR="00E97FB4">
        <w:t>discussion</w:t>
      </w:r>
    </w:p>
    <w:p w14:paraId="38E32AEA" w14:textId="5D837CDD" w:rsidR="004E4D07" w:rsidRDefault="00F95FEC" w:rsidP="00E25794">
      <w:r>
        <w:t xml:space="preserve">Macduff </w:t>
      </w:r>
      <w:r w:rsidR="00C34157">
        <w:t>is</w:t>
      </w:r>
      <w:r>
        <w:t xml:space="preserve"> leading on </w:t>
      </w:r>
      <w:r w:rsidR="00570D14">
        <w:t>drafting the Channel scallop Fishery Management Plan (FMP)</w:t>
      </w:r>
      <w:r w:rsidR="00A87B9D">
        <w:t xml:space="preserve"> on behalf of the Steering Group</w:t>
      </w:r>
      <w:r w:rsidR="00232A3E" w:rsidRPr="00232A3E">
        <w:t xml:space="preserve"> </w:t>
      </w:r>
      <w:r w:rsidR="00232A3E">
        <w:t xml:space="preserve">with MS </w:t>
      </w:r>
      <w:r w:rsidR="0031073B">
        <w:t>providing</w:t>
      </w:r>
      <w:r w:rsidR="00232A3E">
        <w:t xml:space="preserve"> support with version control</w:t>
      </w:r>
      <w:r w:rsidR="00AB5FBB">
        <w:t>.</w:t>
      </w:r>
      <w:r w:rsidR="00EB5052">
        <w:t xml:space="preserve"> </w:t>
      </w:r>
      <w:r w:rsidR="00CB7CE7">
        <w:t>AB</w:t>
      </w:r>
      <w:r w:rsidR="00EE0824">
        <w:t xml:space="preserve"> </w:t>
      </w:r>
      <w:r w:rsidR="00AB5FBB">
        <w:t>explained</w:t>
      </w:r>
      <w:r w:rsidR="00EE0824">
        <w:t xml:space="preserve"> that </w:t>
      </w:r>
      <w:r w:rsidR="00CD3805">
        <w:t>t</w:t>
      </w:r>
      <w:r w:rsidR="00CB7CE7">
        <w:t xml:space="preserve">he </w:t>
      </w:r>
      <w:r w:rsidR="00CB7CE7" w:rsidDel="006F6E91">
        <w:t>FMP</w:t>
      </w:r>
      <w:r w:rsidR="00CB7CE7" w:rsidDel="00DE1CC1">
        <w:t xml:space="preserve"> </w:t>
      </w:r>
      <w:r w:rsidR="00CB7CE7">
        <w:t xml:space="preserve">is a ‘living’ document </w:t>
      </w:r>
      <w:r w:rsidR="0087427B">
        <w:t xml:space="preserve">summarising the </w:t>
      </w:r>
      <w:r w:rsidR="00921576">
        <w:t xml:space="preserve">progress of the </w:t>
      </w:r>
      <w:r w:rsidR="00A77195">
        <w:t>FIP</w:t>
      </w:r>
      <w:r w:rsidR="00921576">
        <w:t xml:space="preserve">, </w:t>
      </w:r>
      <w:r w:rsidR="00156191">
        <w:t>which would</w:t>
      </w:r>
      <w:r w:rsidR="00AB5FBB">
        <w:t xml:space="preserve"> </w:t>
      </w:r>
      <w:r w:rsidR="00CB7CE7">
        <w:t xml:space="preserve">support an assessor should the </w:t>
      </w:r>
      <w:r w:rsidR="00C50A2D">
        <w:t>fishery enter</w:t>
      </w:r>
      <w:r w:rsidR="00597C0E">
        <w:t xml:space="preserve"> full </w:t>
      </w:r>
      <w:r w:rsidR="00C50A2D">
        <w:t xml:space="preserve">MSC </w:t>
      </w:r>
      <w:r w:rsidR="00597C0E">
        <w:t>assessment.</w:t>
      </w:r>
      <w:r w:rsidR="00711A77">
        <w:t xml:space="preserve"> </w:t>
      </w:r>
      <w:r w:rsidR="004A7DDD">
        <w:t xml:space="preserve">AB noted that the text </w:t>
      </w:r>
      <w:r w:rsidR="00184551">
        <w:t>in the FMP s</w:t>
      </w:r>
      <w:r w:rsidR="000A516E">
        <w:t xml:space="preserve">hould be succinct </w:t>
      </w:r>
      <w:r w:rsidR="00BB56F2">
        <w:t>with</w:t>
      </w:r>
      <w:r w:rsidR="006374CF">
        <w:t xml:space="preserve"> </w:t>
      </w:r>
      <w:r w:rsidR="00844549">
        <w:t>de</w:t>
      </w:r>
      <w:r w:rsidR="00721112">
        <w:t xml:space="preserve">tail added as </w:t>
      </w:r>
      <w:r w:rsidR="001245E6">
        <w:t>references</w:t>
      </w:r>
      <w:r w:rsidR="00721112">
        <w:t>,</w:t>
      </w:r>
      <w:r w:rsidR="00BB56F2">
        <w:t xml:space="preserve"> </w:t>
      </w:r>
      <w:r w:rsidR="001245E6">
        <w:t xml:space="preserve">annexes or links to </w:t>
      </w:r>
      <w:r w:rsidR="006374CF">
        <w:t xml:space="preserve">more extensive </w:t>
      </w:r>
      <w:r w:rsidR="00BB56F2">
        <w:t xml:space="preserve">data </w:t>
      </w:r>
      <w:r w:rsidR="00DE108F">
        <w:t>and reports</w:t>
      </w:r>
      <w:r w:rsidR="0074343E">
        <w:t xml:space="preserve">. </w:t>
      </w:r>
      <w:r w:rsidR="009A410B">
        <w:t xml:space="preserve">AB presented </w:t>
      </w:r>
      <w:r w:rsidR="0002451B">
        <w:t>a</w:t>
      </w:r>
      <w:r w:rsidR="00711A77">
        <w:t xml:space="preserve"> new </w:t>
      </w:r>
      <w:r w:rsidR="007F3D03">
        <w:t>FMP</w:t>
      </w:r>
      <w:r w:rsidR="00711A77">
        <w:t xml:space="preserve"> </w:t>
      </w:r>
      <w:r w:rsidR="009A410B">
        <w:t>tracking document which</w:t>
      </w:r>
      <w:r w:rsidR="0002451B">
        <w:t xml:space="preserve"> will be used to </w:t>
      </w:r>
      <w:r w:rsidR="00A34624">
        <w:t xml:space="preserve">assign </w:t>
      </w:r>
      <w:r w:rsidR="0002451B">
        <w:t>ro</w:t>
      </w:r>
      <w:r w:rsidR="00B94DA7">
        <w:t>l</w:t>
      </w:r>
      <w:r w:rsidR="0002451B">
        <w:t>es and responsibilities to</w:t>
      </w:r>
      <w:r w:rsidR="00861338">
        <w:t xml:space="preserve"> </w:t>
      </w:r>
      <w:r w:rsidR="00AD2B50">
        <w:t xml:space="preserve">specific </w:t>
      </w:r>
      <w:r w:rsidR="00861338">
        <w:t>Steering Group members</w:t>
      </w:r>
      <w:r w:rsidR="009F7042">
        <w:t>,</w:t>
      </w:r>
      <w:r w:rsidR="00AD2B50">
        <w:t xml:space="preserve"> who </w:t>
      </w:r>
      <w:r w:rsidR="004F41CB">
        <w:t>will</w:t>
      </w:r>
      <w:r w:rsidR="0002451B">
        <w:t xml:space="preserve"> </w:t>
      </w:r>
      <w:r w:rsidR="004F41CB">
        <w:t>be responsible for maintaining the</w:t>
      </w:r>
      <w:r w:rsidR="00AD2B50">
        <w:t>ir</w:t>
      </w:r>
      <w:r w:rsidR="004F41CB">
        <w:t xml:space="preserve"> </w:t>
      </w:r>
      <w:r w:rsidR="00992506">
        <w:t xml:space="preserve">respective sections. </w:t>
      </w:r>
      <w:r w:rsidR="009A410B">
        <w:t xml:space="preserve"> </w:t>
      </w:r>
    </w:p>
    <w:p w14:paraId="5BECC72E" w14:textId="7C8CD0A0" w:rsidR="00662E3A" w:rsidRDefault="00F14E93" w:rsidP="00E25794">
      <w:r>
        <w:t xml:space="preserve">The </w:t>
      </w:r>
      <w:r w:rsidR="00F03128">
        <w:t xml:space="preserve">FMP includes a timeline </w:t>
      </w:r>
      <w:r w:rsidR="000B0718">
        <w:t xml:space="preserve">for </w:t>
      </w:r>
      <w:r w:rsidR="00B71820">
        <w:t>implementation</w:t>
      </w:r>
      <w:r w:rsidR="000B0718">
        <w:t xml:space="preserve">, and </w:t>
      </w:r>
      <w:r w:rsidR="004E4D07">
        <w:t xml:space="preserve">AB said that Covid-19 </w:t>
      </w:r>
      <w:r w:rsidR="00C41C8E">
        <w:t>is</w:t>
      </w:r>
      <w:r w:rsidR="004E4D07">
        <w:t xml:space="preserve"> </w:t>
      </w:r>
      <w:r w:rsidR="00403115">
        <w:t>slowing</w:t>
      </w:r>
      <w:r w:rsidR="004E4D07">
        <w:t xml:space="preserve"> the progress of </w:t>
      </w:r>
      <w:r w:rsidR="00B22E73">
        <w:t xml:space="preserve">the </w:t>
      </w:r>
      <w:r w:rsidR="004E4D07" w:rsidRPr="004E4D07">
        <w:t xml:space="preserve">Scallop Industry </w:t>
      </w:r>
      <w:r w:rsidR="001536A8" w:rsidRPr="004E4D07">
        <w:t>Consultati</w:t>
      </w:r>
      <w:r w:rsidR="001536A8">
        <w:t>on</w:t>
      </w:r>
      <w:r w:rsidR="001536A8" w:rsidRPr="004E4D07">
        <w:t xml:space="preserve"> </w:t>
      </w:r>
      <w:r w:rsidR="004E4D07" w:rsidRPr="004E4D07">
        <w:t>Group</w:t>
      </w:r>
      <w:r w:rsidR="00B22E73">
        <w:t>’s</w:t>
      </w:r>
      <w:r w:rsidR="004E4D07">
        <w:t xml:space="preserve"> </w:t>
      </w:r>
      <w:r w:rsidR="00BE0437">
        <w:t xml:space="preserve">(SICG) </w:t>
      </w:r>
      <w:r w:rsidR="00EB5210">
        <w:t xml:space="preserve">management </w:t>
      </w:r>
      <w:r w:rsidR="00AE1C0C">
        <w:t>discussion</w:t>
      </w:r>
      <w:r w:rsidR="00B22E73">
        <w:t xml:space="preserve">s with </w:t>
      </w:r>
      <w:r w:rsidR="004E4D07">
        <w:t>Defra</w:t>
      </w:r>
      <w:r w:rsidR="003A1AD6">
        <w:t>.</w:t>
      </w:r>
      <w:r w:rsidR="00444577">
        <w:t xml:space="preserve"> </w:t>
      </w:r>
      <w:r w:rsidR="003A1AD6">
        <w:t>T</w:t>
      </w:r>
      <w:r w:rsidR="00444577">
        <w:t>his</w:t>
      </w:r>
      <w:r w:rsidR="00444577" w:rsidDel="003A1AD6">
        <w:t xml:space="preserve"> </w:t>
      </w:r>
      <w:r w:rsidR="003A1AD6">
        <w:t xml:space="preserve">may </w:t>
      </w:r>
      <w:r w:rsidR="00444577">
        <w:t xml:space="preserve">impact the FIP’s timeline </w:t>
      </w:r>
      <w:r w:rsidR="00AB5311">
        <w:t>as</w:t>
      </w:r>
      <w:r w:rsidR="00444577">
        <w:t xml:space="preserve"> </w:t>
      </w:r>
      <w:r w:rsidR="005E75AA">
        <w:t>the</w:t>
      </w:r>
      <w:r w:rsidR="00E641F2">
        <w:t>se discussions with Defra</w:t>
      </w:r>
      <w:r w:rsidR="00243E55">
        <w:t xml:space="preserve"> will be key to achieving the</w:t>
      </w:r>
      <w:r w:rsidR="005E75AA">
        <w:t xml:space="preserve"> </w:t>
      </w:r>
      <w:r w:rsidR="00AB5311">
        <w:t>MSC Standard requirement</w:t>
      </w:r>
      <w:r w:rsidR="00F721AF">
        <w:t>s</w:t>
      </w:r>
      <w:r w:rsidR="00AB5311">
        <w:t xml:space="preserve"> </w:t>
      </w:r>
      <w:r w:rsidR="00D7726C">
        <w:t xml:space="preserve">for </w:t>
      </w:r>
      <w:r w:rsidR="00AB5311">
        <w:t xml:space="preserve">robust </w:t>
      </w:r>
      <w:r w:rsidR="008A21E6">
        <w:t xml:space="preserve">fisheries </w:t>
      </w:r>
      <w:r w:rsidR="00FE7290">
        <w:t>management</w:t>
      </w:r>
      <w:r w:rsidR="00C246E5">
        <w:t>.</w:t>
      </w:r>
      <w:r w:rsidR="00FE7290">
        <w:t xml:space="preserve"> </w:t>
      </w:r>
      <w:r w:rsidR="00D903A3">
        <w:t>T</w:t>
      </w:r>
      <w:r w:rsidR="00446700">
        <w:t>he Steering Group discussed whether an extension to the FIP timeline is needed.</w:t>
      </w:r>
      <w:r w:rsidR="00FE7290">
        <w:t xml:space="preserve"> </w:t>
      </w:r>
      <w:r w:rsidR="00444577">
        <w:t xml:space="preserve">JPO believed that an extension would be necessary if discussions between SICG and Defra </w:t>
      </w:r>
      <w:r w:rsidR="00194188">
        <w:t xml:space="preserve">are </w:t>
      </w:r>
      <w:r w:rsidR="00444577">
        <w:t xml:space="preserve">delayed </w:t>
      </w:r>
      <w:proofErr w:type="gramStart"/>
      <w:r w:rsidR="00194188">
        <w:t xml:space="preserve">further, </w:t>
      </w:r>
      <w:r w:rsidR="00177A59">
        <w:t>and</w:t>
      </w:r>
      <w:proofErr w:type="gramEnd"/>
      <w:r w:rsidR="00177A59">
        <w:t xml:space="preserve"> </w:t>
      </w:r>
      <w:r w:rsidR="0002707B">
        <w:t xml:space="preserve">recommended </w:t>
      </w:r>
      <w:r w:rsidR="00036C8A">
        <w:t xml:space="preserve">that </w:t>
      </w:r>
      <w:r w:rsidR="0002707B">
        <w:t xml:space="preserve">members who sit in both the SICG and Project UK contribute to the management </w:t>
      </w:r>
      <w:r w:rsidR="00525199">
        <w:t>sections of the FMP</w:t>
      </w:r>
      <w:r w:rsidR="002F1184">
        <w:t>.</w:t>
      </w:r>
      <w:r w:rsidR="0002707B">
        <w:t xml:space="preserve"> </w:t>
      </w:r>
      <w:r w:rsidR="002F1184">
        <w:t xml:space="preserve">AB </w:t>
      </w:r>
      <w:r w:rsidR="00DB748B">
        <w:t>agreed</w:t>
      </w:r>
      <w:r w:rsidR="002F1184">
        <w:t xml:space="preserve"> and</w:t>
      </w:r>
      <w:r w:rsidR="00AA06C2">
        <w:t xml:space="preserve"> </w:t>
      </w:r>
      <w:r w:rsidR="000D10D0">
        <w:t xml:space="preserve">explained </w:t>
      </w:r>
      <w:r w:rsidR="00507F2E">
        <w:t xml:space="preserve">that </w:t>
      </w:r>
      <w:r w:rsidR="00452CA6">
        <w:t>the Channel scallop</w:t>
      </w:r>
      <w:r w:rsidR="002F1184">
        <w:t xml:space="preserve"> FMP </w:t>
      </w:r>
      <w:r w:rsidR="00E95712">
        <w:t xml:space="preserve">would </w:t>
      </w:r>
      <w:r w:rsidR="00361DA7">
        <w:t>be nested within the</w:t>
      </w:r>
      <w:r w:rsidR="002F1184">
        <w:t xml:space="preserve"> UK</w:t>
      </w:r>
      <w:r w:rsidR="00361DA7">
        <w:t>-</w:t>
      </w:r>
      <w:r w:rsidR="002F1184">
        <w:t xml:space="preserve">wide scallop </w:t>
      </w:r>
      <w:r w:rsidR="001A4BF6">
        <w:t xml:space="preserve">management </w:t>
      </w:r>
      <w:r w:rsidR="002F1184">
        <w:t xml:space="preserve">approach </w:t>
      </w:r>
      <w:r w:rsidR="002F1184">
        <w:lastRenderedPageBreak/>
        <w:t xml:space="preserve">being developed by </w:t>
      </w:r>
      <w:r w:rsidR="00C02C14">
        <w:t>the</w:t>
      </w:r>
      <w:r w:rsidR="002F1184">
        <w:t xml:space="preserve"> SICG and Defra</w:t>
      </w:r>
      <w:r w:rsidR="00452CA6">
        <w:t xml:space="preserve">. This is </w:t>
      </w:r>
      <w:r w:rsidR="003B1527">
        <w:t xml:space="preserve">because </w:t>
      </w:r>
      <w:r w:rsidR="008D1E62">
        <w:t xml:space="preserve">this FIP </w:t>
      </w:r>
      <w:r w:rsidR="002F1184">
        <w:t xml:space="preserve">focuses </w:t>
      </w:r>
      <w:r w:rsidR="008A6858">
        <w:t>on</w:t>
      </w:r>
      <w:r w:rsidR="002F1184">
        <w:t xml:space="preserve"> regional </w:t>
      </w:r>
      <w:r w:rsidR="008A6858">
        <w:t>management</w:t>
      </w:r>
      <w:r w:rsidR="002F1184">
        <w:t xml:space="preserve"> and has direct reference</w:t>
      </w:r>
      <w:r w:rsidR="00874DED">
        <w:t>s</w:t>
      </w:r>
      <w:r w:rsidR="002F1184">
        <w:t xml:space="preserve"> to MSC </w:t>
      </w:r>
      <w:r w:rsidR="00A85B91">
        <w:t>requirements</w:t>
      </w:r>
      <w:r w:rsidR="002F1184">
        <w:t>. JM agreed with AB and mentioned there is a specific FMP</w:t>
      </w:r>
      <w:r w:rsidR="00E95712">
        <w:t xml:space="preserve"> team</w:t>
      </w:r>
      <w:r w:rsidR="002F1184">
        <w:t xml:space="preserve"> within Defra who are </w:t>
      </w:r>
      <w:r w:rsidR="00115CC5">
        <w:t xml:space="preserve">developing </w:t>
      </w:r>
      <w:r w:rsidR="004B4100">
        <w:t xml:space="preserve">a </w:t>
      </w:r>
      <w:r w:rsidR="00E95712">
        <w:t>national FMP strategy</w:t>
      </w:r>
      <w:r w:rsidR="00115CC5">
        <w:t xml:space="preserve">. </w:t>
      </w:r>
      <w:r w:rsidR="001020F1">
        <w:t>Defra’s</w:t>
      </w:r>
      <w:r w:rsidR="00115CC5">
        <w:t xml:space="preserve"> scallop FMP is </w:t>
      </w:r>
      <w:r w:rsidR="001F63BC">
        <w:t>more advanced</w:t>
      </w:r>
      <w:r w:rsidR="00115CC5">
        <w:t xml:space="preserve"> than most other fisheries due to the </w:t>
      </w:r>
      <w:r w:rsidR="002300EC">
        <w:t>progress made by</w:t>
      </w:r>
      <w:r w:rsidR="00F3523D">
        <w:t xml:space="preserve"> SICG and</w:t>
      </w:r>
      <w:r w:rsidR="00115CC5">
        <w:t xml:space="preserve"> Project UK.</w:t>
      </w:r>
    </w:p>
    <w:p w14:paraId="0236690B" w14:textId="5677F3A0" w:rsidR="008512C4" w:rsidRDefault="008512C4" w:rsidP="00E25794"/>
    <w:p w14:paraId="4A938E7B" w14:textId="6B8049D4" w:rsidR="00407BF4" w:rsidRPr="00BE7735" w:rsidRDefault="00407BF4" w:rsidP="00E25794">
      <w:pPr>
        <w:rPr>
          <w:b/>
          <w:i/>
        </w:rPr>
      </w:pPr>
      <w:r w:rsidRPr="00BE7735">
        <w:rPr>
          <w:b/>
          <w:i/>
        </w:rPr>
        <w:t>AB talked through each section of the F</w:t>
      </w:r>
      <w:r w:rsidR="007A7BCC">
        <w:rPr>
          <w:b/>
          <w:i/>
        </w:rPr>
        <w:t xml:space="preserve">ishery </w:t>
      </w:r>
      <w:r w:rsidRPr="00BE7735">
        <w:rPr>
          <w:b/>
          <w:i/>
        </w:rPr>
        <w:t>M</w:t>
      </w:r>
      <w:r w:rsidR="007A7BCC">
        <w:rPr>
          <w:b/>
          <w:i/>
        </w:rPr>
        <w:t xml:space="preserve">anagement </w:t>
      </w:r>
      <w:r w:rsidRPr="00BE7735">
        <w:rPr>
          <w:b/>
          <w:i/>
        </w:rPr>
        <w:t>P</w:t>
      </w:r>
      <w:r w:rsidR="007A7BCC">
        <w:rPr>
          <w:b/>
          <w:i/>
        </w:rPr>
        <w:t>lan</w:t>
      </w:r>
      <w:r w:rsidRPr="00BE7735">
        <w:rPr>
          <w:b/>
          <w:i/>
        </w:rPr>
        <w:t>:</w:t>
      </w:r>
    </w:p>
    <w:p w14:paraId="02D94985" w14:textId="2BD242C7" w:rsidR="00457616" w:rsidRPr="00045E82" w:rsidRDefault="00457616" w:rsidP="00E25794">
      <w:pPr>
        <w:rPr>
          <w:b/>
          <w:i/>
        </w:rPr>
      </w:pPr>
      <w:r w:rsidRPr="00045E82">
        <w:rPr>
          <w:b/>
          <w:i/>
        </w:rPr>
        <w:t>Section 1.1 - fishery name and plan</w:t>
      </w:r>
    </w:p>
    <w:p w14:paraId="53D77980" w14:textId="511892A6" w:rsidR="00115CC5" w:rsidRDefault="00457616" w:rsidP="00E25794">
      <w:r>
        <w:t>This provides a description of the fishery, such as its Unit of assessment (</w:t>
      </w:r>
      <w:proofErr w:type="spellStart"/>
      <w:r>
        <w:t>UoA</w:t>
      </w:r>
      <w:proofErr w:type="spellEnd"/>
      <w:r>
        <w:t>)</w:t>
      </w:r>
      <w:r w:rsidR="0057188F">
        <w:t>, and a</w:t>
      </w:r>
      <w:r w:rsidR="009F4B66">
        <w:t>n overview</w:t>
      </w:r>
      <w:r w:rsidR="0057188F">
        <w:t xml:space="preserve"> </w:t>
      </w:r>
      <w:r w:rsidR="009F4B66">
        <w:t>of</w:t>
      </w:r>
      <w:r w:rsidR="0057188F">
        <w:t xml:space="preserve"> the FMP. As Secretariat, </w:t>
      </w:r>
      <w:r w:rsidR="00C95D07">
        <w:t xml:space="preserve">MS and JP agreed to </w:t>
      </w:r>
      <w:r w:rsidR="009F4B66">
        <w:t>maintain</w:t>
      </w:r>
      <w:r w:rsidR="00115CC5">
        <w:t xml:space="preserve"> </w:t>
      </w:r>
      <w:r w:rsidR="0057188F">
        <w:t>this section</w:t>
      </w:r>
      <w:r w:rsidR="009B5929">
        <w:t>.</w:t>
      </w:r>
    </w:p>
    <w:p w14:paraId="5438A57F" w14:textId="1060D298" w:rsidR="00EB1AAC" w:rsidRPr="00045E82" w:rsidRDefault="00EB1AAC" w:rsidP="00E25794">
      <w:pPr>
        <w:rPr>
          <w:b/>
          <w:i/>
        </w:rPr>
      </w:pPr>
      <w:r w:rsidRPr="00045E82">
        <w:rPr>
          <w:b/>
          <w:i/>
        </w:rPr>
        <w:t>S</w:t>
      </w:r>
      <w:r w:rsidR="003574B7" w:rsidRPr="00045E82">
        <w:rPr>
          <w:b/>
          <w:i/>
        </w:rPr>
        <w:t>ection 1.2 – description of the fishery</w:t>
      </w:r>
      <w:r w:rsidR="00F701A2" w:rsidRPr="00045E82">
        <w:rPr>
          <w:b/>
          <w:i/>
        </w:rPr>
        <w:t xml:space="preserve"> </w:t>
      </w:r>
    </w:p>
    <w:p w14:paraId="3FA53290" w14:textId="1F96B002" w:rsidR="00E25794" w:rsidRDefault="00800C37" w:rsidP="00E25794">
      <w:r>
        <w:t xml:space="preserve">AB suggested </w:t>
      </w:r>
      <w:r w:rsidR="00F701A2">
        <w:t xml:space="preserve">Natural England and </w:t>
      </w:r>
      <w:proofErr w:type="spellStart"/>
      <w:r w:rsidR="00F701A2">
        <w:t>Seafish</w:t>
      </w:r>
      <w:proofErr w:type="spellEnd"/>
      <w:r w:rsidR="00F701A2">
        <w:t xml:space="preserve"> </w:t>
      </w:r>
      <w:r w:rsidR="00BD7F5E">
        <w:t xml:space="preserve">as the appropriate </w:t>
      </w:r>
      <w:r w:rsidR="00EC1BE3">
        <w:t xml:space="preserve">Steering Group </w:t>
      </w:r>
      <w:r w:rsidR="00BD7F5E">
        <w:t xml:space="preserve">members to </w:t>
      </w:r>
      <w:r w:rsidR="00A22341">
        <w:t xml:space="preserve">update this </w:t>
      </w:r>
      <w:r w:rsidR="00F701A2">
        <w:t xml:space="preserve">section. As </w:t>
      </w:r>
      <w:r w:rsidR="000F0112">
        <w:t xml:space="preserve">neither </w:t>
      </w:r>
      <w:r w:rsidR="00F701A2">
        <w:t>organisation w</w:t>
      </w:r>
      <w:r w:rsidR="00D47ABD">
        <w:t>as</w:t>
      </w:r>
      <w:r w:rsidR="00F701A2">
        <w:t xml:space="preserve"> </w:t>
      </w:r>
      <w:r w:rsidR="00094594">
        <w:t>re</w:t>
      </w:r>
      <w:r w:rsidR="006758E7">
        <w:t>present</w:t>
      </w:r>
      <w:r w:rsidR="00094594">
        <w:t>ed</w:t>
      </w:r>
      <w:r w:rsidR="006758E7">
        <w:t xml:space="preserve"> </w:t>
      </w:r>
      <w:r w:rsidR="00F701A2">
        <w:t xml:space="preserve">on the call the Secretariat agreed to </w:t>
      </w:r>
      <w:r w:rsidR="007814AE">
        <w:t xml:space="preserve">ask </w:t>
      </w:r>
      <w:r w:rsidR="00F701A2">
        <w:t xml:space="preserve">Natural England </w:t>
      </w:r>
      <w:r w:rsidR="00DE35BB">
        <w:t xml:space="preserve">whether </w:t>
      </w:r>
      <w:r w:rsidR="005C6802">
        <w:t>will</w:t>
      </w:r>
      <w:r w:rsidR="00016EDA">
        <w:t xml:space="preserve"> lead this section</w:t>
      </w:r>
      <w:r w:rsidR="00DE35BB">
        <w:t xml:space="preserve">. AB agreed to </w:t>
      </w:r>
      <w:r w:rsidR="000E58F7">
        <w:t xml:space="preserve">ask </w:t>
      </w:r>
      <w:r w:rsidR="006332A2">
        <w:t xml:space="preserve">whether </w:t>
      </w:r>
      <w:r w:rsidR="00016EDA">
        <w:t xml:space="preserve">Hazel </w:t>
      </w:r>
      <w:r w:rsidR="00E7371C">
        <w:t>Curtis</w:t>
      </w:r>
      <w:r w:rsidR="006332A2">
        <w:t xml:space="preserve"> at </w:t>
      </w:r>
      <w:proofErr w:type="spellStart"/>
      <w:r w:rsidR="006332A2">
        <w:t>Seafish</w:t>
      </w:r>
      <w:proofErr w:type="spellEnd"/>
      <w:r w:rsidR="006332A2">
        <w:t xml:space="preserve"> could also contribute information.</w:t>
      </w:r>
      <w:r w:rsidR="00967F93">
        <w:t xml:space="preserve"> The Steering Group discussed </w:t>
      </w:r>
      <w:r w:rsidR="00CD615D">
        <w:t xml:space="preserve">including </w:t>
      </w:r>
      <w:r w:rsidR="00967F93">
        <w:t xml:space="preserve">MMO raw data but </w:t>
      </w:r>
      <w:r w:rsidR="00CD615D">
        <w:t xml:space="preserve">agreed that </w:t>
      </w:r>
      <w:proofErr w:type="spellStart"/>
      <w:r w:rsidR="00967F93">
        <w:t>Seafis</w:t>
      </w:r>
      <w:r w:rsidR="005D1382">
        <w:t>h</w:t>
      </w:r>
      <w:proofErr w:type="spellEnd"/>
      <w:r w:rsidR="00967F93">
        <w:t xml:space="preserve"> </w:t>
      </w:r>
      <w:r w:rsidR="005112F3">
        <w:t>input</w:t>
      </w:r>
      <w:r w:rsidR="006A4DB7">
        <w:t xml:space="preserve">, which is modelled from the raw data, would </w:t>
      </w:r>
      <w:r w:rsidR="00967F93">
        <w:t xml:space="preserve">be </w:t>
      </w:r>
      <w:r w:rsidR="006A4DB7">
        <w:t>more suitable</w:t>
      </w:r>
      <w:r w:rsidR="00967F93">
        <w:t xml:space="preserve">. </w:t>
      </w:r>
    </w:p>
    <w:p w14:paraId="1F44E623" w14:textId="1CEF4E0B" w:rsidR="002877E8" w:rsidRPr="00045E82" w:rsidRDefault="00610004" w:rsidP="00E25794">
      <w:pPr>
        <w:rPr>
          <w:b/>
          <w:i/>
        </w:rPr>
      </w:pPr>
      <w:r w:rsidRPr="00045E82">
        <w:rPr>
          <w:b/>
          <w:i/>
        </w:rPr>
        <w:t>S</w:t>
      </w:r>
      <w:r w:rsidR="00967F93" w:rsidRPr="00045E82">
        <w:rPr>
          <w:b/>
          <w:i/>
        </w:rPr>
        <w:t>ection 2</w:t>
      </w:r>
      <w:r w:rsidR="006D0F71">
        <w:rPr>
          <w:b/>
          <w:i/>
        </w:rPr>
        <w:t>.1</w:t>
      </w:r>
      <w:r w:rsidR="00967F93" w:rsidRPr="00045E82">
        <w:rPr>
          <w:b/>
          <w:i/>
        </w:rPr>
        <w:t xml:space="preserve"> – </w:t>
      </w:r>
      <w:r w:rsidR="006D0F71">
        <w:rPr>
          <w:b/>
          <w:i/>
        </w:rPr>
        <w:t>governance</w:t>
      </w:r>
      <w:r w:rsidR="00967F93" w:rsidRPr="00045E82">
        <w:rPr>
          <w:b/>
          <w:i/>
        </w:rPr>
        <w:t xml:space="preserve"> </w:t>
      </w:r>
    </w:p>
    <w:p w14:paraId="5694FDA2" w14:textId="27BAB078" w:rsidR="008512C4" w:rsidRDefault="00967F93" w:rsidP="008512C4">
      <w:r>
        <w:t xml:space="preserve">AB </w:t>
      </w:r>
      <w:r w:rsidR="00C37950">
        <w:t xml:space="preserve">suggested </w:t>
      </w:r>
      <w:r>
        <w:t>Defra lead th</w:t>
      </w:r>
      <w:r w:rsidR="005251EF">
        <w:t>is</w:t>
      </w:r>
      <w:r>
        <w:t xml:space="preserve"> </w:t>
      </w:r>
      <w:r w:rsidRPr="00045E82">
        <w:rPr>
          <w:sz w:val="24"/>
          <w:szCs w:val="24"/>
        </w:rPr>
        <w:t xml:space="preserve">section </w:t>
      </w:r>
      <w:r w:rsidR="00767534" w:rsidRPr="00045E82">
        <w:rPr>
          <w:rStyle w:val="CommentReference"/>
          <w:sz w:val="24"/>
          <w:szCs w:val="24"/>
        </w:rPr>
        <w:t>to</w:t>
      </w:r>
      <w:r>
        <w:t xml:space="preserve"> show </w:t>
      </w:r>
      <w:r w:rsidR="009B626C">
        <w:t>how</w:t>
      </w:r>
      <w:r>
        <w:t xml:space="preserve"> the</w:t>
      </w:r>
      <w:r w:rsidR="001C1897">
        <w:t xml:space="preserve"> goals and objectives outlined in the</w:t>
      </w:r>
      <w:r w:rsidR="00F3676A">
        <w:t xml:space="preserve"> FMP align with wider national </w:t>
      </w:r>
      <w:r w:rsidR="009B626C">
        <w:t xml:space="preserve">legislation </w:t>
      </w:r>
      <w:r>
        <w:t xml:space="preserve">and future </w:t>
      </w:r>
      <w:r w:rsidR="000A5BFE">
        <w:t xml:space="preserve">the </w:t>
      </w:r>
      <w:r>
        <w:t xml:space="preserve">Fisheries Bill. </w:t>
      </w:r>
      <w:r w:rsidR="00BC6BB2">
        <w:t>Future policy is being developed by Defra</w:t>
      </w:r>
      <w:r w:rsidR="00BC6BB2" w:rsidRPr="000C32AA">
        <w:t xml:space="preserve"> </w:t>
      </w:r>
      <w:r w:rsidR="00BC6BB2">
        <w:t xml:space="preserve">and the Devolved Administrations as the UK transitions away from the EU. </w:t>
      </w:r>
      <w:r w:rsidR="008512C4">
        <w:t xml:space="preserve">JM noted there will be requirements in the Fisheries Bill that - when ratified - will need to be considered to ensure the FMP aligns with these policies. JM told the group that Defra’s FMPs are based on FAO guidelines and offered to share these. JM offered to provide a short summary </w:t>
      </w:r>
      <w:r w:rsidR="009E0747">
        <w:t xml:space="preserve">of the Defra process </w:t>
      </w:r>
      <w:r w:rsidR="008512C4">
        <w:t xml:space="preserve">to add to the FMP. </w:t>
      </w:r>
    </w:p>
    <w:p w14:paraId="2CD30F29" w14:textId="0E47AC83" w:rsidR="008512C4" w:rsidRDefault="008512C4" w:rsidP="008512C4">
      <w:r>
        <w:t xml:space="preserve">As the MSC Standard is based on FAO guidance for fisheries management, the FMP template </w:t>
      </w:r>
      <w:r w:rsidR="000712F2">
        <w:t xml:space="preserve">for this FIP </w:t>
      </w:r>
      <w:r>
        <w:t>should also incorporate FAO guidance</w:t>
      </w:r>
      <w:r w:rsidR="00C22F32">
        <w:t>.</w:t>
      </w:r>
      <w:r>
        <w:t xml:space="preserve"> The Secretariat agreed to clarify this with the Science and Standards team.</w:t>
      </w:r>
    </w:p>
    <w:p w14:paraId="46ABF1C7" w14:textId="634123CF" w:rsidR="00D92B11" w:rsidRDefault="00A0354F" w:rsidP="00E25794">
      <w:r>
        <w:t>JPO mentioned that section 2 needed to be representative of the FIPs Unit of Assessment (</w:t>
      </w:r>
      <w:proofErr w:type="spellStart"/>
      <w:r>
        <w:t>UoA</w:t>
      </w:r>
      <w:proofErr w:type="spellEnd"/>
      <w:r>
        <w:t>)</w:t>
      </w:r>
      <w:r w:rsidR="00DC79E8">
        <w:t xml:space="preserve">, including management in French waters. </w:t>
      </w:r>
      <w:r>
        <w:t xml:space="preserve"> </w:t>
      </w:r>
      <w:r w:rsidR="00D92B11">
        <w:t xml:space="preserve">JM recognised the need </w:t>
      </w:r>
      <w:r w:rsidR="009725A5">
        <w:t>to include</w:t>
      </w:r>
      <w:r w:rsidR="00D92B11">
        <w:t xml:space="preserve"> wider management within this section </w:t>
      </w:r>
      <w:r w:rsidR="008E34FA">
        <w:t xml:space="preserve">and agreed to </w:t>
      </w:r>
      <w:r w:rsidR="00E95720">
        <w:t>find out how</w:t>
      </w:r>
      <w:r w:rsidR="00D92B11">
        <w:t xml:space="preserve"> </w:t>
      </w:r>
      <w:r w:rsidR="00A814E1">
        <w:t>overlapping stock</w:t>
      </w:r>
      <w:r w:rsidR="0018288B">
        <w:t xml:space="preserve"> management</w:t>
      </w:r>
      <w:r w:rsidR="00A814E1">
        <w:t xml:space="preserve"> </w:t>
      </w:r>
      <w:r w:rsidR="0018288B">
        <w:t>could be accounted for in the FMP until</w:t>
      </w:r>
      <w:r w:rsidR="006B7388">
        <w:t xml:space="preserve"> the Fisheries Bill </w:t>
      </w:r>
      <w:r w:rsidR="008E34FA">
        <w:t>is</w:t>
      </w:r>
      <w:r w:rsidR="006B7388">
        <w:t xml:space="preserve"> formalised</w:t>
      </w:r>
      <w:r w:rsidR="008E34FA">
        <w:t>.</w:t>
      </w:r>
      <w:r w:rsidR="00D24CAA">
        <w:t xml:space="preserve"> </w:t>
      </w:r>
      <w:r w:rsidR="00D92B11">
        <w:t xml:space="preserve">FN added that section 2 will need to </w:t>
      </w:r>
      <w:r w:rsidR="00877E02">
        <w:t xml:space="preserve">include </w:t>
      </w:r>
      <w:r w:rsidR="00D92B11">
        <w:t xml:space="preserve">the </w:t>
      </w:r>
      <w:r w:rsidR="00877E02">
        <w:t xml:space="preserve">French </w:t>
      </w:r>
      <w:r w:rsidR="00D92B11">
        <w:t>fishery specific management objectives and how UK vessels operate in French waters</w:t>
      </w:r>
      <w:r w:rsidR="000C450C">
        <w:t>. This</w:t>
      </w:r>
      <w:r w:rsidR="00C83850">
        <w:t xml:space="preserve"> would</w:t>
      </w:r>
      <w:r w:rsidR="000C450C">
        <w:t xml:space="preserve"> relate to the</w:t>
      </w:r>
      <w:r w:rsidR="00EA67C2">
        <w:t xml:space="preserve"> </w:t>
      </w:r>
      <w:r w:rsidR="00EA67C2" w:rsidRPr="00A71985">
        <w:rPr>
          <w:rFonts w:eastAsia="Times New Roman"/>
        </w:rPr>
        <w:t>shared obligation principle</w:t>
      </w:r>
      <w:r w:rsidR="00EA67C2">
        <w:rPr>
          <w:rFonts w:eastAsia="Times New Roman"/>
        </w:rPr>
        <w:t xml:space="preserve"> </w:t>
      </w:r>
      <w:r w:rsidR="00C83850">
        <w:rPr>
          <w:rFonts w:eastAsia="Times New Roman"/>
        </w:rPr>
        <w:t xml:space="preserve">in the Fisheries Bill when ratified and JM offered to </w:t>
      </w:r>
      <w:r w:rsidR="00BA34FD">
        <w:rPr>
          <w:rFonts w:eastAsia="Times New Roman"/>
        </w:rPr>
        <w:t xml:space="preserve">include </w:t>
      </w:r>
      <w:r w:rsidR="00745539">
        <w:rPr>
          <w:rFonts w:eastAsia="Times New Roman"/>
        </w:rPr>
        <w:t>an explanation of how this would work in section 2.1</w:t>
      </w:r>
    </w:p>
    <w:p w14:paraId="5FC700DD" w14:textId="68D78ADC" w:rsidR="00A3149F" w:rsidRPr="00045E82" w:rsidRDefault="00A3149F" w:rsidP="00E25794">
      <w:pPr>
        <w:rPr>
          <w:b/>
          <w:i/>
        </w:rPr>
      </w:pPr>
      <w:r w:rsidRPr="00045E82">
        <w:rPr>
          <w:b/>
          <w:i/>
        </w:rPr>
        <w:t>Section 2.</w:t>
      </w:r>
      <w:r w:rsidR="00A00553" w:rsidRPr="00045E82">
        <w:rPr>
          <w:b/>
          <w:i/>
        </w:rPr>
        <w:t xml:space="preserve">2 - </w:t>
      </w:r>
      <w:r w:rsidR="008274AB">
        <w:rPr>
          <w:b/>
          <w:i/>
        </w:rPr>
        <w:t>f</w:t>
      </w:r>
      <w:r w:rsidR="00A00553" w:rsidRPr="00045E82">
        <w:rPr>
          <w:b/>
          <w:i/>
        </w:rPr>
        <w:t xml:space="preserve">isheries </w:t>
      </w:r>
      <w:r w:rsidR="008274AB">
        <w:rPr>
          <w:b/>
          <w:i/>
        </w:rPr>
        <w:t>s</w:t>
      </w:r>
      <w:r w:rsidR="00A00553" w:rsidRPr="00045E82">
        <w:rPr>
          <w:b/>
          <w:i/>
        </w:rPr>
        <w:t xml:space="preserve">pecific </w:t>
      </w:r>
      <w:r w:rsidR="008274AB">
        <w:rPr>
          <w:b/>
          <w:i/>
        </w:rPr>
        <w:t>m</w:t>
      </w:r>
      <w:r w:rsidR="00A00553" w:rsidRPr="00045E82">
        <w:rPr>
          <w:b/>
          <w:i/>
        </w:rPr>
        <w:t xml:space="preserve">anagement </w:t>
      </w:r>
      <w:r w:rsidR="008274AB">
        <w:rPr>
          <w:b/>
          <w:i/>
        </w:rPr>
        <w:t>o</w:t>
      </w:r>
      <w:r w:rsidR="00A00553" w:rsidRPr="00045E82">
        <w:rPr>
          <w:b/>
          <w:i/>
        </w:rPr>
        <w:t>bjectives</w:t>
      </w:r>
    </w:p>
    <w:p w14:paraId="25BE31F3" w14:textId="679AABFC" w:rsidR="00D92B11" w:rsidRDefault="00D92B11" w:rsidP="00E25794">
      <w:r>
        <w:t>A</w:t>
      </w:r>
      <w:r w:rsidR="00BD2B51">
        <w:t>B</w:t>
      </w:r>
      <w:r>
        <w:t xml:space="preserve"> believed that </w:t>
      </w:r>
      <w:r w:rsidR="00D82861">
        <w:t>this section cannot be complete</w:t>
      </w:r>
      <w:r w:rsidR="00055D2B">
        <w:t>d</w:t>
      </w:r>
      <w:r w:rsidR="00D82861">
        <w:t xml:space="preserve"> </w:t>
      </w:r>
      <w:r w:rsidR="00CD5C60">
        <w:t xml:space="preserve">until Brexit and the UK Fisheries Bill </w:t>
      </w:r>
      <w:r w:rsidR="006A5351">
        <w:t>are</w:t>
      </w:r>
      <w:r w:rsidR="00CD5C60">
        <w:t xml:space="preserve"> finalised, </w:t>
      </w:r>
      <w:r w:rsidR="00D82861">
        <w:t xml:space="preserve">as </w:t>
      </w:r>
      <w:r>
        <w:t xml:space="preserve">the Steering Group </w:t>
      </w:r>
      <w:r w:rsidR="00D719B6">
        <w:t>will not know</w:t>
      </w:r>
      <w:r>
        <w:t xml:space="preserve"> what management will apply to UK vessels in French waters</w:t>
      </w:r>
      <w:r w:rsidR="00BC58B1">
        <w:t>.</w:t>
      </w:r>
      <w:r w:rsidR="00431B83">
        <w:t xml:space="preserve"> JPO mentioned </w:t>
      </w:r>
      <w:r w:rsidR="00D07CD9">
        <w:t xml:space="preserve">that the </w:t>
      </w:r>
      <w:r w:rsidR="00431B83">
        <w:t>SICG – Defra meeting on the 4</w:t>
      </w:r>
      <w:r w:rsidR="00431B83" w:rsidRPr="00431B83">
        <w:rPr>
          <w:vertAlign w:val="superscript"/>
        </w:rPr>
        <w:t>th</w:t>
      </w:r>
      <w:r w:rsidR="00431B83">
        <w:t xml:space="preserve"> September may provide more information on what future management may look like and detail could be inserted into the FMP after th</w:t>
      </w:r>
      <w:r w:rsidR="003A0E77">
        <w:t>is meeting take</w:t>
      </w:r>
      <w:r w:rsidR="00055D2B">
        <w:t>s</w:t>
      </w:r>
      <w:r w:rsidR="003A0E77">
        <w:t xml:space="preserve"> place.</w:t>
      </w:r>
      <w:r w:rsidR="00055D2B">
        <w:t xml:space="preserve"> </w:t>
      </w:r>
      <w:r w:rsidR="00431B83">
        <w:t xml:space="preserve">The Steering Group agreed that SICG and Defra should fill in section 2.2 with AB, Claire </w:t>
      </w:r>
      <w:r w:rsidR="00431B83">
        <w:lastRenderedPageBreak/>
        <w:t>Pescod</w:t>
      </w:r>
      <w:r w:rsidR="00412D01">
        <w:t xml:space="preserve"> (CP)</w:t>
      </w:r>
      <w:r w:rsidR="00431B83">
        <w:t>, and JPO to lead from the SICG and JM (until her secondment ends in September) to lead from Defra.</w:t>
      </w:r>
    </w:p>
    <w:p w14:paraId="4499EB4E" w14:textId="16F527F5" w:rsidR="007D5AE6" w:rsidRPr="00045E82" w:rsidRDefault="00431B83" w:rsidP="00E25794">
      <w:pPr>
        <w:rPr>
          <w:b/>
          <w:i/>
        </w:rPr>
      </w:pPr>
      <w:r w:rsidRPr="00045E82">
        <w:rPr>
          <w:b/>
          <w:i/>
        </w:rPr>
        <w:t xml:space="preserve">Section </w:t>
      </w:r>
      <w:r w:rsidR="00E2787B" w:rsidRPr="00045E82">
        <w:rPr>
          <w:b/>
          <w:i/>
        </w:rPr>
        <w:t xml:space="preserve">3.1 – legal framework </w:t>
      </w:r>
    </w:p>
    <w:p w14:paraId="4C75AFC3" w14:textId="5DD14896" w:rsidR="007B58B4" w:rsidRDefault="007E497E" w:rsidP="00E25794">
      <w:r>
        <w:t xml:space="preserve">CP has </w:t>
      </w:r>
      <w:r w:rsidR="009D5851">
        <w:t>inserted a lot of information in this section</w:t>
      </w:r>
      <w:r w:rsidR="001D141C">
        <w:t xml:space="preserve">. </w:t>
      </w:r>
      <w:r w:rsidR="009D5851">
        <w:t xml:space="preserve">MS agreed to </w:t>
      </w:r>
      <w:r w:rsidR="001D141C">
        <w:t xml:space="preserve">review </w:t>
      </w:r>
      <w:r w:rsidR="009D5851">
        <w:t>this</w:t>
      </w:r>
      <w:r w:rsidR="002D7D3A">
        <w:t xml:space="preserve"> to</w:t>
      </w:r>
      <w:r w:rsidR="009500AC">
        <w:t xml:space="preserve"> include only details related to the </w:t>
      </w:r>
      <w:r w:rsidR="00431B83">
        <w:t>English Channel</w:t>
      </w:r>
      <w:r w:rsidR="009500AC">
        <w:t xml:space="preserve">. </w:t>
      </w:r>
    </w:p>
    <w:p w14:paraId="304CF532" w14:textId="60FE1BAB" w:rsidR="00707AA0" w:rsidRPr="00045E82" w:rsidRDefault="00431B83" w:rsidP="00E25794">
      <w:pPr>
        <w:rPr>
          <w:b/>
          <w:i/>
        </w:rPr>
      </w:pPr>
      <w:r w:rsidRPr="00045E82">
        <w:rPr>
          <w:b/>
          <w:i/>
        </w:rPr>
        <w:t xml:space="preserve">Section 3.2 </w:t>
      </w:r>
      <w:r w:rsidR="00F16A37" w:rsidRPr="00045E82">
        <w:rPr>
          <w:b/>
          <w:i/>
        </w:rPr>
        <w:t>– regional IFCA management</w:t>
      </w:r>
    </w:p>
    <w:p w14:paraId="7CA385FE" w14:textId="1C1F552E" w:rsidR="00707AA0" w:rsidRDefault="00A43C32" w:rsidP="00E25794">
      <w:r>
        <w:t xml:space="preserve">JPO highlighted the importance of </w:t>
      </w:r>
      <w:r w:rsidR="00DE0596">
        <w:t xml:space="preserve">the IFCA contribution to this section, </w:t>
      </w:r>
      <w:r>
        <w:t>as the SICG do</w:t>
      </w:r>
      <w:r w:rsidR="004B4EE9">
        <w:t>es</w:t>
      </w:r>
      <w:r>
        <w:t xml:space="preserve"> not want to disrupt regional management processes. FN agreed to </w:t>
      </w:r>
      <w:r w:rsidR="004B4EE9">
        <w:t>share</w:t>
      </w:r>
      <w:r>
        <w:t xml:space="preserve"> LP</w:t>
      </w:r>
      <w:r w:rsidR="008662D9">
        <w:t xml:space="preserve">’s summary of IFCA management measures for </w:t>
      </w:r>
      <w:r>
        <w:t xml:space="preserve">AB to insert into the FMP. </w:t>
      </w:r>
    </w:p>
    <w:p w14:paraId="470B9767" w14:textId="47440A66" w:rsidR="00E2787B" w:rsidRPr="00045E82" w:rsidRDefault="00A43C32" w:rsidP="00E25794">
      <w:pPr>
        <w:rPr>
          <w:b/>
          <w:i/>
        </w:rPr>
      </w:pPr>
      <w:r w:rsidRPr="00045E82">
        <w:rPr>
          <w:b/>
          <w:i/>
        </w:rPr>
        <w:t xml:space="preserve">Section 3.3 - </w:t>
      </w:r>
      <w:r w:rsidR="00F21495" w:rsidRPr="00045E82">
        <w:rPr>
          <w:b/>
          <w:i/>
        </w:rPr>
        <w:t>c</w:t>
      </w:r>
      <w:r w:rsidRPr="00045E82">
        <w:rPr>
          <w:b/>
          <w:i/>
        </w:rPr>
        <w:t xml:space="preserve">onsultation </w:t>
      </w:r>
      <w:r w:rsidR="00F21495" w:rsidRPr="00045E82">
        <w:rPr>
          <w:b/>
          <w:i/>
        </w:rPr>
        <w:t>and</w:t>
      </w:r>
      <w:r w:rsidRPr="00045E82">
        <w:rPr>
          <w:b/>
          <w:i/>
        </w:rPr>
        <w:t xml:space="preserve"> </w:t>
      </w:r>
      <w:r w:rsidR="00E07DF2" w:rsidRPr="00045E82">
        <w:rPr>
          <w:b/>
          <w:i/>
        </w:rPr>
        <w:t>c</w:t>
      </w:r>
      <w:r w:rsidRPr="00045E82">
        <w:rPr>
          <w:b/>
          <w:i/>
        </w:rPr>
        <w:t xml:space="preserve">o-management </w:t>
      </w:r>
      <w:r w:rsidR="00F21495" w:rsidRPr="00045E82">
        <w:rPr>
          <w:b/>
          <w:i/>
        </w:rPr>
        <w:t>a</w:t>
      </w:r>
      <w:r w:rsidRPr="00045E82">
        <w:rPr>
          <w:b/>
          <w:i/>
        </w:rPr>
        <w:t xml:space="preserve">rrangements </w:t>
      </w:r>
    </w:p>
    <w:p w14:paraId="6EF63AE4" w14:textId="06CD1C55" w:rsidR="00E25794" w:rsidRDefault="00E2787B" w:rsidP="00E25794">
      <w:r>
        <w:t>T</w:t>
      </w:r>
      <w:r w:rsidR="00A43C32">
        <w:t>he Steering Group agreed that an SICG member and Defra should lead on</w:t>
      </w:r>
      <w:r w:rsidR="004B53CD">
        <w:t xml:space="preserve"> this section</w:t>
      </w:r>
      <w:r w:rsidR="00B77DF2">
        <w:t xml:space="preserve"> due to the ongoing </w:t>
      </w:r>
      <w:r w:rsidR="004B53CD">
        <w:t>management discussions</w:t>
      </w:r>
      <w:r w:rsidR="00B77DF2">
        <w:t xml:space="preserve"> between the two groups.</w:t>
      </w:r>
    </w:p>
    <w:p w14:paraId="02BDC4F1" w14:textId="79137703" w:rsidR="00E07DF2" w:rsidRPr="00045E82" w:rsidRDefault="00E07DF2" w:rsidP="00E25794">
      <w:pPr>
        <w:rPr>
          <w:b/>
          <w:i/>
        </w:rPr>
      </w:pPr>
      <w:r w:rsidRPr="00045E82">
        <w:rPr>
          <w:b/>
          <w:i/>
        </w:rPr>
        <w:t>Section</w:t>
      </w:r>
      <w:r w:rsidR="00E9664A" w:rsidRPr="00045E82">
        <w:rPr>
          <w:b/>
          <w:i/>
        </w:rPr>
        <w:t xml:space="preserve"> </w:t>
      </w:r>
      <w:r w:rsidR="00E25794" w:rsidRPr="00045E82">
        <w:rPr>
          <w:b/>
          <w:i/>
        </w:rPr>
        <w:t>4</w:t>
      </w:r>
      <w:r w:rsidR="00E9664A" w:rsidRPr="00045E82">
        <w:rPr>
          <w:b/>
          <w:i/>
        </w:rPr>
        <w:t xml:space="preserve"> – </w:t>
      </w:r>
      <w:r w:rsidR="00AF5396">
        <w:rPr>
          <w:b/>
          <w:i/>
        </w:rPr>
        <w:t>h</w:t>
      </w:r>
      <w:r w:rsidR="00E9664A" w:rsidRPr="00045E82">
        <w:rPr>
          <w:b/>
          <w:i/>
        </w:rPr>
        <w:t xml:space="preserve">arvest </w:t>
      </w:r>
      <w:r w:rsidR="00AF5396">
        <w:rPr>
          <w:b/>
          <w:i/>
        </w:rPr>
        <w:t>s</w:t>
      </w:r>
      <w:r w:rsidR="00E9664A" w:rsidRPr="00045E82">
        <w:rPr>
          <w:b/>
          <w:i/>
        </w:rPr>
        <w:t xml:space="preserve">trategy and </w:t>
      </w:r>
      <w:r w:rsidR="00AF5396">
        <w:rPr>
          <w:b/>
          <w:i/>
        </w:rPr>
        <w:t>h</w:t>
      </w:r>
      <w:r w:rsidR="00E9664A" w:rsidRPr="00045E82">
        <w:rPr>
          <w:b/>
          <w:i/>
        </w:rPr>
        <w:t xml:space="preserve">arvest </w:t>
      </w:r>
      <w:r w:rsidR="00AF5396">
        <w:rPr>
          <w:b/>
          <w:i/>
        </w:rPr>
        <w:t>c</w:t>
      </w:r>
      <w:r w:rsidR="00E9664A" w:rsidRPr="00045E82">
        <w:rPr>
          <w:b/>
          <w:i/>
        </w:rPr>
        <w:t>ontrol</w:t>
      </w:r>
      <w:r w:rsidR="00AF5396">
        <w:rPr>
          <w:b/>
          <w:i/>
        </w:rPr>
        <w:t xml:space="preserve"> r</w:t>
      </w:r>
      <w:r w:rsidR="00E9664A" w:rsidRPr="00045E82">
        <w:rPr>
          <w:b/>
          <w:i/>
        </w:rPr>
        <w:t xml:space="preserve">ules </w:t>
      </w:r>
    </w:p>
    <w:p w14:paraId="2F1F222D" w14:textId="4BD9A62B" w:rsidR="009C3217" w:rsidRDefault="009C3217" w:rsidP="009C3217">
      <w:pPr>
        <w:rPr>
          <w:rFonts w:ascii="Calibri" w:hAnsi="Calibri" w:cs="Calibri"/>
          <w:color w:val="auto"/>
        </w:rPr>
      </w:pPr>
      <w:r>
        <w:t xml:space="preserve">JPO suggested that Defra should complete the harvest strategy part of this section, and that LP’s IFCA management measures document would contribute to the harvest control rules (HCRs). AB explained that there isn’t a formalised harvest strategy in place </w:t>
      </w:r>
      <w:proofErr w:type="gramStart"/>
      <w:r>
        <w:t xml:space="preserve">as </w:t>
      </w:r>
      <w:r w:rsidRPr="00971BD9">
        <w:rPr>
          <w:color w:val="auto"/>
        </w:rPr>
        <w:t>yet</w:t>
      </w:r>
      <w:proofErr w:type="gramEnd"/>
      <w:r w:rsidRPr="00971BD9">
        <w:rPr>
          <w:color w:val="auto"/>
        </w:rPr>
        <w:t xml:space="preserve"> and further work was required. </w:t>
      </w:r>
      <w:r w:rsidR="00966628">
        <w:rPr>
          <w:color w:val="auto"/>
        </w:rPr>
        <w:t>T</w:t>
      </w:r>
      <w:bookmarkStart w:id="0" w:name="_GoBack"/>
      <w:bookmarkEnd w:id="0"/>
      <w:r>
        <w:t>he Steering Group requested an update on this at the next meeting, after members of the Steering Group had met with Cefas.</w:t>
      </w:r>
    </w:p>
    <w:p w14:paraId="0A6E1ADD" w14:textId="6851A385" w:rsidR="00E07DF2" w:rsidRPr="00045E82" w:rsidRDefault="00E07DF2" w:rsidP="00E25794">
      <w:pPr>
        <w:rPr>
          <w:b/>
          <w:i/>
        </w:rPr>
      </w:pPr>
      <w:r w:rsidRPr="00045E82">
        <w:rPr>
          <w:b/>
          <w:i/>
        </w:rPr>
        <w:t>S</w:t>
      </w:r>
      <w:r w:rsidR="00CE2375" w:rsidRPr="00045E82">
        <w:rPr>
          <w:b/>
          <w:i/>
        </w:rPr>
        <w:t xml:space="preserve">ection 5 - </w:t>
      </w:r>
      <w:r w:rsidR="00AF5396">
        <w:rPr>
          <w:b/>
          <w:i/>
        </w:rPr>
        <w:t>e</w:t>
      </w:r>
      <w:r w:rsidR="00CE2375" w:rsidRPr="00045E82">
        <w:rPr>
          <w:b/>
          <w:i/>
        </w:rPr>
        <w:t xml:space="preserve">cosystem </w:t>
      </w:r>
      <w:r w:rsidR="00AF5396">
        <w:rPr>
          <w:b/>
          <w:i/>
        </w:rPr>
        <w:t>m</w:t>
      </w:r>
      <w:r w:rsidR="00CE2375" w:rsidRPr="00045E82">
        <w:rPr>
          <w:b/>
          <w:i/>
        </w:rPr>
        <w:t xml:space="preserve">anagement </w:t>
      </w:r>
      <w:r w:rsidR="00EF486A">
        <w:rPr>
          <w:b/>
          <w:i/>
        </w:rPr>
        <w:t>s</w:t>
      </w:r>
      <w:r w:rsidR="00CE2375" w:rsidRPr="00045E82">
        <w:rPr>
          <w:b/>
          <w:i/>
        </w:rPr>
        <w:t>trategies</w:t>
      </w:r>
    </w:p>
    <w:p w14:paraId="0B992D21" w14:textId="38C40D24" w:rsidR="00CE2375" w:rsidRDefault="00412D01" w:rsidP="00E25794">
      <w:r>
        <w:t xml:space="preserve">AB </w:t>
      </w:r>
      <w:r w:rsidR="00AB5E72">
        <w:t xml:space="preserve">suggested </w:t>
      </w:r>
      <w:r>
        <w:t xml:space="preserve">Cefas and Natural </w:t>
      </w:r>
      <w:r w:rsidR="005D33BB">
        <w:t xml:space="preserve">England </w:t>
      </w:r>
      <w:r w:rsidR="001C3BE7">
        <w:t>would be appropriate Steering Group members to update this section</w:t>
      </w:r>
      <w:r w:rsidR="009A2C7D">
        <w:t>. As neither organisation was re</w:t>
      </w:r>
      <w:r w:rsidR="009840C5">
        <w:t>present</w:t>
      </w:r>
      <w:r w:rsidR="009A2C7D">
        <w:t>ed</w:t>
      </w:r>
      <w:r w:rsidR="009840C5">
        <w:t xml:space="preserve"> on the call </w:t>
      </w:r>
      <w:r w:rsidR="009A2C7D">
        <w:t>this</w:t>
      </w:r>
      <w:r>
        <w:t xml:space="preserve"> would need to be </w:t>
      </w:r>
      <w:r w:rsidR="002B69BB">
        <w:t xml:space="preserve">agreed with them </w:t>
      </w:r>
      <w:r w:rsidR="007101F2">
        <w:t>later</w:t>
      </w:r>
      <w:r>
        <w:t xml:space="preserve">. </w:t>
      </w:r>
    </w:p>
    <w:p w14:paraId="79FB8F4B" w14:textId="720AED83" w:rsidR="00E07DF2" w:rsidRPr="00045E82" w:rsidRDefault="00E07DF2" w:rsidP="00E25794">
      <w:pPr>
        <w:rPr>
          <w:b/>
          <w:i/>
        </w:rPr>
      </w:pPr>
      <w:r w:rsidRPr="00045E82">
        <w:rPr>
          <w:b/>
          <w:i/>
        </w:rPr>
        <w:t>S</w:t>
      </w:r>
      <w:r w:rsidR="00CE2375" w:rsidRPr="00045E82">
        <w:rPr>
          <w:b/>
          <w:i/>
        </w:rPr>
        <w:t xml:space="preserve">ection 6 - </w:t>
      </w:r>
      <w:r w:rsidR="00EF486A">
        <w:rPr>
          <w:b/>
          <w:i/>
        </w:rPr>
        <w:t>s</w:t>
      </w:r>
      <w:r w:rsidR="00CE2375" w:rsidRPr="00045E82">
        <w:rPr>
          <w:b/>
          <w:i/>
        </w:rPr>
        <w:t xml:space="preserve">tock </w:t>
      </w:r>
      <w:r w:rsidR="00EF486A">
        <w:rPr>
          <w:b/>
          <w:i/>
        </w:rPr>
        <w:t>a</w:t>
      </w:r>
      <w:r w:rsidR="00CE2375" w:rsidRPr="00045E82">
        <w:rPr>
          <w:b/>
          <w:i/>
        </w:rPr>
        <w:t xml:space="preserve">ssessment, </w:t>
      </w:r>
      <w:r w:rsidR="00EF486A">
        <w:rPr>
          <w:b/>
          <w:i/>
        </w:rPr>
        <w:t>f</w:t>
      </w:r>
      <w:r w:rsidR="00CE2375" w:rsidRPr="00045E82">
        <w:rPr>
          <w:b/>
          <w:i/>
        </w:rPr>
        <w:t xml:space="preserve">ishery </w:t>
      </w:r>
      <w:r w:rsidR="00EF486A">
        <w:rPr>
          <w:b/>
          <w:i/>
        </w:rPr>
        <w:t>m</w:t>
      </w:r>
      <w:r w:rsidR="00CE2375" w:rsidRPr="00045E82">
        <w:rPr>
          <w:b/>
          <w:i/>
        </w:rPr>
        <w:t xml:space="preserve">onitoring </w:t>
      </w:r>
      <w:r w:rsidR="00EF486A">
        <w:rPr>
          <w:b/>
          <w:i/>
        </w:rPr>
        <w:t>and r</w:t>
      </w:r>
      <w:r w:rsidR="00CE2375" w:rsidRPr="00045E82">
        <w:rPr>
          <w:b/>
          <w:i/>
        </w:rPr>
        <w:t>esearch</w:t>
      </w:r>
    </w:p>
    <w:p w14:paraId="3054E365" w14:textId="356A5B9E" w:rsidR="00E25794" w:rsidRDefault="002F7860" w:rsidP="00E25794">
      <w:r>
        <w:t xml:space="preserve">CP has already added information and </w:t>
      </w:r>
      <w:r w:rsidR="00412D01">
        <w:t xml:space="preserve">MS agreed to </w:t>
      </w:r>
      <w:r w:rsidR="00303753">
        <w:t>add</w:t>
      </w:r>
      <w:r w:rsidR="00412D01">
        <w:t xml:space="preserve"> links to the methodologies </w:t>
      </w:r>
      <w:r w:rsidR="00300CF4">
        <w:t>referenced in the text</w:t>
      </w:r>
      <w:r w:rsidR="00412D01">
        <w:t xml:space="preserve">. </w:t>
      </w:r>
      <w:r w:rsidR="002B22C4">
        <w:t xml:space="preserve">AB suggested Cefas should </w:t>
      </w:r>
      <w:r w:rsidR="00A01C68">
        <w:t xml:space="preserve">also </w:t>
      </w:r>
      <w:r w:rsidR="002B22C4">
        <w:t>contribute</w:t>
      </w:r>
      <w:r w:rsidR="00A01C68">
        <w:t xml:space="preserve"> information </w:t>
      </w:r>
      <w:r w:rsidR="00B149E8">
        <w:t>on this subject</w:t>
      </w:r>
      <w:r w:rsidR="00412D01">
        <w:t xml:space="preserve">. JPO recommended referencing the ICES scallop working group reports </w:t>
      </w:r>
      <w:r w:rsidR="00CE488D">
        <w:t>to</w:t>
      </w:r>
      <w:r w:rsidR="00412D01">
        <w:t xml:space="preserve"> demonstrate that Cefas methodologies </w:t>
      </w:r>
      <w:r w:rsidR="00E25794">
        <w:t xml:space="preserve">are approved by international </w:t>
      </w:r>
      <w:r w:rsidR="00412D01">
        <w:t>organisations</w:t>
      </w:r>
      <w:r w:rsidR="00E25794">
        <w:t xml:space="preserve">. </w:t>
      </w:r>
      <w:r w:rsidR="00412D01">
        <w:t>AB</w:t>
      </w:r>
      <w:r w:rsidR="00B71F9F">
        <w:t>,</w:t>
      </w:r>
      <w:r w:rsidR="00412D01">
        <w:t xml:space="preserve"> FN and JP </w:t>
      </w:r>
      <w:r w:rsidR="00CB079B">
        <w:t xml:space="preserve">agreed to </w:t>
      </w:r>
      <w:r w:rsidR="00BE0451">
        <w:t xml:space="preserve">arrange a </w:t>
      </w:r>
      <w:r w:rsidR="00412D01">
        <w:t>meet</w:t>
      </w:r>
      <w:r w:rsidR="00BE0451">
        <w:t>ing</w:t>
      </w:r>
      <w:r w:rsidR="00412D01">
        <w:t xml:space="preserve"> with Cefas to discuss this topic further</w:t>
      </w:r>
      <w:r w:rsidR="00CB079B">
        <w:t>.</w:t>
      </w:r>
    </w:p>
    <w:p w14:paraId="754C8807" w14:textId="5AC72A4F" w:rsidR="00E07DF2" w:rsidRPr="00045E82" w:rsidRDefault="00E07DF2" w:rsidP="00E25794">
      <w:pPr>
        <w:rPr>
          <w:b/>
          <w:i/>
        </w:rPr>
      </w:pPr>
      <w:r w:rsidRPr="00045E82">
        <w:rPr>
          <w:b/>
          <w:i/>
        </w:rPr>
        <w:t>S</w:t>
      </w:r>
      <w:r w:rsidR="00E25794" w:rsidRPr="00045E82">
        <w:rPr>
          <w:b/>
          <w:i/>
        </w:rPr>
        <w:t>ection 7</w:t>
      </w:r>
      <w:r w:rsidR="00412D01" w:rsidRPr="00045E82">
        <w:rPr>
          <w:b/>
          <w:i/>
        </w:rPr>
        <w:t xml:space="preserve"> - </w:t>
      </w:r>
      <w:r w:rsidR="00EF486A">
        <w:rPr>
          <w:b/>
          <w:i/>
        </w:rPr>
        <w:t>c</w:t>
      </w:r>
      <w:r w:rsidR="00412D01" w:rsidRPr="00045E82">
        <w:rPr>
          <w:b/>
          <w:i/>
        </w:rPr>
        <w:t xml:space="preserve">ompliance &amp; </w:t>
      </w:r>
      <w:r w:rsidR="00EF486A">
        <w:rPr>
          <w:b/>
          <w:i/>
        </w:rPr>
        <w:t>m</w:t>
      </w:r>
      <w:r w:rsidR="00412D01" w:rsidRPr="00045E82">
        <w:rPr>
          <w:b/>
          <w:i/>
        </w:rPr>
        <w:t>onitoring</w:t>
      </w:r>
    </w:p>
    <w:p w14:paraId="0ADFD87B" w14:textId="07E2EF96" w:rsidR="00B71F9F" w:rsidRDefault="00E5006E" w:rsidP="00E25794">
      <w:r>
        <w:t xml:space="preserve">The group agreed that the </w:t>
      </w:r>
      <w:r w:rsidR="00412D01">
        <w:t xml:space="preserve">MMO, Defra and IFCAs </w:t>
      </w:r>
      <w:r>
        <w:t>would be most suitable</w:t>
      </w:r>
      <w:r w:rsidR="00412D01">
        <w:t xml:space="preserve"> to lead this section </w:t>
      </w:r>
      <w:r w:rsidR="00716045">
        <w:t xml:space="preserve">as they are responsible for </w:t>
      </w:r>
      <w:r w:rsidR="00412D01">
        <w:t xml:space="preserve">local and national </w:t>
      </w:r>
      <w:r w:rsidR="00FC6DF2">
        <w:t>compliance and monitoring</w:t>
      </w:r>
      <w:r w:rsidR="00EE54A9">
        <w:t>.</w:t>
      </w:r>
      <w:r w:rsidR="00412D01">
        <w:t xml:space="preserve"> </w:t>
      </w:r>
    </w:p>
    <w:p w14:paraId="174B37EF" w14:textId="6E3DFC3C" w:rsidR="00E07DF2" w:rsidRPr="00045E82" w:rsidRDefault="00E07DF2" w:rsidP="00E25794">
      <w:pPr>
        <w:rPr>
          <w:b/>
          <w:i/>
        </w:rPr>
      </w:pPr>
      <w:r w:rsidRPr="00045E82">
        <w:rPr>
          <w:b/>
          <w:i/>
        </w:rPr>
        <w:t>Section 8 - fishery performance evaluation</w:t>
      </w:r>
    </w:p>
    <w:p w14:paraId="1652ACB0" w14:textId="7B9D0071" w:rsidR="00E25794" w:rsidRDefault="00412D01" w:rsidP="00E25794">
      <w:r>
        <w:t xml:space="preserve">AB questioned whether the focus </w:t>
      </w:r>
      <w:r w:rsidR="003729B2">
        <w:t>of this</w:t>
      </w:r>
      <w:r>
        <w:t xml:space="preserve"> s</w:t>
      </w:r>
      <w:r w:rsidR="00E25794">
        <w:t>ection</w:t>
      </w:r>
      <w:r>
        <w:t xml:space="preserve"> was on future evaluation of the fishery</w:t>
      </w:r>
      <w:r w:rsidR="002262F0">
        <w:t>,</w:t>
      </w:r>
      <w:r>
        <w:t xml:space="preserve"> or how the fishery was currently </w:t>
      </w:r>
      <w:r w:rsidR="00726919">
        <w:t>performing</w:t>
      </w:r>
      <w:r>
        <w:t xml:space="preserve">. FN </w:t>
      </w:r>
      <w:r w:rsidR="00726919">
        <w:t xml:space="preserve">clarified that </w:t>
      </w:r>
      <w:r w:rsidR="002262F0">
        <w:t xml:space="preserve">it </w:t>
      </w:r>
      <w:r w:rsidR="00726919">
        <w:t>sh</w:t>
      </w:r>
      <w:r>
        <w:t>ould incorporate both current and future evaluation processes</w:t>
      </w:r>
      <w:r w:rsidR="00EE54A9">
        <w:t xml:space="preserve">. </w:t>
      </w:r>
      <w:r>
        <w:t xml:space="preserve">FN thought this section </w:t>
      </w:r>
      <w:r w:rsidR="0039240A">
        <w:t xml:space="preserve">should be drafted </w:t>
      </w:r>
      <w:r>
        <w:t xml:space="preserve">alongside sections 4 </w:t>
      </w:r>
      <w:r w:rsidR="00EE54A9">
        <w:t>and</w:t>
      </w:r>
      <w:r>
        <w:t xml:space="preserve"> 5 and will need to lay out </w:t>
      </w:r>
      <w:r w:rsidR="00E25794">
        <w:t xml:space="preserve">how </w:t>
      </w:r>
      <w:r>
        <w:t>these reviews</w:t>
      </w:r>
      <w:r w:rsidR="00E25794">
        <w:t xml:space="preserve"> will take place, how often</w:t>
      </w:r>
      <w:r w:rsidR="00EE54A9">
        <w:t xml:space="preserve"> and</w:t>
      </w:r>
      <w:r w:rsidR="00E25794">
        <w:t xml:space="preserve"> by who</w:t>
      </w:r>
      <w:r w:rsidR="00776291">
        <w:t>. FN suggested the review could be undertaken by the</w:t>
      </w:r>
      <w:r w:rsidR="00E25794">
        <w:t xml:space="preserve"> </w:t>
      </w:r>
      <w:r>
        <w:t xml:space="preserve">ICES scallop working group. </w:t>
      </w:r>
    </w:p>
    <w:p w14:paraId="7881E0F5" w14:textId="68E98E8D" w:rsidR="00F74A4D" w:rsidRPr="00745539" w:rsidRDefault="00412D01" w:rsidP="00E25794">
      <w:r>
        <w:lastRenderedPageBreak/>
        <w:t xml:space="preserve">JPO recommended reviewing other fisheries FMPs, </w:t>
      </w:r>
      <w:proofErr w:type="gramStart"/>
      <w:r>
        <w:t>in particular some</w:t>
      </w:r>
      <w:proofErr w:type="gramEnd"/>
      <w:r>
        <w:t xml:space="preserve"> of the whitefish management put in place following recovery plans. The Secretariat </w:t>
      </w:r>
      <w:r w:rsidR="002B3CC7">
        <w:t>will</w:t>
      </w:r>
      <w:r>
        <w:t xml:space="preserve"> </w:t>
      </w:r>
      <w:r w:rsidR="00A85241">
        <w:t>ask</w:t>
      </w:r>
      <w:r w:rsidR="001B209E">
        <w:t xml:space="preserve"> </w:t>
      </w:r>
      <w:r>
        <w:t xml:space="preserve">other Project UK </w:t>
      </w:r>
      <w:r w:rsidR="001B209E">
        <w:t xml:space="preserve">Steering Groups </w:t>
      </w:r>
      <w:r>
        <w:t xml:space="preserve">if they would share their FMPs with this Steering Group. </w:t>
      </w:r>
    </w:p>
    <w:p w14:paraId="09332DD2" w14:textId="0F111BEC" w:rsidR="00E07DF2" w:rsidRPr="00045E82" w:rsidRDefault="00136D75" w:rsidP="00E25794">
      <w:pPr>
        <w:rPr>
          <w:b/>
          <w:i/>
        </w:rPr>
      </w:pPr>
      <w:r w:rsidRPr="00045E82">
        <w:rPr>
          <w:b/>
          <w:bCs/>
          <w:i/>
          <w:iCs/>
        </w:rPr>
        <w:t>S</w:t>
      </w:r>
      <w:r w:rsidR="00412D01" w:rsidRPr="00045E82">
        <w:rPr>
          <w:b/>
          <w:bCs/>
          <w:i/>
          <w:iCs/>
        </w:rPr>
        <w:t>ection</w:t>
      </w:r>
      <w:r w:rsidR="00E25794" w:rsidRPr="00045E82">
        <w:rPr>
          <w:b/>
          <w:i/>
        </w:rPr>
        <w:t xml:space="preserve"> 9</w:t>
      </w:r>
      <w:r w:rsidR="00412D01" w:rsidRPr="00045E82">
        <w:rPr>
          <w:b/>
          <w:i/>
        </w:rPr>
        <w:t xml:space="preserve"> - r</w:t>
      </w:r>
      <w:r w:rsidR="00E25794" w:rsidRPr="00045E82">
        <w:rPr>
          <w:b/>
          <w:i/>
        </w:rPr>
        <w:t>esources needed to implement the plan</w:t>
      </w:r>
    </w:p>
    <w:p w14:paraId="2988A80E" w14:textId="10D0E524" w:rsidR="00E25794" w:rsidRDefault="00412D01" w:rsidP="00E25794">
      <w:r>
        <w:t xml:space="preserve">JPO </w:t>
      </w:r>
      <w:r w:rsidR="00A154CD">
        <w:t xml:space="preserve">agreed </w:t>
      </w:r>
      <w:r>
        <w:t xml:space="preserve">to write up a summary of </w:t>
      </w:r>
      <w:r w:rsidR="00405AEE">
        <w:t xml:space="preserve">any </w:t>
      </w:r>
      <w:r w:rsidR="00AF3E9C">
        <w:t>learnings that can be shared in relation to the</w:t>
      </w:r>
      <w:r w:rsidR="00405AEE">
        <w:t xml:space="preserve"> </w:t>
      </w:r>
      <w:r>
        <w:t>cost sharing and recovery discussion</w:t>
      </w:r>
      <w:r w:rsidR="00405AEE">
        <w:t>s that</w:t>
      </w:r>
      <w:r>
        <w:t xml:space="preserve"> ha</w:t>
      </w:r>
      <w:r w:rsidR="00034D2C">
        <w:t>ve recently</w:t>
      </w:r>
      <w:r>
        <w:t xml:space="preserve"> taken place between SICG and </w:t>
      </w:r>
      <w:proofErr w:type="spellStart"/>
      <w:r>
        <w:t>Seafish</w:t>
      </w:r>
      <w:proofErr w:type="spellEnd"/>
      <w:r>
        <w:t xml:space="preserve">. </w:t>
      </w:r>
    </w:p>
    <w:p w14:paraId="536F1DB8" w14:textId="7DC8D44C" w:rsidR="00DE57F0" w:rsidRDefault="00DE57F0" w:rsidP="00E25794">
      <w:r>
        <w:t>Summary</w:t>
      </w:r>
    </w:p>
    <w:p w14:paraId="6E066855" w14:textId="38F35B76" w:rsidR="00E25794" w:rsidRDefault="00412D01" w:rsidP="00E25794">
      <w:r>
        <w:t xml:space="preserve">AB </w:t>
      </w:r>
      <w:r w:rsidR="00C01CBE">
        <w:t>asked that</w:t>
      </w:r>
      <w:r>
        <w:t xml:space="preserve"> relevant Steering Group members </w:t>
      </w:r>
      <w:r w:rsidR="00C01CBE">
        <w:t xml:space="preserve">complete their sections </w:t>
      </w:r>
      <w:r w:rsidR="000A15AB">
        <w:t xml:space="preserve">by </w:t>
      </w:r>
      <w:r w:rsidR="00B971E9">
        <w:t>October</w:t>
      </w:r>
      <w:r w:rsidR="000A15AB">
        <w:t xml:space="preserve">, allowing time for review and edits ahead of the next meeting in </w:t>
      </w:r>
      <w:r w:rsidR="00750EB3">
        <w:t>January</w:t>
      </w:r>
      <w:r>
        <w:t xml:space="preserve">. KK </w:t>
      </w:r>
      <w:r w:rsidR="00510C41">
        <w:t xml:space="preserve">suggested circulating the action tracker </w:t>
      </w:r>
      <w:r w:rsidR="0013454C">
        <w:t>along with the draft minutes so Steering Group members are clear on which sections they have agreed to contribute to.</w:t>
      </w:r>
      <w:r>
        <w:t xml:space="preserve"> </w:t>
      </w:r>
    </w:p>
    <w:p w14:paraId="2468BC17" w14:textId="77777777" w:rsidR="00412D01" w:rsidRPr="007A1565" w:rsidRDefault="00412D01" w:rsidP="00412D01">
      <w:pPr>
        <w:rPr>
          <w:b/>
          <w:i/>
        </w:rPr>
      </w:pPr>
      <w:r w:rsidRPr="007A1565">
        <w:rPr>
          <w:b/>
          <w:i/>
        </w:rPr>
        <w:t>Actions from Item</w:t>
      </w:r>
      <w:r>
        <w:rPr>
          <w:b/>
          <w:i/>
        </w:rPr>
        <w:t xml:space="preserve"> 1</w:t>
      </w:r>
      <w:r>
        <w:rPr>
          <w:b/>
          <w:bCs/>
          <w:i/>
          <w:iCs/>
        </w:rPr>
        <w:t>:</w:t>
      </w:r>
    </w:p>
    <w:p w14:paraId="423A7D4B" w14:textId="77777777" w:rsidR="00F73D6B" w:rsidRDefault="00F73D6B" w:rsidP="00F73D6B">
      <w:pPr>
        <w:spacing w:after="0" w:line="240" w:lineRule="auto"/>
        <w:rPr>
          <w:rFonts w:eastAsia="Times New Roman"/>
        </w:rPr>
      </w:pPr>
    </w:p>
    <w:p w14:paraId="1537F6CF" w14:textId="49DEEDDC" w:rsidR="00F73D6B" w:rsidRDefault="00F73D6B" w:rsidP="00610D23">
      <w:pPr>
        <w:pStyle w:val="ListParagraph"/>
        <w:numPr>
          <w:ilvl w:val="0"/>
          <w:numId w:val="15"/>
        </w:numPr>
        <w:spacing w:after="0" w:line="240" w:lineRule="auto"/>
        <w:rPr>
          <w:rFonts w:eastAsia="Times New Roman"/>
        </w:rPr>
      </w:pPr>
      <w:r w:rsidRPr="00F73D6B">
        <w:rPr>
          <w:rFonts w:eastAsia="Times New Roman"/>
        </w:rPr>
        <w:t xml:space="preserve">AB, CP, JPO and JM to </w:t>
      </w:r>
      <w:r w:rsidR="00D81FCD">
        <w:rPr>
          <w:rFonts w:eastAsia="Times New Roman"/>
        </w:rPr>
        <w:t>amend</w:t>
      </w:r>
      <w:r w:rsidRPr="00F73D6B">
        <w:rPr>
          <w:rFonts w:eastAsia="Times New Roman"/>
        </w:rPr>
        <w:t xml:space="preserve"> section 2.2</w:t>
      </w:r>
      <w:r w:rsidR="003313E3">
        <w:rPr>
          <w:rFonts w:eastAsia="Times New Roman"/>
        </w:rPr>
        <w:t xml:space="preserve"> </w:t>
      </w:r>
      <w:r w:rsidR="002705F7">
        <w:rPr>
          <w:rFonts w:eastAsia="Times New Roman"/>
        </w:rPr>
        <w:t>on</w:t>
      </w:r>
      <w:r w:rsidR="003313E3">
        <w:rPr>
          <w:rFonts w:eastAsia="Times New Roman"/>
        </w:rPr>
        <w:t xml:space="preserve"> fishery specific management objectives </w:t>
      </w:r>
      <w:r w:rsidRPr="00F73D6B">
        <w:rPr>
          <w:rFonts w:eastAsia="Times New Roman"/>
        </w:rPr>
        <w:t xml:space="preserve">after the Defra-SICG </w:t>
      </w:r>
      <w:r w:rsidR="00B72017">
        <w:rPr>
          <w:rFonts w:eastAsia="Times New Roman"/>
        </w:rPr>
        <w:t xml:space="preserve">management </w:t>
      </w:r>
      <w:r w:rsidRPr="00F73D6B">
        <w:rPr>
          <w:rFonts w:eastAsia="Times New Roman"/>
        </w:rPr>
        <w:t>meeting in September</w:t>
      </w:r>
    </w:p>
    <w:p w14:paraId="638E9DD2" w14:textId="59774F0A" w:rsidR="00F73D6B" w:rsidRDefault="00F73D6B" w:rsidP="00610D23">
      <w:pPr>
        <w:pStyle w:val="ListParagraph"/>
        <w:numPr>
          <w:ilvl w:val="0"/>
          <w:numId w:val="15"/>
        </w:numPr>
        <w:spacing w:after="0" w:line="240" w:lineRule="auto"/>
        <w:contextualSpacing w:val="0"/>
        <w:rPr>
          <w:rFonts w:eastAsia="Times New Roman"/>
        </w:rPr>
      </w:pPr>
      <w:r>
        <w:rPr>
          <w:rFonts w:eastAsia="Times New Roman"/>
        </w:rPr>
        <w:t xml:space="preserve">AB and FN to </w:t>
      </w:r>
      <w:r w:rsidR="00504709">
        <w:rPr>
          <w:rFonts w:eastAsia="Times New Roman"/>
        </w:rPr>
        <w:t xml:space="preserve">ask </w:t>
      </w:r>
      <w:r w:rsidR="00504709">
        <w:t xml:space="preserve">those they think are </w:t>
      </w:r>
      <w:r w:rsidR="005C72A8">
        <w:t>appropriate</w:t>
      </w:r>
      <w:r w:rsidR="00504709">
        <w:t xml:space="preserve"> </w:t>
      </w:r>
      <w:r w:rsidR="00D90B6A">
        <w:t>to</w:t>
      </w:r>
      <w:r w:rsidR="00504709">
        <w:rPr>
          <w:rFonts w:eastAsia="Times New Roman"/>
        </w:rPr>
        <w:t xml:space="preserve"> </w:t>
      </w:r>
      <w:r w:rsidR="00A15D0E">
        <w:rPr>
          <w:rFonts w:eastAsia="Times New Roman"/>
        </w:rPr>
        <w:t xml:space="preserve">take </w:t>
      </w:r>
      <w:r>
        <w:rPr>
          <w:rFonts w:eastAsia="Times New Roman"/>
        </w:rPr>
        <w:t>responsibility for section 5</w:t>
      </w:r>
      <w:r w:rsidR="00AC41AD">
        <w:rPr>
          <w:rFonts w:eastAsia="Times New Roman"/>
        </w:rPr>
        <w:t xml:space="preserve"> (ecosystem management)</w:t>
      </w:r>
    </w:p>
    <w:p w14:paraId="14AFBC47" w14:textId="01C8ABB9" w:rsidR="001B02F9" w:rsidRDefault="00F73D6B" w:rsidP="00610D23">
      <w:pPr>
        <w:pStyle w:val="ListParagraph"/>
        <w:numPr>
          <w:ilvl w:val="0"/>
          <w:numId w:val="15"/>
        </w:numPr>
        <w:spacing w:after="0" w:line="240" w:lineRule="auto"/>
        <w:rPr>
          <w:rFonts w:eastAsia="Times New Roman"/>
        </w:rPr>
      </w:pPr>
      <w:r>
        <w:rPr>
          <w:rFonts w:eastAsia="Times New Roman"/>
        </w:rPr>
        <w:t>AB</w:t>
      </w:r>
      <w:r w:rsidR="000D4AA9">
        <w:rPr>
          <w:rFonts w:eastAsia="Times New Roman"/>
        </w:rPr>
        <w:t xml:space="preserve"> to</w:t>
      </w:r>
      <w:r w:rsidR="001B02F9">
        <w:rPr>
          <w:rFonts w:eastAsia="Times New Roman"/>
        </w:rPr>
        <w:t>:</w:t>
      </w:r>
    </w:p>
    <w:p w14:paraId="0594959B" w14:textId="2444205A" w:rsidR="00F73D6B" w:rsidRPr="00D90B6A" w:rsidRDefault="00377E58" w:rsidP="00610D23">
      <w:pPr>
        <w:pStyle w:val="ListParagraph"/>
        <w:numPr>
          <w:ilvl w:val="0"/>
          <w:numId w:val="37"/>
        </w:numPr>
        <w:spacing w:after="0" w:line="240" w:lineRule="auto"/>
        <w:ind w:left="1080"/>
        <w:rPr>
          <w:rFonts w:eastAsia="Times New Roman"/>
        </w:rPr>
      </w:pPr>
      <w:r w:rsidRPr="00D90B6A">
        <w:rPr>
          <w:rFonts w:eastAsia="Times New Roman"/>
        </w:rPr>
        <w:t>arrange a meeting with</w:t>
      </w:r>
      <w:r w:rsidR="00F73D6B" w:rsidRPr="00D90B6A">
        <w:rPr>
          <w:rFonts w:eastAsia="Times New Roman"/>
        </w:rPr>
        <w:t xml:space="preserve"> JP</w:t>
      </w:r>
      <w:r w:rsidRPr="00D90B6A">
        <w:rPr>
          <w:rFonts w:eastAsia="Times New Roman"/>
        </w:rPr>
        <w:t>,</w:t>
      </w:r>
      <w:r w:rsidR="00353B45">
        <w:rPr>
          <w:rFonts w:eastAsia="Times New Roman"/>
        </w:rPr>
        <w:t xml:space="preserve"> </w:t>
      </w:r>
      <w:r w:rsidR="00F73D6B" w:rsidRPr="00D90B6A">
        <w:rPr>
          <w:rFonts w:eastAsia="Times New Roman"/>
        </w:rPr>
        <w:t xml:space="preserve">FN </w:t>
      </w:r>
      <w:r w:rsidRPr="00D90B6A">
        <w:rPr>
          <w:rFonts w:eastAsia="Times New Roman"/>
        </w:rPr>
        <w:t>and</w:t>
      </w:r>
      <w:r w:rsidR="00F73D6B" w:rsidRPr="00D90B6A">
        <w:rPr>
          <w:rFonts w:eastAsia="Times New Roman"/>
        </w:rPr>
        <w:t xml:space="preserve"> Cefas </w:t>
      </w:r>
      <w:r w:rsidRPr="00D90B6A">
        <w:rPr>
          <w:rFonts w:eastAsia="Times New Roman"/>
        </w:rPr>
        <w:t xml:space="preserve">to </w:t>
      </w:r>
      <w:r w:rsidR="00F73D6B" w:rsidRPr="00D90B6A">
        <w:rPr>
          <w:rFonts w:eastAsia="Times New Roman"/>
        </w:rPr>
        <w:t xml:space="preserve">discuss </w:t>
      </w:r>
      <w:r w:rsidR="008F1145" w:rsidRPr="00D90B6A">
        <w:rPr>
          <w:rFonts w:eastAsia="Times New Roman"/>
        </w:rPr>
        <w:t>stock assessment methodologies for section 6</w:t>
      </w:r>
      <w:r w:rsidR="00F73D6B" w:rsidRPr="00D90B6A">
        <w:rPr>
          <w:rFonts w:eastAsia="Times New Roman"/>
        </w:rPr>
        <w:t xml:space="preserve"> of the FMP</w:t>
      </w:r>
    </w:p>
    <w:p w14:paraId="77983174" w14:textId="79F0FE3A" w:rsidR="005F3CB7" w:rsidRPr="00D90B6A" w:rsidRDefault="005F3CB7" w:rsidP="00610D23">
      <w:pPr>
        <w:pStyle w:val="ListParagraph"/>
        <w:numPr>
          <w:ilvl w:val="0"/>
          <w:numId w:val="37"/>
        </w:numPr>
        <w:spacing w:after="0" w:line="240" w:lineRule="auto"/>
        <w:ind w:left="1080"/>
        <w:rPr>
          <w:rFonts w:eastAsia="Times New Roman"/>
        </w:rPr>
      </w:pPr>
      <w:r w:rsidRPr="00D90B6A">
        <w:rPr>
          <w:rFonts w:eastAsia="Times New Roman"/>
        </w:rPr>
        <w:t xml:space="preserve">follow up with Hazel at </w:t>
      </w:r>
      <w:proofErr w:type="spellStart"/>
      <w:r w:rsidRPr="00D90B6A">
        <w:rPr>
          <w:rFonts w:eastAsia="Times New Roman"/>
        </w:rPr>
        <w:t>Seafish</w:t>
      </w:r>
      <w:proofErr w:type="spellEnd"/>
      <w:r w:rsidRPr="00D90B6A">
        <w:rPr>
          <w:rFonts w:eastAsia="Times New Roman"/>
        </w:rPr>
        <w:t xml:space="preserve"> for their input to section 1.2</w:t>
      </w:r>
    </w:p>
    <w:p w14:paraId="3C335801" w14:textId="0AF20E07" w:rsidR="00D97196" w:rsidRPr="004377E2" w:rsidRDefault="00D97196" w:rsidP="00610D23">
      <w:pPr>
        <w:pStyle w:val="ListParagraph"/>
        <w:numPr>
          <w:ilvl w:val="0"/>
          <w:numId w:val="15"/>
        </w:numPr>
        <w:spacing w:after="0" w:line="240" w:lineRule="auto"/>
        <w:rPr>
          <w:rFonts w:eastAsia="Times New Roman"/>
        </w:rPr>
      </w:pPr>
      <w:r w:rsidRPr="004C2D89">
        <w:rPr>
          <w:rFonts w:eastAsia="Times New Roman"/>
        </w:rPr>
        <w:t>FN to share</w:t>
      </w:r>
      <w:r w:rsidRPr="00F73D6B">
        <w:rPr>
          <w:rFonts w:eastAsia="Times New Roman"/>
        </w:rPr>
        <w:t xml:space="preserve"> LP</w:t>
      </w:r>
      <w:r>
        <w:rPr>
          <w:rFonts w:eastAsia="Times New Roman"/>
        </w:rPr>
        <w:t>’s</w:t>
      </w:r>
      <w:r w:rsidRPr="00F73D6B">
        <w:rPr>
          <w:rFonts w:eastAsia="Times New Roman"/>
        </w:rPr>
        <w:t xml:space="preserve"> IFCA </w:t>
      </w:r>
      <w:r w:rsidRPr="004C2D89">
        <w:rPr>
          <w:rFonts w:eastAsia="Times New Roman"/>
        </w:rPr>
        <w:t xml:space="preserve">management measures </w:t>
      </w:r>
      <w:r w:rsidRPr="00F73D6B">
        <w:rPr>
          <w:rFonts w:eastAsia="Times New Roman"/>
        </w:rPr>
        <w:t xml:space="preserve">document </w:t>
      </w:r>
      <w:r>
        <w:rPr>
          <w:rFonts w:eastAsia="Times New Roman"/>
        </w:rPr>
        <w:t xml:space="preserve">with AB, to include </w:t>
      </w:r>
      <w:r w:rsidRPr="004C2D89">
        <w:rPr>
          <w:rFonts w:eastAsia="Times New Roman"/>
        </w:rPr>
        <w:t>in</w:t>
      </w:r>
      <w:r w:rsidRPr="00F73D6B">
        <w:rPr>
          <w:rFonts w:eastAsia="Times New Roman"/>
        </w:rPr>
        <w:t xml:space="preserve"> </w:t>
      </w:r>
      <w:r>
        <w:rPr>
          <w:rFonts w:eastAsia="Times New Roman"/>
        </w:rPr>
        <w:t>section</w:t>
      </w:r>
      <w:r w:rsidRPr="00F73D6B">
        <w:rPr>
          <w:rFonts w:eastAsia="Times New Roman"/>
        </w:rPr>
        <w:t xml:space="preserve"> </w:t>
      </w:r>
      <w:r w:rsidRPr="004C2D89">
        <w:rPr>
          <w:rFonts w:eastAsia="Times New Roman"/>
        </w:rPr>
        <w:t>4</w:t>
      </w:r>
    </w:p>
    <w:p w14:paraId="6127709F" w14:textId="71C61D6A" w:rsidR="00F73D6B" w:rsidRPr="00430310" w:rsidRDefault="00F73D6B" w:rsidP="00610D23">
      <w:pPr>
        <w:pStyle w:val="ListParagraph"/>
        <w:numPr>
          <w:ilvl w:val="0"/>
          <w:numId w:val="15"/>
        </w:numPr>
        <w:spacing w:after="0" w:line="240" w:lineRule="auto"/>
        <w:rPr>
          <w:rFonts w:eastAsia="Times New Roman"/>
        </w:rPr>
      </w:pPr>
      <w:r w:rsidRPr="00430310">
        <w:rPr>
          <w:rFonts w:eastAsia="Times New Roman"/>
        </w:rPr>
        <w:t>JM</w:t>
      </w:r>
      <w:r w:rsidR="007D5BCA" w:rsidRPr="007D5BCA">
        <w:rPr>
          <w:rFonts w:eastAsia="Times New Roman"/>
        </w:rPr>
        <w:t xml:space="preserve"> </w:t>
      </w:r>
      <w:r w:rsidR="007D5BCA" w:rsidRPr="00F73D6B">
        <w:rPr>
          <w:rFonts w:eastAsia="Times New Roman"/>
        </w:rPr>
        <w:t>to</w:t>
      </w:r>
      <w:r w:rsidRPr="00430310">
        <w:rPr>
          <w:rFonts w:eastAsia="Times New Roman"/>
        </w:rPr>
        <w:t xml:space="preserve">: </w:t>
      </w:r>
    </w:p>
    <w:p w14:paraId="4E585FCA" w14:textId="2D03FF5A" w:rsidR="001C0990" w:rsidRDefault="001C0990" w:rsidP="00610D23">
      <w:pPr>
        <w:pStyle w:val="ListParagraph"/>
        <w:numPr>
          <w:ilvl w:val="0"/>
          <w:numId w:val="34"/>
        </w:numPr>
        <w:spacing w:after="0" w:line="240" w:lineRule="auto"/>
        <w:ind w:left="1080"/>
        <w:rPr>
          <w:rFonts w:eastAsia="Times New Roman"/>
        </w:rPr>
      </w:pPr>
      <w:r>
        <w:rPr>
          <w:rFonts w:eastAsia="Times New Roman"/>
        </w:rPr>
        <w:t xml:space="preserve">share </w:t>
      </w:r>
      <w:r w:rsidR="003566E6">
        <w:rPr>
          <w:rFonts w:eastAsia="Times New Roman"/>
        </w:rPr>
        <w:t xml:space="preserve">with the group any </w:t>
      </w:r>
      <w:r>
        <w:rPr>
          <w:rFonts w:eastAsia="Times New Roman"/>
        </w:rPr>
        <w:t>relevant</w:t>
      </w:r>
      <w:r w:rsidR="00E25794" w:rsidRPr="00F73D6B">
        <w:rPr>
          <w:rFonts w:eastAsia="Times New Roman"/>
        </w:rPr>
        <w:t xml:space="preserve"> FAO guidance principles </w:t>
      </w:r>
      <w:r>
        <w:rPr>
          <w:rFonts w:eastAsia="Times New Roman"/>
        </w:rPr>
        <w:t xml:space="preserve">as </w:t>
      </w:r>
      <w:r w:rsidR="00E25794" w:rsidRPr="00F73D6B">
        <w:rPr>
          <w:rFonts w:eastAsia="Times New Roman"/>
        </w:rPr>
        <w:t xml:space="preserve">required under the Fisheries Bill; </w:t>
      </w:r>
    </w:p>
    <w:p w14:paraId="63DC138A" w14:textId="2FC7B786" w:rsidR="00E25794" w:rsidRPr="00F73D6B" w:rsidRDefault="00E25794" w:rsidP="00610D23">
      <w:pPr>
        <w:pStyle w:val="ListParagraph"/>
        <w:numPr>
          <w:ilvl w:val="0"/>
          <w:numId w:val="34"/>
        </w:numPr>
        <w:spacing w:after="0" w:line="240" w:lineRule="auto"/>
        <w:ind w:left="1080"/>
        <w:rPr>
          <w:rFonts w:eastAsia="Times New Roman"/>
        </w:rPr>
      </w:pPr>
      <w:r w:rsidRPr="00F73D6B">
        <w:rPr>
          <w:rFonts w:eastAsia="Times New Roman"/>
        </w:rPr>
        <w:t>provide AB with a short summary of the policy framework being developed along with the joint fishery statement for section 2.1</w:t>
      </w:r>
      <w:r w:rsidR="00877350">
        <w:rPr>
          <w:rFonts w:eastAsia="Times New Roman"/>
        </w:rPr>
        <w:t>;</w:t>
      </w:r>
    </w:p>
    <w:p w14:paraId="7CF17A8D" w14:textId="47E7C846" w:rsidR="00F735D1" w:rsidRPr="00A71985" w:rsidRDefault="00F73D6B" w:rsidP="00A71985">
      <w:pPr>
        <w:pStyle w:val="ListParagraph"/>
        <w:numPr>
          <w:ilvl w:val="0"/>
          <w:numId w:val="34"/>
        </w:numPr>
        <w:spacing w:after="0" w:line="240" w:lineRule="auto"/>
        <w:ind w:left="1080"/>
        <w:contextualSpacing w:val="0"/>
        <w:rPr>
          <w:rFonts w:eastAsia="Times New Roman"/>
        </w:rPr>
      </w:pPr>
      <w:r w:rsidRPr="00F73D6B">
        <w:rPr>
          <w:rFonts w:eastAsia="Times New Roman"/>
        </w:rPr>
        <w:t xml:space="preserve">draft </w:t>
      </w:r>
      <w:r w:rsidR="00DE0BFA">
        <w:rPr>
          <w:rFonts w:eastAsia="Times New Roman"/>
        </w:rPr>
        <w:t xml:space="preserve">text for </w:t>
      </w:r>
      <w:r w:rsidRPr="00F73D6B">
        <w:rPr>
          <w:rFonts w:eastAsia="Times New Roman"/>
        </w:rPr>
        <w:t>section</w:t>
      </w:r>
      <w:r w:rsidR="00DE0BFA">
        <w:rPr>
          <w:rFonts w:eastAsia="Times New Roman"/>
        </w:rPr>
        <w:t>s</w:t>
      </w:r>
      <w:r w:rsidRPr="00F73D6B">
        <w:rPr>
          <w:rFonts w:eastAsia="Times New Roman"/>
        </w:rPr>
        <w:t xml:space="preserve"> 2</w:t>
      </w:r>
      <w:r w:rsidR="00DE0BFA">
        <w:rPr>
          <w:rFonts w:eastAsia="Times New Roman"/>
        </w:rPr>
        <w:t>.1 and 2.2 for AB to insert</w:t>
      </w:r>
      <w:r w:rsidR="00DE5AB6">
        <w:rPr>
          <w:rFonts w:eastAsia="Times New Roman"/>
        </w:rPr>
        <w:t xml:space="preserve"> into the FMP</w:t>
      </w:r>
      <w:r w:rsidR="00A71985">
        <w:rPr>
          <w:rFonts w:eastAsia="Times New Roman"/>
        </w:rPr>
        <w:t xml:space="preserve"> and </w:t>
      </w:r>
      <w:r w:rsidR="00DA6452" w:rsidRPr="00A71985">
        <w:rPr>
          <w:rFonts w:eastAsia="Times New Roman"/>
        </w:rPr>
        <w:t>s</w:t>
      </w:r>
      <w:r w:rsidR="001B60A8" w:rsidRPr="00A71985">
        <w:rPr>
          <w:rFonts w:eastAsia="Times New Roman"/>
        </w:rPr>
        <w:t xml:space="preserve">hare with the Secretariat how </w:t>
      </w:r>
      <w:r w:rsidRPr="00A71985">
        <w:rPr>
          <w:rFonts w:eastAsia="Times New Roman"/>
        </w:rPr>
        <w:t>the shared obligation principle would apply to th</w:t>
      </w:r>
      <w:r w:rsidR="00085C73" w:rsidRPr="00A71985">
        <w:rPr>
          <w:rFonts w:eastAsia="Times New Roman"/>
        </w:rPr>
        <w:t xml:space="preserve">is </w:t>
      </w:r>
      <w:r w:rsidRPr="00A71985">
        <w:rPr>
          <w:rFonts w:eastAsia="Times New Roman"/>
        </w:rPr>
        <w:t>FIP</w:t>
      </w:r>
      <w:r w:rsidR="002A0228" w:rsidRPr="00A71985">
        <w:rPr>
          <w:rFonts w:eastAsia="Times New Roman"/>
        </w:rPr>
        <w:t xml:space="preserve"> </w:t>
      </w:r>
    </w:p>
    <w:p w14:paraId="4F893B88" w14:textId="1210EB5E" w:rsidR="00594ABB" w:rsidRPr="00F735D1" w:rsidRDefault="00F73D6B" w:rsidP="00610D23">
      <w:pPr>
        <w:pStyle w:val="ListParagraph"/>
        <w:numPr>
          <w:ilvl w:val="0"/>
          <w:numId w:val="15"/>
        </w:numPr>
        <w:spacing w:after="0" w:line="240" w:lineRule="auto"/>
        <w:contextualSpacing w:val="0"/>
        <w:rPr>
          <w:rFonts w:eastAsia="Times New Roman"/>
        </w:rPr>
      </w:pPr>
      <w:r w:rsidRPr="00F735D1">
        <w:rPr>
          <w:rFonts w:eastAsia="Times New Roman"/>
        </w:rPr>
        <w:t xml:space="preserve">JPO provide AB with a note on cost-sharing from </w:t>
      </w:r>
      <w:proofErr w:type="spellStart"/>
      <w:r w:rsidRPr="00F735D1">
        <w:rPr>
          <w:rFonts w:eastAsia="Times New Roman"/>
        </w:rPr>
        <w:t>Seafish</w:t>
      </w:r>
      <w:proofErr w:type="spellEnd"/>
      <w:r w:rsidRPr="00F735D1">
        <w:rPr>
          <w:rFonts w:eastAsia="Times New Roman"/>
        </w:rPr>
        <w:t xml:space="preserve"> discussions</w:t>
      </w:r>
      <w:r w:rsidR="00085C73" w:rsidRPr="00F735D1">
        <w:rPr>
          <w:rFonts w:eastAsia="Times New Roman"/>
        </w:rPr>
        <w:t xml:space="preserve"> for section 9 </w:t>
      </w:r>
      <w:r w:rsidR="004A63FE">
        <w:rPr>
          <w:rFonts w:eastAsia="Times New Roman"/>
        </w:rPr>
        <w:t>(</w:t>
      </w:r>
      <w:r w:rsidR="00085C73" w:rsidRPr="00F735D1">
        <w:rPr>
          <w:bCs/>
          <w:iCs/>
        </w:rPr>
        <w:t>resources needed to implement the plan</w:t>
      </w:r>
      <w:r w:rsidR="004A63FE">
        <w:rPr>
          <w:bCs/>
          <w:iCs/>
        </w:rPr>
        <w:t>)</w:t>
      </w:r>
    </w:p>
    <w:p w14:paraId="33B347E8" w14:textId="0252D21C" w:rsidR="00F73D6B" w:rsidRPr="00045E82" w:rsidRDefault="00BD2B51" w:rsidP="00610D23">
      <w:pPr>
        <w:pStyle w:val="ListParagraph"/>
        <w:numPr>
          <w:ilvl w:val="0"/>
          <w:numId w:val="15"/>
        </w:numPr>
        <w:spacing w:after="0" w:line="240" w:lineRule="auto"/>
        <w:rPr>
          <w:rFonts w:eastAsia="Times New Roman"/>
        </w:rPr>
      </w:pPr>
      <w:r w:rsidRPr="00045E82">
        <w:rPr>
          <w:rFonts w:eastAsia="Times New Roman"/>
        </w:rPr>
        <w:t>Secretariat</w:t>
      </w:r>
      <w:r w:rsidR="004A63FE">
        <w:rPr>
          <w:rFonts w:eastAsia="Times New Roman"/>
        </w:rPr>
        <w:t xml:space="preserve"> to</w:t>
      </w:r>
      <w:r w:rsidRPr="00045E82">
        <w:rPr>
          <w:rFonts w:eastAsia="Times New Roman"/>
        </w:rPr>
        <w:t>:</w:t>
      </w:r>
    </w:p>
    <w:p w14:paraId="0CE67B90" w14:textId="334642C7" w:rsidR="00E25794" w:rsidRDefault="00E25794" w:rsidP="00610D23">
      <w:pPr>
        <w:pStyle w:val="ListParagraph"/>
        <w:numPr>
          <w:ilvl w:val="0"/>
          <w:numId w:val="35"/>
        </w:numPr>
        <w:spacing w:after="0" w:line="240" w:lineRule="auto"/>
        <w:ind w:left="1080"/>
        <w:rPr>
          <w:rFonts w:eastAsia="Times New Roman"/>
        </w:rPr>
      </w:pPr>
      <w:r w:rsidRPr="00BD2B51">
        <w:rPr>
          <w:rFonts w:eastAsia="Times New Roman"/>
        </w:rPr>
        <w:t>check with Science and Standards team</w:t>
      </w:r>
      <w:r w:rsidR="00594ABB">
        <w:rPr>
          <w:rFonts w:eastAsia="Times New Roman"/>
        </w:rPr>
        <w:t xml:space="preserve"> for</w:t>
      </w:r>
      <w:r w:rsidRPr="00BD2B51">
        <w:rPr>
          <w:rFonts w:eastAsia="Times New Roman"/>
        </w:rPr>
        <w:t xml:space="preserve"> FAO </w:t>
      </w:r>
      <w:r w:rsidR="00594ABB">
        <w:rPr>
          <w:rFonts w:eastAsia="Times New Roman"/>
        </w:rPr>
        <w:t>FMP</w:t>
      </w:r>
      <w:r w:rsidR="005E292C">
        <w:rPr>
          <w:rFonts w:eastAsia="Times New Roman"/>
        </w:rPr>
        <w:t xml:space="preserve"> </w:t>
      </w:r>
      <w:r w:rsidRPr="00BD2B51">
        <w:rPr>
          <w:rFonts w:eastAsia="Times New Roman"/>
        </w:rPr>
        <w:t>guidance</w:t>
      </w:r>
    </w:p>
    <w:p w14:paraId="25965DFF" w14:textId="464E338F" w:rsidR="00BD2B51" w:rsidRDefault="00E25794" w:rsidP="00610D23">
      <w:pPr>
        <w:pStyle w:val="ListParagraph"/>
        <w:numPr>
          <w:ilvl w:val="0"/>
          <w:numId w:val="35"/>
        </w:numPr>
        <w:spacing w:after="0" w:line="240" w:lineRule="auto"/>
        <w:ind w:left="1080"/>
        <w:rPr>
          <w:rFonts w:eastAsia="Times New Roman"/>
        </w:rPr>
      </w:pPr>
      <w:r w:rsidRPr="00BD2B51">
        <w:rPr>
          <w:rFonts w:eastAsia="Times New Roman"/>
        </w:rPr>
        <w:t xml:space="preserve">check with Natural England for their input into Section 1.2 </w:t>
      </w:r>
    </w:p>
    <w:p w14:paraId="3DAE21A2" w14:textId="769BD26E" w:rsidR="00BD2B51" w:rsidRDefault="00E25794" w:rsidP="00610D23">
      <w:pPr>
        <w:pStyle w:val="ListParagraph"/>
        <w:numPr>
          <w:ilvl w:val="0"/>
          <w:numId w:val="35"/>
        </w:numPr>
        <w:spacing w:after="0" w:line="240" w:lineRule="auto"/>
        <w:ind w:left="1080"/>
        <w:rPr>
          <w:rFonts w:eastAsia="Times New Roman"/>
        </w:rPr>
      </w:pPr>
      <w:r w:rsidRPr="00BD2B51">
        <w:rPr>
          <w:rFonts w:eastAsia="Times New Roman"/>
        </w:rPr>
        <w:t>check with the other Project UK FIP S</w:t>
      </w:r>
      <w:r w:rsidR="00DE5AB6">
        <w:rPr>
          <w:rFonts w:eastAsia="Times New Roman"/>
        </w:rPr>
        <w:t xml:space="preserve">teering </w:t>
      </w:r>
      <w:r w:rsidRPr="00BD2B51">
        <w:rPr>
          <w:rFonts w:eastAsia="Times New Roman"/>
        </w:rPr>
        <w:t>G</w:t>
      </w:r>
      <w:r w:rsidR="00DE5AB6">
        <w:rPr>
          <w:rFonts w:eastAsia="Times New Roman"/>
        </w:rPr>
        <w:t>roup</w:t>
      </w:r>
      <w:r w:rsidRPr="00BD2B51">
        <w:rPr>
          <w:rFonts w:eastAsia="Times New Roman"/>
        </w:rPr>
        <w:t xml:space="preserve">s </w:t>
      </w:r>
      <w:r w:rsidR="00DE5AB6">
        <w:rPr>
          <w:rFonts w:eastAsia="Times New Roman"/>
        </w:rPr>
        <w:t>about</w:t>
      </w:r>
      <w:r w:rsidRPr="00BD2B51">
        <w:rPr>
          <w:rFonts w:eastAsia="Times New Roman"/>
        </w:rPr>
        <w:t xml:space="preserve"> sharing their draft FMPs with this S</w:t>
      </w:r>
      <w:r w:rsidR="00BD2B51">
        <w:rPr>
          <w:rFonts w:eastAsia="Times New Roman"/>
        </w:rPr>
        <w:t xml:space="preserve">teering </w:t>
      </w:r>
      <w:r w:rsidRPr="00BD2B51">
        <w:rPr>
          <w:rFonts w:eastAsia="Times New Roman"/>
        </w:rPr>
        <w:t>G</w:t>
      </w:r>
      <w:r w:rsidR="00BD2B51">
        <w:rPr>
          <w:rFonts w:eastAsia="Times New Roman"/>
        </w:rPr>
        <w:t>roup</w:t>
      </w:r>
    </w:p>
    <w:p w14:paraId="46767D9D" w14:textId="65965468" w:rsidR="009F5847" w:rsidRDefault="00B44E55" w:rsidP="00610D23">
      <w:pPr>
        <w:pStyle w:val="ListParagraph"/>
        <w:numPr>
          <w:ilvl w:val="0"/>
          <w:numId w:val="35"/>
        </w:numPr>
        <w:spacing w:after="0" w:line="240" w:lineRule="auto"/>
        <w:ind w:left="1080"/>
        <w:rPr>
          <w:rFonts w:eastAsia="Times New Roman"/>
        </w:rPr>
      </w:pPr>
      <w:r>
        <w:rPr>
          <w:rFonts w:eastAsia="Times New Roman"/>
        </w:rPr>
        <w:t>circulate</w:t>
      </w:r>
      <w:r w:rsidR="00E25794" w:rsidRPr="00BD2B51">
        <w:rPr>
          <w:rFonts w:eastAsia="Times New Roman"/>
        </w:rPr>
        <w:t xml:space="preserve"> </w:t>
      </w:r>
      <w:r w:rsidR="00F05AF8">
        <w:rPr>
          <w:rFonts w:eastAsia="Times New Roman"/>
        </w:rPr>
        <w:t xml:space="preserve">the </w:t>
      </w:r>
      <w:r w:rsidR="007A2D2E">
        <w:rPr>
          <w:rFonts w:eastAsia="Times New Roman"/>
        </w:rPr>
        <w:t>FMP action</w:t>
      </w:r>
      <w:r w:rsidR="00F05AF8">
        <w:rPr>
          <w:rFonts w:eastAsia="Times New Roman"/>
        </w:rPr>
        <w:t xml:space="preserve"> tracker with</w:t>
      </w:r>
      <w:r w:rsidR="00477C8A">
        <w:rPr>
          <w:rFonts w:eastAsia="Times New Roman"/>
        </w:rPr>
        <w:t xml:space="preserve"> </w:t>
      </w:r>
      <w:r w:rsidR="00E25794" w:rsidRPr="00BD2B51">
        <w:rPr>
          <w:rFonts w:eastAsia="Times New Roman"/>
        </w:rPr>
        <w:t xml:space="preserve">names </w:t>
      </w:r>
      <w:r w:rsidR="00F05AF8">
        <w:rPr>
          <w:rFonts w:eastAsia="Times New Roman"/>
        </w:rPr>
        <w:t>of individuals/organisations as agreed in this meeting as well as</w:t>
      </w:r>
      <w:r w:rsidR="00E25794" w:rsidRPr="00BD2B51">
        <w:rPr>
          <w:rFonts w:eastAsia="Times New Roman"/>
        </w:rPr>
        <w:t xml:space="preserve"> </w:t>
      </w:r>
      <w:r w:rsidR="00F05AF8" w:rsidRPr="00BD2B51">
        <w:rPr>
          <w:rFonts w:eastAsia="Times New Roman"/>
        </w:rPr>
        <w:t xml:space="preserve">draft </w:t>
      </w:r>
      <w:r w:rsidR="00E25794" w:rsidRPr="00BD2B51">
        <w:rPr>
          <w:rFonts w:eastAsia="Times New Roman"/>
        </w:rPr>
        <w:t>minutes to S</w:t>
      </w:r>
      <w:r w:rsidR="009F5847">
        <w:rPr>
          <w:rFonts w:eastAsia="Times New Roman"/>
        </w:rPr>
        <w:t xml:space="preserve">teering </w:t>
      </w:r>
      <w:r w:rsidR="00E25794" w:rsidRPr="00BD2B51">
        <w:rPr>
          <w:rFonts w:eastAsia="Times New Roman"/>
        </w:rPr>
        <w:t>G</w:t>
      </w:r>
      <w:r w:rsidR="009F5847">
        <w:rPr>
          <w:rFonts w:eastAsia="Times New Roman"/>
        </w:rPr>
        <w:t>roup</w:t>
      </w:r>
      <w:r w:rsidR="00E25794" w:rsidRPr="00BD2B51">
        <w:rPr>
          <w:rFonts w:eastAsia="Times New Roman"/>
        </w:rPr>
        <w:t xml:space="preserve"> in two weeks</w:t>
      </w:r>
    </w:p>
    <w:p w14:paraId="164AA5BA" w14:textId="50BD1206" w:rsidR="00E25794" w:rsidRPr="00BD2B51" w:rsidRDefault="00E25794" w:rsidP="00610D23">
      <w:pPr>
        <w:pStyle w:val="ListParagraph"/>
        <w:numPr>
          <w:ilvl w:val="0"/>
          <w:numId w:val="35"/>
        </w:numPr>
        <w:spacing w:after="0" w:line="240" w:lineRule="auto"/>
        <w:ind w:left="1080"/>
        <w:rPr>
          <w:rFonts w:eastAsia="Times New Roman"/>
        </w:rPr>
      </w:pPr>
      <w:r w:rsidRPr="00BD2B51">
        <w:rPr>
          <w:rFonts w:eastAsia="Times New Roman"/>
        </w:rPr>
        <w:t>send reminders in early October</w:t>
      </w:r>
      <w:r w:rsidR="009F5847">
        <w:rPr>
          <w:rFonts w:eastAsia="Times New Roman"/>
        </w:rPr>
        <w:t xml:space="preserve"> </w:t>
      </w:r>
      <w:r w:rsidR="009864FE">
        <w:rPr>
          <w:rFonts w:eastAsia="Times New Roman"/>
        </w:rPr>
        <w:t>f</w:t>
      </w:r>
      <w:r w:rsidR="009F5847">
        <w:rPr>
          <w:rFonts w:eastAsia="Times New Roman"/>
        </w:rPr>
        <w:t>or Steering Group members</w:t>
      </w:r>
      <w:r w:rsidR="00972DBD">
        <w:rPr>
          <w:rFonts w:eastAsia="Times New Roman"/>
        </w:rPr>
        <w:t>’</w:t>
      </w:r>
      <w:r w:rsidR="009F5847">
        <w:rPr>
          <w:rFonts w:eastAsia="Times New Roman"/>
        </w:rPr>
        <w:t xml:space="preserve"> FMP </w:t>
      </w:r>
      <w:r w:rsidR="00045E82">
        <w:rPr>
          <w:rFonts w:eastAsia="Times New Roman"/>
        </w:rPr>
        <w:t>responsibilities</w:t>
      </w:r>
      <w:r w:rsidRPr="00BD2B51">
        <w:rPr>
          <w:rFonts w:eastAsia="Times New Roman"/>
        </w:rPr>
        <w:t xml:space="preserve"> </w:t>
      </w:r>
    </w:p>
    <w:p w14:paraId="30429246" w14:textId="77777777" w:rsidR="00412D01" w:rsidRDefault="00412D01" w:rsidP="00BD40A4"/>
    <w:p w14:paraId="1C2A2AC0" w14:textId="7F916DB6" w:rsidR="00BD40A4" w:rsidRDefault="00412D01" w:rsidP="00BD40A4">
      <w:pPr>
        <w:pStyle w:val="TItleofAgendaItem"/>
      </w:pPr>
      <w:r>
        <w:t xml:space="preserve">Item 2: </w:t>
      </w:r>
      <w:r w:rsidR="00BD40A4">
        <w:t>Catch composition and Endangered, Threatened and Protected Species (ETP) discussion</w:t>
      </w:r>
    </w:p>
    <w:p w14:paraId="40CFB069" w14:textId="15D68906" w:rsidR="0019086F" w:rsidRDefault="00412D01" w:rsidP="00BE7735">
      <w:r>
        <w:t xml:space="preserve">KK </w:t>
      </w:r>
      <w:r w:rsidR="00730E2E">
        <w:t>reviewed</w:t>
      </w:r>
      <w:r w:rsidR="00ED67F6">
        <w:t xml:space="preserve"> the progress of </w:t>
      </w:r>
      <w:r>
        <w:t xml:space="preserve">actions from the </w:t>
      </w:r>
      <w:r w:rsidR="00730E2E">
        <w:t xml:space="preserve">minutes of the </w:t>
      </w:r>
      <w:r>
        <w:t>last meeting</w:t>
      </w:r>
      <w:r w:rsidR="007C78F9">
        <w:t xml:space="preserve">. </w:t>
      </w:r>
      <w:r>
        <w:t xml:space="preserve">BS </w:t>
      </w:r>
      <w:r w:rsidR="009F047A">
        <w:t xml:space="preserve">had not yet </w:t>
      </w:r>
      <w:r>
        <w:t>share</w:t>
      </w:r>
      <w:r w:rsidR="009F047A">
        <w:t>d</w:t>
      </w:r>
      <w:r>
        <w:t xml:space="preserve"> </w:t>
      </w:r>
      <w:r w:rsidR="002159C1">
        <w:t xml:space="preserve">Rachel </w:t>
      </w:r>
      <w:r>
        <w:t>Brown’s paper</w:t>
      </w:r>
      <w:r w:rsidR="002159C1">
        <w:t xml:space="preserve"> and would do so if this is still required</w:t>
      </w:r>
      <w:r w:rsidR="007C78F9">
        <w:t xml:space="preserve">; </w:t>
      </w:r>
      <w:r w:rsidR="006B3FDB">
        <w:t xml:space="preserve">JP said that </w:t>
      </w:r>
      <w:r w:rsidR="0090250E">
        <w:t xml:space="preserve">Theresa Redding (Natural </w:t>
      </w:r>
      <w:r w:rsidR="0090250E">
        <w:lastRenderedPageBreak/>
        <w:t>England) clarified that there are no plans to introduce Priority Marine Features in English waters</w:t>
      </w:r>
      <w:r w:rsidR="000C5EF5">
        <w:t xml:space="preserve">; and </w:t>
      </w:r>
      <w:proofErr w:type="spellStart"/>
      <w:r>
        <w:t>Cefas’</w:t>
      </w:r>
      <w:proofErr w:type="spellEnd"/>
      <w:r>
        <w:t xml:space="preserve"> actions </w:t>
      </w:r>
      <w:r w:rsidR="000C5EF5">
        <w:t>are still</w:t>
      </w:r>
      <w:r>
        <w:t xml:space="preserve"> </w:t>
      </w:r>
      <w:r w:rsidR="000C5EF5">
        <w:t>outstanding and</w:t>
      </w:r>
      <w:r>
        <w:t xml:space="preserve"> </w:t>
      </w:r>
      <w:r w:rsidR="0019086F">
        <w:t xml:space="preserve">the Secretariat </w:t>
      </w:r>
      <w:r w:rsidR="000C5EF5">
        <w:t>will follow up on these</w:t>
      </w:r>
      <w:r>
        <w:t xml:space="preserve">. </w:t>
      </w:r>
    </w:p>
    <w:p w14:paraId="3C45F733" w14:textId="14AAB62E" w:rsidR="009459AF" w:rsidRDefault="0019086F" w:rsidP="00412D01">
      <w:r w:rsidRPr="00412D01">
        <w:t>During the February 2020</w:t>
      </w:r>
      <w:r>
        <w:t xml:space="preserve"> meeting</w:t>
      </w:r>
      <w:r w:rsidRPr="00412D01">
        <w:t>, the Steering Group agreed to undertake a full review of the catch composition of the fishery</w:t>
      </w:r>
      <w:r>
        <w:t xml:space="preserve"> and any</w:t>
      </w:r>
      <w:r w:rsidRPr="00412D01">
        <w:t xml:space="preserve"> endangered, threatened and protected (ETP) species interactions. </w:t>
      </w:r>
      <w:r w:rsidR="009459AF">
        <w:t xml:space="preserve">This was undertaken by RL who presented her findings to the group. </w:t>
      </w:r>
      <w:r w:rsidR="00857213">
        <w:t>She provided definitions of all relevant terminology and outlined the MSC Standard requirements at SG80 to ensure the data presented was understood in the context of the MSC Standard.</w:t>
      </w:r>
    </w:p>
    <w:p w14:paraId="50004BD0" w14:textId="7342F6EB" w:rsidR="00412D01" w:rsidRPr="000660E0" w:rsidRDefault="00412D01" w:rsidP="00412D01">
      <w:pPr>
        <w:rPr>
          <w:b/>
          <w:bCs/>
        </w:rPr>
      </w:pPr>
      <w:r w:rsidRPr="000660E0">
        <w:rPr>
          <w:b/>
          <w:bCs/>
        </w:rPr>
        <w:t xml:space="preserve">Catch composition </w:t>
      </w:r>
    </w:p>
    <w:p w14:paraId="44A88875" w14:textId="7002ABE1" w:rsidR="00AD3F84" w:rsidRPr="00811664" w:rsidRDefault="00AD3F84" w:rsidP="00AD3F84">
      <w:r>
        <w:t xml:space="preserve">To obtain catch composition of the fishery, RL reviewed Cefas catch composition records, MMO </w:t>
      </w:r>
      <w:proofErr w:type="spellStart"/>
      <w:r>
        <w:t>iFISH</w:t>
      </w:r>
      <w:proofErr w:type="spellEnd"/>
      <w:r>
        <w:t xml:space="preserve"> landings, EU Data Collection Framework (DCF) data and </w:t>
      </w:r>
      <w:proofErr w:type="spellStart"/>
      <w:r w:rsidR="00811664">
        <w:t>C.</w:t>
      </w:r>
      <w:r>
        <w:t>Szostek</w:t>
      </w:r>
      <w:r w:rsidR="00811664">
        <w:t>’s</w:t>
      </w:r>
      <w:proofErr w:type="spellEnd"/>
      <w:r>
        <w:t xml:space="preserve"> </w:t>
      </w:r>
      <w:r w:rsidR="00811664">
        <w:t xml:space="preserve">thesis </w:t>
      </w:r>
      <w:r w:rsidRPr="00811664">
        <w:rPr>
          <w:i/>
          <w:iCs/>
        </w:rPr>
        <w:t xml:space="preserve">natural vs. fishing disturbance: drivers of community composition on traditional king scallop, Pecten maximus, fishing </w:t>
      </w:r>
      <w:r w:rsidRPr="00811664">
        <w:t>grounds</w:t>
      </w:r>
      <w:r w:rsidR="00811664">
        <w:t xml:space="preserve"> (</w:t>
      </w:r>
      <w:r w:rsidR="00811664" w:rsidRPr="00811664">
        <w:t>2015</w:t>
      </w:r>
      <w:r>
        <w:t>). To update the FIP’s ETP list, RL revisited R</w:t>
      </w:r>
      <w:r w:rsidR="00811664">
        <w:t xml:space="preserve">. </w:t>
      </w:r>
      <w:r>
        <w:t>Holden</w:t>
      </w:r>
      <w:r w:rsidR="00811664">
        <w:t xml:space="preserve">’s thesis </w:t>
      </w:r>
      <w:r w:rsidR="00811664">
        <w:rPr>
          <w:i/>
          <w:iCs/>
          <w:noProof/>
        </w:rPr>
        <w:t>Managing UK Fisheries for Risk: An Ecological Risk Assessment of Endangered, Threatened and Protected (ETP) Species and their Interaction with the Channel Scallop Fishery (2017)</w:t>
      </w:r>
      <w:r>
        <w:t xml:space="preserve">, that was conducted for this </w:t>
      </w:r>
      <w:r w:rsidR="00811664">
        <w:t xml:space="preserve">FIP; </w:t>
      </w:r>
      <w:r>
        <w:t xml:space="preserve">as well as reviewing </w:t>
      </w:r>
      <w:proofErr w:type="spellStart"/>
      <w:r>
        <w:t>Szostek’s</w:t>
      </w:r>
      <w:proofErr w:type="spellEnd"/>
      <w:r>
        <w:t xml:space="preserve"> </w:t>
      </w:r>
      <w:r w:rsidR="00A10266">
        <w:t xml:space="preserve">2015 </w:t>
      </w:r>
      <w:r>
        <w:t>work and included relevant national and international legislation.</w:t>
      </w:r>
    </w:p>
    <w:p w14:paraId="46A991A8" w14:textId="68F5B53C" w:rsidR="00E25794" w:rsidRDefault="00E23EDF" w:rsidP="00E25794">
      <w:r>
        <w:t>Results of the catch composition according to source</w:t>
      </w:r>
      <w:r w:rsidR="0046260F">
        <w:t>s used by RL</w:t>
      </w:r>
      <w:r>
        <w:t xml:space="preserve"> are below:  </w:t>
      </w:r>
    </w:p>
    <w:p w14:paraId="2F1F6192" w14:textId="144D2A79" w:rsidR="00017BCB" w:rsidRDefault="00313838" w:rsidP="00E25794">
      <w:r>
        <w:t xml:space="preserve">MMO </w:t>
      </w:r>
      <w:proofErr w:type="spellStart"/>
      <w:r>
        <w:t>iFISH</w:t>
      </w:r>
      <w:proofErr w:type="spellEnd"/>
      <w:r w:rsidR="00E23EDF">
        <w:t xml:space="preserve"> 2018</w:t>
      </w:r>
      <w:r>
        <w:t xml:space="preserve"> landings </w:t>
      </w:r>
    </w:p>
    <w:p w14:paraId="24EAE3F8" w14:textId="31398258" w:rsidR="00017BCB" w:rsidRDefault="00017BCB" w:rsidP="00E23EDF">
      <w:pPr>
        <w:pStyle w:val="ListParagraph"/>
        <w:numPr>
          <w:ilvl w:val="0"/>
          <w:numId w:val="12"/>
        </w:numPr>
      </w:pPr>
      <w:r w:rsidRPr="00E23EDF">
        <w:rPr>
          <w:b/>
          <w:bCs/>
        </w:rPr>
        <w:t>7d</w:t>
      </w:r>
      <w:r w:rsidR="00E23EDF">
        <w:rPr>
          <w:b/>
          <w:bCs/>
        </w:rPr>
        <w:t>:</w:t>
      </w:r>
      <w:r w:rsidRPr="00E23EDF">
        <w:rPr>
          <w:b/>
          <w:bCs/>
        </w:rPr>
        <w:t xml:space="preserve"> </w:t>
      </w:r>
      <w:r>
        <w:t xml:space="preserve">showed 34 species </w:t>
      </w:r>
      <w:r w:rsidR="00E23EDF">
        <w:t>interacting with the fishery</w:t>
      </w:r>
      <w:r>
        <w:t xml:space="preserve">, 16 primary, 18 secondary and </w:t>
      </w:r>
      <w:r w:rsidR="00313838">
        <w:t xml:space="preserve">2 </w:t>
      </w:r>
      <w:r w:rsidR="00E23EDF">
        <w:t>ETP</w:t>
      </w:r>
      <w:r w:rsidR="00653013">
        <w:t>.</w:t>
      </w:r>
    </w:p>
    <w:p w14:paraId="5480B453" w14:textId="3C58AEDF" w:rsidR="00313838" w:rsidRDefault="00313838" w:rsidP="00E23EDF">
      <w:pPr>
        <w:pStyle w:val="ListParagraph"/>
        <w:numPr>
          <w:ilvl w:val="0"/>
          <w:numId w:val="12"/>
        </w:numPr>
      </w:pPr>
      <w:r w:rsidRPr="00E23EDF">
        <w:rPr>
          <w:b/>
          <w:bCs/>
        </w:rPr>
        <w:t>7e:</w:t>
      </w:r>
      <w:r>
        <w:t xml:space="preserve"> </w:t>
      </w:r>
      <w:r w:rsidR="00E23EDF">
        <w:t xml:space="preserve">showed 30 species interacting with the fishery, </w:t>
      </w:r>
      <w:r>
        <w:t xml:space="preserve">15 primary, 15 secondary and no </w:t>
      </w:r>
      <w:r w:rsidR="00653013">
        <w:t>ETP.</w:t>
      </w:r>
    </w:p>
    <w:p w14:paraId="23DA891E" w14:textId="5DC07BC2" w:rsidR="002C66E7" w:rsidRDefault="002C66E7" w:rsidP="00E23EDF">
      <w:pPr>
        <w:pStyle w:val="ListParagraph"/>
        <w:numPr>
          <w:ilvl w:val="0"/>
          <w:numId w:val="12"/>
        </w:numPr>
      </w:pPr>
      <w:r>
        <w:t>Main and minor not derived due to lack of weights</w:t>
      </w:r>
      <w:r w:rsidR="00653013">
        <w:t>.</w:t>
      </w:r>
      <w:r>
        <w:t xml:space="preserve"> </w:t>
      </w:r>
    </w:p>
    <w:p w14:paraId="151BC1A3" w14:textId="37DE7B2E" w:rsidR="00E23EDF" w:rsidRDefault="00E23EDF" w:rsidP="00045E82">
      <w:pPr>
        <w:pStyle w:val="ListParagraph"/>
        <w:numPr>
          <w:ilvl w:val="0"/>
          <w:numId w:val="12"/>
        </w:numPr>
      </w:pPr>
      <w:r>
        <w:t>*</w:t>
      </w:r>
      <w:proofErr w:type="gramStart"/>
      <w:r>
        <w:t>N.B</w:t>
      </w:r>
      <w:proofErr w:type="gramEnd"/>
      <w:r>
        <w:t xml:space="preserve"> Monkfish re-assigned into primary</w:t>
      </w:r>
      <w:r w:rsidR="00653013">
        <w:t>.</w:t>
      </w:r>
    </w:p>
    <w:p w14:paraId="2C3BB617" w14:textId="66517598" w:rsidR="00E23EDF" w:rsidRDefault="00313838" w:rsidP="00E25794">
      <w:r>
        <w:t>EU DCF</w:t>
      </w:r>
      <w:r w:rsidR="005B2D4D">
        <w:t xml:space="preserve"> 2019</w:t>
      </w:r>
      <w:r w:rsidR="00E23EDF">
        <w:t xml:space="preserve"> </w:t>
      </w:r>
      <w:r>
        <w:t>landings</w:t>
      </w:r>
      <w:r w:rsidR="00F837F4">
        <w:t xml:space="preserve"> </w:t>
      </w:r>
    </w:p>
    <w:p w14:paraId="461997D3" w14:textId="42E8A885" w:rsidR="00313838" w:rsidRDefault="00E23EDF" w:rsidP="00653013">
      <w:pPr>
        <w:pStyle w:val="ListParagraph"/>
        <w:numPr>
          <w:ilvl w:val="0"/>
          <w:numId w:val="13"/>
        </w:numPr>
      </w:pPr>
      <w:r w:rsidRPr="00653013">
        <w:rPr>
          <w:b/>
          <w:bCs/>
        </w:rPr>
        <w:t>7d:</w:t>
      </w:r>
      <w:r>
        <w:t xml:space="preserve"> 34 species interacting with the fishery,</w:t>
      </w:r>
      <w:r w:rsidR="00313838">
        <w:t xml:space="preserve"> 20 primary, 13 secondary </w:t>
      </w:r>
      <w:r>
        <w:t>and 1 ETP</w:t>
      </w:r>
      <w:r w:rsidR="00653013">
        <w:t>.</w:t>
      </w:r>
    </w:p>
    <w:p w14:paraId="1F945884" w14:textId="65748A40" w:rsidR="00313838" w:rsidRDefault="00313838" w:rsidP="00653013">
      <w:pPr>
        <w:pStyle w:val="ListParagraph"/>
        <w:numPr>
          <w:ilvl w:val="0"/>
          <w:numId w:val="13"/>
        </w:numPr>
      </w:pPr>
      <w:r w:rsidRPr="00653013">
        <w:rPr>
          <w:b/>
          <w:bCs/>
        </w:rPr>
        <w:t>7e:</w:t>
      </w:r>
      <w:r>
        <w:t xml:space="preserve"> </w:t>
      </w:r>
      <w:r w:rsidR="00E23EDF">
        <w:t>59 species interacting with the fishery</w:t>
      </w:r>
      <w:r w:rsidR="00653013">
        <w:t xml:space="preserve">, </w:t>
      </w:r>
      <w:r w:rsidR="00E23EDF">
        <w:t xml:space="preserve">29 </w:t>
      </w:r>
      <w:r>
        <w:t>primar</w:t>
      </w:r>
      <w:r w:rsidR="00E23EDF">
        <w:t>y</w:t>
      </w:r>
      <w:r>
        <w:t xml:space="preserve">, </w:t>
      </w:r>
      <w:r w:rsidR="00645258">
        <w:t xml:space="preserve">26 </w:t>
      </w:r>
      <w:r>
        <w:t>secondary</w:t>
      </w:r>
      <w:r w:rsidR="00653013">
        <w:t xml:space="preserve"> and</w:t>
      </w:r>
      <w:r>
        <w:t xml:space="preserve"> </w:t>
      </w:r>
      <w:r w:rsidR="00645258">
        <w:t xml:space="preserve">4 </w:t>
      </w:r>
      <w:r w:rsidR="00653013">
        <w:t>ETP.</w:t>
      </w:r>
    </w:p>
    <w:p w14:paraId="73ED619D" w14:textId="15D36BFD" w:rsidR="00645258" w:rsidRDefault="002C66E7" w:rsidP="009B7E03">
      <w:pPr>
        <w:pStyle w:val="ListParagraph"/>
        <w:numPr>
          <w:ilvl w:val="0"/>
          <w:numId w:val="13"/>
        </w:numPr>
      </w:pPr>
      <w:r>
        <w:t>Main and minor not derived due to lack of weights</w:t>
      </w:r>
      <w:r w:rsidR="00653013">
        <w:t>.</w:t>
      </w:r>
    </w:p>
    <w:p w14:paraId="36EDB5D3" w14:textId="313A8F81" w:rsidR="00653013" w:rsidRDefault="00653013" w:rsidP="00E25794">
      <w:r>
        <w:t xml:space="preserve">C. </w:t>
      </w:r>
      <w:proofErr w:type="spellStart"/>
      <w:r w:rsidR="00645258">
        <w:t>Szoste</w:t>
      </w:r>
      <w:r>
        <w:t>k</w:t>
      </w:r>
      <w:proofErr w:type="spellEnd"/>
      <w:r>
        <w:t xml:space="preserve"> 201</w:t>
      </w:r>
      <w:r w:rsidR="00082982">
        <w:t>5</w:t>
      </w:r>
    </w:p>
    <w:p w14:paraId="090FA227" w14:textId="370E3400" w:rsidR="00645258" w:rsidRPr="00653013" w:rsidRDefault="00645258" w:rsidP="00653013">
      <w:pPr>
        <w:pStyle w:val="ListParagraph"/>
        <w:numPr>
          <w:ilvl w:val="0"/>
          <w:numId w:val="14"/>
        </w:numPr>
        <w:rPr>
          <w:b/>
          <w:bCs/>
        </w:rPr>
      </w:pPr>
      <w:r w:rsidRPr="00653013">
        <w:rPr>
          <w:b/>
          <w:bCs/>
        </w:rPr>
        <w:t xml:space="preserve">7d and e </w:t>
      </w:r>
    </w:p>
    <w:p w14:paraId="3C897F1E" w14:textId="1F8861B1" w:rsidR="00645258" w:rsidRDefault="00645258" w:rsidP="00653013">
      <w:pPr>
        <w:pStyle w:val="ListParagraph"/>
        <w:numPr>
          <w:ilvl w:val="0"/>
          <w:numId w:val="14"/>
        </w:numPr>
      </w:pPr>
      <w:r>
        <w:t xml:space="preserve">99% of bycatch caught </w:t>
      </w:r>
      <w:r w:rsidR="00653013">
        <w:t xml:space="preserve">is a composition of </w:t>
      </w:r>
      <w:r>
        <w:t xml:space="preserve">6 primary, 10 </w:t>
      </w:r>
      <w:r w:rsidR="00653013">
        <w:t>secondary</w:t>
      </w:r>
      <w:r>
        <w:t xml:space="preserve"> and 1 </w:t>
      </w:r>
      <w:r w:rsidR="00653013">
        <w:t>ETP species.</w:t>
      </w:r>
    </w:p>
    <w:p w14:paraId="4366CAD3" w14:textId="389DF9E4" w:rsidR="00645258" w:rsidRDefault="002C66E7" w:rsidP="00653013">
      <w:pPr>
        <w:pStyle w:val="ListParagraph"/>
        <w:numPr>
          <w:ilvl w:val="0"/>
          <w:numId w:val="14"/>
        </w:numPr>
      </w:pPr>
      <w:r>
        <w:t>63</w:t>
      </w:r>
      <w:r w:rsidR="00645258">
        <w:t xml:space="preserve"> other </w:t>
      </w:r>
      <w:r>
        <w:t>species</w:t>
      </w:r>
      <w:r w:rsidR="00645258">
        <w:t xml:space="preserve"> constitute the remaining 1%</w:t>
      </w:r>
      <w:r w:rsidR="00653013">
        <w:t xml:space="preserve"> of bycatch weight.</w:t>
      </w:r>
    </w:p>
    <w:p w14:paraId="37D3723F" w14:textId="6389DD50" w:rsidR="002C66E7" w:rsidRDefault="002C66E7" w:rsidP="00653013">
      <w:pPr>
        <w:pStyle w:val="ListParagraph"/>
        <w:numPr>
          <w:ilvl w:val="0"/>
          <w:numId w:val="14"/>
        </w:numPr>
      </w:pPr>
      <w:r>
        <w:t xml:space="preserve">Main and minor </w:t>
      </w:r>
      <w:r w:rsidR="00653013">
        <w:t xml:space="preserve">species were </w:t>
      </w:r>
      <w:r>
        <w:t>calculated</w:t>
      </w:r>
      <w:r w:rsidR="00653013">
        <w:t xml:space="preserve"> as weight was provided.</w:t>
      </w:r>
    </w:p>
    <w:p w14:paraId="070EA895" w14:textId="092C741A" w:rsidR="005D02E6" w:rsidRDefault="005D02E6" w:rsidP="00653013">
      <w:pPr>
        <w:pStyle w:val="ListParagraph"/>
        <w:numPr>
          <w:ilvl w:val="0"/>
          <w:numId w:val="14"/>
        </w:numPr>
      </w:pPr>
      <w:r>
        <w:t>One</w:t>
      </w:r>
      <w:r w:rsidR="002C66E7">
        <w:t xml:space="preserve"> main species identified </w:t>
      </w:r>
      <w:r w:rsidR="00653013">
        <w:t xml:space="preserve">- </w:t>
      </w:r>
      <w:r w:rsidR="002C66E7">
        <w:t>queen scallop</w:t>
      </w:r>
      <w:r w:rsidR="00653013">
        <w:t>s</w:t>
      </w:r>
      <w:r w:rsidR="002C66E7">
        <w:t xml:space="preserve"> at 6.1%</w:t>
      </w:r>
      <w:r w:rsidR="00653013">
        <w:t xml:space="preserve"> of weight of total catch.</w:t>
      </w:r>
    </w:p>
    <w:p w14:paraId="436D97CE" w14:textId="25D3A98B" w:rsidR="005D02E6" w:rsidRDefault="005D02E6" w:rsidP="005D02E6">
      <w:pPr>
        <w:pStyle w:val="ListParagraph"/>
        <w:numPr>
          <w:ilvl w:val="0"/>
          <w:numId w:val="14"/>
        </w:numPr>
      </w:pPr>
      <w:r>
        <w:t xml:space="preserve">In 7d 172 tonnes of primary species were landed and 98 tonnes of secondary species. </w:t>
      </w:r>
      <w:r w:rsidDel="005D02E6">
        <w:rPr>
          <w:rStyle w:val="CommentReference"/>
        </w:rPr>
        <w:t xml:space="preserve"> </w:t>
      </w:r>
    </w:p>
    <w:p w14:paraId="37B4983C" w14:textId="676FF92E" w:rsidR="005D02E6" w:rsidRDefault="005D02E6" w:rsidP="005D02E6">
      <w:pPr>
        <w:pStyle w:val="ListParagraph"/>
        <w:numPr>
          <w:ilvl w:val="0"/>
          <w:numId w:val="14"/>
        </w:numPr>
      </w:pPr>
      <w:r>
        <w:t>In 7e 380 tonnes of primary species were landed and 326 secondary species were landed</w:t>
      </w:r>
      <w:r w:rsidR="00C818C5">
        <w:t>.</w:t>
      </w:r>
    </w:p>
    <w:p w14:paraId="4524819D" w14:textId="77777777" w:rsidR="00C818C5" w:rsidRDefault="00C818C5" w:rsidP="005D02E6"/>
    <w:p w14:paraId="60D0464E" w14:textId="274CD74F" w:rsidR="00653013" w:rsidRPr="000660E0" w:rsidRDefault="00653013" w:rsidP="00653013">
      <w:pPr>
        <w:rPr>
          <w:b/>
          <w:bCs/>
        </w:rPr>
      </w:pPr>
      <w:r>
        <w:rPr>
          <w:b/>
          <w:bCs/>
        </w:rPr>
        <w:t xml:space="preserve">ETP </w:t>
      </w:r>
    </w:p>
    <w:p w14:paraId="02923849" w14:textId="0A7FC853" w:rsidR="00A10266" w:rsidRDefault="00983EAC" w:rsidP="003A7DDC">
      <w:r>
        <w:t xml:space="preserve">The MSC Standard requires a full list of all </w:t>
      </w:r>
      <w:r w:rsidR="00EA3206">
        <w:t xml:space="preserve">ETP </w:t>
      </w:r>
      <w:r>
        <w:t xml:space="preserve">species present in the area of assessment, whether interactions occur or not, and data on number of interactions where they do occur. This </w:t>
      </w:r>
      <w:r w:rsidR="0020003A">
        <w:t xml:space="preserve">demonstrates to </w:t>
      </w:r>
      <w:r>
        <w:t xml:space="preserve">the assessor that </w:t>
      </w:r>
      <w:r w:rsidR="0020003A">
        <w:t xml:space="preserve">all </w:t>
      </w:r>
      <w:r>
        <w:t>potential interactions have been considered by the fishery.</w:t>
      </w:r>
    </w:p>
    <w:p w14:paraId="6334BED0" w14:textId="77777777" w:rsidR="005F6116" w:rsidRPr="005F6116" w:rsidRDefault="005F6116" w:rsidP="003A7DDC"/>
    <w:p w14:paraId="77FD3356" w14:textId="5BCFBFCB" w:rsidR="002F0FFA" w:rsidRPr="00045E82" w:rsidRDefault="002F0FFA" w:rsidP="003A7DDC">
      <w:pPr>
        <w:rPr>
          <w:i/>
          <w:iCs/>
        </w:rPr>
      </w:pPr>
      <w:r w:rsidRPr="00045E82">
        <w:rPr>
          <w:i/>
          <w:iCs/>
        </w:rPr>
        <w:lastRenderedPageBreak/>
        <w:t>R</w:t>
      </w:r>
      <w:r w:rsidR="00F70284">
        <w:rPr>
          <w:i/>
          <w:iCs/>
        </w:rPr>
        <w:t>L’s r</w:t>
      </w:r>
      <w:r w:rsidRPr="00045E82">
        <w:rPr>
          <w:i/>
          <w:iCs/>
        </w:rPr>
        <w:t>eview of Holden</w:t>
      </w:r>
      <w:r w:rsidR="00E01950" w:rsidRPr="00045E82">
        <w:rPr>
          <w:i/>
          <w:iCs/>
        </w:rPr>
        <w:t>’s ETP research</w:t>
      </w:r>
    </w:p>
    <w:p w14:paraId="04931C45" w14:textId="72AF3F22" w:rsidR="00EB2D70" w:rsidRDefault="00EB2D70" w:rsidP="003A7DDC">
      <w:r>
        <w:t>Holden’s thesis</w:t>
      </w:r>
      <w:r w:rsidR="00811664">
        <w:rPr>
          <w:noProof/>
        </w:rPr>
        <w:t xml:space="preserve"> </w:t>
      </w:r>
      <w:r>
        <w:t>formed the base of RL’s review</w:t>
      </w:r>
      <w:r w:rsidR="005D0A47">
        <w:t xml:space="preserve"> of ETP species in the Channel scallop fishery</w:t>
      </w:r>
      <w:r>
        <w:t>.</w:t>
      </w:r>
      <w:r w:rsidR="00FA0373">
        <w:t xml:space="preserve"> Holden</w:t>
      </w:r>
      <w:r>
        <w:t xml:space="preserve"> derived </w:t>
      </w:r>
      <w:r w:rsidR="005A3909">
        <w:t xml:space="preserve">an </w:t>
      </w:r>
      <w:r w:rsidR="00FA0373">
        <w:t xml:space="preserve">initial </w:t>
      </w:r>
      <w:r>
        <w:t>ETP list from UK Biodiversity Action Plan (BAP) 2007, C</w:t>
      </w:r>
      <w:r w:rsidR="00FA0373">
        <w:t>ITIES</w:t>
      </w:r>
      <w:r>
        <w:t xml:space="preserve"> 2017, IUCN 2016 and OSPAR 2015</w:t>
      </w:r>
      <w:r w:rsidR="00FA0373">
        <w:t xml:space="preserve">. </w:t>
      </w:r>
      <w:r w:rsidR="000B44E8">
        <w:t>This list was</w:t>
      </w:r>
      <w:r w:rsidR="00FA0373">
        <w:t xml:space="preserve"> filtered against </w:t>
      </w:r>
      <w:proofErr w:type="spellStart"/>
      <w:r w:rsidR="003A7DDC">
        <w:t>Szostek</w:t>
      </w:r>
      <w:proofErr w:type="spellEnd"/>
      <w:r w:rsidR="003A7DDC">
        <w:t xml:space="preserve"> </w:t>
      </w:r>
      <w:r w:rsidR="00F17D43">
        <w:t>(</w:t>
      </w:r>
      <w:r w:rsidR="003A7DDC">
        <w:t>201</w:t>
      </w:r>
      <w:r w:rsidR="00DE1E44">
        <w:t>5</w:t>
      </w:r>
      <w:r w:rsidR="00F17D43">
        <w:t>)</w:t>
      </w:r>
      <w:r w:rsidR="003A7DDC">
        <w:t xml:space="preserve"> and MMO and Cefas databases </w:t>
      </w:r>
      <w:r w:rsidR="00FA0373">
        <w:t xml:space="preserve">to </w:t>
      </w:r>
      <w:r w:rsidR="00794788">
        <w:t>calculate</w:t>
      </w:r>
      <w:r w:rsidR="00AB6741">
        <w:t xml:space="preserve"> </w:t>
      </w:r>
      <w:r w:rsidR="00C474BE">
        <w:t>risk scores based on</w:t>
      </w:r>
      <w:r w:rsidR="00794788">
        <w:t xml:space="preserve"> </w:t>
      </w:r>
      <w:r w:rsidR="00FA0373">
        <w:t xml:space="preserve">catchability and survivability for each species. Finally, the filtered ETP list was </w:t>
      </w:r>
      <w:r w:rsidR="00014C02">
        <w:t>reviewed and signed off by</w:t>
      </w:r>
      <w:r w:rsidR="00FA0373">
        <w:t xml:space="preserve"> industry. </w:t>
      </w:r>
    </w:p>
    <w:p w14:paraId="7EFBF701" w14:textId="5A01CEDC" w:rsidR="00E25794" w:rsidRDefault="00FA0373" w:rsidP="00E25794">
      <w:r>
        <w:t xml:space="preserve">Results from this process indicated </w:t>
      </w:r>
      <w:r w:rsidR="00520415">
        <w:t xml:space="preserve">a total of 28 ETP species </w:t>
      </w:r>
      <w:r w:rsidR="000E4751">
        <w:t>with possible interaction with the fisher</w:t>
      </w:r>
      <w:r w:rsidR="00324F55">
        <w:t>y</w:t>
      </w:r>
      <w:r w:rsidR="000E4751">
        <w:t>. S</w:t>
      </w:r>
      <w:r w:rsidR="000066BA">
        <w:t xml:space="preserve">even species were </w:t>
      </w:r>
      <w:r w:rsidR="00DD27E8">
        <w:t xml:space="preserve">considered </w:t>
      </w:r>
      <w:r w:rsidR="000066BA">
        <w:t xml:space="preserve">high risk </w:t>
      </w:r>
      <w:r w:rsidR="00F77F16">
        <w:t>of interacting with the fishery</w:t>
      </w:r>
      <w:r w:rsidR="007D105C">
        <w:t xml:space="preserve"> (</w:t>
      </w:r>
      <w:r w:rsidR="000E1AA0">
        <w:t>all s</w:t>
      </w:r>
      <w:r w:rsidR="000066BA">
        <w:t xml:space="preserve">kates and rays </w:t>
      </w:r>
      <w:r w:rsidR="000E1AA0">
        <w:t>with the exception of dogfish</w:t>
      </w:r>
      <w:r w:rsidR="007D105C">
        <w:t>),</w:t>
      </w:r>
      <w:r w:rsidR="000066BA">
        <w:t xml:space="preserve"> two were medium risk </w:t>
      </w:r>
      <w:r w:rsidR="007D105C">
        <w:t>(</w:t>
      </w:r>
      <w:r w:rsidR="000066BA">
        <w:t>common skate and pink sea fan</w:t>
      </w:r>
      <w:r w:rsidR="007D105C">
        <w:t>),</w:t>
      </w:r>
      <w:r w:rsidR="000066BA">
        <w:t xml:space="preserve"> and 14 were low risk due to either being small enough to escape the gear, low </w:t>
      </w:r>
      <w:r w:rsidR="00A77174">
        <w:t>temporal or sp</w:t>
      </w:r>
      <w:r w:rsidR="003C1724">
        <w:t>atial</w:t>
      </w:r>
      <w:r w:rsidR="00A77174">
        <w:t xml:space="preserve"> </w:t>
      </w:r>
      <w:r w:rsidR="000066BA">
        <w:t xml:space="preserve">overlap with the fishery, and being resilient to capture. </w:t>
      </w:r>
    </w:p>
    <w:p w14:paraId="60D108E2" w14:textId="4C7BD46B" w:rsidR="00E01950" w:rsidRPr="00045E82" w:rsidRDefault="00F70284" w:rsidP="00E25794">
      <w:pPr>
        <w:rPr>
          <w:i/>
          <w:iCs/>
        </w:rPr>
      </w:pPr>
      <w:r>
        <w:rPr>
          <w:i/>
          <w:iCs/>
        </w:rPr>
        <w:t xml:space="preserve">RL’s </w:t>
      </w:r>
      <w:r w:rsidR="00BA128C">
        <w:rPr>
          <w:i/>
          <w:iCs/>
        </w:rPr>
        <w:t xml:space="preserve">updated </w:t>
      </w:r>
      <w:r w:rsidR="009426E5">
        <w:rPr>
          <w:i/>
          <w:iCs/>
        </w:rPr>
        <w:t>ETP list</w:t>
      </w:r>
    </w:p>
    <w:p w14:paraId="29EBBE6C" w14:textId="1393C080" w:rsidR="003B0A77" w:rsidRDefault="000066BA" w:rsidP="00E25794">
      <w:r>
        <w:t xml:space="preserve">RL </w:t>
      </w:r>
      <w:r w:rsidR="00125E7C">
        <w:t xml:space="preserve">reviewed </w:t>
      </w:r>
      <w:r>
        <w:t>updated international conservation lists and academic papers</w:t>
      </w:r>
      <w:r w:rsidR="00826C94">
        <w:t xml:space="preserve"> to identify any species that may have been missed in Holden’s work. </w:t>
      </w:r>
      <w:r>
        <w:t xml:space="preserve"> RL </w:t>
      </w:r>
      <w:r w:rsidR="00826C94">
        <w:t xml:space="preserve">produced </w:t>
      </w:r>
      <w:r>
        <w:t xml:space="preserve">an initial list of 262 species, including 21 of Holden’s 28 ETP listed species. </w:t>
      </w:r>
      <w:r w:rsidR="004A5617">
        <w:t xml:space="preserve">Through industry </w:t>
      </w:r>
      <w:r w:rsidR="00BE2253">
        <w:t xml:space="preserve">and </w:t>
      </w:r>
      <w:r w:rsidR="004A5617">
        <w:t xml:space="preserve">academic </w:t>
      </w:r>
      <w:r w:rsidR="009A2261">
        <w:t>research</w:t>
      </w:r>
      <w:r w:rsidR="004A5617">
        <w:t xml:space="preserve">, </w:t>
      </w:r>
      <w:r w:rsidR="008B6FB9">
        <w:t xml:space="preserve">RL considered </w:t>
      </w:r>
      <w:r w:rsidR="004A5617">
        <w:t xml:space="preserve">49 of these species </w:t>
      </w:r>
      <w:r w:rsidR="008B6FB9">
        <w:t>to be</w:t>
      </w:r>
      <w:r w:rsidR="00930F98">
        <w:t xml:space="preserve"> </w:t>
      </w:r>
      <w:r w:rsidR="008B6FB9">
        <w:t>‘</w:t>
      </w:r>
      <w:r w:rsidR="004A5617">
        <w:t>at risk</w:t>
      </w:r>
      <w:r w:rsidR="008B6FB9">
        <w:t>’</w:t>
      </w:r>
      <w:r w:rsidR="004A5617">
        <w:t xml:space="preserve">. However, </w:t>
      </w:r>
      <w:r w:rsidR="00CC5025">
        <w:t>th</w:t>
      </w:r>
      <w:r w:rsidR="00845C9C">
        <w:t>is updated</w:t>
      </w:r>
      <w:r w:rsidR="004A5617">
        <w:t xml:space="preserve"> list </w:t>
      </w:r>
      <w:r w:rsidR="00CC5025">
        <w:t>includes</w:t>
      </w:r>
      <w:r w:rsidR="004A5617">
        <w:t xml:space="preserve"> species with TACs, such as thornback ray, </w:t>
      </w:r>
      <w:r w:rsidR="00845C9C">
        <w:t xml:space="preserve">so will need further </w:t>
      </w:r>
      <w:r w:rsidR="00106799">
        <w:t xml:space="preserve">discussion </w:t>
      </w:r>
      <w:r w:rsidR="004A5617" w:rsidRPr="004A5617">
        <w:t xml:space="preserve">by the Steering Group.  </w:t>
      </w:r>
    </w:p>
    <w:p w14:paraId="2C1B3A21" w14:textId="5F8B5A3D" w:rsidR="00CF4ED3" w:rsidRPr="00CF4ED3" w:rsidRDefault="004A5617" w:rsidP="00CF4ED3">
      <w:r>
        <w:t xml:space="preserve">RL mentioned that within </w:t>
      </w:r>
      <w:proofErr w:type="spellStart"/>
      <w:r>
        <w:t>Szostek’</w:t>
      </w:r>
      <w:r w:rsidR="00A10266">
        <w:t>s</w:t>
      </w:r>
      <w:proofErr w:type="spellEnd"/>
      <w:r w:rsidR="00A10266">
        <w:t xml:space="preserve"> 2015</w:t>
      </w:r>
      <w:r>
        <w:t xml:space="preserve"> paper no </w:t>
      </w:r>
      <w:r w:rsidR="005A1F4E">
        <w:t>E</w:t>
      </w:r>
      <w:r>
        <w:t>TP species catch was observed</w:t>
      </w:r>
      <w:r w:rsidR="00001B97">
        <w:t xml:space="preserve">. </w:t>
      </w:r>
      <w:r>
        <w:t xml:space="preserve">RL </w:t>
      </w:r>
      <w:r w:rsidR="008E0175">
        <w:t>noted</w:t>
      </w:r>
      <w:r>
        <w:t xml:space="preserve"> that </w:t>
      </w:r>
      <w:r w:rsidR="004C4076">
        <w:t xml:space="preserve">noise created when dredge gear interacts with the substrate </w:t>
      </w:r>
      <w:r w:rsidR="00813367">
        <w:t xml:space="preserve">has </w:t>
      </w:r>
      <w:r w:rsidR="008E0175">
        <w:t xml:space="preserve">potential indirect </w:t>
      </w:r>
      <w:r>
        <w:t>impact</w:t>
      </w:r>
      <w:r w:rsidR="00813367">
        <w:t>s</w:t>
      </w:r>
      <w:r>
        <w:t xml:space="preserve"> </w:t>
      </w:r>
      <w:r w:rsidR="00C67B09">
        <w:t xml:space="preserve">on ETP species, </w:t>
      </w:r>
      <w:proofErr w:type="gramStart"/>
      <w:r w:rsidR="00C67B09">
        <w:t>in particular cetaceans</w:t>
      </w:r>
      <w:proofErr w:type="gramEnd"/>
      <w:r w:rsidR="00813367">
        <w:t>.</w:t>
      </w:r>
      <w:r w:rsidR="00C67B09">
        <w:t xml:space="preserve"> </w:t>
      </w:r>
    </w:p>
    <w:p w14:paraId="301B6F8D" w14:textId="77777777" w:rsidR="001F6089" w:rsidRDefault="001F6089" w:rsidP="00E25794"/>
    <w:p w14:paraId="5B962B85" w14:textId="77777777" w:rsidR="004A5617" w:rsidRDefault="004A5617" w:rsidP="004A5617">
      <w:pPr>
        <w:pStyle w:val="TItleofAgendaItem"/>
      </w:pPr>
      <w:r>
        <w:t>Discussion</w:t>
      </w:r>
    </w:p>
    <w:p w14:paraId="3FC59017" w14:textId="5782E05D" w:rsidR="00E806E9" w:rsidRDefault="00C61FB0" w:rsidP="00E806E9">
      <w:r>
        <w:t xml:space="preserve">In relation to catch composition, </w:t>
      </w:r>
      <w:r w:rsidR="00E806E9">
        <w:t xml:space="preserve">JPO thought it would be useful to know the total weight of scallops landed to better understand the proportion of primary and secondary species in the total catch. BS noted that similar work had been done in the Round 2 scallop FIP and that it might be helpful for the Steering Group to review the catch composition list from that FIP as a next step. </w:t>
      </w:r>
    </w:p>
    <w:p w14:paraId="05F492E6" w14:textId="266E34B1" w:rsidR="005A0319" w:rsidRDefault="00096CC2" w:rsidP="00E25794">
      <w:r>
        <w:t xml:space="preserve">Regarding the ETP list, </w:t>
      </w:r>
      <w:r w:rsidR="004A5617">
        <w:t>JPO questioned why species such as hake and haddock</w:t>
      </w:r>
      <w:r w:rsidR="007F6213">
        <w:t xml:space="preserve"> from the Western Channel</w:t>
      </w:r>
      <w:r w:rsidR="004A5617">
        <w:t xml:space="preserve"> were included </w:t>
      </w:r>
      <w:r w:rsidR="00DD56C7">
        <w:t xml:space="preserve">– this is because the ETP list should </w:t>
      </w:r>
      <w:r w:rsidR="004A4D58">
        <w:t>include</w:t>
      </w:r>
      <w:r w:rsidR="00DD56C7">
        <w:t xml:space="preserve"> all interactions. He </w:t>
      </w:r>
      <w:r w:rsidR="00A67068">
        <w:t>noted</w:t>
      </w:r>
      <w:r w:rsidR="00936F99">
        <w:t xml:space="preserve"> </w:t>
      </w:r>
      <w:r w:rsidR="007F6213">
        <w:t xml:space="preserve">that </w:t>
      </w:r>
      <w:r w:rsidR="00A67068">
        <w:t>‘</w:t>
      </w:r>
      <w:r w:rsidR="007F6213">
        <w:t>eel</w:t>
      </w:r>
      <w:r w:rsidR="00A67068">
        <w:t>’ is not species-specific</w:t>
      </w:r>
      <w:r w:rsidR="007F6213">
        <w:t xml:space="preserve"> </w:t>
      </w:r>
      <w:r>
        <w:t>and</w:t>
      </w:r>
      <w:r w:rsidR="007F6213">
        <w:t xml:space="preserve"> more likely to </w:t>
      </w:r>
      <w:r w:rsidR="00B51787">
        <w:t>be</w:t>
      </w:r>
      <w:r w:rsidR="007F6213">
        <w:t xml:space="preserve"> conger eel as he had not heard of an</w:t>
      </w:r>
      <w:r w:rsidR="002C6795">
        <w:t>y</w:t>
      </w:r>
      <w:r w:rsidR="007F6213">
        <w:t xml:space="preserve"> interaction with a European eel within the scallop fishery. </w:t>
      </w:r>
      <w:r w:rsidR="00772A82">
        <w:t xml:space="preserve">The Steering Group discussed the inclusion of </w:t>
      </w:r>
      <w:r w:rsidR="00F41CD8">
        <w:t>commercial fish stocks that have</w:t>
      </w:r>
      <w:r w:rsidR="00772A82">
        <w:t xml:space="preserve"> </w:t>
      </w:r>
      <w:r w:rsidR="00925AC5">
        <w:t>Total Allowable Catch</w:t>
      </w:r>
      <w:r w:rsidR="00A85F85">
        <w:t>es</w:t>
      </w:r>
      <w:r w:rsidR="00925AC5">
        <w:t xml:space="preserve"> (</w:t>
      </w:r>
      <w:r w:rsidR="00772A82">
        <w:t>TACs</w:t>
      </w:r>
      <w:r w:rsidR="00925AC5">
        <w:t>)</w:t>
      </w:r>
      <w:r w:rsidR="00772A82">
        <w:t xml:space="preserve"> on the list</w:t>
      </w:r>
      <w:r w:rsidR="00451E67">
        <w:t>.</w:t>
      </w:r>
      <w:r w:rsidR="00772A82">
        <w:t xml:space="preserve"> </w:t>
      </w:r>
      <w:r w:rsidR="007F6213">
        <w:t xml:space="preserve">FN </w:t>
      </w:r>
      <w:r w:rsidR="00772A82">
        <w:t xml:space="preserve">explained </w:t>
      </w:r>
      <w:r w:rsidR="007F6213">
        <w:t xml:space="preserve">that </w:t>
      </w:r>
      <w:r w:rsidR="00CE6E0E">
        <w:t xml:space="preserve">in an MSC assessment, </w:t>
      </w:r>
      <w:r w:rsidR="007F6213">
        <w:t xml:space="preserve">if a species is IUCN red listed it should be regarded as an ETP regardless of it having a TAC. </w:t>
      </w:r>
    </w:p>
    <w:p w14:paraId="56324254" w14:textId="0A8255F6" w:rsidR="009356D9" w:rsidRDefault="007F6213" w:rsidP="009356D9">
      <w:r>
        <w:t xml:space="preserve">FN reminded the group that </w:t>
      </w:r>
      <w:r w:rsidR="00F63F39">
        <w:t>the ETP list can be further reviewed</w:t>
      </w:r>
      <w:r>
        <w:t xml:space="preserve"> </w:t>
      </w:r>
      <w:r w:rsidR="00F63F39">
        <w:t>based on</w:t>
      </w:r>
      <w:r w:rsidR="005A0319">
        <w:t xml:space="preserve"> </w:t>
      </w:r>
      <w:r w:rsidR="00D24116">
        <w:t>additional</w:t>
      </w:r>
      <w:r>
        <w:t xml:space="preserve"> </w:t>
      </w:r>
      <w:r w:rsidR="00CA17B9">
        <w:t>feedback</w:t>
      </w:r>
      <w:r w:rsidR="009356D9">
        <w:t xml:space="preserve">. </w:t>
      </w:r>
      <w:r w:rsidR="00D24116">
        <w:t>She noted</w:t>
      </w:r>
      <w:r w:rsidR="005B0A21">
        <w:t xml:space="preserve"> that</w:t>
      </w:r>
      <w:r w:rsidR="009356D9">
        <w:t xml:space="preserve"> </w:t>
      </w:r>
      <w:r w:rsidR="00BE4EF1">
        <w:t>t</w:t>
      </w:r>
      <w:r w:rsidR="00E811D7">
        <w:t>o</w:t>
      </w:r>
      <w:r w:rsidR="00BE4EF1">
        <w:t xml:space="preserve"> meet SG80 of the MSC Standard</w:t>
      </w:r>
      <w:r w:rsidR="00E811D7">
        <w:t xml:space="preserve"> </w:t>
      </w:r>
      <w:r w:rsidR="00BE4EF1">
        <w:t xml:space="preserve">the focus of the </w:t>
      </w:r>
      <w:r w:rsidR="009356D9">
        <w:t xml:space="preserve">catch composition </w:t>
      </w:r>
      <w:r w:rsidR="00BE4EF1">
        <w:t>should be on</w:t>
      </w:r>
      <w:r w:rsidR="009356D9">
        <w:t xml:space="preserve"> </w:t>
      </w:r>
      <w:r w:rsidR="00D24116">
        <w:t>‘</w:t>
      </w:r>
      <w:r w:rsidR="009356D9">
        <w:t>main</w:t>
      </w:r>
      <w:r w:rsidR="00D24116">
        <w:t>’</w:t>
      </w:r>
      <w:r w:rsidR="009356D9">
        <w:t xml:space="preserve"> primary and secondary </w:t>
      </w:r>
      <w:r w:rsidR="00BE4EF1">
        <w:t xml:space="preserve">species. </w:t>
      </w:r>
      <w:r w:rsidR="004F27DF">
        <w:t>M</w:t>
      </w:r>
      <w:r w:rsidR="009356D9">
        <w:t xml:space="preserve">inor </w:t>
      </w:r>
      <w:r w:rsidR="004F27DF">
        <w:t xml:space="preserve">species are </w:t>
      </w:r>
      <w:r w:rsidR="009356D9">
        <w:t xml:space="preserve">only assessed at the SG100 level. For ETP there isn’t the distinction of main vs minor </w:t>
      </w:r>
      <w:r w:rsidR="00932B17">
        <w:t>as all ETP species are treated equally</w:t>
      </w:r>
      <w:r w:rsidR="00ED57A7">
        <w:t>.</w:t>
      </w:r>
      <w:r w:rsidR="00932B17">
        <w:t xml:space="preserve"> FN believed it was good that the impact of noise had been considered as </w:t>
      </w:r>
      <w:r w:rsidR="00AD07FA">
        <w:t xml:space="preserve">an assessor would look for </w:t>
      </w:r>
      <w:r w:rsidR="004F27DF">
        <w:t>this extra</w:t>
      </w:r>
      <w:r w:rsidR="00932B17">
        <w:t xml:space="preserve"> </w:t>
      </w:r>
      <w:r w:rsidR="00AD07FA">
        <w:t xml:space="preserve">information to provide confidence that the ETP list </w:t>
      </w:r>
      <w:r w:rsidR="0007333D">
        <w:t>is robust</w:t>
      </w:r>
      <w:r w:rsidR="00932B17">
        <w:t xml:space="preserve">. </w:t>
      </w:r>
    </w:p>
    <w:p w14:paraId="74EB8A28" w14:textId="0B94AA16" w:rsidR="005C0915" w:rsidRDefault="00932B17" w:rsidP="00E25794">
      <w:r>
        <w:t xml:space="preserve">FN said she would </w:t>
      </w:r>
      <w:r w:rsidR="0007333D">
        <w:t>ask</w:t>
      </w:r>
      <w:r>
        <w:t xml:space="preserve"> Cefas </w:t>
      </w:r>
      <w:r w:rsidR="0007333D">
        <w:t>whether</w:t>
      </w:r>
      <w:r>
        <w:t xml:space="preserve"> the EU D</w:t>
      </w:r>
      <w:r w:rsidR="00F62A8E">
        <w:t xml:space="preserve">ata </w:t>
      </w:r>
      <w:r>
        <w:t>C</w:t>
      </w:r>
      <w:r w:rsidR="00F62A8E">
        <w:t xml:space="preserve">ollection </w:t>
      </w:r>
      <w:r>
        <w:t>F</w:t>
      </w:r>
      <w:r w:rsidR="00F62A8E">
        <w:t>ramework</w:t>
      </w:r>
      <w:r>
        <w:t xml:space="preserve"> database showed bycatch in weight or number of individuals, as the </w:t>
      </w:r>
      <w:r w:rsidR="005D4FA2">
        <w:t xml:space="preserve">MSC </w:t>
      </w:r>
      <w:r>
        <w:t xml:space="preserve">Standard requires information to be by weight. </w:t>
      </w:r>
      <w:r w:rsidR="008B156E">
        <w:t>T</w:t>
      </w:r>
      <w:r>
        <w:t xml:space="preserve">he next </w:t>
      </w:r>
      <w:r>
        <w:lastRenderedPageBreak/>
        <w:t xml:space="preserve">step </w:t>
      </w:r>
      <w:r w:rsidR="008B156E">
        <w:t>is</w:t>
      </w:r>
      <w:r>
        <w:t xml:space="preserve"> to </w:t>
      </w:r>
      <w:r w:rsidR="00077CCE">
        <w:t>convert</w:t>
      </w:r>
      <w:r>
        <w:t xml:space="preserve"> the Cefas datasheet RL had used</w:t>
      </w:r>
      <w:r w:rsidR="00A45671">
        <w:t xml:space="preserve"> for </w:t>
      </w:r>
      <w:proofErr w:type="gramStart"/>
      <w:r w:rsidR="00A45671">
        <w:t>catch</w:t>
      </w:r>
      <w:proofErr w:type="gramEnd"/>
      <w:r w:rsidR="00A45671">
        <w:t xml:space="preserve"> composition</w:t>
      </w:r>
      <w:r>
        <w:t xml:space="preserve"> into weights</w:t>
      </w:r>
      <w:r w:rsidR="00B36AAA">
        <w:t xml:space="preserve">, </w:t>
      </w:r>
      <w:r w:rsidR="00645673">
        <w:t xml:space="preserve">and the Secretariat will </w:t>
      </w:r>
      <w:r w:rsidR="008B01C5">
        <w:t>discuss</w:t>
      </w:r>
      <w:r w:rsidR="00645673">
        <w:t xml:space="preserve"> this with Cefas</w:t>
      </w:r>
      <w:r w:rsidR="008B01C5">
        <w:t xml:space="preserve"> when a meeting is arranged with them to go over the FMP</w:t>
      </w:r>
      <w:r w:rsidR="00645673">
        <w:t xml:space="preserve">. </w:t>
      </w:r>
    </w:p>
    <w:p w14:paraId="73E5A3B5" w14:textId="669BC16B" w:rsidR="00415907" w:rsidRDefault="00415907" w:rsidP="00E25794">
      <w:r>
        <w:t>RL’s catch composition review separate</w:t>
      </w:r>
      <w:r w:rsidR="00EE0B79">
        <w:t>d</w:t>
      </w:r>
      <w:r>
        <w:t xml:space="preserve"> the English Channel into Eastern and Western regions.</w:t>
      </w:r>
      <w:r w:rsidR="001C4653">
        <w:t xml:space="preserve"> FN recommended that the Channel should be considered in its </w:t>
      </w:r>
      <w:r w:rsidR="00E72373">
        <w:t xml:space="preserve">entirety, especially when considering the ecosystem component of the MSC Standard. </w:t>
      </w:r>
      <w:r w:rsidR="00D63C9D">
        <w:t xml:space="preserve">BS agreed that there is no ecological reason to separate the </w:t>
      </w:r>
      <w:r w:rsidR="00EE0B79">
        <w:t>English Channel into two regions</w:t>
      </w:r>
      <w:r w:rsidR="00D63C9D">
        <w:t xml:space="preserve">, as this would complicate </w:t>
      </w:r>
      <w:r w:rsidR="004F70CA">
        <w:t>any assessment</w:t>
      </w:r>
      <w:r w:rsidR="008900F2">
        <w:t>.</w:t>
      </w:r>
      <w:r w:rsidR="009B351F" w:rsidRPr="009B351F">
        <w:t xml:space="preserve"> </w:t>
      </w:r>
      <w:r w:rsidR="009B351F">
        <w:t xml:space="preserve">BS acknowledged that the scallop stocks do vary slightly between the two areas but thought it unlikely that other species caught in the fishery do. JPO </w:t>
      </w:r>
      <w:r w:rsidR="00492DB9">
        <w:t>said</w:t>
      </w:r>
      <w:r w:rsidR="009B351F">
        <w:t xml:space="preserve"> that </w:t>
      </w:r>
      <w:r w:rsidR="00196196">
        <w:t xml:space="preserve">fishermen identify the Channel </w:t>
      </w:r>
      <w:r w:rsidR="001E5035">
        <w:t>scallops</w:t>
      </w:r>
      <w:r w:rsidR="00196196">
        <w:t xml:space="preserve"> </w:t>
      </w:r>
      <w:r w:rsidR="00D035B0">
        <w:t xml:space="preserve">as </w:t>
      </w:r>
      <w:r w:rsidR="00196196">
        <w:t xml:space="preserve">one stock. </w:t>
      </w:r>
      <w:r w:rsidR="004E4466">
        <w:t>ICES recognise</w:t>
      </w:r>
      <w:r w:rsidR="001E5035">
        <w:t>s</w:t>
      </w:r>
      <w:r w:rsidR="004E4466">
        <w:t xml:space="preserve"> </w:t>
      </w:r>
      <w:r w:rsidR="00845A77">
        <w:t>4c</w:t>
      </w:r>
      <w:r w:rsidR="004E4466">
        <w:t xml:space="preserve"> and 7d as a unique area for species such as plaice and cod</w:t>
      </w:r>
      <w:r w:rsidR="00794C1A">
        <w:t xml:space="preserve">, and FN explained that if </w:t>
      </w:r>
      <w:r w:rsidR="00141799">
        <w:t xml:space="preserve">a species in 7d was considered </w:t>
      </w:r>
      <w:r w:rsidR="00794C1A">
        <w:t xml:space="preserve">a </w:t>
      </w:r>
      <w:r w:rsidR="00141799">
        <w:t>‘</w:t>
      </w:r>
      <w:r w:rsidR="00794C1A">
        <w:t>main</w:t>
      </w:r>
      <w:r w:rsidR="00141799">
        <w:t>’</w:t>
      </w:r>
      <w:r w:rsidR="00794C1A">
        <w:t xml:space="preserve"> species </w:t>
      </w:r>
      <w:r w:rsidR="00141799">
        <w:t xml:space="preserve">by an assessor then </w:t>
      </w:r>
      <w:r w:rsidR="00E062D4">
        <w:t xml:space="preserve">it </w:t>
      </w:r>
      <w:r w:rsidR="00794C1A">
        <w:t>could be listed as two unique stocks and assessed separately within a whole Channel assessment.</w:t>
      </w:r>
    </w:p>
    <w:p w14:paraId="6E01AEEA" w14:textId="798F0BCF" w:rsidR="00932B17" w:rsidRDefault="0067004E" w:rsidP="00E25794">
      <w:r>
        <w:t xml:space="preserve">The Steering Group </w:t>
      </w:r>
      <w:r w:rsidR="009357AA">
        <w:t xml:space="preserve">discussed whether they </w:t>
      </w:r>
      <w:r>
        <w:t>need to commission Cefas to c</w:t>
      </w:r>
      <w:r w:rsidR="00375ED0">
        <w:t xml:space="preserve">onvert catch composition records into </w:t>
      </w:r>
      <w:r>
        <w:t>biomass</w:t>
      </w:r>
      <w:r w:rsidR="00375ED0">
        <w:t>, which is</w:t>
      </w:r>
      <w:r>
        <w:t xml:space="preserve"> </w:t>
      </w:r>
      <w:r w:rsidR="009357AA">
        <w:t xml:space="preserve">required </w:t>
      </w:r>
      <w:r>
        <w:t xml:space="preserve">to </w:t>
      </w:r>
      <w:r w:rsidR="00081033">
        <w:t>meet SG80</w:t>
      </w:r>
      <w:r>
        <w:t xml:space="preserve">. FN believed that providing costings to conduct this work was listed as one of </w:t>
      </w:r>
      <w:proofErr w:type="spellStart"/>
      <w:r w:rsidR="003F4E29">
        <w:t>Cefas’</w:t>
      </w:r>
      <w:proofErr w:type="spellEnd"/>
      <w:r w:rsidR="0055653E">
        <w:t xml:space="preserve"> </w:t>
      </w:r>
      <w:r>
        <w:t>previous actions</w:t>
      </w:r>
      <w:r w:rsidR="008000B1">
        <w:t>;</w:t>
      </w:r>
      <w:r>
        <w:t xml:space="preserve"> </w:t>
      </w:r>
      <w:r w:rsidR="00081033">
        <w:t xml:space="preserve">and </w:t>
      </w:r>
      <w:r>
        <w:t xml:space="preserve">JPO </w:t>
      </w:r>
      <w:r w:rsidR="00081033">
        <w:t xml:space="preserve">suggested </w:t>
      </w:r>
      <w:r>
        <w:t xml:space="preserve">Defra might be able to financially support this work as they were funding the 2020 scallop stock assessments. </w:t>
      </w:r>
      <w:r w:rsidR="00536005">
        <w:t xml:space="preserve">The Secretariat </w:t>
      </w:r>
      <w:r>
        <w:t xml:space="preserve">agreed to </w:t>
      </w:r>
      <w:r w:rsidR="00E36C12">
        <w:t xml:space="preserve">speak with Defra on behalf of </w:t>
      </w:r>
      <w:r>
        <w:t xml:space="preserve">the Steering Group to see if </w:t>
      </w:r>
      <w:r w:rsidR="001B45F6">
        <w:t xml:space="preserve">they </w:t>
      </w:r>
      <w:r>
        <w:t xml:space="preserve">could </w:t>
      </w:r>
      <w:r w:rsidR="001B45F6">
        <w:t>contribute</w:t>
      </w:r>
      <w:r>
        <w:t xml:space="preserve"> funding </w:t>
      </w:r>
      <w:r w:rsidR="001B45F6">
        <w:t xml:space="preserve">for </w:t>
      </w:r>
      <w:r>
        <w:t xml:space="preserve">Cefas to provide biomass information for </w:t>
      </w:r>
      <w:r w:rsidR="0019176F">
        <w:t>non</w:t>
      </w:r>
      <w:r w:rsidR="003B6E9B">
        <w:t>-</w:t>
      </w:r>
      <w:r w:rsidR="0019176F">
        <w:t xml:space="preserve">target species in </w:t>
      </w:r>
      <w:r>
        <w:t xml:space="preserve">the </w:t>
      </w:r>
      <w:r w:rsidR="00E36C12">
        <w:t xml:space="preserve">Channel scallop </w:t>
      </w:r>
      <w:r w:rsidR="0019176F">
        <w:t>fishery</w:t>
      </w:r>
      <w:r>
        <w:t>.</w:t>
      </w:r>
    </w:p>
    <w:p w14:paraId="6915132F" w14:textId="4A6EF207" w:rsidR="0067004E" w:rsidRDefault="0067004E" w:rsidP="00E25794">
      <w:r>
        <w:t xml:space="preserve">FN </w:t>
      </w:r>
      <w:r w:rsidR="00B13DFB">
        <w:t>offered to</w:t>
      </w:r>
      <w:r>
        <w:t xml:space="preserve"> review the ETP and catch composition work and </w:t>
      </w:r>
      <w:r w:rsidR="00B13DFB">
        <w:t xml:space="preserve">then </w:t>
      </w:r>
      <w:r>
        <w:t xml:space="preserve">industry </w:t>
      </w:r>
      <w:r w:rsidR="00B547CB">
        <w:t>(</w:t>
      </w:r>
      <w:r>
        <w:t>JPO, F</w:t>
      </w:r>
      <w:r w:rsidR="00B5251A">
        <w:t>B and AB</w:t>
      </w:r>
      <w:r w:rsidR="00B547CB">
        <w:t>)</w:t>
      </w:r>
      <w:r w:rsidR="00B5251A">
        <w:t xml:space="preserve"> </w:t>
      </w:r>
      <w:r w:rsidR="00B547CB">
        <w:t>and the conservation bodies (</w:t>
      </w:r>
      <w:r w:rsidR="006A2258">
        <w:t>WWF</w:t>
      </w:r>
      <w:r w:rsidR="00B547CB">
        <w:t xml:space="preserve">, Natural England and JNCC) should review it. </w:t>
      </w:r>
    </w:p>
    <w:p w14:paraId="2771C8CC" w14:textId="77777777" w:rsidR="00E97FB4" w:rsidRPr="00E97FB4" w:rsidRDefault="00E97FB4" w:rsidP="00E97FB4"/>
    <w:p w14:paraId="633244B4" w14:textId="02CA8010" w:rsidR="00B5251A" w:rsidRPr="00CA3D0E" w:rsidRDefault="00A85A75" w:rsidP="00CA3D0E">
      <w:pPr>
        <w:pStyle w:val="ActionsArisingTitle"/>
      </w:pPr>
      <w:r w:rsidRPr="00F331D7">
        <w:t>Actions from Item:</w:t>
      </w:r>
    </w:p>
    <w:p w14:paraId="6A1AEDEF" w14:textId="29103409" w:rsidR="00BD2B51" w:rsidRPr="006309EE" w:rsidRDefault="006B6476" w:rsidP="00045E82">
      <w:pPr>
        <w:spacing w:after="0" w:line="240" w:lineRule="auto"/>
        <w:ind w:left="360"/>
        <w:rPr>
          <w:rFonts w:eastAsia="Times New Roman"/>
        </w:rPr>
      </w:pPr>
      <w:r>
        <w:rPr>
          <w:rFonts w:eastAsia="Times New Roman"/>
        </w:rPr>
        <w:t>1</w:t>
      </w:r>
      <w:r w:rsidR="00102D60">
        <w:rPr>
          <w:rFonts w:eastAsia="Times New Roman"/>
        </w:rPr>
        <w:t xml:space="preserve">. </w:t>
      </w:r>
      <w:r w:rsidR="00B5251A" w:rsidRPr="00E53B2D">
        <w:rPr>
          <w:rFonts w:eastAsia="Times New Roman"/>
        </w:rPr>
        <w:t>FN</w:t>
      </w:r>
      <w:r w:rsidR="00364DD9">
        <w:rPr>
          <w:rFonts w:eastAsia="Times New Roman"/>
        </w:rPr>
        <w:t xml:space="preserve"> to</w:t>
      </w:r>
      <w:r w:rsidR="00BD2B51" w:rsidRPr="00AB5FBB">
        <w:rPr>
          <w:rFonts w:eastAsia="Times New Roman"/>
        </w:rPr>
        <w:t>:</w:t>
      </w:r>
    </w:p>
    <w:p w14:paraId="4091E217" w14:textId="44D069BF" w:rsidR="00BD2B51" w:rsidRDefault="00B5251A" w:rsidP="00CA3D0E">
      <w:pPr>
        <w:pStyle w:val="ListParagraph"/>
        <w:numPr>
          <w:ilvl w:val="1"/>
          <w:numId w:val="36"/>
        </w:numPr>
        <w:spacing w:after="0" w:line="240" w:lineRule="auto"/>
        <w:contextualSpacing w:val="0"/>
        <w:rPr>
          <w:rFonts w:eastAsia="Times New Roman"/>
        </w:rPr>
      </w:pPr>
      <w:r>
        <w:rPr>
          <w:rFonts w:eastAsia="Times New Roman"/>
        </w:rPr>
        <w:t xml:space="preserve">review ETP </w:t>
      </w:r>
      <w:r w:rsidR="004B1952">
        <w:rPr>
          <w:rFonts w:eastAsia="Times New Roman"/>
        </w:rPr>
        <w:t>and</w:t>
      </w:r>
      <w:r>
        <w:rPr>
          <w:rFonts w:eastAsia="Times New Roman"/>
        </w:rPr>
        <w:t xml:space="preserve"> catch composition work, then share with </w:t>
      </w:r>
      <w:r w:rsidR="00BD2B51">
        <w:rPr>
          <w:rFonts w:eastAsia="Times New Roman"/>
        </w:rPr>
        <w:t xml:space="preserve">Steering </w:t>
      </w:r>
      <w:r>
        <w:rPr>
          <w:rFonts w:eastAsia="Times New Roman"/>
        </w:rPr>
        <w:t>G</w:t>
      </w:r>
      <w:r w:rsidR="00BD2B51">
        <w:rPr>
          <w:rFonts w:eastAsia="Times New Roman"/>
        </w:rPr>
        <w:t>roup</w:t>
      </w:r>
      <w:r>
        <w:rPr>
          <w:rFonts w:eastAsia="Times New Roman"/>
        </w:rPr>
        <w:t xml:space="preserve"> members</w:t>
      </w:r>
    </w:p>
    <w:p w14:paraId="1E5F3F07" w14:textId="62ED67C5" w:rsidR="00B5251A" w:rsidRDefault="00BD2B51" w:rsidP="00CA3D0E">
      <w:pPr>
        <w:pStyle w:val="ListParagraph"/>
        <w:numPr>
          <w:ilvl w:val="1"/>
          <w:numId w:val="36"/>
        </w:numPr>
        <w:spacing w:after="0" w:line="240" w:lineRule="auto"/>
        <w:contextualSpacing w:val="0"/>
        <w:rPr>
          <w:rFonts w:eastAsia="Times New Roman"/>
        </w:rPr>
      </w:pPr>
      <w:r w:rsidRPr="00BD2B51">
        <w:rPr>
          <w:rFonts w:eastAsia="Times New Roman"/>
        </w:rPr>
        <w:t>discu</w:t>
      </w:r>
      <w:r>
        <w:rPr>
          <w:rFonts w:eastAsia="Times New Roman"/>
        </w:rPr>
        <w:t>ss</w:t>
      </w:r>
      <w:r w:rsidR="00B5251A" w:rsidRPr="00BD2B51">
        <w:rPr>
          <w:rFonts w:eastAsia="Times New Roman"/>
        </w:rPr>
        <w:t xml:space="preserve"> with Cefas whether EU DCF</w:t>
      </w:r>
      <w:r w:rsidR="00801042">
        <w:rPr>
          <w:rFonts w:eastAsia="Times New Roman"/>
        </w:rPr>
        <w:t xml:space="preserve"> data</w:t>
      </w:r>
      <w:r w:rsidR="00B5251A" w:rsidRPr="00BD2B51">
        <w:rPr>
          <w:rFonts w:eastAsia="Times New Roman"/>
        </w:rPr>
        <w:t xml:space="preserve"> is in tonnes or n</w:t>
      </w:r>
      <w:r>
        <w:rPr>
          <w:rFonts w:eastAsia="Times New Roman"/>
        </w:rPr>
        <w:t>umber of i</w:t>
      </w:r>
      <w:r w:rsidR="00B5251A" w:rsidRPr="00BD2B51">
        <w:rPr>
          <w:rFonts w:eastAsia="Times New Roman"/>
        </w:rPr>
        <w:t xml:space="preserve">ndividuals </w:t>
      </w:r>
    </w:p>
    <w:p w14:paraId="5BFCBDC2" w14:textId="3A251A2E" w:rsidR="00CA3D0E" w:rsidRPr="00BD2B51" w:rsidRDefault="00CA3D0E" w:rsidP="00CA3D0E">
      <w:pPr>
        <w:pStyle w:val="ListParagraph"/>
        <w:numPr>
          <w:ilvl w:val="1"/>
          <w:numId w:val="36"/>
        </w:numPr>
        <w:spacing w:after="0" w:line="240" w:lineRule="auto"/>
        <w:contextualSpacing w:val="0"/>
        <w:rPr>
          <w:rFonts w:eastAsia="Times New Roman"/>
        </w:rPr>
      </w:pPr>
      <w:r w:rsidRPr="00CA3D0E">
        <w:rPr>
          <w:rFonts w:eastAsia="Times New Roman"/>
        </w:rPr>
        <w:t>determine if Rachel Brown’s research data is still needed; if so, BS can provide this</w:t>
      </w:r>
    </w:p>
    <w:p w14:paraId="4701B560" w14:textId="6B485FCB" w:rsidR="00B5251A" w:rsidRPr="007C075E" w:rsidRDefault="006B6476" w:rsidP="00045E82">
      <w:pPr>
        <w:spacing w:after="0" w:line="240" w:lineRule="auto"/>
        <w:ind w:left="360"/>
        <w:rPr>
          <w:rFonts w:eastAsia="Times New Roman"/>
        </w:rPr>
      </w:pPr>
      <w:r>
        <w:rPr>
          <w:rFonts w:eastAsia="Times New Roman"/>
        </w:rPr>
        <w:t>2</w:t>
      </w:r>
      <w:r w:rsidR="00102D60">
        <w:rPr>
          <w:rFonts w:eastAsia="Times New Roman"/>
        </w:rPr>
        <w:t>.</w:t>
      </w:r>
      <w:r w:rsidR="00536005">
        <w:rPr>
          <w:rFonts w:eastAsia="Times New Roman"/>
        </w:rPr>
        <w:t xml:space="preserve"> Secretariat to speak with</w:t>
      </w:r>
      <w:r w:rsidR="00102D60">
        <w:rPr>
          <w:rFonts w:eastAsia="Times New Roman"/>
        </w:rPr>
        <w:t xml:space="preserve"> </w:t>
      </w:r>
      <w:r w:rsidR="00B5251A" w:rsidRPr="00E53B2D">
        <w:rPr>
          <w:rFonts w:eastAsia="Times New Roman"/>
        </w:rPr>
        <w:t xml:space="preserve">JM to check </w:t>
      </w:r>
      <w:r w:rsidR="00A94FD5" w:rsidRPr="006309EE">
        <w:rPr>
          <w:rFonts w:eastAsia="Times New Roman"/>
        </w:rPr>
        <w:t>potential</w:t>
      </w:r>
      <w:r w:rsidR="00A94FD5" w:rsidRPr="00AB5FBB">
        <w:rPr>
          <w:rFonts w:eastAsia="Times New Roman"/>
        </w:rPr>
        <w:t xml:space="preserve"> </w:t>
      </w:r>
      <w:r w:rsidR="00BD2B51" w:rsidRPr="00AB5FBB">
        <w:rPr>
          <w:rFonts w:eastAsia="Times New Roman"/>
        </w:rPr>
        <w:t>Defra</w:t>
      </w:r>
      <w:r w:rsidR="00B5251A" w:rsidRPr="006309EE">
        <w:rPr>
          <w:rFonts w:eastAsia="Times New Roman"/>
        </w:rPr>
        <w:t xml:space="preserve"> funding for </w:t>
      </w:r>
      <w:r w:rsidR="00BD2B51" w:rsidRPr="00027748">
        <w:rPr>
          <w:rFonts w:eastAsia="Times New Roman"/>
        </w:rPr>
        <w:t>C</w:t>
      </w:r>
      <w:r w:rsidR="00B5251A" w:rsidRPr="00757E7C">
        <w:rPr>
          <w:rFonts w:eastAsia="Times New Roman"/>
        </w:rPr>
        <w:t>efas biomass work</w:t>
      </w:r>
    </w:p>
    <w:p w14:paraId="279808CE" w14:textId="33CAF1D1" w:rsidR="00B5251A" w:rsidRPr="006309EE" w:rsidRDefault="00102D60" w:rsidP="00045E82">
      <w:pPr>
        <w:spacing w:after="0" w:line="240" w:lineRule="auto"/>
        <w:rPr>
          <w:rFonts w:eastAsia="Times New Roman"/>
        </w:rPr>
      </w:pPr>
      <w:r>
        <w:rPr>
          <w:rFonts w:eastAsia="Times New Roman"/>
        </w:rPr>
        <w:t xml:space="preserve">       </w:t>
      </w:r>
      <w:r w:rsidR="006B6476">
        <w:rPr>
          <w:rFonts w:eastAsia="Times New Roman"/>
        </w:rPr>
        <w:t>3</w:t>
      </w:r>
      <w:r>
        <w:rPr>
          <w:rFonts w:eastAsia="Times New Roman"/>
        </w:rPr>
        <w:t xml:space="preserve">. </w:t>
      </w:r>
      <w:r w:rsidR="00BD2B51" w:rsidRPr="00E53B2D">
        <w:rPr>
          <w:rFonts w:eastAsia="Times New Roman"/>
        </w:rPr>
        <w:t>JPO, FB, AB</w:t>
      </w:r>
      <w:r w:rsidR="00B5251A" w:rsidRPr="00AB5FBB">
        <w:rPr>
          <w:rFonts w:eastAsia="Times New Roman"/>
        </w:rPr>
        <w:t xml:space="preserve"> to review </w:t>
      </w:r>
      <w:r w:rsidR="00945489">
        <w:rPr>
          <w:rFonts w:eastAsia="Times New Roman"/>
        </w:rPr>
        <w:t xml:space="preserve">updated </w:t>
      </w:r>
      <w:r w:rsidR="00B5251A" w:rsidRPr="00AB5FBB">
        <w:rPr>
          <w:rFonts w:eastAsia="Times New Roman"/>
        </w:rPr>
        <w:t>ETP list from industry perspective</w:t>
      </w:r>
    </w:p>
    <w:p w14:paraId="33BFDCED" w14:textId="79466CD3" w:rsidR="00F060E9" w:rsidRPr="00027748" w:rsidRDefault="006B6476" w:rsidP="00045E82">
      <w:pPr>
        <w:spacing w:after="0" w:line="240" w:lineRule="auto"/>
        <w:ind w:left="360"/>
        <w:rPr>
          <w:rFonts w:eastAsia="Times New Roman"/>
        </w:rPr>
      </w:pPr>
      <w:r>
        <w:rPr>
          <w:rFonts w:eastAsia="Times New Roman"/>
        </w:rPr>
        <w:t>4</w:t>
      </w:r>
      <w:r w:rsidR="00102D60">
        <w:rPr>
          <w:rFonts w:eastAsia="Times New Roman"/>
        </w:rPr>
        <w:t xml:space="preserve">. </w:t>
      </w:r>
      <w:r w:rsidR="00BD2B51" w:rsidRPr="00E53B2D">
        <w:rPr>
          <w:rFonts w:eastAsia="Times New Roman"/>
        </w:rPr>
        <w:t xml:space="preserve">HS </w:t>
      </w:r>
      <w:r w:rsidR="00794022">
        <w:rPr>
          <w:rFonts w:eastAsia="Times New Roman"/>
        </w:rPr>
        <w:t>t</w:t>
      </w:r>
      <w:r w:rsidR="00B5251A" w:rsidRPr="00AB5FBB">
        <w:rPr>
          <w:rFonts w:eastAsia="Times New Roman"/>
        </w:rPr>
        <w:t>o review</w:t>
      </w:r>
      <w:r w:rsidR="00945489">
        <w:rPr>
          <w:rFonts w:eastAsia="Times New Roman"/>
        </w:rPr>
        <w:t xml:space="preserve"> updated </w:t>
      </w:r>
      <w:r w:rsidR="00B5251A" w:rsidRPr="00AB5FBB">
        <w:rPr>
          <w:rFonts w:eastAsia="Times New Roman"/>
        </w:rPr>
        <w:t>ETP list from NGO/conservation</w:t>
      </w:r>
      <w:r w:rsidR="00B5251A" w:rsidRPr="006309EE">
        <w:rPr>
          <w:rFonts w:eastAsia="Times New Roman"/>
        </w:rPr>
        <w:t xml:space="preserve"> perspective</w:t>
      </w:r>
      <w:r w:rsidR="00794022">
        <w:rPr>
          <w:rFonts w:eastAsia="Times New Roman"/>
        </w:rPr>
        <w:t xml:space="preserve"> </w:t>
      </w:r>
      <w:r w:rsidR="002021BB">
        <w:rPr>
          <w:rFonts w:eastAsia="Times New Roman"/>
        </w:rPr>
        <w:t>and</w:t>
      </w:r>
      <w:r w:rsidR="00794022">
        <w:rPr>
          <w:rFonts w:eastAsia="Times New Roman"/>
        </w:rPr>
        <w:t xml:space="preserve"> the Secretariat to follow up with Natural England for their input</w:t>
      </w:r>
    </w:p>
    <w:p w14:paraId="29DB94B7" w14:textId="77777777" w:rsidR="00B5251A" w:rsidRDefault="00B5251A" w:rsidP="00EC0E9E">
      <w:pPr>
        <w:pStyle w:val="TItleofAgendaItem"/>
      </w:pPr>
    </w:p>
    <w:p w14:paraId="415B7CFF" w14:textId="744F862E" w:rsidR="00EC0E9E" w:rsidRDefault="00A628C4" w:rsidP="00EC0E9E">
      <w:pPr>
        <w:pStyle w:val="TItleofAgendaItem"/>
      </w:pPr>
      <w:r>
        <w:t>Any Other Business</w:t>
      </w:r>
    </w:p>
    <w:p w14:paraId="50BE776D" w14:textId="2347FC86" w:rsidR="00F73D6B" w:rsidRDefault="00F73D6B" w:rsidP="00F73D6B">
      <w:r>
        <w:t xml:space="preserve">JPO informed the group that aggregate extraction was currently occurring – under MMO licence – in the Eastern Channel. Fishermen were asked to leave the area for dredging activities and were reporting high presence of juveniles on the ground prior to the commencement of aggregate dredging. JPO said he would follow up with MMO and industry further and get back to the Steering Group with </w:t>
      </w:r>
      <w:r w:rsidR="00974CC4">
        <w:t>more information</w:t>
      </w:r>
      <w:r>
        <w:t xml:space="preserve">. </w:t>
      </w:r>
    </w:p>
    <w:p w14:paraId="478CC7B6" w14:textId="1BAF6AC9" w:rsidR="00B5251A" w:rsidRDefault="00B5251A" w:rsidP="00F73D6B">
      <w:r>
        <w:t xml:space="preserve">KK thanked the Steering Group for their time and informed them that the draft minutes will be circulated in the next couple of weeks. </w:t>
      </w:r>
    </w:p>
    <w:p w14:paraId="220DBF1B" w14:textId="53885E07" w:rsidR="00AE7B5C" w:rsidRDefault="00EC0E9E" w:rsidP="00EC0E9E">
      <w:pPr>
        <w:pStyle w:val="TItleofAgendaItem"/>
      </w:pPr>
      <w:r>
        <w:t>Meeting Closes</w:t>
      </w:r>
    </w:p>
    <w:p w14:paraId="318C0650" w14:textId="54A49582" w:rsidR="006E3F1B" w:rsidRPr="006E3F1B" w:rsidRDefault="006E3F1B" w:rsidP="006E3F1B">
      <w:r>
        <w:t>16.</w:t>
      </w:r>
      <w:r w:rsidR="00A10266">
        <w:t>30</w:t>
      </w:r>
    </w:p>
    <w:tbl>
      <w:tblPr>
        <w:tblStyle w:val="TableGrid"/>
        <w:tblpPr w:leftFromText="180" w:rightFromText="180" w:vertAnchor="text" w:horzAnchor="margin" w:tblpY="269"/>
        <w:tblW w:w="5000"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503"/>
        <w:gridCol w:w="6371"/>
        <w:gridCol w:w="2142"/>
      </w:tblGrid>
      <w:tr w:rsidR="00E66DAB" w:rsidRPr="00A85A75" w14:paraId="2CFD4680" w14:textId="77777777" w:rsidTr="00E66DAB">
        <w:tc>
          <w:tcPr>
            <w:tcW w:w="279" w:type="pct"/>
            <w:shd w:val="clear" w:color="auto" w:fill="1B98C7"/>
          </w:tcPr>
          <w:p w14:paraId="0CFACE02" w14:textId="77777777" w:rsidR="00E66DAB" w:rsidRPr="00A85A75" w:rsidRDefault="00E66DAB" w:rsidP="00E66DAB">
            <w:pPr>
              <w:pStyle w:val="TableHeading"/>
              <w:spacing w:before="120" w:after="120"/>
            </w:pPr>
          </w:p>
        </w:tc>
        <w:tc>
          <w:tcPr>
            <w:tcW w:w="3533" w:type="pct"/>
            <w:shd w:val="clear" w:color="auto" w:fill="1B98C7"/>
          </w:tcPr>
          <w:p w14:paraId="0CBDD323" w14:textId="77777777" w:rsidR="00E66DAB" w:rsidRPr="00A85A75" w:rsidRDefault="00E66DAB" w:rsidP="00E66DAB">
            <w:pPr>
              <w:pStyle w:val="TableHeading"/>
              <w:spacing w:before="120" w:after="120"/>
            </w:pPr>
            <w:r w:rsidRPr="00A85A75">
              <w:t xml:space="preserve">Actions </w:t>
            </w:r>
            <w:r>
              <w:t>Arising</w:t>
            </w:r>
          </w:p>
        </w:tc>
        <w:tc>
          <w:tcPr>
            <w:tcW w:w="1188" w:type="pct"/>
            <w:shd w:val="clear" w:color="auto" w:fill="1B98C7"/>
          </w:tcPr>
          <w:p w14:paraId="695996DB" w14:textId="77777777" w:rsidR="00E66DAB" w:rsidRPr="00A85A75" w:rsidRDefault="00E66DAB" w:rsidP="00E66DAB">
            <w:pPr>
              <w:pStyle w:val="TableHeading"/>
              <w:spacing w:before="120" w:after="120"/>
            </w:pPr>
            <w:r w:rsidRPr="00A85A75">
              <w:t>Responsibility</w:t>
            </w:r>
          </w:p>
        </w:tc>
      </w:tr>
      <w:tr w:rsidR="00E66DAB" w14:paraId="32C59BCE" w14:textId="77777777" w:rsidTr="00E66DAB">
        <w:tc>
          <w:tcPr>
            <w:tcW w:w="279" w:type="pct"/>
          </w:tcPr>
          <w:p w14:paraId="0B866183" w14:textId="77777777" w:rsidR="00E66DAB" w:rsidRPr="00083AC4" w:rsidRDefault="00E66DAB" w:rsidP="00E66DAB">
            <w:pPr>
              <w:pStyle w:val="TableText"/>
            </w:pPr>
            <w:r w:rsidRPr="00083AC4">
              <w:t>1</w:t>
            </w:r>
          </w:p>
        </w:tc>
        <w:tc>
          <w:tcPr>
            <w:tcW w:w="3533" w:type="pct"/>
          </w:tcPr>
          <w:p w14:paraId="7E7E1502" w14:textId="1C9CD92D" w:rsidR="004377E2" w:rsidRPr="004377E2" w:rsidRDefault="00BD2B51" w:rsidP="004377E2">
            <w:pPr>
              <w:pStyle w:val="ListParagraph"/>
              <w:ind w:left="0"/>
              <w:rPr>
                <w:b/>
                <w:bCs/>
                <w:sz w:val="20"/>
                <w:szCs w:val="20"/>
                <w:u w:val="single"/>
              </w:rPr>
            </w:pPr>
            <w:r w:rsidRPr="004377E2">
              <w:rPr>
                <w:b/>
                <w:bCs/>
                <w:sz w:val="20"/>
                <w:szCs w:val="20"/>
                <w:u w:val="single"/>
              </w:rPr>
              <w:t>Catch Composition</w:t>
            </w:r>
          </w:p>
          <w:p w14:paraId="0339F685" w14:textId="75D234CC" w:rsidR="004377E2" w:rsidRPr="004377E2" w:rsidRDefault="004377E2" w:rsidP="004377E2">
            <w:pPr>
              <w:pStyle w:val="ListParagraph"/>
              <w:numPr>
                <w:ilvl w:val="0"/>
                <w:numId w:val="38"/>
              </w:numPr>
              <w:ind w:left="360"/>
              <w:rPr>
                <w:rFonts w:eastAsia="Times New Roman"/>
                <w:sz w:val="20"/>
                <w:szCs w:val="20"/>
              </w:rPr>
            </w:pPr>
            <w:r w:rsidRPr="004377E2">
              <w:rPr>
                <w:rFonts w:eastAsia="Times New Roman"/>
                <w:sz w:val="20"/>
                <w:szCs w:val="20"/>
              </w:rPr>
              <w:t>AB, CP, JPO and JM to amend section 2.2 on fishery specific management objectives after the Defra-SICG management meeting in September</w:t>
            </w:r>
          </w:p>
          <w:p w14:paraId="61B2ED6F" w14:textId="77777777" w:rsidR="004377E2" w:rsidRPr="004377E2" w:rsidRDefault="004377E2" w:rsidP="004377E2">
            <w:pPr>
              <w:pStyle w:val="ListParagraph"/>
              <w:numPr>
                <w:ilvl w:val="0"/>
                <w:numId w:val="38"/>
              </w:numPr>
              <w:spacing w:after="0"/>
              <w:ind w:left="360"/>
              <w:contextualSpacing w:val="0"/>
              <w:rPr>
                <w:rFonts w:eastAsia="Times New Roman"/>
                <w:sz w:val="20"/>
                <w:szCs w:val="20"/>
              </w:rPr>
            </w:pPr>
            <w:r w:rsidRPr="004377E2">
              <w:rPr>
                <w:rFonts w:eastAsia="Times New Roman"/>
                <w:sz w:val="20"/>
                <w:szCs w:val="20"/>
              </w:rPr>
              <w:t xml:space="preserve">AB and FN to ask </w:t>
            </w:r>
            <w:r w:rsidRPr="004377E2">
              <w:rPr>
                <w:sz w:val="20"/>
                <w:szCs w:val="20"/>
              </w:rPr>
              <w:t>those they think are appropriate to</w:t>
            </w:r>
            <w:r w:rsidRPr="004377E2">
              <w:rPr>
                <w:rFonts w:eastAsia="Times New Roman"/>
                <w:sz w:val="20"/>
                <w:szCs w:val="20"/>
              </w:rPr>
              <w:t xml:space="preserve"> take responsibility for section 5</w:t>
            </w:r>
          </w:p>
          <w:p w14:paraId="284BA01B" w14:textId="77777777" w:rsidR="004377E2" w:rsidRPr="004377E2" w:rsidRDefault="004377E2" w:rsidP="004377E2">
            <w:pPr>
              <w:pStyle w:val="ListParagraph"/>
              <w:numPr>
                <w:ilvl w:val="0"/>
                <w:numId w:val="38"/>
              </w:numPr>
              <w:spacing w:after="0"/>
              <w:ind w:left="360"/>
              <w:rPr>
                <w:rFonts w:eastAsia="Times New Roman"/>
                <w:sz w:val="20"/>
                <w:szCs w:val="20"/>
              </w:rPr>
            </w:pPr>
            <w:r w:rsidRPr="004377E2">
              <w:rPr>
                <w:rFonts w:eastAsia="Times New Roman"/>
                <w:sz w:val="20"/>
                <w:szCs w:val="20"/>
              </w:rPr>
              <w:t>AB:</w:t>
            </w:r>
          </w:p>
          <w:p w14:paraId="784A020C" w14:textId="3630E2E1" w:rsidR="004377E2" w:rsidRPr="004377E2" w:rsidRDefault="004377E2" w:rsidP="004377E2">
            <w:pPr>
              <w:pStyle w:val="ListParagraph"/>
              <w:numPr>
                <w:ilvl w:val="0"/>
                <w:numId w:val="37"/>
              </w:numPr>
              <w:spacing w:after="0"/>
              <w:ind w:left="720"/>
              <w:rPr>
                <w:rFonts w:eastAsia="Times New Roman"/>
                <w:sz w:val="20"/>
                <w:szCs w:val="20"/>
              </w:rPr>
            </w:pPr>
            <w:r w:rsidRPr="004377E2">
              <w:rPr>
                <w:rFonts w:eastAsia="Times New Roman"/>
                <w:sz w:val="20"/>
                <w:szCs w:val="20"/>
              </w:rPr>
              <w:t>to arrange a meeting with JP, FN and Cefas to discuss stock assessment methodologies for section 6 of the FMP</w:t>
            </w:r>
          </w:p>
          <w:p w14:paraId="4A3D892F" w14:textId="77777777" w:rsidR="004377E2" w:rsidRPr="004377E2" w:rsidRDefault="004377E2" w:rsidP="004377E2">
            <w:pPr>
              <w:pStyle w:val="ListParagraph"/>
              <w:numPr>
                <w:ilvl w:val="0"/>
                <w:numId w:val="37"/>
              </w:numPr>
              <w:spacing w:after="0"/>
              <w:ind w:left="720"/>
              <w:rPr>
                <w:rFonts w:eastAsia="Times New Roman"/>
                <w:sz w:val="20"/>
                <w:szCs w:val="20"/>
              </w:rPr>
            </w:pPr>
            <w:r w:rsidRPr="004377E2">
              <w:rPr>
                <w:rFonts w:eastAsia="Times New Roman"/>
                <w:sz w:val="20"/>
                <w:szCs w:val="20"/>
              </w:rPr>
              <w:t xml:space="preserve">to follow up with Hazel at </w:t>
            </w:r>
            <w:proofErr w:type="spellStart"/>
            <w:r w:rsidRPr="004377E2">
              <w:rPr>
                <w:rFonts w:eastAsia="Times New Roman"/>
                <w:sz w:val="20"/>
                <w:szCs w:val="20"/>
              </w:rPr>
              <w:t>Seafish</w:t>
            </w:r>
            <w:proofErr w:type="spellEnd"/>
            <w:r w:rsidRPr="004377E2">
              <w:rPr>
                <w:rFonts w:eastAsia="Times New Roman"/>
                <w:sz w:val="20"/>
                <w:szCs w:val="20"/>
              </w:rPr>
              <w:t xml:space="preserve"> for their input to section 1.2</w:t>
            </w:r>
          </w:p>
          <w:p w14:paraId="5591BDDA" w14:textId="7775434E" w:rsidR="004377E2" w:rsidRPr="004377E2" w:rsidRDefault="004377E2" w:rsidP="004377E2">
            <w:pPr>
              <w:pStyle w:val="ListParagraph"/>
              <w:numPr>
                <w:ilvl w:val="0"/>
                <w:numId w:val="38"/>
              </w:numPr>
              <w:spacing w:after="0"/>
              <w:ind w:left="360"/>
              <w:rPr>
                <w:rFonts w:eastAsia="Times New Roman"/>
                <w:sz w:val="20"/>
                <w:szCs w:val="20"/>
              </w:rPr>
            </w:pPr>
            <w:r w:rsidRPr="004377E2">
              <w:rPr>
                <w:rFonts w:eastAsia="Times New Roman"/>
                <w:sz w:val="20"/>
                <w:szCs w:val="20"/>
              </w:rPr>
              <w:t>FN to share LP’s IFCA management measures document with AB, to include in section 4</w:t>
            </w:r>
          </w:p>
          <w:p w14:paraId="532D274A" w14:textId="77777777" w:rsidR="004377E2" w:rsidRPr="004377E2" w:rsidRDefault="004377E2" w:rsidP="004377E2">
            <w:pPr>
              <w:pStyle w:val="ListParagraph"/>
              <w:numPr>
                <w:ilvl w:val="0"/>
                <w:numId w:val="38"/>
              </w:numPr>
              <w:spacing w:after="0"/>
              <w:ind w:left="360"/>
              <w:rPr>
                <w:rFonts w:eastAsia="Times New Roman"/>
                <w:sz w:val="20"/>
                <w:szCs w:val="20"/>
              </w:rPr>
            </w:pPr>
            <w:r w:rsidRPr="004377E2">
              <w:rPr>
                <w:rFonts w:eastAsia="Times New Roman"/>
                <w:sz w:val="20"/>
                <w:szCs w:val="20"/>
              </w:rPr>
              <w:t xml:space="preserve">JM to: </w:t>
            </w:r>
          </w:p>
          <w:p w14:paraId="06492C96" w14:textId="77777777" w:rsidR="004377E2" w:rsidRPr="004377E2" w:rsidRDefault="004377E2" w:rsidP="004377E2">
            <w:pPr>
              <w:pStyle w:val="ListParagraph"/>
              <w:numPr>
                <w:ilvl w:val="0"/>
                <w:numId w:val="34"/>
              </w:numPr>
              <w:spacing w:after="0"/>
              <w:ind w:left="720"/>
              <w:rPr>
                <w:rFonts w:eastAsia="Times New Roman"/>
                <w:sz w:val="20"/>
                <w:szCs w:val="20"/>
              </w:rPr>
            </w:pPr>
            <w:r w:rsidRPr="004377E2">
              <w:rPr>
                <w:rFonts w:eastAsia="Times New Roman"/>
                <w:sz w:val="20"/>
                <w:szCs w:val="20"/>
              </w:rPr>
              <w:t xml:space="preserve">share with the group any relevant FAO guidance principles as required under the Fisheries Bill; </w:t>
            </w:r>
          </w:p>
          <w:p w14:paraId="40401CC8" w14:textId="0C7C8FC8" w:rsidR="004377E2" w:rsidRPr="004377E2" w:rsidRDefault="004377E2" w:rsidP="004377E2">
            <w:pPr>
              <w:pStyle w:val="ListParagraph"/>
              <w:numPr>
                <w:ilvl w:val="0"/>
                <w:numId w:val="34"/>
              </w:numPr>
              <w:spacing w:after="0"/>
              <w:ind w:left="720"/>
              <w:rPr>
                <w:rFonts w:eastAsia="Times New Roman"/>
                <w:sz w:val="20"/>
                <w:szCs w:val="20"/>
              </w:rPr>
            </w:pPr>
            <w:r w:rsidRPr="004377E2">
              <w:rPr>
                <w:rFonts w:eastAsia="Times New Roman"/>
                <w:sz w:val="20"/>
                <w:szCs w:val="20"/>
              </w:rPr>
              <w:t>provide AB with a short summary of the policy framework being developed along with the joint fishery statement for section 2.1;</w:t>
            </w:r>
          </w:p>
          <w:p w14:paraId="7ED0CBD5" w14:textId="296A89C1" w:rsidR="004377E2" w:rsidRPr="00105934" w:rsidRDefault="004377E2" w:rsidP="00105934">
            <w:pPr>
              <w:pStyle w:val="ListParagraph"/>
              <w:numPr>
                <w:ilvl w:val="0"/>
                <w:numId w:val="34"/>
              </w:numPr>
              <w:spacing w:after="0"/>
              <w:ind w:left="720"/>
              <w:contextualSpacing w:val="0"/>
              <w:rPr>
                <w:rFonts w:eastAsia="Times New Roman"/>
                <w:sz w:val="20"/>
                <w:szCs w:val="20"/>
              </w:rPr>
            </w:pPr>
            <w:r w:rsidRPr="004377E2">
              <w:rPr>
                <w:rFonts w:eastAsia="Times New Roman"/>
                <w:sz w:val="20"/>
                <w:szCs w:val="20"/>
              </w:rPr>
              <w:t>draft text for sections 2.1 and 2.2 for AB to insert into the FMP</w:t>
            </w:r>
            <w:r w:rsidR="00105934">
              <w:rPr>
                <w:rFonts w:eastAsia="Times New Roman"/>
                <w:sz w:val="20"/>
                <w:szCs w:val="20"/>
              </w:rPr>
              <w:t xml:space="preserve"> and to s</w:t>
            </w:r>
            <w:r w:rsidRPr="00105934">
              <w:rPr>
                <w:rFonts w:eastAsia="Times New Roman"/>
                <w:sz w:val="20"/>
                <w:szCs w:val="20"/>
              </w:rPr>
              <w:t xml:space="preserve">hare with the Secretariat how the shared obligation principle would apply to this FIP </w:t>
            </w:r>
          </w:p>
          <w:p w14:paraId="2B28A9D5" w14:textId="77777777" w:rsidR="004377E2" w:rsidRPr="004377E2" w:rsidRDefault="004377E2" w:rsidP="004377E2">
            <w:pPr>
              <w:pStyle w:val="ListParagraph"/>
              <w:numPr>
                <w:ilvl w:val="0"/>
                <w:numId w:val="38"/>
              </w:numPr>
              <w:spacing w:after="0"/>
              <w:ind w:left="360"/>
              <w:contextualSpacing w:val="0"/>
              <w:rPr>
                <w:rFonts w:eastAsia="Times New Roman"/>
                <w:sz w:val="20"/>
                <w:szCs w:val="20"/>
              </w:rPr>
            </w:pPr>
            <w:r w:rsidRPr="004377E2">
              <w:rPr>
                <w:rFonts w:eastAsia="Times New Roman"/>
                <w:sz w:val="20"/>
                <w:szCs w:val="20"/>
              </w:rPr>
              <w:t xml:space="preserve">JPO provide AB with a note on cost-sharing from </w:t>
            </w:r>
            <w:proofErr w:type="spellStart"/>
            <w:r w:rsidRPr="004377E2">
              <w:rPr>
                <w:rFonts w:eastAsia="Times New Roman"/>
                <w:sz w:val="20"/>
                <w:szCs w:val="20"/>
              </w:rPr>
              <w:t>Seafish</w:t>
            </w:r>
            <w:proofErr w:type="spellEnd"/>
            <w:r w:rsidRPr="004377E2">
              <w:rPr>
                <w:rFonts w:eastAsia="Times New Roman"/>
                <w:sz w:val="20"/>
                <w:szCs w:val="20"/>
              </w:rPr>
              <w:t xml:space="preserve"> discussions for section 9: </w:t>
            </w:r>
            <w:r w:rsidRPr="004377E2">
              <w:rPr>
                <w:bCs/>
                <w:iCs/>
                <w:sz w:val="20"/>
                <w:szCs w:val="20"/>
              </w:rPr>
              <w:t>resources needed to implement the plan</w:t>
            </w:r>
          </w:p>
          <w:p w14:paraId="5208292B" w14:textId="77777777" w:rsidR="004377E2" w:rsidRPr="004377E2" w:rsidRDefault="004377E2" w:rsidP="004377E2">
            <w:pPr>
              <w:pStyle w:val="ListParagraph"/>
              <w:numPr>
                <w:ilvl w:val="0"/>
                <w:numId w:val="38"/>
              </w:numPr>
              <w:spacing w:after="0"/>
              <w:ind w:left="360"/>
              <w:rPr>
                <w:rFonts w:eastAsia="Times New Roman"/>
                <w:sz w:val="20"/>
                <w:szCs w:val="20"/>
              </w:rPr>
            </w:pPr>
            <w:r w:rsidRPr="004377E2">
              <w:rPr>
                <w:rFonts w:eastAsia="Times New Roman"/>
                <w:sz w:val="20"/>
                <w:szCs w:val="20"/>
              </w:rPr>
              <w:t>Secretariat:</w:t>
            </w:r>
          </w:p>
          <w:p w14:paraId="1E2039D4" w14:textId="77777777" w:rsidR="004377E2" w:rsidRPr="004377E2" w:rsidRDefault="004377E2" w:rsidP="004377E2">
            <w:pPr>
              <w:pStyle w:val="ListParagraph"/>
              <w:numPr>
                <w:ilvl w:val="0"/>
                <w:numId w:val="35"/>
              </w:numPr>
              <w:spacing w:after="0"/>
              <w:ind w:left="720"/>
              <w:rPr>
                <w:rFonts w:eastAsia="Times New Roman"/>
                <w:sz w:val="20"/>
                <w:szCs w:val="20"/>
              </w:rPr>
            </w:pPr>
            <w:r w:rsidRPr="004377E2">
              <w:rPr>
                <w:rFonts w:eastAsia="Times New Roman"/>
                <w:sz w:val="20"/>
                <w:szCs w:val="20"/>
              </w:rPr>
              <w:t>to check with Science and Standards team for FAO FMP guidance</w:t>
            </w:r>
          </w:p>
          <w:p w14:paraId="5557405F" w14:textId="77777777" w:rsidR="004377E2" w:rsidRPr="004377E2" w:rsidRDefault="004377E2" w:rsidP="004377E2">
            <w:pPr>
              <w:pStyle w:val="ListParagraph"/>
              <w:numPr>
                <w:ilvl w:val="0"/>
                <w:numId w:val="35"/>
              </w:numPr>
              <w:spacing w:after="0"/>
              <w:ind w:left="720"/>
              <w:rPr>
                <w:rFonts w:eastAsia="Times New Roman"/>
                <w:sz w:val="20"/>
                <w:szCs w:val="20"/>
              </w:rPr>
            </w:pPr>
            <w:r w:rsidRPr="004377E2">
              <w:rPr>
                <w:rFonts w:eastAsia="Times New Roman"/>
                <w:sz w:val="20"/>
                <w:szCs w:val="20"/>
              </w:rPr>
              <w:t xml:space="preserve">to check with Natural England for their input into Section 1.2 </w:t>
            </w:r>
          </w:p>
          <w:p w14:paraId="0F4D6BDC" w14:textId="77777777" w:rsidR="004377E2" w:rsidRPr="004377E2" w:rsidRDefault="004377E2" w:rsidP="004377E2">
            <w:pPr>
              <w:pStyle w:val="ListParagraph"/>
              <w:numPr>
                <w:ilvl w:val="0"/>
                <w:numId w:val="35"/>
              </w:numPr>
              <w:spacing w:after="0"/>
              <w:ind w:left="720"/>
              <w:rPr>
                <w:rFonts w:eastAsia="Times New Roman"/>
                <w:sz w:val="20"/>
                <w:szCs w:val="20"/>
              </w:rPr>
            </w:pPr>
            <w:r w:rsidRPr="004377E2">
              <w:rPr>
                <w:rFonts w:eastAsia="Times New Roman"/>
                <w:sz w:val="20"/>
                <w:szCs w:val="20"/>
              </w:rPr>
              <w:t>to check with the other Project UK FIP Steering Groups about sharing their draft FMPs with this Steering Group</w:t>
            </w:r>
          </w:p>
          <w:p w14:paraId="282F8741" w14:textId="77777777" w:rsidR="004377E2" w:rsidRPr="004377E2" w:rsidRDefault="004377E2" w:rsidP="004377E2">
            <w:pPr>
              <w:pStyle w:val="ListParagraph"/>
              <w:numPr>
                <w:ilvl w:val="0"/>
                <w:numId w:val="35"/>
              </w:numPr>
              <w:spacing w:after="0"/>
              <w:ind w:left="720"/>
              <w:rPr>
                <w:rFonts w:eastAsia="Times New Roman"/>
                <w:sz w:val="20"/>
                <w:szCs w:val="20"/>
              </w:rPr>
            </w:pPr>
            <w:r w:rsidRPr="004377E2">
              <w:rPr>
                <w:rFonts w:eastAsia="Times New Roman"/>
                <w:sz w:val="20"/>
                <w:szCs w:val="20"/>
              </w:rPr>
              <w:t>to provide the document tracker with names of individuals/organisations as agreed in this meeting as well as draft minutes to Steering Group in two weeks</w:t>
            </w:r>
          </w:p>
          <w:p w14:paraId="42648229" w14:textId="77777777" w:rsidR="004377E2" w:rsidRPr="004377E2" w:rsidRDefault="004377E2" w:rsidP="004377E2">
            <w:pPr>
              <w:pStyle w:val="ListParagraph"/>
              <w:numPr>
                <w:ilvl w:val="0"/>
                <w:numId w:val="35"/>
              </w:numPr>
              <w:spacing w:after="0"/>
              <w:ind w:left="720"/>
              <w:rPr>
                <w:rFonts w:eastAsia="Times New Roman"/>
                <w:sz w:val="20"/>
                <w:szCs w:val="20"/>
              </w:rPr>
            </w:pPr>
            <w:r w:rsidRPr="004377E2">
              <w:rPr>
                <w:rFonts w:eastAsia="Times New Roman"/>
                <w:sz w:val="20"/>
                <w:szCs w:val="20"/>
              </w:rPr>
              <w:t xml:space="preserve">Secretariat will send reminders in early October For Steering Group members’ FMP responsibilities </w:t>
            </w:r>
          </w:p>
          <w:p w14:paraId="6537B493" w14:textId="41B2CB9C" w:rsidR="00F060E9" w:rsidRPr="004377E2" w:rsidRDefault="00BD2B51" w:rsidP="004377E2">
            <w:pPr>
              <w:spacing w:after="0"/>
              <w:rPr>
                <w:rFonts w:eastAsia="Times New Roman"/>
                <w:sz w:val="20"/>
                <w:szCs w:val="20"/>
              </w:rPr>
            </w:pPr>
            <w:r w:rsidRPr="004377E2">
              <w:rPr>
                <w:rFonts w:eastAsia="Times New Roman"/>
                <w:sz w:val="20"/>
                <w:szCs w:val="20"/>
              </w:rPr>
              <w:t xml:space="preserve"> </w:t>
            </w:r>
          </w:p>
        </w:tc>
        <w:tc>
          <w:tcPr>
            <w:tcW w:w="1188" w:type="pct"/>
          </w:tcPr>
          <w:p w14:paraId="3865C880" w14:textId="77777777" w:rsidR="00BD2B51" w:rsidRDefault="00BD2B51" w:rsidP="00E66DAB">
            <w:pPr>
              <w:pStyle w:val="TableText"/>
              <w:jc w:val="center"/>
              <w:rPr>
                <w:b/>
                <w:bCs/>
              </w:rPr>
            </w:pPr>
          </w:p>
          <w:p w14:paraId="35232843" w14:textId="77777777" w:rsidR="00BD2B51" w:rsidRDefault="00BD2B51" w:rsidP="00E66DAB">
            <w:pPr>
              <w:pStyle w:val="TableText"/>
              <w:jc w:val="center"/>
              <w:rPr>
                <w:b/>
                <w:bCs/>
              </w:rPr>
            </w:pPr>
            <w:r>
              <w:rPr>
                <w:b/>
                <w:bCs/>
              </w:rPr>
              <w:t>AB, CP, JPO &amp; JM</w:t>
            </w:r>
          </w:p>
          <w:p w14:paraId="5D36B431" w14:textId="77777777" w:rsidR="00BD2B51" w:rsidRDefault="00BD2B51" w:rsidP="00E66DAB">
            <w:pPr>
              <w:pStyle w:val="TableText"/>
              <w:jc w:val="center"/>
              <w:rPr>
                <w:b/>
                <w:bCs/>
              </w:rPr>
            </w:pPr>
          </w:p>
          <w:p w14:paraId="40BEAC33" w14:textId="77777777" w:rsidR="007A228B" w:rsidRDefault="007A228B" w:rsidP="00E66DAB">
            <w:pPr>
              <w:pStyle w:val="TableText"/>
              <w:jc w:val="center"/>
              <w:rPr>
                <w:b/>
                <w:bCs/>
              </w:rPr>
            </w:pPr>
          </w:p>
          <w:p w14:paraId="53AF557D" w14:textId="3638EBE6" w:rsidR="00BD2B51" w:rsidRDefault="00BD2B51" w:rsidP="00E66DAB">
            <w:pPr>
              <w:pStyle w:val="TableText"/>
              <w:jc w:val="center"/>
              <w:rPr>
                <w:b/>
                <w:bCs/>
              </w:rPr>
            </w:pPr>
            <w:r>
              <w:rPr>
                <w:b/>
                <w:bCs/>
              </w:rPr>
              <w:t>AB &amp; FN</w:t>
            </w:r>
          </w:p>
          <w:p w14:paraId="7CB9B44F" w14:textId="77777777" w:rsidR="007A228B" w:rsidRDefault="007A228B" w:rsidP="00E66DAB">
            <w:pPr>
              <w:pStyle w:val="TableText"/>
              <w:jc w:val="center"/>
              <w:rPr>
                <w:b/>
                <w:bCs/>
              </w:rPr>
            </w:pPr>
          </w:p>
          <w:p w14:paraId="3C163329" w14:textId="02B59F8B" w:rsidR="00FE6A36" w:rsidRDefault="0010031C" w:rsidP="00E66DAB">
            <w:pPr>
              <w:pStyle w:val="TableText"/>
              <w:jc w:val="center"/>
              <w:rPr>
                <w:b/>
                <w:bCs/>
              </w:rPr>
            </w:pPr>
            <w:r>
              <w:rPr>
                <w:b/>
                <w:bCs/>
              </w:rPr>
              <w:t>AB</w:t>
            </w:r>
          </w:p>
          <w:p w14:paraId="5EEFA4F4" w14:textId="77777777" w:rsidR="00FE6A36" w:rsidRDefault="00FE6A36" w:rsidP="00E66DAB">
            <w:pPr>
              <w:pStyle w:val="TableText"/>
              <w:jc w:val="center"/>
              <w:rPr>
                <w:b/>
                <w:bCs/>
              </w:rPr>
            </w:pPr>
          </w:p>
          <w:p w14:paraId="257A75CE" w14:textId="77777777" w:rsidR="00FE6A36" w:rsidRDefault="00FE6A36" w:rsidP="00E66DAB">
            <w:pPr>
              <w:pStyle w:val="TableText"/>
              <w:jc w:val="center"/>
              <w:rPr>
                <w:b/>
                <w:bCs/>
              </w:rPr>
            </w:pPr>
          </w:p>
          <w:p w14:paraId="137E65F6" w14:textId="77777777" w:rsidR="00FE6A36" w:rsidRDefault="00FE6A36" w:rsidP="00E66DAB">
            <w:pPr>
              <w:pStyle w:val="TableText"/>
              <w:jc w:val="center"/>
              <w:rPr>
                <w:b/>
                <w:bCs/>
              </w:rPr>
            </w:pPr>
          </w:p>
          <w:p w14:paraId="50B054E6" w14:textId="5C60AF11" w:rsidR="00FE6A36" w:rsidRDefault="0010031C" w:rsidP="00E66DAB">
            <w:pPr>
              <w:pStyle w:val="TableText"/>
              <w:jc w:val="center"/>
              <w:rPr>
                <w:b/>
                <w:bCs/>
              </w:rPr>
            </w:pPr>
            <w:r>
              <w:rPr>
                <w:b/>
                <w:bCs/>
              </w:rPr>
              <w:t>FN</w:t>
            </w:r>
          </w:p>
          <w:p w14:paraId="52F0F256" w14:textId="77777777" w:rsidR="0010031C" w:rsidRDefault="0010031C" w:rsidP="00E66DAB">
            <w:pPr>
              <w:pStyle w:val="TableText"/>
              <w:jc w:val="center"/>
              <w:rPr>
                <w:b/>
                <w:bCs/>
              </w:rPr>
            </w:pPr>
          </w:p>
          <w:p w14:paraId="08CD7430" w14:textId="67683BCE" w:rsidR="0010031C" w:rsidRDefault="0010031C" w:rsidP="00E66DAB">
            <w:pPr>
              <w:pStyle w:val="TableText"/>
              <w:jc w:val="center"/>
              <w:rPr>
                <w:b/>
                <w:bCs/>
              </w:rPr>
            </w:pPr>
            <w:r>
              <w:rPr>
                <w:b/>
                <w:bCs/>
              </w:rPr>
              <w:t>JM</w:t>
            </w:r>
          </w:p>
          <w:p w14:paraId="4DF455DB" w14:textId="77777777" w:rsidR="00FE6A36" w:rsidRDefault="00FE6A36" w:rsidP="00E66DAB">
            <w:pPr>
              <w:pStyle w:val="TableText"/>
              <w:jc w:val="center"/>
              <w:rPr>
                <w:b/>
                <w:bCs/>
              </w:rPr>
            </w:pPr>
          </w:p>
          <w:p w14:paraId="42BBAD1A" w14:textId="77777777" w:rsidR="00FE6A36" w:rsidRDefault="00FE6A36" w:rsidP="00E66DAB">
            <w:pPr>
              <w:pStyle w:val="TableText"/>
              <w:jc w:val="center"/>
              <w:rPr>
                <w:b/>
                <w:bCs/>
              </w:rPr>
            </w:pPr>
          </w:p>
          <w:p w14:paraId="665D743A" w14:textId="77777777" w:rsidR="0010031C" w:rsidRDefault="0010031C" w:rsidP="00E66DAB">
            <w:pPr>
              <w:pStyle w:val="TableText"/>
              <w:jc w:val="center"/>
              <w:rPr>
                <w:b/>
                <w:bCs/>
              </w:rPr>
            </w:pPr>
          </w:p>
          <w:p w14:paraId="6759394D" w14:textId="77777777" w:rsidR="0010031C" w:rsidRDefault="0010031C" w:rsidP="00E66DAB">
            <w:pPr>
              <w:pStyle w:val="TableText"/>
              <w:jc w:val="center"/>
              <w:rPr>
                <w:b/>
                <w:bCs/>
              </w:rPr>
            </w:pPr>
          </w:p>
          <w:p w14:paraId="78A8282D" w14:textId="77777777" w:rsidR="0010031C" w:rsidRDefault="0010031C" w:rsidP="00E66DAB">
            <w:pPr>
              <w:pStyle w:val="TableText"/>
              <w:jc w:val="center"/>
              <w:rPr>
                <w:b/>
                <w:bCs/>
              </w:rPr>
            </w:pPr>
          </w:p>
          <w:p w14:paraId="721A3876" w14:textId="77777777" w:rsidR="0010031C" w:rsidRDefault="0010031C" w:rsidP="00E66DAB">
            <w:pPr>
              <w:pStyle w:val="TableText"/>
              <w:jc w:val="center"/>
              <w:rPr>
                <w:b/>
                <w:bCs/>
              </w:rPr>
            </w:pPr>
          </w:p>
          <w:p w14:paraId="39CA3591" w14:textId="77777777" w:rsidR="0010031C" w:rsidRDefault="0010031C" w:rsidP="00E66DAB">
            <w:pPr>
              <w:pStyle w:val="TableText"/>
              <w:jc w:val="center"/>
              <w:rPr>
                <w:b/>
                <w:bCs/>
              </w:rPr>
            </w:pPr>
          </w:p>
          <w:p w14:paraId="71257683" w14:textId="499361C8" w:rsidR="00FE6A36" w:rsidRDefault="00FE6A36" w:rsidP="0010031C">
            <w:pPr>
              <w:pStyle w:val="TableText"/>
              <w:jc w:val="center"/>
              <w:rPr>
                <w:b/>
                <w:bCs/>
              </w:rPr>
            </w:pPr>
            <w:r>
              <w:rPr>
                <w:b/>
                <w:bCs/>
              </w:rPr>
              <w:t>JPO</w:t>
            </w:r>
          </w:p>
          <w:p w14:paraId="186E75F5" w14:textId="60AFF2F9" w:rsidR="00FE6A36" w:rsidRDefault="00FE6A36" w:rsidP="00E66DAB">
            <w:pPr>
              <w:pStyle w:val="TableText"/>
              <w:jc w:val="center"/>
              <w:rPr>
                <w:b/>
                <w:bCs/>
              </w:rPr>
            </w:pPr>
          </w:p>
          <w:p w14:paraId="5909126C" w14:textId="28CC290F" w:rsidR="00FE6A36" w:rsidRDefault="00FE6A36" w:rsidP="00E66DAB">
            <w:pPr>
              <w:pStyle w:val="TableText"/>
              <w:jc w:val="center"/>
              <w:rPr>
                <w:b/>
                <w:bCs/>
              </w:rPr>
            </w:pPr>
            <w:r>
              <w:rPr>
                <w:b/>
                <w:bCs/>
              </w:rPr>
              <w:t>Secretariat</w:t>
            </w:r>
          </w:p>
          <w:p w14:paraId="2ED4BF8F" w14:textId="34EC87E0" w:rsidR="00FE6A36" w:rsidRPr="00E66DAB" w:rsidRDefault="00FE6A36" w:rsidP="00E66DAB">
            <w:pPr>
              <w:pStyle w:val="TableText"/>
              <w:jc w:val="center"/>
              <w:rPr>
                <w:b/>
                <w:bCs/>
              </w:rPr>
            </w:pPr>
          </w:p>
        </w:tc>
      </w:tr>
      <w:tr w:rsidR="00F73D6B" w14:paraId="0A54CF54" w14:textId="77777777" w:rsidTr="00E66DAB">
        <w:tc>
          <w:tcPr>
            <w:tcW w:w="279" w:type="pct"/>
          </w:tcPr>
          <w:p w14:paraId="02E5B32F" w14:textId="72A28D79" w:rsidR="00F73D6B" w:rsidRPr="00083AC4" w:rsidRDefault="00F73D6B" w:rsidP="00E66DAB">
            <w:pPr>
              <w:pStyle w:val="TableText"/>
            </w:pPr>
            <w:r>
              <w:t>2</w:t>
            </w:r>
          </w:p>
        </w:tc>
        <w:tc>
          <w:tcPr>
            <w:tcW w:w="3533" w:type="pct"/>
          </w:tcPr>
          <w:p w14:paraId="2580C8D4" w14:textId="77777777" w:rsidR="00F73D6B" w:rsidRPr="00BD2B51" w:rsidRDefault="00BD2B51" w:rsidP="00BD2B51">
            <w:pPr>
              <w:pStyle w:val="ListParagraph"/>
              <w:ind w:left="0"/>
              <w:rPr>
                <w:b/>
                <w:bCs/>
                <w:sz w:val="20"/>
                <w:szCs w:val="20"/>
                <w:u w:val="single"/>
              </w:rPr>
            </w:pPr>
            <w:r w:rsidRPr="00BD2B51">
              <w:rPr>
                <w:b/>
                <w:bCs/>
                <w:sz w:val="20"/>
                <w:szCs w:val="20"/>
                <w:u w:val="single"/>
              </w:rPr>
              <w:t>ETP</w:t>
            </w:r>
          </w:p>
          <w:p w14:paraId="1352CA73" w14:textId="77777777" w:rsidR="006B6476" w:rsidRPr="00980D8B" w:rsidRDefault="006B6476" w:rsidP="006B6476">
            <w:pPr>
              <w:spacing w:after="0"/>
              <w:rPr>
                <w:rFonts w:eastAsia="Times New Roman"/>
                <w:sz w:val="20"/>
                <w:szCs w:val="20"/>
              </w:rPr>
            </w:pPr>
            <w:r w:rsidRPr="00980D8B">
              <w:rPr>
                <w:rFonts w:eastAsia="Times New Roman"/>
                <w:sz w:val="20"/>
                <w:szCs w:val="20"/>
              </w:rPr>
              <w:t>1. FN:</w:t>
            </w:r>
          </w:p>
          <w:p w14:paraId="6A2D5CA4" w14:textId="77777777" w:rsidR="006B6476" w:rsidRPr="00980D8B" w:rsidRDefault="006B6476" w:rsidP="006B6476">
            <w:pPr>
              <w:pStyle w:val="ListParagraph"/>
              <w:numPr>
                <w:ilvl w:val="0"/>
                <w:numId w:val="39"/>
              </w:numPr>
              <w:spacing w:after="0"/>
              <w:ind w:left="720"/>
              <w:contextualSpacing w:val="0"/>
              <w:rPr>
                <w:rFonts w:eastAsia="Times New Roman"/>
                <w:sz w:val="20"/>
                <w:szCs w:val="20"/>
              </w:rPr>
            </w:pPr>
            <w:r w:rsidRPr="00980D8B">
              <w:rPr>
                <w:rFonts w:eastAsia="Times New Roman"/>
                <w:sz w:val="20"/>
                <w:szCs w:val="20"/>
              </w:rPr>
              <w:t xml:space="preserve"> to review ETP and catch composition work, then share with Steering Group members</w:t>
            </w:r>
          </w:p>
          <w:p w14:paraId="6947E8A0" w14:textId="77777777" w:rsidR="006B6476" w:rsidRPr="00980D8B" w:rsidRDefault="006B6476" w:rsidP="006B6476">
            <w:pPr>
              <w:pStyle w:val="ListParagraph"/>
              <w:numPr>
                <w:ilvl w:val="0"/>
                <w:numId w:val="39"/>
              </w:numPr>
              <w:spacing w:after="0"/>
              <w:ind w:left="720"/>
              <w:contextualSpacing w:val="0"/>
              <w:rPr>
                <w:rFonts w:eastAsia="Times New Roman"/>
                <w:sz w:val="20"/>
                <w:szCs w:val="20"/>
              </w:rPr>
            </w:pPr>
            <w:r w:rsidRPr="00980D8B">
              <w:rPr>
                <w:rFonts w:eastAsia="Times New Roman"/>
                <w:sz w:val="20"/>
                <w:szCs w:val="20"/>
              </w:rPr>
              <w:t xml:space="preserve">discuss with Cefas whether EU DCF data is in tonnes or number of individuals </w:t>
            </w:r>
          </w:p>
          <w:p w14:paraId="06B4354B" w14:textId="77777777" w:rsidR="006B6476" w:rsidRPr="00980D8B" w:rsidRDefault="006B6476" w:rsidP="006B6476">
            <w:pPr>
              <w:pStyle w:val="ListParagraph"/>
              <w:numPr>
                <w:ilvl w:val="0"/>
                <w:numId w:val="39"/>
              </w:numPr>
              <w:spacing w:after="0"/>
              <w:ind w:left="720"/>
              <w:contextualSpacing w:val="0"/>
              <w:rPr>
                <w:rFonts w:eastAsia="Times New Roman"/>
                <w:sz w:val="20"/>
                <w:szCs w:val="20"/>
              </w:rPr>
            </w:pPr>
            <w:r w:rsidRPr="00980D8B">
              <w:rPr>
                <w:rFonts w:eastAsia="Times New Roman"/>
                <w:sz w:val="20"/>
                <w:szCs w:val="20"/>
              </w:rPr>
              <w:t>FN to determine if Rachel Brown’s research data is still needed; if so, BS can provide this</w:t>
            </w:r>
          </w:p>
          <w:p w14:paraId="4A23A7AA" w14:textId="77777777" w:rsidR="004D28F9" w:rsidRPr="00980D8B" w:rsidRDefault="006B6476" w:rsidP="006B6476">
            <w:pPr>
              <w:spacing w:after="0"/>
              <w:rPr>
                <w:rFonts w:eastAsia="Times New Roman"/>
                <w:sz w:val="20"/>
                <w:szCs w:val="20"/>
              </w:rPr>
            </w:pPr>
            <w:r w:rsidRPr="00980D8B">
              <w:rPr>
                <w:rFonts w:eastAsia="Times New Roman"/>
                <w:sz w:val="20"/>
                <w:szCs w:val="20"/>
              </w:rPr>
              <w:t>2. JM to check Defra funding potential for Cefas biomass work</w:t>
            </w:r>
          </w:p>
          <w:p w14:paraId="5B24ABDA" w14:textId="54E401F8" w:rsidR="006B6476" w:rsidRPr="00980D8B" w:rsidRDefault="006B6476" w:rsidP="006B6476">
            <w:pPr>
              <w:spacing w:after="0"/>
              <w:rPr>
                <w:rFonts w:eastAsia="Times New Roman"/>
                <w:sz w:val="20"/>
                <w:szCs w:val="20"/>
              </w:rPr>
            </w:pPr>
            <w:r w:rsidRPr="00980D8B">
              <w:rPr>
                <w:rFonts w:eastAsia="Times New Roman"/>
                <w:sz w:val="20"/>
                <w:szCs w:val="20"/>
              </w:rPr>
              <w:t>3. JPO, FB, AB to review updated ETP list from industry perspective</w:t>
            </w:r>
          </w:p>
          <w:p w14:paraId="4117B5F7" w14:textId="62D20032" w:rsidR="00BD2B51" w:rsidRPr="00980D8B" w:rsidRDefault="006B6476" w:rsidP="00980D8B">
            <w:pPr>
              <w:spacing w:after="0"/>
              <w:rPr>
                <w:rFonts w:eastAsia="Times New Roman"/>
                <w:sz w:val="20"/>
                <w:szCs w:val="20"/>
              </w:rPr>
            </w:pPr>
            <w:r w:rsidRPr="00980D8B">
              <w:rPr>
                <w:rFonts w:eastAsia="Times New Roman"/>
                <w:sz w:val="20"/>
                <w:szCs w:val="20"/>
              </w:rPr>
              <w:t>4. HS to review updated ETP list from NGO/conservation perspective and the Secretariat to follow up with Natural England for their input</w:t>
            </w:r>
          </w:p>
        </w:tc>
        <w:tc>
          <w:tcPr>
            <w:tcW w:w="1188" w:type="pct"/>
          </w:tcPr>
          <w:p w14:paraId="77DB1822" w14:textId="27EBE885" w:rsidR="00FE6A36" w:rsidRDefault="00FE6A36" w:rsidP="00B578B3">
            <w:pPr>
              <w:pStyle w:val="TableText"/>
              <w:rPr>
                <w:b/>
                <w:bCs/>
              </w:rPr>
            </w:pPr>
          </w:p>
          <w:p w14:paraId="2B289806" w14:textId="77777777" w:rsidR="009319F8" w:rsidRDefault="009319F8" w:rsidP="00E66DAB">
            <w:pPr>
              <w:pStyle w:val="TableText"/>
              <w:jc w:val="center"/>
              <w:rPr>
                <w:b/>
                <w:bCs/>
              </w:rPr>
            </w:pPr>
          </w:p>
          <w:p w14:paraId="0055F528" w14:textId="6D9C95B8" w:rsidR="00FE6A36" w:rsidRDefault="00FE6A36" w:rsidP="00E66DAB">
            <w:pPr>
              <w:pStyle w:val="TableText"/>
              <w:jc w:val="center"/>
              <w:rPr>
                <w:b/>
                <w:bCs/>
              </w:rPr>
            </w:pPr>
            <w:r>
              <w:rPr>
                <w:b/>
                <w:bCs/>
              </w:rPr>
              <w:t>FN</w:t>
            </w:r>
          </w:p>
          <w:p w14:paraId="3A5A7425" w14:textId="77777777" w:rsidR="00FE6A36" w:rsidRDefault="00FE6A36" w:rsidP="00E66DAB">
            <w:pPr>
              <w:pStyle w:val="TableText"/>
              <w:jc w:val="center"/>
              <w:rPr>
                <w:b/>
                <w:bCs/>
              </w:rPr>
            </w:pPr>
          </w:p>
          <w:p w14:paraId="4E2E7AB1" w14:textId="77777777" w:rsidR="00FE6A36" w:rsidRDefault="00FE6A36" w:rsidP="00E66DAB">
            <w:pPr>
              <w:pStyle w:val="TableText"/>
              <w:jc w:val="center"/>
              <w:rPr>
                <w:b/>
                <w:bCs/>
              </w:rPr>
            </w:pPr>
          </w:p>
          <w:p w14:paraId="0BE78175" w14:textId="77777777" w:rsidR="00FE6A36" w:rsidRDefault="00FE6A36" w:rsidP="00E66DAB">
            <w:pPr>
              <w:pStyle w:val="TableText"/>
              <w:jc w:val="center"/>
              <w:rPr>
                <w:b/>
                <w:bCs/>
              </w:rPr>
            </w:pPr>
          </w:p>
          <w:p w14:paraId="73E5A75F" w14:textId="77777777" w:rsidR="00FE6A36" w:rsidRDefault="00FE6A36" w:rsidP="00E66DAB">
            <w:pPr>
              <w:pStyle w:val="TableText"/>
              <w:jc w:val="center"/>
              <w:rPr>
                <w:b/>
                <w:bCs/>
              </w:rPr>
            </w:pPr>
          </w:p>
          <w:p w14:paraId="6F799F2A" w14:textId="77777777" w:rsidR="002F1F84" w:rsidRDefault="002F1F84" w:rsidP="00E66DAB">
            <w:pPr>
              <w:pStyle w:val="TableText"/>
              <w:jc w:val="center"/>
              <w:rPr>
                <w:b/>
                <w:bCs/>
              </w:rPr>
            </w:pPr>
          </w:p>
          <w:p w14:paraId="4018C7A4" w14:textId="65DD224C" w:rsidR="00FE6A36" w:rsidRDefault="00FE6A36" w:rsidP="00E66DAB">
            <w:pPr>
              <w:pStyle w:val="TableText"/>
              <w:jc w:val="center"/>
              <w:rPr>
                <w:b/>
                <w:bCs/>
              </w:rPr>
            </w:pPr>
            <w:r>
              <w:rPr>
                <w:b/>
                <w:bCs/>
              </w:rPr>
              <w:t>JM</w:t>
            </w:r>
          </w:p>
          <w:p w14:paraId="1D5183C3" w14:textId="77777777" w:rsidR="00FE6A36" w:rsidRDefault="00FE6A36" w:rsidP="00FE6A36">
            <w:pPr>
              <w:pStyle w:val="TableText"/>
              <w:jc w:val="center"/>
              <w:rPr>
                <w:b/>
                <w:bCs/>
              </w:rPr>
            </w:pPr>
            <w:r>
              <w:rPr>
                <w:b/>
                <w:bCs/>
              </w:rPr>
              <w:t>JPO, FB, AB</w:t>
            </w:r>
          </w:p>
          <w:p w14:paraId="53A41301" w14:textId="77777777" w:rsidR="002F1F84" w:rsidRDefault="002F1F84" w:rsidP="00FE6A36">
            <w:pPr>
              <w:pStyle w:val="TableText"/>
              <w:jc w:val="center"/>
              <w:rPr>
                <w:b/>
                <w:bCs/>
              </w:rPr>
            </w:pPr>
          </w:p>
          <w:p w14:paraId="45AC9ECC" w14:textId="46F23BC5" w:rsidR="00FE6A36" w:rsidRDefault="00FE6A36" w:rsidP="00FE6A36">
            <w:pPr>
              <w:pStyle w:val="TableText"/>
              <w:jc w:val="center"/>
              <w:rPr>
                <w:b/>
                <w:bCs/>
              </w:rPr>
            </w:pPr>
            <w:r>
              <w:rPr>
                <w:b/>
                <w:bCs/>
              </w:rPr>
              <w:t xml:space="preserve">HS </w:t>
            </w:r>
          </w:p>
        </w:tc>
      </w:tr>
      <w:tr w:rsidR="00BD2B51" w14:paraId="4E1441A1" w14:textId="77777777" w:rsidTr="00E66DAB">
        <w:tc>
          <w:tcPr>
            <w:tcW w:w="279" w:type="pct"/>
          </w:tcPr>
          <w:p w14:paraId="74049A49" w14:textId="7A2694DA" w:rsidR="00BD2B51" w:rsidRDefault="00BD2B51" w:rsidP="00E66DAB">
            <w:pPr>
              <w:pStyle w:val="TableText"/>
            </w:pPr>
            <w:r>
              <w:t>3</w:t>
            </w:r>
          </w:p>
        </w:tc>
        <w:tc>
          <w:tcPr>
            <w:tcW w:w="3533" w:type="pct"/>
          </w:tcPr>
          <w:p w14:paraId="012E7BBF" w14:textId="77777777" w:rsidR="00BD2B51" w:rsidRPr="00BD2B51" w:rsidRDefault="00BD2B51" w:rsidP="00BD2B51">
            <w:pPr>
              <w:pStyle w:val="ListParagraph"/>
              <w:ind w:left="0"/>
              <w:rPr>
                <w:b/>
                <w:bCs/>
                <w:sz w:val="20"/>
                <w:szCs w:val="20"/>
                <w:u w:val="single"/>
              </w:rPr>
            </w:pPr>
            <w:r w:rsidRPr="00BD2B51">
              <w:rPr>
                <w:b/>
                <w:bCs/>
                <w:sz w:val="20"/>
                <w:szCs w:val="20"/>
                <w:u w:val="single"/>
              </w:rPr>
              <w:t>AOB</w:t>
            </w:r>
          </w:p>
          <w:p w14:paraId="6F9FD4A2" w14:textId="0356EEE9" w:rsidR="00BD2B51" w:rsidRPr="00BD2B51" w:rsidRDefault="00BD2B51" w:rsidP="00045E82">
            <w:pPr>
              <w:pStyle w:val="ListParagraph"/>
              <w:numPr>
                <w:ilvl w:val="0"/>
                <w:numId w:val="31"/>
              </w:numPr>
              <w:spacing w:after="0"/>
              <w:ind w:left="360"/>
              <w:contextualSpacing w:val="0"/>
              <w:rPr>
                <w:rFonts w:eastAsia="Times New Roman"/>
                <w:sz w:val="20"/>
                <w:szCs w:val="20"/>
              </w:rPr>
            </w:pPr>
            <w:r w:rsidRPr="00BD2B51">
              <w:rPr>
                <w:rFonts w:eastAsia="Times New Roman"/>
                <w:sz w:val="20"/>
                <w:szCs w:val="20"/>
              </w:rPr>
              <w:t>J</w:t>
            </w:r>
            <w:r w:rsidR="00FE6A36">
              <w:rPr>
                <w:rFonts w:eastAsia="Times New Roman"/>
                <w:sz w:val="20"/>
                <w:szCs w:val="20"/>
              </w:rPr>
              <w:t>PO</w:t>
            </w:r>
            <w:r w:rsidRPr="00BD2B51">
              <w:rPr>
                <w:rFonts w:eastAsia="Times New Roman"/>
                <w:sz w:val="20"/>
                <w:szCs w:val="20"/>
              </w:rPr>
              <w:t xml:space="preserve"> to update group on outcome of query to MMO re marine aggregate sector impacting the scallop stock</w:t>
            </w:r>
          </w:p>
        </w:tc>
        <w:tc>
          <w:tcPr>
            <w:tcW w:w="1188" w:type="pct"/>
          </w:tcPr>
          <w:p w14:paraId="6CF96D39" w14:textId="77777777" w:rsidR="00BD2B51" w:rsidRDefault="00BD2B51" w:rsidP="00E66DAB">
            <w:pPr>
              <w:pStyle w:val="TableText"/>
              <w:jc w:val="center"/>
              <w:rPr>
                <w:b/>
                <w:bCs/>
              </w:rPr>
            </w:pPr>
          </w:p>
          <w:p w14:paraId="61AD3D44" w14:textId="271141FE" w:rsidR="00FE6A36" w:rsidRDefault="00FE6A36" w:rsidP="00E66DAB">
            <w:pPr>
              <w:pStyle w:val="TableText"/>
              <w:jc w:val="center"/>
              <w:rPr>
                <w:b/>
                <w:bCs/>
              </w:rPr>
            </w:pPr>
            <w:r>
              <w:rPr>
                <w:b/>
                <w:bCs/>
              </w:rPr>
              <w:t>JPO</w:t>
            </w:r>
          </w:p>
        </w:tc>
      </w:tr>
    </w:tbl>
    <w:p w14:paraId="10515F78" w14:textId="588D0402" w:rsidR="00120C87" w:rsidRPr="00120C87" w:rsidRDefault="00120C87" w:rsidP="00E66DAB"/>
    <w:sectPr w:rsidR="00120C87" w:rsidRPr="00120C87" w:rsidSect="009E261D">
      <w:headerReference w:type="default" r:id="rId13"/>
      <w:footerReference w:type="default" r:id="rId14"/>
      <w:headerReference w:type="first" r:id="rId15"/>
      <w:footerReference w:type="first" r:id="rId16"/>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98C" w14:textId="77777777" w:rsidR="005D0426" w:rsidRDefault="005D0426" w:rsidP="00F42911">
      <w:r>
        <w:separator/>
      </w:r>
    </w:p>
    <w:p w14:paraId="44BB09FE" w14:textId="77777777" w:rsidR="005D0426" w:rsidRDefault="005D0426" w:rsidP="00F42911"/>
    <w:p w14:paraId="567B321C" w14:textId="77777777" w:rsidR="005D0426" w:rsidRDefault="005D0426" w:rsidP="00F42911"/>
    <w:p w14:paraId="4F3E3809" w14:textId="77777777" w:rsidR="005D0426" w:rsidRDefault="005D0426" w:rsidP="00F42911"/>
  </w:endnote>
  <w:endnote w:type="continuationSeparator" w:id="0">
    <w:p w14:paraId="78375746" w14:textId="77777777" w:rsidR="005D0426" w:rsidRDefault="005D0426" w:rsidP="00F42911">
      <w:r>
        <w:continuationSeparator/>
      </w:r>
    </w:p>
    <w:p w14:paraId="7E1C1721" w14:textId="77777777" w:rsidR="005D0426" w:rsidRDefault="005D0426" w:rsidP="00F42911"/>
    <w:p w14:paraId="16B05330" w14:textId="77777777" w:rsidR="005D0426" w:rsidRDefault="005D0426" w:rsidP="00F42911"/>
    <w:p w14:paraId="05741835" w14:textId="77777777" w:rsidR="005D0426" w:rsidRDefault="005D0426" w:rsidP="00F42911"/>
  </w:endnote>
  <w:endnote w:type="continuationNotice" w:id="1">
    <w:p w14:paraId="656F7FAB" w14:textId="77777777" w:rsidR="005D0426" w:rsidRDefault="005D0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A6E9" w14:textId="41C8E160" w:rsidR="00983EAC" w:rsidRPr="00FB1413" w:rsidRDefault="00983EAC" w:rsidP="00FB1413">
    <w:pPr>
      <w:pStyle w:val="Footer"/>
      <w:framePr w:wrap="auto" w:vAnchor="margin" w:yAlign="inline"/>
    </w:pPr>
    <w:r>
      <w:rPr>
        <w:noProof/>
      </w:rPr>
      <w:drawing>
        <wp:anchor distT="0" distB="0" distL="114300" distR="114300" simplePos="0" relativeHeight="251657216" behindDoc="1" locked="0" layoutInCell="1" allowOverlap="1" wp14:anchorId="0C6EDC87" wp14:editId="4EA8732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0B57100" wp14:editId="2F56532C">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0F1ACDDA" wp14:editId="1DC18BB7">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983EAC" w:rsidRPr="00FE3AD9" w:rsidRDefault="00983EAC">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983EAC" w:rsidRPr="00FE3AD9" w:rsidRDefault="00983EAC">
                    <w:pPr>
                      <w:rPr>
                        <w:color w:val="FFFFFF" w:themeColor="background1"/>
                      </w:rPr>
                    </w:pPr>
                    <w:r w:rsidRPr="00FE3AD9">
                      <w:rPr>
                        <w:color w:val="FFFFFF" w:themeColor="background1"/>
                      </w:rPr>
                      <w:t>Minutes</w:t>
                    </w:r>
                  </w:p>
                </w:txbxContent>
              </v:textbox>
              <w10:wrap type="square"/>
            </v:shape>
          </w:pict>
        </mc:Fallback>
      </mc:AlternateContent>
    </w:r>
    <w:r>
      <w:rPr>
        <w:noProof/>
      </w:rPr>
      <w:drawing>
        <wp:anchor distT="0" distB="0" distL="114300" distR="114300" simplePos="0" relativeHeight="251655168" behindDoc="1" locked="0" layoutInCell="1" allowOverlap="1" wp14:anchorId="10FC7533" wp14:editId="25199EF5">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tab/>
    </w:r>
    <w:r>
      <w:tab/>
      <w:t>11 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9BDA" w14:textId="26E0EB3E" w:rsidR="00983EAC" w:rsidRDefault="00983EAC" w:rsidP="0090020D">
    <w:pPr>
      <w:pStyle w:val="Footer"/>
      <w:framePr w:wrap="auto" w:vAnchor="margin" w:yAlign="inline"/>
      <w:rPr>
        <w:noProof/>
      </w:rPr>
    </w:pPr>
    <w:r>
      <w:rPr>
        <w:noProof/>
      </w:rPr>
      <w:drawing>
        <wp:anchor distT="0" distB="0" distL="114300" distR="114300" simplePos="0" relativeHeight="251658240" behindDoc="0" locked="0" layoutInCell="1" allowOverlap="1" wp14:anchorId="3D9B2C93" wp14:editId="43183C3D">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EC2">
      <w:rPr>
        <w:noProof/>
      </w:rPr>
      <w:drawing>
        <wp:anchor distT="0" distB="0" distL="114300" distR="114300" simplePos="0" relativeHeight="251654144" behindDoc="1" locked="0" layoutInCell="1" allowOverlap="1" wp14:anchorId="22C9813E" wp14:editId="13CBBE63">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83EAC" w:rsidRDefault="00983EAC"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87B0" w14:textId="77777777" w:rsidR="005D0426" w:rsidRDefault="005D0426" w:rsidP="00F42911">
      <w:r>
        <w:separator/>
      </w:r>
    </w:p>
    <w:p w14:paraId="71D251BD" w14:textId="77777777" w:rsidR="005D0426" w:rsidRDefault="005D0426" w:rsidP="00F42911"/>
    <w:p w14:paraId="2C96A198" w14:textId="77777777" w:rsidR="005D0426" w:rsidRDefault="005D0426" w:rsidP="00F42911"/>
    <w:p w14:paraId="29C20748" w14:textId="77777777" w:rsidR="005D0426" w:rsidRDefault="005D0426" w:rsidP="00F42911"/>
  </w:footnote>
  <w:footnote w:type="continuationSeparator" w:id="0">
    <w:p w14:paraId="34027AE4" w14:textId="77777777" w:rsidR="005D0426" w:rsidRDefault="005D0426" w:rsidP="00F42911">
      <w:r>
        <w:continuationSeparator/>
      </w:r>
    </w:p>
    <w:p w14:paraId="5E314C40" w14:textId="77777777" w:rsidR="005D0426" w:rsidRDefault="005D0426" w:rsidP="00F42911"/>
    <w:p w14:paraId="244721C5" w14:textId="77777777" w:rsidR="005D0426" w:rsidRDefault="005D0426" w:rsidP="00F42911"/>
    <w:p w14:paraId="57E75955" w14:textId="77777777" w:rsidR="005D0426" w:rsidRDefault="005D0426" w:rsidP="00F42911"/>
  </w:footnote>
  <w:footnote w:type="continuationNotice" w:id="1">
    <w:p w14:paraId="7A05ED02" w14:textId="77777777" w:rsidR="005D0426" w:rsidRDefault="005D04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5618" w14:textId="3CCC78B6" w:rsidR="00983EAC" w:rsidRDefault="008C7D1B">
    <w:pPr>
      <w:pStyle w:val="Header"/>
    </w:pPr>
    <w:sdt>
      <w:sdtPr>
        <w:rPr>
          <w:color w:val="1B98C7"/>
        </w:rPr>
        <w:id w:val="377442037"/>
        <w:docPartObj>
          <w:docPartGallery w:val="Watermarks"/>
          <w:docPartUnique/>
        </w:docPartObj>
      </w:sdtPr>
      <w:sdtEndPr>
        <w:rPr>
          <w:color w:val="393938"/>
        </w:rPr>
      </w:sdtEndPr>
      <w:sdtContent>
        <w:r>
          <w:rPr>
            <w:noProof/>
          </w:rPr>
          <w:pict w14:anchorId="47EAC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731064" o:spid="_x0000_s2049"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sdt>
      <w:sdtPr>
        <w:id w:val="-1644800772"/>
        <w:docPartObj>
          <w:docPartGallery w:val="Page Numbers (Top of Page)"/>
          <w:docPartUnique/>
        </w:docPartObj>
      </w:sdtPr>
      <w:sdtEndPr>
        <w:rPr>
          <w:noProof/>
          <w:color w:val="1B98C7"/>
        </w:rPr>
      </w:sdtEndPr>
      <w:sdtContent>
        <w:r w:rsidR="00983EAC" w:rsidRPr="00653BCC">
          <w:rPr>
            <w:noProof/>
            <w:color w:val="1B98C7"/>
          </w:rPr>
          <w:drawing>
            <wp:anchor distT="0" distB="0" distL="114300" distR="114300" simplePos="0" relativeHeight="251653120" behindDoc="1" locked="0" layoutInCell="1" allowOverlap="1" wp14:anchorId="70F79581" wp14:editId="308BE3E8">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983EAC">
          <w:rPr>
            <w:noProof/>
          </w:rPr>
          <w:drawing>
            <wp:anchor distT="0" distB="0" distL="114300" distR="114300" simplePos="0" relativeHeight="251661312" behindDoc="1" locked="0" layoutInCell="1" allowOverlap="1" wp14:anchorId="74DB5479" wp14:editId="01B317E6">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EAC" w:rsidRPr="00653BCC">
          <w:rPr>
            <w:color w:val="1B98C7"/>
          </w:rPr>
          <w:fldChar w:fldCharType="begin"/>
        </w:r>
        <w:r w:rsidR="00983EAC" w:rsidRPr="00653BCC">
          <w:rPr>
            <w:color w:val="1B98C7"/>
          </w:rPr>
          <w:instrText xml:space="preserve"> PAGE   \* MERGEFORMAT </w:instrText>
        </w:r>
        <w:r w:rsidR="00983EAC" w:rsidRPr="00653BCC">
          <w:rPr>
            <w:color w:val="1B98C7"/>
          </w:rPr>
          <w:fldChar w:fldCharType="separate"/>
        </w:r>
        <w:r w:rsidR="00983EAC" w:rsidRPr="00653BCC">
          <w:rPr>
            <w:noProof/>
            <w:color w:val="1B98C7"/>
          </w:rPr>
          <w:t>2</w:t>
        </w:r>
        <w:r w:rsidR="00983EAC" w:rsidRPr="00653BCC">
          <w:rPr>
            <w:noProof/>
            <w:color w:val="1B98C7"/>
          </w:rPr>
          <w:fldChar w:fldCharType="end"/>
        </w:r>
      </w:sdtContent>
    </w:sdt>
  </w:p>
  <w:p w14:paraId="71634F97" w14:textId="5D98ED04" w:rsidR="00983EAC" w:rsidRDefault="00983EAC" w:rsidP="00CF1472">
    <w:pPr>
      <w:pStyle w:val="Header"/>
      <w:tabs>
        <w:tab w:val="clear" w:pos="4513"/>
        <w:tab w:val="clear" w:pos="9026"/>
        <w:tab w:val="left" w:pos="607"/>
        <w:tab w:val="left" w:pos="228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D137" w14:textId="0B06DE29" w:rsidR="00983EAC" w:rsidRDefault="00983EAC">
    <w:pPr>
      <w:pStyle w:val="Header"/>
      <w:rPr>
        <w:noProof/>
      </w:rPr>
    </w:pPr>
    <w:r w:rsidRPr="00653BCC">
      <w:rPr>
        <w:noProof/>
        <w:color w:val="1B98C7"/>
      </w:rPr>
      <w:drawing>
        <wp:anchor distT="0" distB="0" distL="114300" distR="114300" simplePos="0" relativeHeight="251660288" behindDoc="1" locked="0" layoutInCell="1" allowOverlap="1" wp14:anchorId="7610968C" wp14:editId="62F3EEAD">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Pr>
        <w:noProof/>
      </w:rPr>
      <w:ptab w:relativeTo="margin" w:alignment="center" w:leader="none"/>
    </w:r>
  </w:p>
  <w:p w14:paraId="390FD3A0" w14:textId="1C4B2CEA" w:rsidR="00983EAC" w:rsidRDefault="00983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86F"/>
    <w:multiLevelType w:val="hybridMultilevel"/>
    <w:tmpl w:val="DA12A686"/>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F1F87"/>
    <w:multiLevelType w:val="hybridMultilevel"/>
    <w:tmpl w:val="7F427AF2"/>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6E1043B"/>
    <w:multiLevelType w:val="hybridMultilevel"/>
    <w:tmpl w:val="0CF0BEC0"/>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1A4C"/>
    <w:multiLevelType w:val="hybridMultilevel"/>
    <w:tmpl w:val="0004133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663"/>
    <w:multiLevelType w:val="hybridMultilevel"/>
    <w:tmpl w:val="FDCC2380"/>
    <w:lvl w:ilvl="0" w:tplc="3ECEEF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75A80"/>
    <w:multiLevelType w:val="hybridMultilevel"/>
    <w:tmpl w:val="4C4C7BC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C84838"/>
    <w:multiLevelType w:val="hybridMultilevel"/>
    <w:tmpl w:val="B76899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0844A5"/>
    <w:multiLevelType w:val="hybridMultilevel"/>
    <w:tmpl w:val="FB5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384B"/>
    <w:multiLevelType w:val="hybridMultilevel"/>
    <w:tmpl w:val="BE36B8EA"/>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61F63"/>
    <w:multiLevelType w:val="hybridMultilevel"/>
    <w:tmpl w:val="A54263E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2C0F43"/>
    <w:multiLevelType w:val="hybridMultilevel"/>
    <w:tmpl w:val="6FB85D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550D9C"/>
    <w:multiLevelType w:val="hybridMultilevel"/>
    <w:tmpl w:val="B352D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8906DB"/>
    <w:multiLevelType w:val="hybridMultilevel"/>
    <w:tmpl w:val="4112D2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C159BD"/>
    <w:multiLevelType w:val="hybridMultilevel"/>
    <w:tmpl w:val="0702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A7E36"/>
    <w:multiLevelType w:val="hybridMultilevel"/>
    <w:tmpl w:val="14F8F57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B0BAE"/>
    <w:multiLevelType w:val="hybridMultilevel"/>
    <w:tmpl w:val="605AC1A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47ED4"/>
    <w:multiLevelType w:val="hybridMultilevel"/>
    <w:tmpl w:val="49886C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A2CD1"/>
    <w:multiLevelType w:val="hybridMultilevel"/>
    <w:tmpl w:val="053870F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8009F9"/>
    <w:multiLevelType w:val="hybridMultilevel"/>
    <w:tmpl w:val="605AC1A4"/>
    <w:lvl w:ilvl="0" w:tplc="0809000F">
      <w:start w:val="1"/>
      <w:numFmt w:val="decimal"/>
      <w:lvlText w:val="%1."/>
      <w:lvlJc w:val="left"/>
      <w:pPr>
        <w:ind w:left="1080" w:hanging="360"/>
      </w:pPr>
      <w:rPr>
        <w:rFonts w:hint="default"/>
      </w:rPr>
    </w:lvl>
    <w:lvl w:ilvl="1" w:tplc="08090015">
      <w:start w:val="1"/>
      <w:numFmt w:val="upp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5C21EF"/>
    <w:multiLevelType w:val="hybridMultilevel"/>
    <w:tmpl w:val="136A1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10E7C"/>
    <w:multiLevelType w:val="hybridMultilevel"/>
    <w:tmpl w:val="A81A5B2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3059B"/>
    <w:multiLevelType w:val="hybridMultilevel"/>
    <w:tmpl w:val="A1304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86589"/>
    <w:multiLevelType w:val="hybridMultilevel"/>
    <w:tmpl w:val="ECAC11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0425D"/>
    <w:multiLevelType w:val="hybridMultilevel"/>
    <w:tmpl w:val="5BB80580"/>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5322B6"/>
    <w:multiLevelType w:val="hybridMultilevel"/>
    <w:tmpl w:val="A8B495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3AA0"/>
    <w:multiLevelType w:val="hybridMultilevel"/>
    <w:tmpl w:val="A0E0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F6785"/>
    <w:multiLevelType w:val="hybridMultilevel"/>
    <w:tmpl w:val="3D844D84"/>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926800"/>
    <w:multiLevelType w:val="hybridMultilevel"/>
    <w:tmpl w:val="311C4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C60F1"/>
    <w:multiLevelType w:val="hybridMultilevel"/>
    <w:tmpl w:val="73CCD8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A83F85"/>
    <w:multiLevelType w:val="hybridMultilevel"/>
    <w:tmpl w:val="42868E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F612096"/>
    <w:multiLevelType w:val="hybridMultilevel"/>
    <w:tmpl w:val="BDF614D0"/>
    <w:lvl w:ilvl="0" w:tplc="08090015">
      <w:start w:val="1"/>
      <w:numFmt w:val="upp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F624638"/>
    <w:multiLevelType w:val="hybridMultilevel"/>
    <w:tmpl w:val="43A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70C61"/>
    <w:multiLevelType w:val="hybridMultilevel"/>
    <w:tmpl w:val="86841522"/>
    <w:lvl w:ilvl="0" w:tplc="41A01A0C">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A05A3"/>
    <w:multiLevelType w:val="hybridMultilevel"/>
    <w:tmpl w:val="F858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25DDA"/>
    <w:multiLevelType w:val="hybridMultilevel"/>
    <w:tmpl w:val="6A2EE33C"/>
    <w:lvl w:ilvl="0" w:tplc="08090017">
      <w:start w:val="1"/>
      <w:numFmt w:val="lowerLetter"/>
      <w:lvlText w:val="%1)"/>
      <w:lvlJc w:val="left"/>
      <w:pPr>
        <w:ind w:left="1440" w:hanging="360"/>
      </w:pPr>
      <w:rPr>
        <w:rFonts w:hint="default"/>
      </w:rPr>
    </w:lvl>
    <w:lvl w:ilvl="1" w:tplc="08090015">
      <w:start w:val="1"/>
      <w:numFmt w:val="upp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D263CB"/>
    <w:multiLevelType w:val="hybridMultilevel"/>
    <w:tmpl w:val="3D762DCA"/>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7"/>
  </w:num>
  <w:num w:numId="4">
    <w:abstractNumId w:val="29"/>
  </w:num>
  <w:num w:numId="5">
    <w:abstractNumId w:val="19"/>
  </w:num>
  <w:num w:numId="6">
    <w:abstractNumId w:val="10"/>
  </w:num>
  <w:num w:numId="7">
    <w:abstractNumId w:val="4"/>
  </w:num>
  <w:num w:numId="8">
    <w:abstractNumId w:val="30"/>
  </w:num>
  <w:num w:numId="9">
    <w:abstractNumId w:val="28"/>
  </w:num>
  <w:num w:numId="10">
    <w:abstractNumId w:val="5"/>
  </w:num>
  <w:num w:numId="11">
    <w:abstractNumId w:val="5"/>
  </w:num>
  <w:num w:numId="12">
    <w:abstractNumId w:val="33"/>
  </w:num>
  <w:num w:numId="13">
    <w:abstractNumId w:val="35"/>
  </w:num>
  <w:num w:numId="14">
    <w:abstractNumId w:val="27"/>
  </w:num>
  <w:num w:numId="15">
    <w:abstractNumId w:val="15"/>
  </w:num>
  <w:num w:numId="16">
    <w:abstractNumId w:val="37"/>
  </w:num>
  <w:num w:numId="17">
    <w:abstractNumId w:val="21"/>
  </w:num>
  <w:num w:numId="18">
    <w:abstractNumId w:val="14"/>
  </w:num>
  <w:num w:numId="19">
    <w:abstractNumId w:val="13"/>
  </w:num>
  <w:num w:numId="20">
    <w:abstractNumId w:val="9"/>
  </w:num>
  <w:num w:numId="21">
    <w:abstractNumId w:val="16"/>
  </w:num>
  <w:num w:numId="22">
    <w:abstractNumId w:val="0"/>
  </w:num>
  <w:num w:numId="23">
    <w:abstractNumId w:val="23"/>
  </w:num>
  <w:num w:numId="24">
    <w:abstractNumId w:val="26"/>
  </w:num>
  <w:num w:numId="25">
    <w:abstractNumId w:val="8"/>
  </w:num>
  <w:num w:numId="26">
    <w:abstractNumId w:val="17"/>
  </w:num>
  <w:num w:numId="27">
    <w:abstractNumId w:val="11"/>
  </w:num>
  <w:num w:numId="28">
    <w:abstractNumId w:val="6"/>
  </w:num>
  <w:num w:numId="29">
    <w:abstractNumId w:val="32"/>
  </w:num>
  <w:num w:numId="30">
    <w:abstractNumId w:val="2"/>
  </w:num>
  <w:num w:numId="31">
    <w:abstractNumId w:val="24"/>
  </w:num>
  <w:num w:numId="32">
    <w:abstractNumId w:val="22"/>
  </w:num>
  <w:num w:numId="33">
    <w:abstractNumId w:val="34"/>
  </w:num>
  <w:num w:numId="34">
    <w:abstractNumId w:val="1"/>
  </w:num>
  <w:num w:numId="35">
    <w:abstractNumId w:val="36"/>
  </w:num>
  <w:num w:numId="36">
    <w:abstractNumId w:val="3"/>
  </w:num>
  <w:num w:numId="37">
    <w:abstractNumId w:val="31"/>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0896"/>
    <w:rsid w:val="000010BC"/>
    <w:rsid w:val="00001B97"/>
    <w:rsid w:val="00001C7A"/>
    <w:rsid w:val="00001E7D"/>
    <w:rsid w:val="0000262B"/>
    <w:rsid w:val="0000540F"/>
    <w:rsid w:val="0000643D"/>
    <w:rsid w:val="000066BA"/>
    <w:rsid w:val="00014C02"/>
    <w:rsid w:val="00015EE9"/>
    <w:rsid w:val="00016EDA"/>
    <w:rsid w:val="00017BCB"/>
    <w:rsid w:val="00020605"/>
    <w:rsid w:val="00020D44"/>
    <w:rsid w:val="000218B6"/>
    <w:rsid w:val="00021E75"/>
    <w:rsid w:val="00023190"/>
    <w:rsid w:val="0002451B"/>
    <w:rsid w:val="0002707B"/>
    <w:rsid w:val="00027748"/>
    <w:rsid w:val="00030627"/>
    <w:rsid w:val="0003164B"/>
    <w:rsid w:val="000324E4"/>
    <w:rsid w:val="0003481C"/>
    <w:rsid w:val="00034D2C"/>
    <w:rsid w:val="00035902"/>
    <w:rsid w:val="00036C83"/>
    <w:rsid w:val="00036C8A"/>
    <w:rsid w:val="000377E9"/>
    <w:rsid w:val="000438F7"/>
    <w:rsid w:val="000458C1"/>
    <w:rsid w:val="00045E82"/>
    <w:rsid w:val="00052C5D"/>
    <w:rsid w:val="00052E07"/>
    <w:rsid w:val="000537A8"/>
    <w:rsid w:val="000541A9"/>
    <w:rsid w:val="000545CF"/>
    <w:rsid w:val="00054AD2"/>
    <w:rsid w:val="00055666"/>
    <w:rsid w:val="00055D2B"/>
    <w:rsid w:val="00055DA6"/>
    <w:rsid w:val="00057E87"/>
    <w:rsid w:val="00063AE8"/>
    <w:rsid w:val="00065737"/>
    <w:rsid w:val="000712F2"/>
    <w:rsid w:val="00072DCA"/>
    <w:rsid w:val="0007333D"/>
    <w:rsid w:val="000738AF"/>
    <w:rsid w:val="00075C9F"/>
    <w:rsid w:val="00076085"/>
    <w:rsid w:val="00076140"/>
    <w:rsid w:val="00076B5E"/>
    <w:rsid w:val="00076F20"/>
    <w:rsid w:val="000770C1"/>
    <w:rsid w:val="00077CCE"/>
    <w:rsid w:val="00077FC5"/>
    <w:rsid w:val="00081033"/>
    <w:rsid w:val="000819BD"/>
    <w:rsid w:val="00082982"/>
    <w:rsid w:val="000834CA"/>
    <w:rsid w:val="0008383D"/>
    <w:rsid w:val="00083AC4"/>
    <w:rsid w:val="00083D29"/>
    <w:rsid w:val="0008459B"/>
    <w:rsid w:val="00084756"/>
    <w:rsid w:val="00085C73"/>
    <w:rsid w:val="00086545"/>
    <w:rsid w:val="00086777"/>
    <w:rsid w:val="00086AAB"/>
    <w:rsid w:val="0009216F"/>
    <w:rsid w:val="0009241D"/>
    <w:rsid w:val="00093702"/>
    <w:rsid w:val="00093E0A"/>
    <w:rsid w:val="00094594"/>
    <w:rsid w:val="0009518A"/>
    <w:rsid w:val="00096CC2"/>
    <w:rsid w:val="000A13B5"/>
    <w:rsid w:val="000A15AB"/>
    <w:rsid w:val="000A1C46"/>
    <w:rsid w:val="000A2DC4"/>
    <w:rsid w:val="000A4085"/>
    <w:rsid w:val="000A4E12"/>
    <w:rsid w:val="000A516E"/>
    <w:rsid w:val="000A51A7"/>
    <w:rsid w:val="000A5BFE"/>
    <w:rsid w:val="000A5F75"/>
    <w:rsid w:val="000A609E"/>
    <w:rsid w:val="000A6BF7"/>
    <w:rsid w:val="000A764F"/>
    <w:rsid w:val="000B0718"/>
    <w:rsid w:val="000B0876"/>
    <w:rsid w:val="000B44E8"/>
    <w:rsid w:val="000B4691"/>
    <w:rsid w:val="000B6CD4"/>
    <w:rsid w:val="000B6F04"/>
    <w:rsid w:val="000B7879"/>
    <w:rsid w:val="000B7A7D"/>
    <w:rsid w:val="000C32AA"/>
    <w:rsid w:val="000C3AB8"/>
    <w:rsid w:val="000C450C"/>
    <w:rsid w:val="000C5EF5"/>
    <w:rsid w:val="000C6F2B"/>
    <w:rsid w:val="000D10D0"/>
    <w:rsid w:val="000D3A47"/>
    <w:rsid w:val="000D3D16"/>
    <w:rsid w:val="000D3EE1"/>
    <w:rsid w:val="000D452E"/>
    <w:rsid w:val="000D4AA9"/>
    <w:rsid w:val="000D4EBB"/>
    <w:rsid w:val="000D6D24"/>
    <w:rsid w:val="000D7ABD"/>
    <w:rsid w:val="000D7C28"/>
    <w:rsid w:val="000E01F2"/>
    <w:rsid w:val="000E0E3E"/>
    <w:rsid w:val="000E1AA0"/>
    <w:rsid w:val="000E369E"/>
    <w:rsid w:val="000E42A8"/>
    <w:rsid w:val="000E4751"/>
    <w:rsid w:val="000E48CA"/>
    <w:rsid w:val="000E58F7"/>
    <w:rsid w:val="000E7435"/>
    <w:rsid w:val="000F0112"/>
    <w:rsid w:val="000F106C"/>
    <w:rsid w:val="000F1539"/>
    <w:rsid w:val="000F195A"/>
    <w:rsid w:val="000F2CD2"/>
    <w:rsid w:val="000F4DEB"/>
    <w:rsid w:val="000F67B8"/>
    <w:rsid w:val="0010031C"/>
    <w:rsid w:val="00100563"/>
    <w:rsid w:val="00100640"/>
    <w:rsid w:val="001020F1"/>
    <w:rsid w:val="0010224F"/>
    <w:rsid w:val="00102AFC"/>
    <w:rsid w:val="00102B64"/>
    <w:rsid w:val="00102D60"/>
    <w:rsid w:val="00105934"/>
    <w:rsid w:val="001061C6"/>
    <w:rsid w:val="001061D4"/>
    <w:rsid w:val="00106799"/>
    <w:rsid w:val="00107D74"/>
    <w:rsid w:val="00110636"/>
    <w:rsid w:val="00110902"/>
    <w:rsid w:val="0011263D"/>
    <w:rsid w:val="00113EC5"/>
    <w:rsid w:val="00115CC5"/>
    <w:rsid w:val="001176D1"/>
    <w:rsid w:val="00117F90"/>
    <w:rsid w:val="00120992"/>
    <w:rsid w:val="00120C87"/>
    <w:rsid w:val="001215DE"/>
    <w:rsid w:val="001245E6"/>
    <w:rsid w:val="0012532F"/>
    <w:rsid w:val="00125E7C"/>
    <w:rsid w:val="001268C6"/>
    <w:rsid w:val="00132793"/>
    <w:rsid w:val="00132C31"/>
    <w:rsid w:val="0013325A"/>
    <w:rsid w:val="00133C01"/>
    <w:rsid w:val="0013454C"/>
    <w:rsid w:val="0013509D"/>
    <w:rsid w:val="00136D75"/>
    <w:rsid w:val="0013714E"/>
    <w:rsid w:val="0014120C"/>
    <w:rsid w:val="00141799"/>
    <w:rsid w:val="00142A85"/>
    <w:rsid w:val="00142AA7"/>
    <w:rsid w:val="0014328D"/>
    <w:rsid w:val="0014329D"/>
    <w:rsid w:val="00143F3F"/>
    <w:rsid w:val="00144041"/>
    <w:rsid w:val="001536A8"/>
    <w:rsid w:val="00153EE2"/>
    <w:rsid w:val="00156191"/>
    <w:rsid w:val="00160474"/>
    <w:rsid w:val="00160788"/>
    <w:rsid w:val="001607EB"/>
    <w:rsid w:val="0016192B"/>
    <w:rsid w:val="00162F3D"/>
    <w:rsid w:val="001704BA"/>
    <w:rsid w:val="00170649"/>
    <w:rsid w:val="00170650"/>
    <w:rsid w:val="0017774D"/>
    <w:rsid w:val="00177A59"/>
    <w:rsid w:val="00180A4D"/>
    <w:rsid w:val="00180FE4"/>
    <w:rsid w:val="0018288B"/>
    <w:rsid w:val="00184551"/>
    <w:rsid w:val="0018592F"/>
    <w:rsid w:val="00187B0F"/>
    <w:rsid w:val="0019086F"/>
    <w:rsid w:val="0019176F"/>
    <w:rsid w:val="00192D61"/>
    <w:rsid w:val="00194188"/>
    <w:rsid w:val="0019456F"/>
    <w:rsid w:val="00196196"/>
    <w:rsid w:val="00196BB1"/>
    <w:rsid w:val="001973C2"/>
    <w:rsid w:val="00197F91"/>
    <w:rsid w:val="00197FB3"/>
    <w:rsid w:val="001A1985"/>
    <w:rsid w:val="001A26EE"/>
    <w:rsid w:val="001A4BF6"/>
    <w:rsid w:val="001A4C4B"/>
    <w:rsid w:val="001A5843"/>
    <w:rsid w:val="001B02F9"/>
    <w:rsid w:val="001B0442"/>
    <w:rsid w:val="001B1EE6"/>
    <w:rsid w:val="001B209E"/>
    <w:rsid w:val="001B2F04"/>
    <w:rsid w:val="001B37D4"/>
    <w:rsid w:val="001B45E0"/>
    <w:rsid w:val="001B45F6"/>
    <w:rsid w:val="001B4E62"/>
    <w:rsid w:val="001B60A8"/>
    <w:rsid w:val="001B6676"/>
    <w:rsid w:val="001B67ED"/>
    <w:rsid w:val="001B688F"/>
    <w:rsid w:val="001B7AF3"/>
    <w:rsid w:val="001C0990"/>
    <w:rsid w:val="001C1897"/>
    <w:rsid w:val="001C1E18"/>
    <w:rsid w:val="001C2561"/>
    <w:rsid w:val="001C3BE7"/>
    <w:rsid w:val="001C4653"/>
    <w:rsid w:val="001C572B"/>
    <w:rsid w:val="001C73B9"/>
    <w:rsid w:val="001D141C"/>
    <w:rsid w:val="001D2268"/>
    <w:rsid w:val="001D2657"/>
    <w:rsid w:val="001D3A37"/>
    <w:rsid w:val="001D43BD"/>
    <w:rsid w:val="001D4820"/>
    <w:rsid w:val="001D4A4B"/>
    <w:rsid w:val="001D5C6B"/>
    <w:rsid w:val="001D612C"/>
    <w:rsid w:val="001D7EB5"/>
    <w:rsid w:val="001E118A"/>
    <w:rsid w:val="001E2330"/>
    <w:rsid w:val="001E2DAD"/>
    <w:rsid w:val="001E2F48"/>
    <w:rsid w:val="001E3756"/>
    <w:rsid w:val="001E5035"/>
    <w:rsid w:val="001E5161"/>
    <w:rsid w:val="001E6318"/>
    <w:rsid w:val="001E64E3"/>
    <w:rsid w:val="001F0AD7"/>
    <w:rsid w:val="001F1C58"/>
    <w:rsid w:val="001F1D57"/>
    <w:rsid w:val="001F27FE"/>
    <w:rsid w:val="001F2A93"/>
    <w:rsid w:val="001F6089"/>
    <w:rsid w:val="001F63BC"/>
    <w:rsid w:val="001F697D"/>
    <w:rsid w:val="001F6F30"/>
    <w:rsid w:val="0020003A"/>
    <w:rsid w:val="00200AE0"/>
    <w:rsid w:val="002013D1"/>
    <w:rsid w:val="002021BB"/>
    <w:rsid w:val="00202D46"/>
    <w:rsid w:val="00203E05"/>
    <w:rsid w:val="00204CC8"/>
    <w:rsid w:val="0020513E"/>
    <w:rsid w:val="0020648F"/>
    <w:rsid w:val="0020738A"/>
    <w:rsid w:val="002076DC"/>
    <w:rsid w:val="00207A20"/>
    <w:rsid w:val="00211CAB"/>
    <w:rsid w:val="002159C1"/>
    <w:rsid w:val="00215C83"/>
    <w:rsid w:val="002162EF"/>
    <w:rsid w:val="00220FBF"/>
    <w:rsid w:val="00221B67"/>
    <w:rsid w:val="00221F0D"/>
    <w:rsid w:val="002255E6"/>
    <w:rsid w:val="00225A95"/>
    <w:rsid w:val="002262F0"/>
    <w:rsid w:val="00226A24"/>
    <w:rsid w:val="00227A04"/>
    <w:rsid w:val="00227C25"/>
    <w:rsid w:val="002300EC"/>
    <w:rsid w:val="002302FE"/>
    <w:rsid w:val="00230458"/>
    <w:rsid w:val="002326AE"/>
    <w:rsid w:val="0023270E"/>
    <w:rsid w:val="00232A3E"/>
    <w:rsid w:val="00234CA2"/>
    <w:rsid w:val="00236513"/>
    <w:rsid w:val="002424B5"/>
    <w:rsid w:val="00243E55"/>
    <w:rsid w:val="002475DB"/>
    <w:rsid w:val="002478C5"/>
    <w:rsid w:val="002530CE"/>
    <w:rsid w:val="00253255"/>
    <w:rsid w:val="00254962"/>
    <w:rsid w:val="00254D78"/>
    <w:rsid w:val="0025553B"/>
    <w:rsid w:val="002568C8"/>
    <w:rsid w:val="00256C79"/>
    <w:rsid w:val="00257811"/>
    <w:rsid w:val="00260BBE"/>
    <w:rsid w:val="00260C3F"/>
    <w:rsid w:val="002624B8"/>
    <w:rsid w:val="00263771"/>
    <w:rsid w:val="00264552"/>
    <w:rsid w:val="00265C01"/>
    <w:rsid w:val="002705F7"/>
    <w:rsid w:val="00271717"/>
    <w:rsid w:val="00271855"/>
    <w:rsid w:val="00271C03"/>
    <w:rsid w:val="00272334"/>
    <w:rsid w:val="002735E2"/>
    <w:rsid w:val="00273B1E"/>
    <w:rsid w:val="0027577D"/>
    <w:rsid w:val="00276A0F"/>
    <w:rsid w:val="0027712B"/>
    <w:rsid w:val="002806D7"/>
    <w:rsid w:val="00280D35"/>
    <w:rsid w:val="00281E14"/>
    <w:rsid w:val="00282C28"/>
    <w:rsid w:val="002839B1"/>
    <w:rsid w:val="00285BD4"/>
    <w:rsid w:val="00286C53"/>
    <w:rsid w:val="002877CC"/>
    <w:rsid w:val="002877E8"/>
    <w:rsid w:val="00290B2A"/>
    <w:rsid w:val="00291513"/>
    <w:rsid w:val="002920F4"/>
    <w:rsid w:val="00293355"/>
    <w:rsid w:val="00293BEA"/>
    <w:rsid w:val="00295A57"/>
    <w:rsid w:val="00295D70"/>
    <w:rsid w:val="002968CA"/>
    <w:rsid w:val="00297281"/>
    <w:rsid w:val="00297F35"/>
    <w:rsid w:val="002A0228"/>
    <w:rsid w:val="002A0D48"/>
    <w:rsid w:val="002A3121"/>
    <w:rsid w:val="002A3E25"/>
    <w:rsid w:val="002A65D9"/>
    <w:rsid w:val="002B031A"/>
    <w:rsid w:val="002B22C4"/>
    <w:rsid w:val="002B3CC7"/>
    <w:rsid w:val="002B4507"/>
    <w:rsid w:val="002B5F07"/>
    <w:rsid w:val="002B626B"/>
    <w:rsid w:val="002B69BB"/>
    <w:rsid w:val="002B6F44"/>
    <w:rsid w:val="002B73E4"/>
    <w:rsid w:val="002C03C5"/>
    <w:rsid w:val="002C1A8C"/>
    <w:rsid w:val="002C40C0"/>
    <w:rsid w:val="002C4D77"/>
    <w:rsid w:val="002C66E7"/>
    <w:rsid w:val="002C6795"/>
    <w:rsid w:val="002C698D"/>
    <w:rsid w:val="002C6ED1"/>
    <w:rsid w:val="002D154C"/>
    <w:rsid w:val="002D25D6"/>
    <w:rsid w:val="002D283B"/>
    <w:rsid w:val="002D645A"/>
    <w:rsid w:val="002D74A8"/>
    <w:rsid w:val="002D7D3A"/>
    <w:rsid w:val="002E0DC0"/>
    <w:rsid w:val="002E2537"/>
    <w:rsid w:val="002E42DE"/>
    <w:rsid w:val="002E45EB"/>
    <w:rsid w:val="002E5C2F"/>
    <w:rsid w:val="002F0FFA"/>
    <w:rsid w:val="002F1184"/>
    <w:rsid w:val="002F1F84"/>
    <w:rsid w:val="002F3F55"/>
    <w:rsid w:val="002F4732"/>
    <w:rsid w:val="002F5236"/>
    <w:rsid w:val="002F6432"/>
    <w:rsid w:val="002F7860"/>
    <w:rsid w:val="002F78D3"/>
    <w:rsid w:val="002F7EC5"/>
    <w:rsid w:val="003002C7"/>
    <w:rsid w:val="00300CF4"/>
    <w:rsid w:val="003012E4"/>
    <w:rsid w:val="003023E6"/>
    <w:rsid w:val="00303753"/>
    <w:rsid w:val="00304C30"/>
    <w:rsid w:val="00305565"/>
    <w:rsid w:val="00307806"/>
    <w:rsid w:val="0031073B"/>
    <w:rsid w:val="00313838"/>
    <w:rsid w:val="003155E9"/>
    <w:rsid w:val="00317E0A"/>
    <w:rsid w:val="003225CC"/>
    <w:rsid w:val="00323A05"/>
    <w:rsid w:val="00323AB4"/>
    <w:rsid w:val="00324F55"/>
    <w:rsid w:val="00325CC6"/>
    <w:rsid w:val="00330FCA"/>
    <w:rsid w:val="003313E3"/>
    <w:rsid w:val="0033175E"/>
    <w:rsid w:val="003341A1"/>
    <w:rsid w:val="00334591"/>
    <w:rsid w:val="00335BDC"/>
    <w:rsid w:val="00336366"/>
    <w:rsid w:val="0033694D"/>
    <w:rsid w:val="00337C36"/>
    <w:rsid w:val="00342A7E"/>
    <w:rsid w:val="00342EA8"/>
    <w:rsid w:val="003434F4"/>
    <w:rsid w:val="00343D98"/>
    <w:rsid w:val="003448A4"/>
    <w:rsid w:val="00345E67"/>
    <w:rsid w:val="00347F9E"/>
    <w:rsid w:val="0035007B"/>
    <w:rsid w:val="003501DA"/>
    <w:rsid w:val="0035056D"/>
    <w:rsid w:val="00353B45"/>
    <w:rsid w:val="0035513B"/>
    <w:rsid w:val="003554DB"/>
    <w:rsid w:val="003566E6"/>
    <w:rsid w:val="003574B7"/>
    <w:rsid w:val="00360D60"/>
    <w:rsid w:val="00360F9F"/>
    <w:rsid w:val="00361AA4"/>
    <w:rsid w:val="00361DA7"/>
    <w:rsid w:val="00361FE8"/>
    <w:rsid w:val="00363DC1"/>
    <w:rsid w:val="003642CF"/>
    <w:rsid w:val="00364DD9"/>
    <w:rsid w:val="00365304"/>
    <w:rsid w:val="003664A3"/>
    <w:rsid w:val="0036748D"/>
    <w:rsid w:val="00367E67"/>
    <w:rsid w:val="00370AF0"/>
    <w:rsid w:val="003716F3"/>
    <w:rsid w:val="003729B2"/>
    <w:rsid w:val="0037378D"/>
    <w:rsid w:val="00373DE7"/>
    <w:rsid w:val="00375ED0"/>
    <w:rsid w:val="00377839"/>
    <w:rsid w:val="00377E58"/>
    <w:rsid w:val="00380B05"/>
    <w:rsid w:val="00380C9C"/>
    <w:rsid w:val="00382E01"/>
    <w:rsid w:val="003839D1"/>
    <w:rsid w:val="00384380"/>
    <w:rsid w:val="0038457F"/>
    <w:rsid w:val="00390FDC"/>
    <w:rsid w:val="00391A16"/>
    <w:rsid w:val="0039240A"/>
    <w:rsid w:val="003936F0"/>
    <w:rsid w:val="00393998"/>
    <w:rsid w:val="003971FF"/>
    <w:rsid w:val="00397DF2"/>
    <w:rsid w:val="003A0E77"/>
    <w:rsid w:val="003A1AD6"/>
    <w:rsid w:val="003A2322"/>
    <w:rsid w:val="003A45DF"/>
    <w:rsid w:val="003A4703"/>
    <w:rsid w:val="003A6C61"/>
    <w:rsid w:val="003A6D09"/>
    <w:rsid w:val="003A71BD"/>
    <w:rsid w:val="003A735D"/>
    <w:rsid w:val="003A77D7"/>
    <w:rsid w:val="003A7DDC"/>
    <w:rsid w:val="003B0889"/>
    <w:rsid w:val="003B0A77"/>
    <w:rsid w:val="003B0C87"/>
    <w:rsid w:val="003B1527"/>
    <w:rsid w:val="003B4FF0"/>
    <w:rsid w:val="003B52E1"/>
    <w:rsid w:val="003B6E9B"/>
    <w:rsid w:val="003B7E0D"/>
    <w:rsid w:val="003C1019"/>
    <w:rsid w:val="003C1724"/>
    <w:rsid w:val="003C2816"/>
    <w:rsid w:val="003C37BD"/>
    <w:rsid w:val="003C50B2"/>
    <w:rsid w:val="003D06AB"/>
    <w:rsid w:val="003D4A90"/>
    <w:rsid w:val="003D6386"/>
    <w:rsid w:val="003D6799"/>
    <w:rsid w:val="003D72C3"/>
    <w:rsid w:val="003D7842"/>
    <w:rsid w:val="003E0758"/>
    <w:rsid w:val="003E3F72"/>
    <w:rsid w:val="003E4EDD"/>
    <w:rsid w:val="003F27B1"/>
    <w:rsid w:val="003F2BA1"/>
    <w:rsid w:val="003F2BFC"/>
    <w:rsid w:val="003F4E29"/>
    <w:rsid w:val="003F55B8"/>
    <w:rsid w:val="003F7388"/>
    <w:rsid w:val="003F796C"/>
    <w:rsid w:val="0040024A"/>
    <w:rsid w:val="0040123C"/>
    <w:rsid w:val="004029C4"/>
    <w:rsid w:val="004030DD"/>
    <w:rsid w:val="00403115"/>
    <w:rsid w:val="004046B8"/>
    <w:rsid w:val="004050E4"/>
    <w:rsid w:val="00405AEE"/>
    <w:rsid w:val="00405D24"/>
    <w:rsid w:val="00406201"/>
    <w:rsid w:val="00406431"/>
    <w:rsid w:val="00406A0D"/>
    <w:rsid w:val="00407BF4"/>
    <w:rsid w:val="00412D01"/>
    <w:rsid w:val="004137AB"/>
    <w:rsid w:val="00413E54"/>
    <w:rsid w:val="00414A96"/>
    <w:rsid w:val="004158A1"/>
    <w:rsid w:val="00415907"/>
    <w:rsid w:val="00420F4D"/>
    <w:rsid w:val="00421312"/>
    <w:rsid w:val="00430310"/>
    <w:rsid w:val="00431B83"/>
    <w:rsid w:val="00431E54"/>
    <w:rsid w:val="00434A0E"/>
    <w:rsid w:val="004370C2"/>
    <w:rsid w:val="004377E2"/>
    <w:rsid w:val="004408C6"/>
    <w:rsid w:val="00440DD3"/>
    <w:rsid w:val="00440F31"/>
    <w:rsid w:val="00441A8A"/>
    <w:rsid w:val="00444577"/>
    <w:rsid w:val="00444A86"/>
    <w:rsid w:val="00445754"/>
    <w:rsid w:val="00446700"/>
    <w:rsid w:val="0044745E"/>
    <w:rsid w:val="00451E67"/>
    <w:rsid w:val="00452674"/>
    <w:rsid w:val="00452CA6"/>
    <w:rsid w:val="00456506"/>
    <w:rsid w:val="004574B1"/>
    <w:rsid w:val="00457616"/>
    <w:rsid w:val="00460312"/>
    <w:rsid w:val="0046088F"/>
    <w:rsid w:val="00461823"/>
    <w:rsid w:val="0046260F"/>
    <w:rsid w:val="00462B49"/>
    <w:rsid w:val="00470338"/>
    <w:rsid w:val="00473AF4"/>
    <w:rsid w:val="00473CA5"/>
    <w:rsid w:val="00477C8A"/>
    <w:rsid w:val="004802B6"/>
    <w:rsid w:val="004804FC"/>
    <w:rsid w:val="00480D2C"/>
    <w:rsid w:val="004824B1"/>
    <w:rsid w:val="0048265D"/>
    <w:rsid w:val="00482FBA"/>
    <w:rsid w:val="00486EA7"/>
    <w:rsid w:val="004871D3"/>
    <w:rsid w:val="00490834"/>
    <w:rsid w:val="0049145D"/>
    <w:rsid w:val="0049159A"/>
    <w:rsid w:val="004918B8"/>
    <w:rsid w:val="00492DB9"/>
    <w:rsid w:val="0049433B"/>
    <w:rsid w:val="004A17F2"/>
    <w:rsid w:val="004A1A7A"/>
    <w:rsid w:val="004A3C55"/>
    <w:rsid w:val="004A4D58"/>
    <w:rsid w:val="004A5617"/>
    <w:rsid w:val="004A586D"/>
    <w:rsid w:val="004A63FE"/>
    <w:rsid w:val="004A782C"/>
    <w:rsid w:val="004A7CEB"/>
    <w:rsid w:val="004A7DDD"/>
    <w:rsid w:val="004B1952"/>
    <w:rsid w:val="004B38B8"/>
    <w:rsid w:val="004B4100"/>
    <w:rsid w:val="004B4680"/>
    <w:rsid w:val="004B4EE9"/>
    <w:rsid w:val="004B53CD"/>
    <w:rsid w:val="004B5E01"/>
    <w:rsid w:val="004C2D89"/>
    <w:rsid w:val="004C3225"/>
    <w:rsid w:val="004C4076"/>
    <w:rsid w:val="004C5A34"/>
    <w:rsid w:val="004C6B0A"/>
    <w:rsid w:val="004C6EED"/>
    <w:rsid w:val="004C6FFD"/>
    <w:rsid w:val="004D10E8"/>
    <w:rsid w:val="004D1335"/>
    <w:rsid w:val="004D174E"/>
    <w:rsid w:val="004D1C71"/>
    <w:rsid w:val="004D28F9"/>
    <w:rsid w:val="004D315E"/>
    <w:rsid w:val="004D333D"/>
    <w:rsid w:val="004D3CFA"/>
    <w:rsid w:val="004D4793"/>
    <w:rsid w:val="004D7D2D"/>
    <w:rsid w:val="004E2460"/>
    <w:rsid w:val="004E2959"/>
    <w:rsid w:val="004E4466"/>
    <w:rsid w:val="004E4D07"/>
    <w:rsid w:val="004E6598"/>
    <w:rsid w:val="004F1092"/>
    <w:rsid w:val="004F1C5B"/>
    <w:rsid w:val="004F27DF"/>
    <w:rsid w:val="004F37B0"/>
    <w:rsid w:val="004F41CB"/>
    <w:rsid w:val="004F4765"/>
    <w:rsid w:val="004F70CA"/>
    <w:rsid w:val="0050119F"/>
    <w:rsid w:val="0050265E"/>
    <w:rsid w:val="00502B99"/>
    <w:rsid w:val="00503856"/>
    <w:rsid w:val="00503FED"/>
    <w:rsid w:val="00504709"/>
    <w:rsid w:val="00504F80"/>
    <w:rsid w:val="00505B82"/>
    <w:rsid w:val="005060B6"/>
    <w:rsid w:val="00506F78"/>
    <w:rsid w:val="005076F2"/>
    <w:rsid w:val="00507987"/>
    <w:rsid w:val="00507F2E"/>
    <w:rsid w:val="00510C41"/>
    <w:rsid w:val="005112F3"/>
    <w:rsid w:val="00511553"/>
    <w:rsid w:val="0051191D"/>
    <w:rsid w:val="00513C72"/>
    <w:rsid w:val="00513D05"/>
    <w:rsid w:val="005148CF"/>
    <w:rsid w:val="00515E07"/>
    <w:rsid w:val="00516745"/>
    <w:rsid w:val="005171E1"/>
    <w:rsid w:val="00517CFC"/>
    <w:rsid w:val="0052026B"/>
    <w:rsid w:val="00520401"/>
    <w:rsid w:val="00520415"/>
    <w:rsid w:val="005228F0"/>
    <w:rsid w:val="00522AFE"/>
    <w:rsid w:val="00525199"/>
    <w:rsid w:val="005251EF"/>
    <w:rsid w:val="00526798"/>
    <w:rsid w:val="00526BA4"/>
    <w:rsid w:val="00527AAF"/>
    <w:rsid w:val="00530B9E"/>
    <w:rsid w:val="00531978"/>
    <w:rsid w:val="0053273E"/>
    <w:rsid w:val="00533CFA"/>
    <w:rsid w:val="005353B0"/>
    <w:rsid w:val="00536005"/>
    <w:rsid w:val="0053674F"/>
    <w:rsid w:val="0054027A"/>
    <w:rsid w:val="0054144C"/>
    <w:rsid w:val="00541A8A"/>
    <w:rsid w:val="00541B5F"/>
    <w:rsid w:val="00543BC2"/>
    <w:rsid w:val="00543DB1"/>
    <w:rsid w:val="00544DC7"/>
    <w:rsid w:val="00546613"/>
    <w:rsid w:val="00547BA5"/>
    <w:rsid w:val="00550A8E"/>
    <w:rsid w:val="00551A0F"/>
    <w:rsid w:val="00551AEC"/>
    <w:rsid w:val="00555060"/>
    <w:rsid w:val="0055653E"/>
    <w:rsid w:val="00557039"/>
    <w:rsid w:val="0056287B"/>
    <w:rsid w:val="00563B88"/>
    <w:rsid w:val="00564BDF"/>
    <w:rsid w:val="00564F72"/>
    <w:rsid w:val="00565C36"/>
    <w:rsid w:val="00565EB8"/>
    <w:rsid w:val="00570D14"/>
    <w:rsid w:val="0057188F"/>
    <w:rsid w:val="00571E4A"/>
    <w:rsid w:val="00573E9F"/>
    <w:rsid w:val="00575041"/>
    <w:rsid w:val="00575F70"/>
    <w:rsid w:val="00580347"/>
    <w:rsid w:val="00581219"/>
    <w:rsid w:val="00582F2A"/>
    <w:rsid w:val="005832CA"/>
    <w:rsid w:val="00585248"/>
    <w:rsid w:val="005870C5"/>
    <w:rsid w:val="00592673"/>
    <w:rsid w:val="00593808"/>
    <w:rsid w:val="00594255"/>
    <w:rsid w:val="00594ABB"/>
    <w:rsid w:val="005962C7"/>
    <w:rsid w:val="00597C0E"/>
    <w:rsid w:val="005A0319"/>
    <w:rsid w:val="005A1165"/>
    <w:rsid w:val="005A1F4E"/>
    <w:rsid w:val="005A2280"/>
    <w:rsid w:val="005A2E5D"/>
    <w:rsid w:val="005A33B5"/>
    <w:rsid w:val="005A37B3"/>
    <w:rsid w:val="005A3909"/>
    <w:rsid w:val="005A4B06"/>
    <w:rsid w:val="005A4EEB"/>
    <w:rsid w:val="005A78FD"/>
    <w:rsid w:val="005B0A21"/>
    <w:rsid w:val="005B0C32"/>
    <w:rsid w:val="005B190E"/>
    <w:rsid w:val="005B2616"/>
    <w:rsid w:val="005B2D4D"/>
    <w:rsid w:val="005B2D69"/>
    <w:rsid w:val="005B3C45"/>
    <w:rsid w:val="005B6132"/>
    <w:rsid w:val="005B659B"/>
    <w:rsid w:val="005C0915"/>
    <w:rsid w:val="005C557F"/>
    <w:rsid w:val="005C5596"/>
    <w:rsid w:val="005C6802"/>
    <w:rsid w:val="005C69FF"/>
    <w:rsid w:val="005C72A8"/>
    <w:rsid w:val="005C7C54"/>
    <w:rsid w:val="005D02E6"/>
    <w:rsid w:val="005D0426"/>
    <w:rsid w:val="005D0A47"/>
    <w:rsid w:val="005D1382"/>
    <w:rsid w:val="005D1C92"/>
    <w:rsid w:val="005D2C2F"/>
    <w:rsid w:val="005D33BB"/>
    <w:rsid w:val="005D3DF8"/>
    <w:rsid w:val="005D4FA2"/>
    <w:rsid w:val="005D7C65"/>
    <w:rsid w:val="005D7D25"/>
    <w:rsid w:val="005E2167"/>
    <w:rsid w:val="005E292C"/>
    <w:rsid w:val="005E2F8F"/>
    <w:rsid w:val="005E356E"/>
    <w:rsid w:val="005E542B"/>
    <w:rsid w:val="005E5EAC"/>
    <w:rsid w:val="005E6219"/>
    <w:rsid w:val="005E75AA"/>
    <w:rsid w:val="005E778E"/>
    <w:rsid w:val="005F3CB7"/>
    <w:rsid w:val="005F44A3"/>
    <w:rsid w:val="005F499D"/>
    <w:rsid w:val="005F56FC"/>
    <w:rsid w:val="005F5C94"/>
    <w:rsid w:val="005F6116"/>
    <w:rsid w:val="005F793A"/>
    <w:rsid w:val="00602121"/>
    <w:rsid w:val="006023DC"/>
    <w:rsid w:val="00604BF0"/>
    <w:rsid w:val="0060768F"/>
    <w:rsid w:val="00610004"/>
    <w:rsid w:val="006101C6"/>
    <w:rsid w:val="0061064D"/>
    <w:rsid w:val="00610D23"/>
    <w:rsid w:val="006118D5"/>
    <w:rsid w:val="00612C76"/>
    <w:rsid w:val="00613053"/>
    <w:rsid w:val="0061365D"/>
    <w:rsid w:val="00615EF3"/>
    <w:rsid w:val="00620BFD"/>
    <w:rsid w:val="00620E4D"/>
    <w:rsid w:val="00622983"/>
    <w:rsid w:val="00627CD4"/>
    <w:rsid w:val="006305B9"/>
    <w:rsid w:val="006309EE"/>
    <w:rsid w:val="0063285A"/>
    <w:rsid w:val="006332A2"/>
    <w:rsid w:val="00636356"/>
    <w:rsid w:val="006374CF"/>
    <w:rsid w:val="00640297"/>
    <w:rsid w:val="00640F81"/>
    <w:rsid w:val="006425C5"/>
    <w:rsid w:val="00643B8D"/>
    <w:rsid w:val="006447D0"/>
    <w:rsid w:val="00645258"/>
    <w:rsid w:val="00645673"/>
    <w:rsid w:val="00647AC6"/>
    <w:rsid w:val="00650948"/>
    <w:rsid w:val="006517DE"/>
    <w:rsid w:val="006518DA"/>
    <w:rsid w:val="00653013"/>
    <w:rsid w:val="00653BCC"/>
    <w:rsid w:val="00653D25"/>
    <w:rsid w:val="00654CE2"/>
    <w:rsid w:val="00655734"/>
    <w:rsid w:val="00656375"/>
    <w:rsid w:val="00657952"/>
    <w:rsid w:val="00662E3A"/>
    <w:rsid w:val="00663F71"/>
    <w:rsid w:val="00665FA0"/>
    <w:rsid w:val="00666415"/>
    <w:rsid w:val="00666ACA"/>
    <w:rsid w:val="0067004E"/>
    <w:rsid w:val="006701F0"/>
    <w:rsid w:val="006711EE"/>
    <w:rsid w:val="0067279C"/>
    <w:rsid w:val="00673947"/>
    <w:rsid w:val="00674900"/>
    <w:rsid w:val="006758E7"/>
    <w:rsid w:val="00675958"/>
    <w:rsid w:val="006813D6"/>
    <w:rsid w:val="006865BB"/>
    <w:rsid w:val="00686CA0"/>
    <w:rsid w:val="006879F9"/>
    <w:rsid w:val="00687AB3"/>
    <w:rsid w:val="0069018B"/>
    <w:rsid w:val="006920C0"/>
    <w:rsid w:val="00692913"/>
    <w:rsid w:val="006944A9"/>
    <w:rsid w:val="00694583"/>
    <w:rsid w:val="00695A2B"/>
    <w:rsid w:val="00697BDA"/>
    <w:rsid w:val="006A04AA"/>
    <w:rsid w:val="006A090B"/>
    <w:rsid w:val="006A10BD"/>
    <w:rsid w:val="006A2258"/>
    <w:rsid w:val="006A2DFA"/>
    <w:rsid w:val="006A351C"/>
    <w:rsid w:val="006A391F"/>
    <w:rsid w:val="006A4DB7"/>
    <w:rsid w:val="006A5351"/>
    <w:rsid w:val="006A69E2"/>
    <w:rsid w:val="006A6B34"/>
    <w:rsid w:val="006A6E0E"/>
    <w:rsid w:val="006A7639"/>
    <w:rsid w:val="006B2E78"/>
    <w:rsid w:val="006B3794"/>
    <w:rsid w:val="006B3FDB"/>
    <w:rsid w:val="006B5B7E"/>
    <w:rsid w:val="006B6476"/>
    <w:rsid w:val="006B7388"/>
    <w:rsid w:val="006C4A19"/>
    <w:rsid w:val="006D0589"/>
    <w:rsid w:val="006D0F71"/>
    <w:rsid w:val="006D4FD7"/>
    <w:rsid w:val="006D58B2"/>
    <w:rsid w:val="006D6FC8"/>
    <w:rsid w:val="006E04D0"/>
    <w:rsid w:val="006E1176"/>
    <w:rsid w:val="006E13AC"/>
    <w:rsid w:val="006E3F1B"/>
    <w:rsid w:val="006E4E21"/>
    <w:rsid w:val="006E7041"/>
    <w:rsid w:val="006F2E07"/>
    <w:rsid w:val="006F55A2"/>
    <w:rsid w:val="006F66DC"/>
    <w:rsid w:val="006F6E91"/>
    <w:rsid w:val="006F7098"/>
    <w:rsid w:val="00702D7A"/>
    <w:rsid w:val="00703F7E"/>
    <w:rsid w:val="00704B81"/>
    <w:rsid w:val="00707A5C"/>
    <w:rsid w:val="00707AA0"/>
    <w:rsid w:val="00707B32"/>
    <w:rsid w:val="00707C0E"/>
    <w:rsid w:val="0071014F"/>
    <w:rsid w:val="007101F2"/>
    <w:rsid w:val="00711A77"/>
    <w:rsid w:val="00711D81"/>
    <w:rsid w:val="00712CF5"/>
    <w:rsid w:val="007143E0"/>
    <w:rsid w:val="00714A0C"/>
    <w:rsid w:val="007154AD"/>
    <w:rsid w:val="00715941"/>
    <w:rsid w:val="00716045"/>
    <w:rsid w:val="00716FE3"/>
    <w:rsid w:val="007206E3"/>
    <w:rsid w:val="007210AB"/>
    <w:rsid w:val="00721112"/>
    <w:rsid w:val="00721D52"/>
    <w:rsid w:val="0072253B"/>
    <w:rsid w:val="007227CE"/>
    <w:rsid w:val="00722FD4"/>
    <w:rsid w:val="00723938"/>
    <w:rsid w:val="0072524C"/>
    <w:rsid w:val="00726919"/>
    <w:rsid w:val="00727382"/>
    <w:rsid w:val="00727C51"/>
    <w:rsid w:val="00727D31"/>
    <w:rsid w:val="00730502"/>
    <w:rsid w:val="00730E2E"/>
    <w:rsid w:val="00737344"/>
    <w:rsid w:val="007400F2"/>
    <w:rsid w:val="00740981"/>
    <w:rsid w:val="0074290E"/>
    <w:rsid w:val="0074343E"/>
    <w:rsid w:val="00743527"/>
    <w:rsid w:val="00745539"/>
    <w:rsid w:val="00750148"/>
    <w:rsid w:val="00750EB3"/>
    <w:rsid w:val="0075140D"/>
    <w:rsid w:val="00752109"/>
    <w:rsid w:val="0075484A"/>
    <w:rsid w:val="007566D6"/>
    <w:rsid w:val="007569BA"/>
    <w:rsid w:val="00756C1C"/>
    <w:rsid w:val="00757C34"/>
    <w:rsid w:val="00757E7C"/>
    <w:rsid w:val="00760962"/>
    <w:rsid w:val="007621EF"/>
    <w:rsid w:val="00766946"/>
    <w:rsid w:val="00767534"/>
    <w:rsid w:val="007678DA"/>
    <w:rsid w:val="007709A8"/>
    <w:rsid w:val="00771D8F"/>
    <w:rsid w:val="00772A82"/>
    <w:rsid w:val="00773999"/>
    <w:rsid w:val="00773A71"/>
    <w:rsid w:val="007758E8"/>
    <w:rsid w:val="00775DA5"/>
    <w:rsid w:val="00776291"/>
    <w:rsid w:val="007771BC"/>
    <w:rsid w:val="00777A06"/>
    <w:rsid w:val="00777C84"/>
    <w:rsid w:val="007814AE"/>
    <w:rsid w:val="0078686D"/>
    <w:rsid w:val="007928CF"/>
    <w:rsid w:val="00792E34"/>
    <w:rsid w:val="00794022"/>
    <w:rsid w:val="00794788"/>
    <w:rsid w:val="00794C1A"/>
    <w:rsid w:val="00795E7F"/>
    <w:rsid w:val="00796C92"/>
    <w:rsid w:val="00797E4D"/>
    <w:rsid w:val="007A0707"/>
    <w:rsid w:val="007A228B"/>
    <w:rsid w:val="007A2C17"/>
    <w:rsid w:val="007A2D2E"/>
    <w:rsid w:val="007A522F"/>
    <w:rsid w:val="007A53B9"/>
    <w:rsid w:val="007A7BCC"/>
    <w:rsid w:val="007B0B79"/>
    <w:rsid w:val="007B4032"/>
    <w:rsid w:val="007B58B4"/>
    <w:rsid w:val="007B6198"/>
    <w:rsid w:val="007B71A7"/>
    <w:rsid w:val="007B73CC"/>
    <w:rsid w:val="007B7C4E"/>
    <w:rsid w:val="007B7E05"/>
    <w:rsid w:val="007C075E"/>
    <w:rsid w:val="007C3890"/>
    <w:rsid w:val="007C55A3"/>
    <w:rsid w:val="007C562A"/>
    <w:rsid w:val="007C78F9"/>
    <w:rsid w:val="007C79D7"/>
    <w:rsid w:val="007D105C"/>
    <w:rsid w:val="007D11BE"/>
    <w:rsid w:val="007D1DDE"/>
    <w:rsid w:val="007D1ECD"/>
    <w:rsid w:val="007D5AE6"/>
    <w:rsid w:val="007D5B1E"/>
    <w:rsid w:val="007D5BCA"/>
    <w:rsid w:val="007D6A7B"/>
    <w:rsid w:val="007E2BBE"/>
    <w:rsid w:val="007E3208"/>
    <w:rsid w:val="007E497E"/>
    <w:rsid w:val="007E4F33"/>
    <w:rsid w:val="007E53A8"/>
    <w:rsid w:val="007E63A4"/>
    <w:rsid w:val="007E6924"/>
    <w:rsid w:val="007F25EE"/>
    <w:rsid w:val="007F3A42"/>
    <w:rsid w:val="007F3D03"/>
    <w:rsid w:val="007F4D65"/>
    <w:rsid w:val="007F5536"/>
    <w:rsid w:val="007F5DE2"/>
    <w:rsid w:val="007F6048"/>
    <w:rsid w:val="007F6213"/>
    <w:rsid w:val="007F6B54"/>
    <w:rsid w:val="007F7147"/>
    <w:rsid w:val="008000B1"/>
    <w:rsid w:val="008007AB"/>
    <w:rsid w:val="00800C37"/>
    <w:rsid w:val="00801042"/>
    <w:rsid w:val="00801837"/>
    <w:rsid w:val="0080256C"/>
    <w:rsid w:val="00804301"/>
    <w:rsid w:val="008052EC"/>
    <w:rsid w:val="0080540C"/>
    <w:rsid w:val="008058DC"/>
    <w:rsid w:val="008059AF"/>
    <w:rsid w:val="00806282"/>
    <w:rsid w:val="00806F83"/>
    <w:rsid w:val="008078AB"/>
    <w:rsid w:val="0081156F"/>
    <w:rsid w:val="00811664"/>
    <w:rsid w:val="0081286A"/>
    <w:rsid w:val="0081329D"/>
    <w:rsid w:val="00813367"/>
    <w:rsid w:val="00814EB6"/>
    <w:rsid w:val="00816DDF"/>
    <w:rsid w:val="0082565E"/>
    <w:rsid w:val="00826387"/>
    <w:rsid w:val="0082653D"/>
    <w:rsid w:val="00826C94"/>
    <w:rsid w:val="008274AB"/>
    <w:rsid w:val="0082761A"/>
    <w:rsid w:val="00830E2A"/>
    <w:rsid w:val="00832B39"/>
    <w:rsid w:val="00834FEA"/>
    <w:rsid w:val="00836EB6"/>
    <w:rsid w:val="00837861"/>
    <w:rsid w:val="008378E7"/>
    <w:rsid w:val="00837EFE"/>
    <w:rsid w:val="00840D5A"/>
    <w:rsid w:val="00840E43"/>
    <w:rsid w:val="00841162"/>
    <w:rsid w:val="00843605"/>
    <w:rsid w:val="00844549"/>
    <w:rsid w:val="00845A77"/>
    <w:rsid w:val="00845C9C"/>
    <w:rsid w:val="008512C4"/>
    <w:rsid w:val="00853B6A"/>
    <w:rsid w:val="00854065"/>
    <w:rsid w:val="00854D50"/>
    <w:rsid w:val="00857213"/>
    <w:rsid w:val="0086105D"/>
    <w:rsid w:val="00861083"/>
    <w:rsid w:val="00861338"/>
    <w:rsid w:val="008630D1"/>
    <w:rsid w:val="00863819"/>
    <w:rsid w:val="00864073"/>
    <w:rsid w:val="0086510C"/>
    <w:rsid w:val="008651B1"/>
    <w:rsid w:val="008662D9"/>
    <w:rsid w:val="008673E5"/>
    <w:rsid w:val="00867771"/>
    <w:rsid w:val="00867EF0"/>
    <w:rsid w:val="00872275"/>
    <w:rsid w:val="00872EE6"/>
    <w:rsid w:val="008737FD"/>
    <w:rsid w:val="0087427B"/>
    <w:rsid w:val="00874DED"/>
    <w:rsid w:val="008750B6"/>
    <w:rsid w:val="008771FA"/>
    <w:rsid w:val="00877350"/>
    <w:rsid w:val="00877D5C"/>
    <w:rsid w:val="00877E02"/>
    <w:rsid w:val="00881662"/>
    <w:rsid w:val="008819F4"/>
    <w:rsid w:val="00881E71"/>
    <w:rsid w:val="00882067"/>
    <w:rsid w:val="00882327"/>
    <w:rsid w:val="00885381"/>
    <w:rsid w:val="0088550E"/>
    <w:rsid w:val="0088602C"/>
    <w:rsid w:val="00886313"/>
    <w:rsid w:val="008900F2"/>
    <w:rsid w:val="0089147F"/>
    <w:rsid w:val="00892AED"/>
    <w:rsid w:val="0089319B"/>
    <w:rsid w:val="008934B3"/>
    <w:rsid w:val="00893862"/>
    <w:rsid w:val="0089386A"/>
    <w:rsid w:val="00893A2F"/>
    <w:rsid w:val="00893E10"/>
    <w:rsid w:val="00894755"/>
    <w:rsid w:val="00895A07"/>
    <w:rsid w:val="00896404"/>
    <w:rsid w:val="0089670B"/>
    <w:rsid w:val="0089676D"/>
    <w:rsid w:val="00897287"/>
    <w:rsid w:val="00897C8D"/>
    <w:rsid w:val="008A1F3E"/>
    <w:rsid w:val="008A21E6"/>
    <w:rsid w:val="008A4290"/>
    <w:rsid w:val="008A5FBE"/>
    <w:rsid w:val="008A6627"/>
    <w:rsid w:val="008A6858"/>
    <w:rsid w:val="008A6864"/>
    <w:rsid w:val="008B0021"/>
    <w:rsid w:val="008B01C5"/>
    <w:rsid w:val="008B1282"/>
    <w:rsid w:val="008B156E"/>
    <w:rsid w:val="008B2048"/>
    <w:rsid w:val="008B2946"/>
    <w:rsid w:val="008B43CF"/>
    <w:rsid w:val="008B5880"/>
    <w:rsid w:val="008B6FB9"/>
    <w:rsid w:val="008B7DD1"/>
    <w:rsid w:val="008B7E34"/>
    <w:rsid w:val="008C16A0"/>
    <w:rsid w:val="008C334E"/>
    <w:rsid w:val="008C4B0C"/>
    <w:rsid w:val="008C55F6"/>
    <w:rsid w:val="008C6BCD"/>
    <w:rsid w:val="008D128A"/>
    <w:rsid w:val="008D1E62"/>
    <w:rsid w:val="008D4067"/>
    <w:rsid w:val="008D6139"/>
    <w:rsid w:val="008E0175"/>
    <w:rsid w:val="008E1E38"/>
    <w:rsid w:val="008E21AE"/>
    <w:rsid w:val="008E2FAB"/>
    <w:rsid w:val="008E34FA"/>
    <w:rsid w:val="008E3B63"/>
    <w:rsid w:val="008E50EC"/>
    <w:rsid w:val="008E64EA"/>
    <w:rsid w:val="008F1145"/>
    <w:rsid w:val="008F6129"/>
    <w:rsid w:val="008F705F"/>
    <w:rsid w:val="008F7E67"/>
    <w:rsid w:val="0090019E"/>
    <w:rsid w:val="0090020D"/>
    <w:rsid w:val="0090250E"/>
    <w:rsid w:val="0090266A"/>
    <w:rsid w:val="00904A3B"/>
    <w:rsid w:val="00906EBE"/>
    <w:rsid w:val="0091337C"/>
    <w:rsid w:val="00913986"/>
    <w:rsid w:val="00913AD7"/>
    <w:rsid w:val="00915B67"/>
    <w:rsid w:val="00916692"/>
    <w:rsid w:val="00920E38"/>
    <w:rsid w:val="00920E52"/>
    <w:rsid w:val="00921576"/>
    <w:rsid w:val="00921BDC"/>
    <w:rsid w:val="009246EC"/>
    <w:rsid w:val="00925129"/>
    <w:rsid w:val="00925AC5"/>
    <w:rsid w:val="00925EC6"/>
    <w:rsid w:val="00926683"/>
    <w:rsid w:val="0093047D"/>
    <w:rsid w:val="00930F98"/>
    <w:rsid w:val="009319F8"/>
    <w:rsid w:val="00931EB0"/>
    <w:rsid w:val="00932B17"/>
    <w:rsid w:val="009353AC"/>
    <w:rsid w:val="009356D9"/>
    <w:rsid w:val="009357AA"/>
    <w:rsid w:val="00936F99"/>
    <w:rsid w:val="00937398"/>
    <w:rsid w:val="00937EB1"/>
    <w:rsid w:val="009400CA"/>
    <w:rsid w:val="00941266"/>
    <w:rsid w:val="009426E5"/>
    <w:rsid w:val="009428CF"/>
    <w:rsid w:val="00942E15"/>
    <w:rsid w:val="00943F52"/>
    <w:rsid w:val="00945489"/>
    <w:rsid w:val="009459AF"/>
    <w:rsid w:val="00946707"/>
    <w:rsid w:val="00947AEE"/>
    <w:rsid w:val="009500AC"/>
    <w:rsid w:val="00950A06"/>
    <w:rsid w:val="00957AB2"/>
    <w:rsid w:val="00960623"/>
    <w:rsid w:val="0096220A"/>
    <w:rsid w:val="009651C2"/>
    <w:rsid w:val="00965977"/>
    <w:rsid w:val="00966628"/>
    <w:rsid w:val="00967F93"/>
    <w:rsid w:val="00970CD4"/>
    <w:rsid w:val="00971BD9"/>
    <w:rsid w:val="00971CE2"/>
    <w:rsid w:val="009725A5"/>
    <w:rsid w:val="00972DBD"/>
    <w:rsid w:val="00974CC4"/>
    <w:rsid w:val="00974D04"/>
    <w:rsid w:val="00980288"/>
    <w:rsid w:val="0098046F"/>
    <w:rsid w:val="00980D8B"/>
    <w:rsid w:val="00982857"/>
    <w:rsid w:val="009828F6"/>
    <w:rsid w:val="00982D24"/>
    <w:rsid w:val="009831B3"/>
    <w:rsid w:val="009834E9"/>
    <w:rsid w:val="00983EAC"/>
    <w:rsid w:val="00983F59"/>
    <w:rsid w:val="009840C5"/>
    <w:rsid w:val="009864FE"/>
    <w:rsid w:val="009866BF"/>
    <w:rsid w:val="00992506"/>
    <w:rsid w:val="00993F6E"/>
    <w:rsid w:val="00994440"/>
    <w:rsid w:val="00994A8C"/>
    <w:rsid w:val="009A16B1"/>
    <w:rsid w:val="009A1965"/>
    <w:rsid w:val="009A2261"/>
    <w:rsid w:val="009A2C7D"/>
    <w:rsid w:val="009A410B"/>
    <w:rsid w:val="009A4287"/>
    <w:rsid w:val="009A5CA1"/>
    <w:rsid w:val="009A7007"/>
    <w:rsid w:val="009B1C66"/>
    <w:rsid w:val="009B289F"/>
    <w:rsid w:val="009B2D59"/>
    <w:rsid w:val="009B351F"/>
    <w:rsid w:val="009B5929"/>
    <w:rsid w:val="009B5BF1"/>
    <w:rsid w:val="009B626C"/>
    <w:rsid w:val="009B7BE4"/>
    <w:rsid w:val="009B7E03"/>
    <w:rsid w:val="009C0705"/>
    <w:rsid w:val="009C1B14"/>
    <w:rsid w:val="009C3217"/>
    <w:rsid w:val="009C32A9"/>
    <w:rsid w:val="009C3B83"/>
    <w:rsid w:val="009C5C52"/>
    <w:rsid w:val="009C6729"/>
    <w:rsid w:val="009C69F6"/>
    <w:rsid w:val="009C73D4"/>
    <w:rsid w:val="009D14C4"/>
    <w:rsid w:val="009D2E42"/>
    <w:rsid w:val="009D30AC"/>
    <w:rsid w:val="009D4624"/>
    <w:rsid w:val="009D47DE"/>
    <w:rsid w:val="009D5851"/>
    <w:rsid w:val="009E0747"/>
    <w:rsid w:val="009E0AAE"/>
    <w:rsid w:val="009E11ED"/>
    <w:rsid w:val="009E1362"/>
    <w:rsid w:val="009E261D"/>
    <w:rsid w:val="009E3E51"/>
    <w:rsid w:val="009E59E3"/>
    <w:rsid w:val="009E5F4D"/>
    <w:rsid w:val="009E6800"/>
    <w:rsid w:val="009E6824"/>
    <w:rsid w:val="009F00C8"/>
    <w:rsid w:val="009F047A"/>
    <w:rsid w:val="009F254E"/>
    <w:rsid w:val="009F4B25"/>
    <w:rsid w:val="009F4B66"/>
    <w:rsid w:val="009F52A5"/>
    <w:rsid w:val="009F5847"/>
    <w:rsid w:val="009F69C2"/>
    <w:rsid w:val="009F7042"/>
    <w:rsid w:val="00A00245"/>
    <w:rsid w:val="00A00553"/>
    <w:rsid w:val="00A00F97"/>
    <w:rsid w:val="00A01C68"/>
    <w:rsid w:val="00A027C9"/>
    <w:rsid w:val="00A0338C"/>
    <w:rsid w:val="00A0354F"/>
    <w:rsid w:val="00A038D0"/>
    <w:rsid w:val="00A048AE"/>
    <w:rsid w:val="00A059FE"/>
    <w:rsid w:val="00A10266"/>
    <w:rsid w:val="00A12D0D"/>
    <w:rsid w:val="00A148E3"/>
    <w:rsid w:val="00A14C6B"/>
    <w:rsid w:val="00A154CD"/>
    <w:rsid w:val="00A15D0E"/>
    <w:rsid w:val="00A209CB"/>
    <w:rsid w:val="00A22341"/>
    <w:rsid w:val="00A23719"/>
    <w:rsid w:val="00A24645"/>
    <w:rsid w:val="00A25D43"/>
    <w:rsid w:val="00A26D77"/>
    <w:rsid w:val="00A3149F"/>
    <w:rsid w:val="00A323CA"/>
    <w:rsid w:val="00A33E2E"/>
    <w:rsid w:val="00A34624"/>
    <w:rsid w:val="00A3467F"/>
    <w:rsid w:val="00A34C9C"/>
    <w:rsid w:val="00A360DA"/>
    <w:rsid w:val="00A3699B"/>
    <w:rsid w:val="00A404B7"/>
    <w:rsid w:val="00A42E1A"/>
    <w:rsid w:val="00A43C32"/>
    <w:rsid w:val="00A45671"/>
    <w:rsid w:val="00A45849"/>
    <w:rsid w:val="00A46A17"/>
    <w:rsid w:val="00A4705E"/>
    <w:rsid w:val="00A4782F"/>
    <w:rsid w:val="00A5054D"/>
    <w:rsid w:val="00A50D2F"/>
    <w:rsid w:val="00A5312F"/>
    <w:rsid w:val="00A5657B"/>
    <w:rsid w:val="00A60BE8"/>
    <w:rsid w:val="00A628C4"/>
    <w:rsid w:val="00A65C98"/>
    <w:rsid w:val="00A65E92"/>
    <w:rsid w:val="00A67068"/>
    <w:rsid w:val="00A702EB"/>
    <w:rsid w:val="00A705E4"/>
    <w:rsid w:val="00A71466"/>
    <w:rsid w:val="00A71985"/>
    <w:rsid w:val="00A71AE5"/>
    <w:rsid w:val="00A71F0F"/>
    <w:rsid w:val="00A725E5"/>
    <w:rsid w:val="00A745BC"/>
    <w:rsid w:val="00A75197"/>
    <w:rsid w:val="00A77174"/>
    <w:rsid w:val="00A77195"/>
    <w:rsid w:val="00A80515"/>
    <w:rsid w:val="00A814E1"/>
    <w:rsid w:val="00A81E2D"/>
    <w:rsid w:val="00A83535"/>
    <w:rsid w:val="00A85241"/>
    <w:rsid w:val="00A85A75"/>
    <w:rsid w:val="00A85B91"/>
    <w:rsid w:val="00A85F85"/>
    <w:rsid w:val="00A86FA1"/>
    <w:rsid w:val="00A87AA0"/>
    <w:rsid w:val="00A87B9D"/>
    <w:rsid w:val="00A901DD"/>
    <w:rsid w:val="00A908D5"/>
    <w:rsid w:val="00A909DA"/>
    <w:rsid w:val="00A90BCA"/>
    <w:rsid w:val="00A9147B"/>
    <w:rsid w:val="00A9303C"/>
    <w:rsid w:val="00A93593"/>
    <w:rsid w:val="00A94FD5"/>
    <w:rsid w:val="00A965A2"/>
    <w:rsid w:val="00AA011E"/>
    <w:rsid w:val="00AA02EB"/>
    <w:rsid w:val="00AA06C2"/>
    <w:rsid w:val="00AA1618"/>
    <w:rsid w:val="00AA2587"/>
    <w:rsid w:val="00AA7CD5"/>
    <w:rsid w:val="00AB1141"/>
    <w:rsid w:val="00AB2C0F"/>
    <w:rsid w:val="00AB3CB7"/>
    <w:rsid w:val="00AB3CC4"/>
    <w:rsid w:val="00AB466C"/>
    <w:rsid w:val="00AB5311"/>
    <w:rsid w:val="00AB5B15"/>
    <w:rsid w:val="00AB5E72"/>
    <w:rsid w:val="00AB5EFC"/>
    <w:rsid w:val="00AB5FBB"/>
    <w:rsid w:val="00AB6741"/>
    <w:rsid w:val="00AC10B6"/>
    <w:rsid w:val="00AC308F"/>
    <w:rsid w:val="00AC41AD"/>
    <w:rsid w:val="00AC562D"/>
    <w:rsid w:val="00AC6652"/>
    <w:rsid w:val="00AC7D96"/>
    <w:rsid w:val="00AD07FA"/>
    <w:rsid w:val="00AD2B50"/>
    <w:rsid w:val="00AD2EB4"/>
    <w:rsid w:val="00AD3F84"/>
    <w:rsid w:val="00AD4F46"/>
    <w:rsid w:val="00AD5AA5"/>
    <w:rsid w:val="00AE0C52"/>
    <w:rsid w:val="00AE1085"/>
    <w:rsid w:val="00AE1C0C"/>
    <w:rsid w:val="00AE20E2"/>
    <w:rsid w:val="00AE5078"/>
    <w:rsid w:val="00AE5AFC"/>
    <w:rsid w:val="00AE7AFA"/>
    <w:rsid w:val="00AE7B5C"/>
    <w:rsid w:val="00AF3E9C"/>
    <w:rsid w:val="00AF503E"/>
    <w:rsid w:val="00AF5396"/>
    <w:rsid w:val="00AF7235"/>
    <w:rsid w:val="00B01243"/>
    <w:rsid w:val="00B0214A"/>
    <w:rsid w:val="00B03A1A"/>
    <w:rsid w:val="00B10C2A"/>
    <w:rsid w:val="00B126B1"/>
    <w:rsid w:val="00B12A21"/>
    <w:rsid w:val="00B13036"/>
    <w:rsid w:val="00B13DFB"/>
    <w:rsid w:val="00B149E8"/>
    <w:rsid w:val="00B16C2F"/>
    <w:rsid w:val="00B174D8"/>
    <w:rsid w:val="00B22E73"/>
    <w:rsid w:val="00B2438A"/>
    <w:rsid w:val="00B25091"/>
    <w:rsid w:val="00B25E34"/>
    <w:rsid w:val="00B278EA"/>
    <w:rsid w:val="00B279BB"/>
    <w:rsid w:val="00B27B7A"/>
    <w:rsid w:val="00B30E3C"/>
    <w:rsid w:val="00B32095"/>
    <w:rsid w:val="00B32181"/>
    <w:rsid w:val="00B32C12"/>
    <w:rsid w:val="00B334FC"/>
    <w:rsid w:val="00B3418D"/>
    <w:rsid w:val="00B36AAA"/>
    <w:rsid w:val="00B36CC4"/>
    <w:rsid w:val="00B37DD4"/>
    <w:rsid w:val="00B419D5"/>
    <w:rsid w:val="00B42294"/>
    <w:rsid w:val="00B423D6"/>
    <w:rsid w:val="00B42F09"/>
    <w:rsid w:val="00B44E55"/>
    <w:rsid w:val="00B45B2A"/>
    <w:rsid w:val="00B45E28"/>
    <w:rsid w:val="00B4668A"/>
    <w:rsid w:val="00B51787"/>
    <w:rsid w:val="00B5251A"/>
    <w:rsid w:val="00B52CD6"/>
    <w:rsid w:val="00B53E85"/>
    <w:rsid w:val="00B547CB"/>
    <w:rsid w:val="00B556E7"/>
    <w:rsid w:val="00B56493"/>
    <w:rsid w:val="00B578B3"/>
    <w:rsid w:val="00B578FA"/>
    <w:rsid w:val="00B57E39"/>
    <w:rsid w:val="00B648EA"/>
    <w:rsid w:val="00B67AAA"/>
    <w:rsid w:val="00B7096F"/>
    <w:rsid w:val="00B7175D"/>
    <w:rsid w:val="00B71820"/>
    <w:rsid w:val="00B71F9F"/>
    <w:rsid w:val="00B72017"/>
    <w:rsid w:val="00B721F0"/>
    <w:rsid w:val="00B73394"/>
    <w:rsid w:val="00B7529E"/>
    <w:rsid w:val="00B77DF2"/>
    <w:rsid w:val="00B77F94"/>
    <w:rsid w:val="00B83303"/>
    <w:rsid w:val="00B84DB3"/>
    <w:rsid w:val="00B85543"/>
    <w:rsid w:val="00B86BA4"/>
    <w:rsid w:val="00B9280C"/>
    <w:rsid w:val="00B94DA7"/>
    <w:rsid w:val="00B952A1"/>
    <w:rsid w:val="00B971E9"/>
    <w:rsid w:val="00BA00B0"/>
    <w:rsid w:val="00BA128C"/>
    <w:rsid w:val="00BA334F"/>
    <w:rsid w:val="00BA34FD"/>
    <w:rsid w:val="00BA4462"/>
    <w:rsid w:val="00BA5EF6"/>
    <w:rsid w:val="00BA6DF3"/>
    <w:rsid w:val="00BA7058"/>
    <w:rsid w:val="00BB1512"/>
    <w:rsid w:val="00BB1655"/>
    <w:rsid w:val="00BB56F2"/>
    <w:rsid w:val="00BB71A2"/>
    <w:rsid w:val="00BC297F"/>
    <w:rsid w:val="00BC2CD7"/>
    <w:rsid w:val="00BC3373"/>
    <w:rsid w:val="00BC432C"/>
    <w:rsid w:val="00BC58B1"/>
    <w:rsid w:val="00BC62D9"/>
    <w:rsid w:val="00BC6BB2"/>
    <w:rsid w:val="00BC7568"/>
    <w:rsid w:val="00BD0273"/>
    <w:rsid w:val="00BD156F"/>
    <w:rsid w:val="00BD199D"/>
    <w:rsid w:val="00BD2B51"/>
    <w:rsid w:val="00BD40A4"/>
    <w:rsid w:val="00BD5260"/>
    <w:rsid w:val="00BD56FB"/>
    <w:rsid w:val="00BD5C32"/>
    <w:rsid w:val="00BD7F5E"/>
    <w:rsid w:val="00BE0279"/>
    <w:rsid w:val="00BE0437"/>
    <w:rsid w:val="00BE0451"/>
    <w:rsid w:val="00BE1A5E"/>
    <w:rsid w:val="00BE2253"/>
    <w:rsid w:val="00BE4EF1"/>
    <w:rsid w:val="00BE6743"/>
    <w:rsid w:val="00BE70B6"/>
    <w:rsid w:val="00BE7735"/>
    <w:rsid w:val="00BF31CA"/>
    <w:rsid w:val="00BF64E9"/>
    <w:rsid w:val="00BF7C7A"/>
    <w:rsid w:val="00BF7F6C"/>
    <w:rsid w:val="00C01CBE"/>
    <w:rsid w:val="00C02C14"/>
    <w:rsid w:val="00C02EF8"/>
    <w:rsid w:val="00C03637"/>
    <w:rsid w:val="00C04896"/>
    <w:rsid w:val="00C04E6C"/>
    <w:rsid w:val="00C0564D"/>
    <w:rsid w:val="00C06AD9"/>
    <w:rsid w:val="00C112CB"/>
    <w:rsid w:val="00C13CBC"/>
    <w:rsid w:val="00C150AB"/>
    <w:rsid w:val="00C15372"/>
    <w:rsid w:val="00C1695C"/>
    <w:rsid w:val="00C22F32"/>
    <w:rsid w:val="00C2302B"/>
    <w:rsid w:val="00C2306C"/>
    <w:rsid w:val="00C23C6B"/>
    <w:rsid w:val="00C246A5"/>
    <w:rsid w:val="00C246E5"/>
    <w:rsid w:val="00C24C9F"/>
    <w:rsid w:val="00C24FDC"/>
    <w:rsid w:val="00C258A4"/>
    <w:rsid w:val="00C25E5D"/>
    <w:rsid w:val="00C26383"/>
    <w:rsid w:val="00C30851"/>
    <w:rsid w:val="00C30E0B"/>
    <w:rsid w:val="00C33548"/>
    <w:rsid w:val="00C34157"/>
    <w:rsid w:val="00C34711"/>
    <w:rsid w:val="00C35D7A"/>
    <w:rsid w:val="00C35F7F"/>
    <w:rsid w:val="00C37717"/>
    <w:rsid w:val="00C37950"/>
    <w:rsid w:val="00C41A42"/>
    <w:rsid w:val="00C41C8E"/>
    <w:rsid w:val="00C42014"/>
    <w:rsid w:val="00C420E5"/>
    <w:rsid w:val="00C441E9"/>
    <w:rsid w:val="00C454B4"/>
    <w:rsid w:val="00C471B7"/>
    <w:rsid w:val="00C473BC"/>
    <w:rsid w:val="00C474BE"/>
    <w:rsid w:val="00C479FB"/>
    <w:rsid w:val="00C50A2D"/>
    <w:rsid w:val="00C514D8"/>
    <w:rsid w:val="00C52FEE"/>
    <w:rsid w:val="00C5435D"/>
    <w:rsid w:val="00C54463"/>
    <w:rsid w:val="00C563E4"/>
    <w:rsid w:val="00C572AB"/>
    <w:rsid w:val="00C575AD"/>
    <w:rsid w:val="00C57C94"/>
    <w:rsid w:val="00C615A7"/>
    <w:rsid w:val="00C61FB0"/>
    <w:rsid w:val="00C62609"/>
    <w:rsid w:val="00C63175"/>
    <w:rsid w:val="00C64972"/>
    <w:rsid w:val="00C6547E"/>
    <w:rsid w:val="00C67B09"/>
    <w:rsid w:val="00C73D1F"/>
    <w:rsid w:val="00C74A17"/>
    <w:rsid w:val="00C74B49"/>
    <w:rsid w:val="00C74B74"/>
    <w:rsid w:val="00C76BFE"/>
    <w:rsid w:val="00C818C5"/>
    <w:rsid w:val="00C81CD6"/>
    <w:rsid w:val="00C83850"/>
    <w:rsid w:val="00C857B2"/>
    <w:rsid w:val="00C876F1"/>
    <w:rsid w:val="00C93A60"/>
    <w:rsid w:val="00C94687"/>
    <w:rsid w:val="00C952F3"/>
    <w:rsid w:val="00C954B5"/>
    <w:rsid w:val="00C95D07"/>
    <w:rsid w:val="00C96ACE"/>
    <w:rsid w:val="00C96D05"/>
    <w:rsid w:val="00C97F7F"/>
    <w:rsid w:val="00CA17B9"/>
    <w:rsid w:val="00CA27D3"/>
    <w:rsid w:val="00CA3D0E"/>
    <w:rsid w:val="00CA4078"/>
    <w:rsid w:val="00CA4D1C"/>
    <w:rsid w:val="00CA587E"/>
    <w:rsid w:val="00CA5B0F"/>
    <w:rsid w:val="00CB079B"/>
    <w:rsid w:val="00CB3680"/>
    <w:rsid w:val="00CB3AA5"/>
    <w:rsid w:val="00CB44A4"/>
    <w:rsid w:val="00CB6826"/>
    <w:rsid w:val="00CB7503"/>
    <w:rsid w:val="00CB7CE7"/>
    <w:rsid w:val="00CC29D0"/>
    <w:rsid w:val="00CC3D5A"/>
    <w:rsid w:val="00CC4862"/>
    <w:rsid w:val="00CC5025"/>
    <w:rsid w:val="00CC7C8D"/>
    <w:rsid w:val="00CD0577"/>
    <w:rsid w:val="00CD0791"/>
    <w:rsid w:val="00CD1851"/>
    <w:rsid w:val="00CD1DA9"/>
    <w:rsid w:val="00CD29B8"/>
    <w:rsid w:val="00CD2D18"/>
    <w:rsid w:val="00CD3549"/>
    <w:rsid w:val="00CD3805"/>
    <w:rsid w:val="00CD38EE"/>
    <w:rsid w:val="00CD5C60"/>
    <w:rsid w:val="00CD615D"/>
    <w:rsid w:val="00CD6D71"/>
    <w:rsid w:val="00CD74C0"/>
    <w:rsid w:val="00CD7632"/>
    <w:rsid w:val="00CE0042"/>
    <w:rsid w:val="00CE10A0"/>
    <w:rsid w:val="00CE2375"/>
    <w:rsid w:val="00CE35F8"/>
    <w:rsid w:val="00CE488D"/>
    <w:rsid w:val="00CE6E0E"/>
    <w:rsid w:val="00CF0B0D"/>
    <w:rsid w:val="00CF130A"/>
    <w:rsid w:val="00CF1472"/>
    <w:rsid w:val="00CF2975"/>
    <w:rsid w:val="00CF49F0"/>
    <w:rsid w:val="00CF4C74"/>
    <w:rsid w:val="00CF4ED3"/>
    <w:rsid w:val="00CF640D"/>
    <w:rsid w:val="00D02B3B"/>
    <w:rsid w:val="00D02C22"/>
    <w:rsid w:val="00D035B0"/>
    <w:rsid w:val="00D04B88"/>
    <w:rsid w:val="00D04F81"/>
    <w:rsid w:val="00D06C8A"/>
    <w:rsid w:val="00D077FA"/>
    <w:rsid w:val="00D07CD9"/>
    <w:rsid w:val="00D13295"/>
    <w:rsid w:val="00D13591"/>
    <w:rsid w:val="00D1744C"/>
    <w:rsid w:val="00D17538"/>
    <w:rsid w:val="00D21CCB"/>
    <w:rsid w:val="00D22BC4"/>
    <w:rsid w:val="00D22E00"/>
    <w:rsid w:val="00D24116"/>
    <w:rsid w:val="00D24CAA"/>
    <w:rsid w:val="00D254AF"/>
    <w:rsid w:val="00D27027"/>
    <w:rsid w:val="00D3083F"/>
    <w:rsid w:val="00D313E3"/>
    <w:rsid w:val="00D33931"/>
    <w:rsid w:val="00D34FF9"/>
    <w:rsid w:val="00D36BBB"/>
    <w:rsid w:val="00D3773A"/>
    <w:rsid w:val="00D37CEE"/>
    <w:rsid w:val="00D41059"/>
    <w:rsid w:val="00D413A4"/>
    <w:rsid w:val="00D44158"/>
    <w:rsid w:val="00D45A0C"/>
    <w:rsid w:val="00D47ABD"/>
    <w:rsid w:val="00D53EA2"/>
    <w:rsid w:val="00D60AF8"/>
    <w:rsid w:val="00D622EC"/>
    <w:rsid w:val="00D639BA"/>
    <w:rsid w:val="00D63C9D"/>
    <w:rsid w:val="00D64CFE"/>
    <w:rsid w:val="00D657BC"/>
    <w:rsid w:val="00D65B83"/>
    <w:rsid w:val="00D70B0D"/>
    <w:rsid w:val="00D71153"/>
    <w:rsid w:val="00D719B6"/>
    <w:rsid w:val="00D738E3"/>
    <w:rsid w:val="00D74602"/>
    <w:rsid w:val="00D767A1"/>
    <w:rsid w:val="00D76ECA"/>
    <w:rsid w:val="00D7726C"/>
    <w:rsid w:val="00D805CC"/>
    <w:rsid w:val="00D80BEE"/>
    <w:rsid w:val="00D81FCD"/>
    <w:rsid w:val="00D82861"/>
    <w:rsid w:val="00D836AE"/>
    <w:rsid w:val="00D903A3"/>
    <w:rsid w:val="00D90B6A"/>
    <w:rsid w:val="00D91370"/>
    <w:rsid w:val="00D92B11"/>
    <w:rsid w:val="00D93C05"/>
    <w:rsid w:val="00D95C22"/>
    <w:rsid w:val="00D96F8E"/>
    <w:rsid w:val="00D97196"/>
    <w:rsid w:val="00DA1332"/>
    <w:rsid w:val="00DA173F"/>
    <w:rsid w:val="00DA312E"/>
    <w:rsid w:val="00DA4F85"/>
    <w:rsid w:val="00DA6452"/>
    <w:rsid w:val="00DA69B1"/>
    <w:rsid w:val="00DA7400"/>
    <w:rsid w:val="00DA7859"/>
    <w:rsid w:val="00DA7F4D"/>
    <w:rsid w:val="00DB0CC9"/>
    <w:rsid w:val="00DB3E26"/>
    <w:rsid w:val="00DB5CF2"/>
    <w:rsid w:val="00DB6EBC"/>
    <w:rsid w:val="00DB6F25"/>
    <w:rsid w:val="00DB7120"/>
    <w:rsid w:val="00DB748B"/>
    <w:rsid w:val="00DB7F69"/>
    <w:rsid w:val="00DC1C21"/>
    <w:rsid w:val="00DC220E"/>
    <w:rsid w:val="00DC22BE"/>
    <w:rsid w:val="00DC5262"/>
    <w:rsid w:val="00DC5ABD"/>
    <w:rsid w:val="00DC5F04"/>
    <w:rsid w:val="00DC704B"/>
    <w:rsid w:val="00DC711F"/>
    <w:rsid w:val="00DC79C0"/>
    <w:rsid w:val="00DC79E8"/>
    <w:rsid w:val="00DD002C"/>
    <w:rsid w:val="00DD2053"/>
    <w:rsid w:val="00DD27E8"/>
    <w:rsid w:val="00DD56C7"/>
    <w:rsid w:val="00DD70B8"/>
    <w:rsid w:val="00DD7B64"/>
    <w:rsid w:val="00DE0596"/>
    <w:rsid w:val="00DE0BFA"/>
    <w:rsid w:val="00DE108F"/>
    <w:rsid w:val="00DE1CC1"/>
    <w:rsid w:val="00DE1E44"/>
    <w:rsid w:val="00DE302F"/>
    <w:rsid w:val="00DE35BB"/>
    <w:rsid w:val="00DE3EF2"/>
    <w:rsid w:val="00DE57F0"/>
    <w:rsid w:val="00DE5AB6"/>
    <w:rsid w:val="00DE650F"/>
    <w:rsid w:val="00DE73F4"/>
    <w:rsid w:val="00DF0AA0"/>
    <w:rsid w:val="00DF2152"/>
    <w:rsid w:val="00DF444E"/>
    <w:rsid w:val="00DF479F"/>
    <w:rsid w:val="00DF61E8"/>
    <w:rsid w:val="00E01950"/>
    <w:rsid w:val="00E062D4"/>
    <w:rsid w:val="00E067D7"/>
    <w:rsid w:val="00E07DF2"/>
    <w:rsid w:val="00E11330"/>
    <w:rsid w:val="00E11A66"/>
    <w:rsid w:val="00E11CAE"/>
    <w:rsid w:val="00E13AE1"/>
    <w:rsid w:val="00E1736E"/>
    <w:rsid w:val="00E2373A"/>
    <w:rsid w:val="00E239BD"/>
    <w:rsid w:val="00E23EDF"/>
    <w:rsid w:val="00E24EC2"/>
    <w:rsid w:val="00E25794"/>
    <w:rsid w:val="00E2787B"/>
    <w:rsid w:val="00E3198E"/>
    <w:rsid w:val="00E33C74"/>
    <w:rsid w:val="00E35A24"/>
    <w:rsid w:val="00E35BD3"/>
    <w:rsid w:val="00E36C12"/>
    <w:rsid w:val="00E36C79"/>
    <w:rsid w:val="00E374DE"/>
    <w:rsid w:val="00E407D9"/>
    <w:rsid w:val="00E4282F"/>
    <w:rsid w:val="00E47F31"/>
    <w:rsid w:val="00E5006E"/>
    <w:rsid w:val="00E50D68"/>
    <w:rsid w:val="00E53519"/>
    <w:rsid w:val="00E53B2D"/>
    <w:rsid w:val="00E53D3F"/>
    <w:rsid w:val="00E54368"/>
    <w:rsid w:val="00E5517A"/>
    <w:rsid w:val="00E57101"/>
    <w:rsid w:val="00E571E6"/>
    <w:rsid w:val="00E60916"/>
    <w:rsid w:val="00E61470"/>
    <w:rsid w:val="00E622D3"/>
    <w:rsid w:val="00E62647"/>
    <w:rsid w:val="00E641F2"/>
    <w:rsid w:val="00E66022"/>
    <w:rsid w:val="00E66A00"/>
    <w:rsid w:val="00E66DAB"/>
    <w:rsid w:val="00E701CB"/>
    <w:rsid w:val="00E70DA4"/>
    <w:rsid w:val="00E7166B"/>
    <w:rsid w:val="00E71B09"/>
    <w:rsid w:val="00E72373"/>
    <w:rsid w:val="00E7371C"/>
    <w:rsid w:val="00E756FD"/>
    <w:rsid w:val="00E759B1"/>
    <w:rsid w:val="00E760E1"/>
    <w:rsid w:val="00E7758A"/>
    <w:rsid w:val="00E806E9"/>
    <w:rsid w:val="00E811D7"/>
    <w:rsid w:val="00E81561"/>
    <w:rsid w:val="00E81F87"/>
    <w:rsid w:val="00E83858"/>
    <w:rsid w:val="00E84FC1"/>
    <w:rsid w:val="00E91D1C"/>
    <w:rsid w:val="00E9207A"/>
    <w:rsid w:val="00E92E94"/>
    <w:rsid w:val="00E94E09"/>
    <w:rsid w:val="00E95712"/>
    <w:rsid w:val="00E95720"/>
    <w:rsid w:val="00E963CD"/>
    <w:rsid w:val="00E9664A"/>
    <w:rsid w:val="00E96D6A"/>
    <w:rsid w:val="00E97FB4"/>
    <w:rsid w:val="00EA0393"/>
    <w:rsid w:val="00EA1F43"/>
    <w:rsid w:val="00EA3206"/>
    <w:rsid w:val="00EA4ED1"/>
    <w:rsid w:val="00EA4F4F"/>
    <w:rsid w:val="00EA5265"/>
    <w:rsid w:val="00EA5529"/>
    <w:rsid w:val="00EA60A5"/>
    <w:rsid w:val="00EA652C"/>
    <w:rsid w:val="00EA67C2"/>
    <w:rsid w:val="00EA6967"/>
    <w:rsid w:val="00EA79B2"/>
    <w:rsid w:val="00EB13FF"/>
    <w:rsid w:val="00EB1AAC"/>
    <w:rsid w:val="00EB2076"/>
    <w:rsid w:val="00EB2D70"/>
    <w:rsid w:val="00EB4394"/>
    <w:rsid w:val="00EB5052"/>
    <w:rsid w:val="00EB5210"/>
    <w:rsid w:val="00EB7CEC"/>
    <w:rsid w:val="00EB7F76"/>
    <w:rsid w:val="00EC0E9E"/>
    <w:rsid w:val="00EC1079"/>
    <w:rsid w:val="00EC1A41"/>
    <w:rsid w:val="00EC1BE3"/>
    <w:rsid w:val="00EC3B52"/>
    <w:rsid w:val="00EC4500"/>
    <w:rsid w:val="00ED2B9E"/>
    <w:rsid w:val="00ED57A7"/>
    <w:rsid w:val="00ED67F6"/>
    <w:rsid w:val="00EE0824"/>
    <w:rsid w:val="00EE0B79"/>
    <w:rsid w:val="00EE1648"/>
    <w:rsid w:val="00EE2164"/>
    <w:rsid w:val="00EE54A9"/>
    <w:rsid w:val="00EE6098"/>
    <w:rsid w:val="00EF0D6A"/>
    <w:rsid w:val="00EF12E4"/>
    <w:rsid w:val="00EF19C0"/>
    <w:rsid w:val="00EF340A"/>
    <w:rsid w:val="00EF3650"/>
    <w:rsid w:val="00EF486A"/>
    <w:rsid w:val="00EF5370"/>
    <w:rsid w:val="00EF6474"/>
    <w:rsid w:val="00EF654C"/>
    <w:rsid w:val="00EF6C86"/>
    <w:rsid w:val="00EF6E0F"/>
    <w:rsid w:val="00EF6E7F"/>
    <w:rsid w:val="00F01B64"/>
    <w:rsid w:val="00F03128"/>
    <w:rsid w:val="00F05AF8"/>
    <w:rsid w:val="00F060E9"/>
    <w:rsid w:val="00F0760E"/>
    <w:rsid w:val="00F120C0"/>
    <w:rsid w:val="00F14E93"/>
    <w:rsid w:val="00F15DF7"/>
    <w:rsid w:val="00F16208"/>
    <w:rsid w:val="00F169FE"/>
    <w:rsid w:val="00F16A37"/>
    <w:rsid w:val="00F17D43"/>
    <w:rsid w:val="00F17FE2"/>
    <w:rsid w:val="00F20180"/>
    <w:rsid w:val="00F21495"/>
    <w:rsid w:val="00F21976"/>
    <w:rsid w:val="00F2419A"/>
    <w:rsid w:val="00F24B39"/>
    <w:rsid w:val="00F30C1F"/>
    <w:rsid w:val="00F32690"/>
    <w:rsid w:val="00F331D5"/>
    <w:rsid w:val="00F331D7"/>
    <w:rsid w:val="00F34935"/>
    <w:rsid w:val="00F3523D"/>
    <w:rsid w:val="00F35670"/>
    <w:rsid w:val="00F35D13"/>
    <w:rsid w:val="00F3676A"/>
    <w:rsid w:val="00F36A33"/>
    <w:rsid w:val="00F36FF5"/>
    <w:rsid w:val="00F406ED"/>
    <w:rsid w:val="00F41CD8"/>
    <w:rsid w:val="00F42911"/>
    <w:rsid w:val="00F42C98"/>
    <w:rsid w:val="00F4524C"/>
    <w:rsid w:val="00F504C0"/>
    <w:rsid w:val="00F51BBA"/>
    <w:rsid w:val="00F51E3B"/>
    <w:rsid w:val="00F62A8E"/>
    <w:rsid w:val="00F635FE"/>
    <w:rsid w:val="00F63F39"/>
    <w:rsid w:val="00F64196"/>
    <w:rsid w:val="00F701A2"/>
    <w:rsid w:val="00F70284"/>
    <w:rsid w:val="00F70385"/>
    <w:rsid w:val="00F70A59"/>
    <w:rsid w:val="00F71807"/>
    <w:rsid w:val="00F71983"/>
    <w:rsid w:val="00F721AF"/>
    <w:rsid w:val="00F72B54"/>
    <w:rsid w:val="00F72D3F"/>
    <w:rsid w:val="00F735D1"/>
    <w:rsid w:val="00F73D6B"/>
    <w:rsid w:val="00F74292"/>
    <w:rsid w:val="00F74A4D"/>
    <w:rsid w:val="00F75BE7"/>
    <w:rsid w:val="00F75BEB"/>
    <w:rsid w:val="00F77D5C"/>
    <w:rsid w:val="00F77E67"/>
    <w:rsid w:val="00F77F16"/>
    <w:rsid w:val="00F77FD1"/>
    <w:rsid w:val="00F81B7C"/>
    <w:rsid w:val="00F837F4"/>
    <w:rsid w:val="00F87696"/>
    <w:rsid w:val="00F90224"/>
    <w:rsid w:val="00F90FFB"/>
    <w:rsid w:val="00F9136C"/>
    <w:rsid w:val="00F91577"/>
    <w:rsid w:val="00F92BF2"/>
    <w:rsid w:val="00F94136"/>
    <w:rsid w:val="00F94E43"/>
    <w:rsid w:val="00F9569E"/>
    <w:rsid w:val="00F958C6"/>
    <w:rsid w:val="00F95DDF"/>
    <w:rsid w:val="00F95FEC"/>
    <w:rsid w:val="00F96FB4"/>
    <w:rsid w:val="00FA0373"/>
    <w:rsid w:val="00FA04A1"/>
    <w:rsid w:val="00FA2C46"/>
    <w:rsid w:val="00FA4721"/>
    <w:rsid w:val="00FA71DC"/>
    <w:rsid w:val="00FA7D34"/>
    <w:rsid w:val="00FA7FDF"/>
    <w:rsid w:val="00FB0CF4"/>
    <w:rsid w:val="00FB1413"/>
    <w:rsid w:val="00FB1813"/>
    <w:rsid w:val="00FB2025"/>
    <w:rsid w:val="00FB3197"/>
    <w:rsid w:val="00FB5B14"/>
    <w:rsid w:val="00FC003F"/>
    <w:rsid w:val="00FC0A53"/>
    <w:rsid w:val="00FC1241"/>
    <w:rsid w:val="00FC35B9"/>
    <w:rsid w:val="00FC4CEA"/>
    <w:rsid w:val="00FC62BF"/>
    <w:rsid w:val="00FC6415"/>
    <w:rsid w:val="00FC6DF2"/>
    <w:rsid w:val="00FD1927"/>
    <w:rsid w:val="00FD1F06"/>
    <w:rsid w:val="00FD231E"/>
    <w:rsid w:val="00FD77E6"/>
    <w:rsid w:val="00FD7CAB"/>
    <w:rsid w:val="00FE3AD9"/>
    <w:rsid w:val="00FE4375"/>
    <w:rsid w:val="00FE4A8E"/>
    <w:rsid w:val="00FE5C5E"/>
    <w:rsid w:val="00FE6A36"/>
    <w:rsid w:val="00FE7290"/>
    <w:rsid w:val="00FE72C9"/>
    <w:rsid w:val="00FE72D0"/>
    <w:rsid w:val="00FE7B5F"/>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5A520"/>
  <w15:chartTrackingRefBased/>
  <w15:docId w15:val="{9AD62BFD-D0C1-472D-80E1-AD43E6F3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paragraph" w:styleId="BalloonText">
    <w:name w:val="Balloon Text"/>
    <w:basedOn w:val="Normal"/>
    <w:link w:val="BalloonTextChar"/>
    <w:uiPriority w:val="99"/>
    <w:semiHidden/>
    <w:unhideWhenUsed/>
    <w:rsid w:val="00546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13"/>
    <w:rPr>
      <w:rFonts w:ascii="Segoe UI" w:hAnsi="Segoe UI" w:cs="Segoe UI"/>
      <w:color w:val="393938"/>
      <w:sz w:val="18"/>
      <w:szCs w:val="18"/>
    </w:rPr>
  </w:style>
  <w:style w:type="character" w:styleId="CommentReference">
    <w:name w:val="annotation reference"/>
    <w:basedOn w:val="DefaultParagraphFont"/>
    <w:uiPriority w:val="99"/>
    <w:semiHidden/>
    <w:unhideWhenUsed/>
    <w:rsid w:val="006D58B2"/>
    <w:rPr>
      <w:sz w:val="16"/>
      <w:szCs w:val="16"/>
    </w:rPr>
  </w:style>
  <w:style w:type="paragraph" w:styleId="CommentText">
    <w:name w:val="annotation text"/>
    <w:basedOn w:val="Normal"/>
    <w:link w:val="CommentTextChar"/>
    <w:uiPriority w:val="99"/>
    <w:semiHidden/>
    <w:unhideWhenUsed/>
    <w:rsid w:val="006D58B2"/>
    <w:pPr>
      <w:spacing w:line="240" w:lineRule="auto"/>
    </w:pPr>
    <w:rPr>
      <w:sz w:val="20"/>
      <w:szCs w:val="20"/>
    </w:rPr>
  </w:style>
  <w:style w:type="character" w:customStyle="1" w:styleId="CommentTextChar">
    <w:name w:val="Comment Text Char"/>
    <w:basedOn w:val="DefaultParagraphFont"/>
    <w:link w:val="CommentText"/>
    <w:uiPriority w:val="99"/>
    <w:semiHidden/>
    <w:rsid w:val="006D58B2"/>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6D58B2"/>
    <w:rPr>
      <w:b/>
      <w:bCs/>
    </w:rPr>
  </w:style>
  <w:style w:type="character" w:customStyle="1" w:styleId="CommentSubjectChar">
    <w:name w:val="Comment Subject Char"/>
    <w:basedOn w:val="CommentTextChar"/>
    <w:link w:val="CommentSubject"/>
    <w:uiPriority w:val="99"/>
    <w:semiHidden/>
    <w:rsid w:val="006D58B2"/>
    <w:rPr>
      <w:rFonts w:ascii="Calibri Light" w:hAnsi="Calibri Light" w:cs="Calibri Light"/>
      <w:b/>
      <w:bCs/>
      <w:color w:val="393938"/>
      <w:sz w:val="20"/>
      <w:szCs w:val="20"/>
    </w:rPr>
  </w:style>
  <w:style w:type="paragraph" w:styleId="Revision">
    <w:name w:val="Revision"/>
    <w:hidden/>
    <w:uiPriority w:val="99"/>
    <w:semiHidden/>
    <w:rsid w:val="008B5880"/>
    <w:pPr>
      <w:spacing w:after="0" w:line="240" w:lineRule="auto"/>
    </w:pPr>
    <w:rPr>
      <w:rFonts w:ascii="Calibri Light" w:hAnsi="Calibri Light" w:cs="Calibri Light"/>
      <w:color w:val="393938"/>
    </w:rPr>
  </w:style>
  <w:style w:type="character" w:styleId="UnresolvedMention">
    <w:name w:val="Unresolved Mention"/>
    <w:basedOn w:val="DefaultParagraphFont"/>
    <w:uiPriority w:val="99"/>
    <w:unhideWhenUsed/>
    <w:rsid w:val="00B12A21"/>
    <w:rPr>
      <w:color w:val="605E5C"/>
      <w:shd w:val="clear" w:color="auto" w:fill="E1DFDD"/>
    </w:rPr>
  </w:style>
  <w:style w:type="character" w:styleId="Mention">
    <w:name w:val="Mention"/>
    <w:basedOn w:val="DefaultParagraphFont"/>
    <w:uiPriority w:val="99"/>
    <w:unhideWhenUsed/>
    <w:rsid w:val="00B12A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240">
      <w:bodyDiv w:val="1"/>
      <w:marLeft w:val="0"/>
      <w:marRight w:val="0"/>
      <w:marTop w:val="0"/>
      <w:marBottom w:val="0"/>
      <w:divBdr>
        <w:top w:val="none" w:sz="0" w:space="0" w:color="auto"/>
        <w:left w:val="none" w:sz="0" w:space="0" w:color="auto"/>
        <w:bottom w:val="none" w:sz="0" w:space="0" w:color="auto"/>
        <w:right w:val="none" w:sz="0" w:space="0" w:color="auto"/>
      </w:divBdr>
    </w:div>
    <w:div w:id="1619263927">
      <w:bodyDiv w:val="1"/>
      <w:marLeft w:val="0"/>
      <w:marRight w:val="0"/>
      <w:marTop w:val="0"/>
      <w:marBottom w:val="0"/>
      <w:divBdr>
        <w:top w:val="none" w:sz="0" w:space="0" w:color="auto"/>
        <w:left w:val="none" w:sz="0" w:space="0" w:color="auto"/>
        <w:bottom w:val="none" w:sz="0" w:space="0" w:color="auto"/>
        <w:right w:val="none" w:sz="0" w:space="0" w:color="auto"/>
      </w:divBdr>
    </w:div>
    <w:div w:id="1650549923">
      <w:bodyDiv w:val="1"/>
      <w:marLeft w:val="0"/>
      <w:marRight w:val="0"/>
      <w:marTop w:val="0"/>
      <w:marBottom w:val="0"/>
      <w:divBdr>
        <w:top w:val="none" w:sz="0" w:space="0" w:color="auto"/>
        <w:left w:val="none" w:sz="0" w:space="0" w:color="auto"/>
        <w:bottom w:val="none" w:sz="0" w:space="0" w:color="auto"/>
        <w:right w:val="none" w:sz="0" w:space="0" w:color="auto"/>
      </w:divBdr>
    </w:div>
    <w:div w:id="1813398453">
      <w:bodyDiv w:val="1"/>
      <w:marLeft w:val="0"/>
      <w:marRight w:val="0"/>
      <w:marTop w:val="0"/>
      <w:marBottom w:val="0"/>
      <w:divBdr>
        <w:top w:val="none" w:sz="0" w:space="0" w:color="auto"/>
        <w:left w:val="none" w:sz="0" w:space="0" w:color="auto"/>
        <w:bottom w:val="none" w:sz="0" w:space="0" w:color="auto"/>
        <w:right w:val="none" w:sz="0" w:space="0" w:color="auto"/>
      </w:divBdr>
    </w:div>
    <w:div w:id="207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MSCOUTREACH-166638024-13602</_dlc_DocId>
    <_dlc_DocIdUrl xmlns="230c30b3-5bf2-4424-b964-6b55c85701d3">
      <Url>https://marinestewardshipcouncil.sharepoint.com/sites/outreach/NE_Atlantic/_layouts/15/DocIdRedir.aspx?ID=MSCOUTREACH-166638024-13602</Url>
      <Description>MSCOUTREACH-166638024-13602</Description>
    </_dlc_DocIdUrl>
    <SharedWithUsers xmlns="230c30b3-5bf2-4424-b964-6b55c85701d3">
      <UserInfo>
        <DisplayName>Matthew Spencer</DisplayName>
        <AccountId>2907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9" ma:contentTypeDescription="" ma:contentTypeScope="" ma:versionID="85570a1dc3acf085d14191a782a09937">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bcb568c0a855088d4daababf7835855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2.xml><?xml version="1.0" encoding="utf-8"?>
<ds:datastoreItem xmlns:ds="http://schemas.openxmlformats.org/officeDocument/2006/customXml" ds:itemID="{2960F21C-B4BA-4F9B-855F-BF7295597BD7}">
  <ds:schemaRefs>
    <ds:schemaRef ds:uri="http://schemas.microsoft.com/sharepoint/events"/>
  </ds:schemaRefs>
</ds:datastoreItem>
</file>

<file path=customXml/itemProps3.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s>
</ds:datastoreItem>
</file>

<file path=customXml/itemProps4.xml><?xml version="1.0" encoding="utf-8"?>
<ds:datastoreItem xmlns:ds="http://schemas.openxmlformats.org/officeDocument/2006/customXml" ds:itemID="{25513767-D8EB-4D3C-A592-80588D54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7B490A-83DE-49D0-AADF-7E8F74E3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2020-11-23T19:07:00Z</dcterms:created>
  <dcterms:modified xsi:type="dcterms:W3CDTF">2020-11-23T19:07:00Z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fbafccf2-b033-4f30-b33d-7fedeecf2413</vt:lpwstr>
  </property>
  <property fmtid="{D5CDD505-2E9C-101B-9397-08002B2CF9AE}" pid="5" name="Outreach Doc Type">
    <vt:lpwstr/>
  </property>
  <property fmtid="{D5CDD505-2E9C-101B-9397-08002B2CF9AE}" pid="6" name="Outreach Category">
    <vt:lpwstr/>
  </property>
</Properties>
</file>