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CAA89" w14:textId="346F51F9" w:rsidR="00EC1079" w:rsidRDefault="006A7639" w:rsidP="006A7639">
      <w:pPr>
        <w:pStyle w:val="Title"/>
      </w:pPr>
      <w:r>
        <w:t>Minutes</w:t>
      </w:r>
      <w:r w:rsidR="00F361E0">
        <w:t xml:space="preserve">: </w:t>
      </w:r>
      <w:r w:rsidR="0082653D">
        <w:rPr>
          <w:noProof/>
        </w:rPr>
        <w:drawing>
          <wp:anchor distT="0" distB="0" distL="114300" distR="114300" simplePos="0" relativeHeight="251658240" behindDoc="0" locked="0" layoutInCell="1" allowOverlap="1" wp14:anchorId="77E13895" wp14:editId="28A1A8EB">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487">
        <w:t xml:space="preserve">Channel scallop </w:t>
      </w:r>
      <w:r w:rsidR="00DC4BEB">
        <w:t xml:space="preserve">Steering Group </w:t>
      </w:r>
      <w:r w:rsidR="00481ABF">
        <w:t>meeting</w:t>
      </w:r>
    </w:p>
    <w:p w14:paraId="0D5A81CF" w14:textId="56A4B119" w:rsidR="005171E1" w:rsidRPr="0082653D" w:rsidRDefault="005171E1" w:rsidP="0082653D">
      <w:pPr>
        <w:pStyle w:val="DateandLocation"/>
      </w:pPr>
      <w:r w:rsidRPr="0082653D">
        <w:t>Meeting Date:</w:t>
      </w:r>
      <w:r w:rsidR="00D14D9C">
        <w:t xml:space="preserve"> </w:t>
      </w:r>
      <w:r w:rsidR="00223612">
        <w:t>13</w:t>
      </w:r>
      <w:r w:rsidR="00223612" w:rsidRPr="00223612">
        <w:rPr>
          <w:vertAlign w:val="superscript"/>
        </w:rPr>
        <w:t>th</w:t>
      </w:r>
      <w:r w:rsidR="00223612">
        <w:t xml:space="preserve"> October 2021</w:t>
      </w:r>
    </w:p>
    <w:p w14:paraId="7961ABF2" w14:textId="55E138F3" w:rsidR="005171E1" w:rsidRDefault="005171E1" w:rsidP="0082653D">
      <w:pPr>
        <w:pStyle w:val="DateandLocation"/>
      </w:pPr>
      <w:r w:rsidRPr="0082653D">
        <w:t>Location:</w:t>
      </w:r>
      <w:r w:rsidR="00D14D9C">
        <w:t xml:space="preserve"> </w:t>
      </w:r>
      <w:r w:rsidR="00A00F11">
        <w:t>Teams</w:t>
      </w:r>
    </w:p>
    <w:p w14:paraId="1A14F2A5" w14:textId="30AD552C" w:rsidR="00083AC4" w:rsidRDefault="00083AC4" w:rsidP="00F42911"/>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2122"/>
        <w:gridCol w:w="3889"/>
      </w:tblGrid>
      <w:tr w:rsidR="002D55CB" w:rsidRPr="00A85A75" w14:paraId="33D83384" w14:textId="77777777" w:rsidTr="001755E7">
        <w:tc>
          <w:tcPr>
            <w:tcW w:w="2122" w:type="dxa"/>
            <w:shd w:val="clear" w:color="auto" w:fill="1B98C7"/>
          </w:tcPr>
          <w:p w14:paraId="0BB9DE37" w14:textId="663EEE14" w:rsidR="002D55CB" w:rsidRPr="00A85A75" w:rsidRDefault="002D55CB" w:rsidP="00AE0C52">
            <w:pPr>
              <w:pStyle w:val="TableHeading"/>
              <w:spacing w:before="120" w:after="120"/>
            </w:pPr>
            <w:r w:rsidRPr="00A85A75">
              <w:t>Attendees</w:t>
            </w:r>
          </w:p>
        </w:tc>
        <w:tc>
          <w:tcPr>
            <w:tcW w:w="3889" w:type="dxa"/>
            <w:shd w:val="clear" w:color="auto" w:fill="1B98C7"/>
          </w:tcPr>
          <w:p w14:paraId="1CA2FD32" w14:textId="29D3752A" w:rsidR="002D55CB" w:rsidRPr="00A85A75" w:rsidRDefault="002D55CB" w:rsidP="00AE0C52">
            <w:pPr>
              <w:pStyle w:val="TableHeading"/>
              <w:spacing w:before="120" w:after="120"/>
            </w:pPr>
            <w:r>
              <w:t>Organisation</w:t>
            </w:r>
          </w:p>
        </w:tc>
      </w:tr>
      <w:tr w:rsidR="002D55CB" w14:paraId="05915919" w14:textId="77777777" w:rsidTr="001755E7">
        <w:tc>
          <w:tcPr>
            <w:tcW w:w="2122" w:type="dxa"/>
          </w:tcPr>
          <w:p w14:paraId="083D2C51" w14:textId="5492396C" w:rsidR="002D55CB" w:rsidRPr="00A048AE" w:rsidRDefault="00303D03" w:rsidP="00F42911">
            <w:pPr>
              <w:pStyle w:val="TableText"/>
            </w:pPr>
            <w:r>
              <w:t>AB: Andrew Brown</w:t>
            </w:r>
          </w:p>
        </w:tc>
        <w:tc>
          <w:tcPr>
            <w:tcW w:w="3889" w:type="dxa"/>
          </w:tcPr>
          <w:p w14:paraId="1A59E420" w14:textId="389409B1" w:rsidR="002D55CB" w:rsidRPr="00A048AE" w:rsidRDefault="0070284A" w:rsidP="00F42911">
            <w:pPr>
              <w:pStyle w:val="TableText"/>
            </w:pPr>
            <w:r>
              <w:t>Macduff Shellfish</w:t>
            </w:r>
          </w:p>
        </w:tc>
      </w:tr>
      <w:tr w:rsidR="002D55CB" w14:paraId="16EBEA72" w14:textId="77777777" w:rsidTr="001755E7">
        <w:tc>
          <w:tcPr>
            <w:tcW w:w="2122" w:type="dxa"/>
          </w:tcPr>
          <w:p w14:paraId="3413D3C6" w14:textId="64DC9171" w:rsidR="002D55CB" w:rsidRPr="00A048AE" w:rsidRDefault="00BE4874" w:rsidP="00F42911">
            <w:pPr>
              <w:pStyle w:val="TableText"/>
            </w:pPr>
            <w:r>
              <w:t>BS</w:t>
            </w:r>
            <w:r w:rsidR="00A00ABF">
              <w:t xml:space="preserve">: Bryce Stewart </w:t>
            </w:r>
          </w:p>
        </w:tc>
        <w:tc>
          <w:tcPr>
            <w:tcW w:w="3889" w:type="dxa"/>
          </w:tcPr>
          <w:p w14:paraId="39373B54" w14:textId="5FD9FBFD" w:rsidR="002D55CB" w:rsidRPr="00A048AE" w:rsidRDefault="001755E7" w:rsidP="00F42911">
            <w:pPr>
              <w:pStyle w:val="TableText"/>
            </w:pPr>
            <w:r>
              <w:t>University of York</w:t>
            </w:r>
          </w:p>
        </w:tc>
      </w:tr>
      <w:tr w:rsidR="005A47DA" w14:paraId="11236D83" w14:textId="77777777" w:rsidTr="001755E7">
        <w:tc>
          <w:tcPr>
            <w:tcW w:w="2122" w:type="dxa"/>
          </w:tcPr>
          <w:p w14:paraId="06B40726" w14:textId="23A6667F" w:rsidR="005A47DA" w:rsidRDefault="005A47DA" w:rsidP="00F42911">
            <w:pPr>
              <w:pStyle w:val="TableText"/>
            </w:pPr>
            <w:r>
              <w:t xml:space="preserve">CB: Coco Bagley </w:t>
            </w:r>
          </w:p>
        </w:tc>
        <w:tc>
          <w:tcPr>
            <w:tcW w:w="3889" w:type="dxa"/>
          </w:tcPr>
          <w:p w14:paraId="4382EF4E" w14:textId="6A4161F2" w:rsidR="005A47DA" w:rsidRDefault="005A47DA" w:rsidP="00F42911">
            <w:pPr>
              <w:pStyle w:val="TableText"/>
            </w:pPr>
            <w:r w:rsidRPr="005A47DA">
              <w:t>Department for Environment, Food and Rural Affairs</w:t>
            </w:r>
          </w:p>
        </w:tc>
      </w:tr>
      <w:tr w:rsidR="00081D43" w14:paraId="5922F1A4" w14:textId="77777777" w:rsidTr="001755E7">
        <w:tc>
          <w:tcPr>
            <w:tcW w:w="2122" w:type="dxa"/>
          </w:tcPr>
          <w:p w14:paraId="3D12D5E9" w14:textId="70A1E78E" w:rsidR="00081D43" w:rsidRDefault="00081D43" w:rsidP="00081D43">
            <w:pPr>
              <w:pStyle w:val="TableText"/>
            </w:pPr>
            <w:r>
              <w:t xml:space="preserve">CG: </w:t>
            </w:r>
            <w:r w:rsidRPr="005A47DA">
              <w:t>Caroline Gamblin</w:t>
            </w:r>
          </w:p>
        </w:tc>
        <w:tc>
          <w:tcPr>
            <w:tcW w:w="3889" w:type="dxa"/>
          </w:tcPr>
          <w:p w14:paraId="16A52902" w14:textId="7A8B8BC0" w:rsidR="00081D43" w:rsidRPr="005A47DA" w:rsidRDefault="00081D43" w:rsidP="00081D43">
            <w:pPr>
              <w:pStyle w:val="TableText"/>
            </w:pPr>
            <w:r>
              <w:t xml:space="preserve">Marine Stewardship Council </w:t>
            </w:r>
          </w:p>
        </w:tc>
      </w:tr>
      <w:tr w:rsidR="00081D43" w14:paraId="33A2A779" w14:textId="77777777" w:rsidTr="001755E7">
        <w:tc>
          <w:tcPr>
            <w:tcW w:w="2122" w:type="dxa"/>
          </w:tcPr>
          <w:p w14:paraId="738DE496" w14:textId="538164BE" w:rsidR="00081D43" w:rsidRPr="00A048AE" w:rsidRDefault="00081D43" w:rsidP="00081D43">
            <w:pPr>
              <w:pStyle w:val="TableText"/>
            </w:pPr>
            <w:r>
              <w:t>CN: Chloe North</w:t>
            </w:r>
          </w:p>
        </w:tc>
        <w:tc>
          <w:tcPr>
            <w:tcW w:w="3889" w:type="dxa"/>
          </w:tcPr>
          <w:p w14:paraId="53670E76" w14:textId="2ECDC2B4" w:rsidR="00081D43" w:rsidRPr="00A048AE" w:rsidRDefault="00081D43" w:rsidP="00081D43">
            <w:pPr>
              <w:pStyle w:val="TableText"/>
            </w:pPr>
            <w:r>
              <w:t xml:space="preserve">Western Fish Producers’ Organisation </w:t>
            </w:r>
          </w:p>
        </w:tc>
      </w:tr>
      <w:tr w:rsidR="00081D43" w14:paraId="669538A4" w14:textId="77777777" w:rsidTr="001755E7">
        <w:tc>
          <w:tcPr>
            <w:tcW w:w="2122" w:type="dxa"/>
          </w:tcPr>
          <w:p w14:paraId="01FFA84C" w14:textId="6F3F109E" w:rsidR="00081D43" w:rsidRPr="00A048AE" w:rsidRDefault="00081D43" w:rsidP="00081D43">
            <w:pPr>
              <w:pStyle w:val="TableText"/>
            </w:pPr>
            <w:r>
              <w:t>CR: Chris Ranford</w:t>
            </w:r>
          </w:p>
        </w:tc>
        <w:tc>
          <w:tcPr>
            <w:tcW w:w="3889" w:type="dxa"/>
          </w:tcPr>
          <w:p w14:paraId="316764DD" w14:textId="0103F291" w:rsidR="00081D43" w:rsidRPr="00A048AE" w:rsidRDefault="00081D43" w:rsidP="00081D43">
            <w:pPr>
              <w:pStyle w:val="TableText"/>
            </w:pPr>
            <w:r>
              <w:t xml:space="preserve">Cornish Fish Producers’ Organisation </w:t>
            </w:r>
          </w:p>
        </w:tc>
      </w:tr>
      <w:tr w:rsidR="00081D43" w14:paraId="4A7D98E2" w14:textId="77777777" w:rsidTr="001755E7">
        <w:tc>
          <w:tcPr>
            <w:tcW w:w="2122" w:type="dxa"/>
          </w:tcPr>
          <w:p w14:paraId="05AADAED" w14:textId="6325C273" w:rsidR="00081D43" w:rsidRPr="00A048AE" w:rsidRDefault="00081D43" w:rsidP="00081D43">
            <w:pPr>
              <w:pStyle w:val="TableText"/>
            </w:pPr>
            <w:proofErr w:type="spellStart"/>
            <w:r>
              <w:t>FdB</w:t>
            </w:r>
            <w:proofErr w:type="spellEnd"/>
            <w:r>
              <w:t xml:space="preserve">: </w:t>
            </w:r>
            <w:proofErr w:type="spellStart"/>
            <w:r>
              <w:t>Femke</w:t>
            </w:r>
            <w:proofErr w:type="spellEnd"/>
            <w:r>
              <w:t xml:space="preserve"> de Boer</w:t>
            </w:r>
          </w:p>
        </w:tc>
        <w:tc>
          <w:tcPr>
            <w:tcW w:w="3889" w:type="dxa"/>
          </w:tcPr>
          <w:p w14:paraId="5F6F4381" w14:textId="0AC5E324" w:rsidR="00081D43" w:rsidRPr="00A048AE" w:rsidRDefault="00081D43" w:rsidP="00081D43">
            <w:pPr>
              <w:pStyle w:val="TableText"/>
            </w:pPr>
            <w:r>
              <w:t xml:space="preserve">Scottish White Fish Producers Association </w:t>
            </w:r>
          </w:p>
        </w:tc>
      </w:tr>
      <w:tr w:rsidR="00081D43" w14:paraId="02F1411E" w14:textId="77777777" w:rsidTr="001755E7">
        <w:tc>
          <w:tcPr>
            <w:tcW w:w="2122" w:type="dxa"/>
          </w:tcPr>
          <w:p w14:paraId="4F5EFAF4" w14:textId="6F872DE8" w:rsidR="00081D43" w:rsidRPr="00A048AE" w:rsidRDefault="00081D43" w:rsidP="00081D43">
            <w:pPr>
              <w:pStyle w:val="TableText"/>
            </w:pPr>
            <w:r>
              <w:t>FN: Fiona Nimmo</w:t>
            </w:r>
          </w:p>
        </w:tc>
        <w:tc>
          <w:tcPr>
            <w:tcW w:w="3889" w:type="dxa"/>
          </w:tcPr>
          <w:p w14:paraId="4AC1AC06" w14:textId="53EF1C42" w:rsidR="00081D43" w:rsidRPr="00A048AE" w:rsidRDefault="00081D43" w:rsidP="00081D43">
            <w:pPr>
              <w:pStyle w:val="TableText"/>
            </w:pPr>
            <w:r>
              <w:t>Poseidon</w:t>
            </w:r>
          </w:p>
        </w:tc>
      </w:tr>
      <w:tr w:rsidR="00081D43" w14:paraId="57B7FF2B" w14:textId="77777777" w:rsidTr="001755E7">
        <w:tc>
          <w:tcPr>
            <w:tcW w:w="2122" w:type="dxa"/>
          </w:tcPr>
          <w:p w14:paraId="7C5BD4B1" w14:textId="625A0455" w:rsidR="00081D43" w:rsidRPr="00A048AE" w:rsidRDefault="00081D43" w:rsidP="00081D43">
            <w:pPr>
              <w:pStyle w:val="TableText"/>
            </w:pPr>
            <w:r>
              <w:t>HG: Hubert Gieschen</w:t>
            </w:r>
          </w:p>
        </w:tc>
        <w:tc>
          <w:tcPr>
            <w:tcW w:w="3889" w:type="dxa"/>
          </w:tcPr>
          <w:p w14:paraId="702BB47C" w14:textId="003AF48D" w:rsidR="00081D43" w:rsidRPr="00A048AE" w:rsidRDefault="00081D43" w:rsidP="00081D43">
            <w:pPr>
              <w:pStyle w:val="TableText"/>
            </w:pPr>
            <w:r>
              <w:t xml:space="preserve">Marine Management Organisation </w:t>
            </w:r>
          </w:p>
        </w:tc>
      </w:tr>
      <w:tr w:rsidR="00081D43" w14:paraId="3C382847" w14:textId="77777777" w:rsidTr="001755E7">
        <w:tc>
          <w:tcPr>
            <w:tcW w:w="2122" w:type="dxa"/>
          </w:tcPr>
          <w:p w14:paraId="09FB9696" w14:textId="7916DD7C" w:rsidR="00081D43" w:rsidRDefault="00081D43" w:rsidP="00081D43">
            <w:pPr>
              <w:pStyle w:val="TableText"/>
            </w:pPr>
            <w:r>
              <w:t>JGH: Jan Geert Hiddink</w:t>
            </w:r>
          </w:p>
        </w:tc>
        <w:tc>
          <w:tcPr>
            <w:tcW w:w="3889" w:type="dxa"/>
          </w:tcPr>
          <w:p w14:paraId="2D58A17E" w14:textId="4ABA5C5A" w:rsidR="00081D43" w:rsidRPr="00A048AE" w:rsidRDefault="00081D43" w:rsidP="00081D43">
            <w:pPr>
              <w:pStyle w:val="TableText"/>
            </w:pPr>
            <w:r>
              <w:t xml:space="preserve">Bangor University </w:t>
            </w:r>
          </w:p>
        </w:tc>
      </w:tr>
      <w:tr w:rsidR="00081D43" w14:paraId="574F80F3" w14:textId="77777777" w:rsidTr="001755E7">
        <w:tc>
          <w:tcPr>
            <w:tcW w:w="2122" w:type="dxa"/>
          </w:tcPr>
          <w:p w14:paraId="356FAED5" w14:textId="55990F8D" w:rsidR="00081D43" w:rsidRDefault="00081D43" w:rsidP="00081D43">
            <w:pPr>
              <w:pStyle w:val="TableText"/>
            </w:pPr>
            <w:r>
              <w:t>JH: Juliette Hatchman</w:t>
            </w:r>
          </w:p>
        </w:tc>
        <w:tc>
          <w:tcPr>
            <w:tcW w:w="3889" w:type="dxa"/>
          </w:tcPr>
          <w:p w14:paraId="1892EB09" w14:textId="31AA7BFD" w:rsidR="00081D43" w:rsidRPr="00A048AE" w:rsidRDefault="00081D43" w:rsidP="00081D43">
            <w:pPr>
              <w:pStyle w:val="TableText"/>
            </w:pPr>
            <w:r>
              <w:t xml:space="preserve">South West Fish Producers’ Organisation </w:t>
            </w:r>
          </w:p>
        </w:tc>
      </w:tr>
      <w:tr w:rsidR="00081D43" w14:paraId="022BBCC9" w14:textId="77777777" w:rsidTr="001755E7">
        <w:tc>
          <w:tcPr>
            <w:tcW w:w="2122" w:type="dxa"/>
          </w:tcPr>
          <w:p w14:paraId="219D1F9F" w14:textId="78D043BF" w:rsidR="00081D43" w:rsidRDefault="00081D43" w:rsidP="00081D43">
            <w:pPr>
              <w:pStyle w:val="TableText"/>
            </w:pPr>
            <w:r>
              <w:t>JP: Jo Pollett</w:t>
            </w:r>
          </w:p>
        </w:tc>
        <w:tc>
          <w:tcPr>
            <w:tcW w:w="3889" w:type="dxa"/>
          </w:tcPr>
          <w:p w14:paraId="6C3D2E72" w14:textId="547662CD" w:rsidR="00081D43" w:rsidRPr="00A048AE" w:rsidRDefault="00081D43" w:rsidP="00081D43">
            <w:pPr>
              <w:pStyle w:val="TableText"/>
            </w:pPr>
            <w:r>
              <w:t xml:space="preserve">Marine Stewardship Council </w:t>
            </w:r>
          </w:p>
        </w:tc>
      </w:tr>
      <w:tr w:rsidR="00081D43" w14:paraId="06FF6725" w14:textId="77777777" w:rsidTr="001755E7">
        <w:tc>
          <w:tcPr>
            <w:tcW w:w="2122" w:type="dxa"/>
          </w:tcPr>
          <w:p w14:paraId="4FA8270A" w14:textId="6938F465" w:rsidR="00081D43" w:rsidRDefault="00081D43" w:rsidP="00081D43">
            <w:pPr>
              <w:pStyle w:val="TableText"/>
            </w:pPr>
            <w:proofErr w:type="spellStart"/>
            <w:r>
              <w:t>JPo</w:t>
            </w:r>
            <w:proofErr w:type="spellEnd"/>
            <w:r>
              <w:t>: Jim Portus</w:t>
            </w:r>
          </w:p>
        </w:tc>
        <w:tc>
          <w:tcPr>
            <w:tcW w:w="3889" w:type="dxa"/>
          </w:tcPr>
          <w:p w14:paraId="5C6AC473" w14:textId="5D115835" w:rsidR="00081D43" w:rsidRPr="00A048AE" w:rsidRDefault="00081D43" w:rsidP="00081D43">
            <w:pPr>
              <w:pStyle w:val="TableText"/>
            </w:pPr>
            <w:r>
              <w:t xml:space="preserve">South West Fish Producers’ Organisation </w:t>
            </w:r>
          </w:p>
        </w:tc>
      </w:tr>
      <w:tr w:rsidR="00081D43" w14:paraId="60C2669F" w14:textId="77777777" w:rsidTr="001755E7">
        <w:tc>
          <w:tcPr>
            <w:tcW w:w="2122" w:type="dxa"/>
          </w:tcPr>
          <w:p w14:paraId="697BE08F" w14:textId="2D38EE5D" w:rsidR="00081D43" w:rsidRDefault="00081D43" w:rsidP="00081D43">
            <w:pPr>
              <w:pStyle w:val="TableText"/>
            </w:pPr>
            <w:r>
              <w:t>KK: Katie Keay</w:t>
            </w:r>
          </w:p>
        </w:tc>
        <w:tc>
          <w:tcPr>
            <w:tcW w:w="3889" w:type="dxa"/>
          </w:tcPr>
          <w:p w14:paraId="756C8F4D" w14:textId="45FFD515" w:rsidR="00081D43" w:rsidRPr="00A048AE" w:rsidRDefault="00081D43" w:rsidP="00081D43">
            <w:pPr>
              <w:pStyle w:val="TableText"/>
            </w:pPr>
            <w:r>
              <w:t>Marine Stewardship Council</w:t>
            </w:r>
          </w:p>
        </w:tc>
      </w:tr>
      <w:tr w:rsidR="00081D43" w14:paraId="23C90C3B" w14:textId="77777777" w:rsidTr="001755E7">
        <w:tc>
          <w:tcPr>
            <w:tcW w:w="2122" w:type="dxa"/>
          </w:tcPr>
          <w:p w14:paraId="1BD2366F" w14:textId="1EF55361" w:rsidR="00081D43" w:rsidRDefault="00081D43" w:rsidP="00081D43">
            <w:pPr>
              <w:pStyle w:val="TableText"/>
            </w:pPr>
            <w:r>
              <w:t>MS: Matt Spencer</w:t>
            </w:r>
          </w:p>
        </w:tc>
        <w:tc>
          <w:tcPr>
            <w:tcW w:w="3889" w:type="dxa"/>
          </w:tcPr>
          <w:p w14:paraId="6A7EF6A5" w14:textId="029E5070" w:rsidR="00081D43" w:rsidRPr="00A048AE" w:rsidRDefault="00081D43" w:rsidP="00081D43">
            <w:pPr>
              <w:pStyle w:val="TableText"/>
            </w:pPr>
            <w:r>
              <w:t>Marine Stewardship Council</w:t>
            </w:r>
          </w:p>
        </w:tc>
      </w:tr>
      <w:tr w:rsidR="00081D43" w14:paraId="7C6228F7" w14:textId="77777777" w:rsidTr="001755E7">
        <w:tc>
          <w:tcPr>
            <w:tcW w:w="2122" w:type="dxa"/>
          </w:tcPr>
          <w:p w14:paraId="098A1142" w14:textId="7E0A42B2" w:rsidR="00081D43" w:rsidRDefault="00081D43" w:rsidP="00081D43">
            <w:pPr>
              <w:pStyle w:val="TableText"/>
            </w:pPr>
            <w:r>
              <w:t>RC: Robyn Cloake</w:t>
            </w:r>
          </w:p>
        </w:tc>
        <w:tc>
          <w:tcPr>
            <w:tcW w:w="3889" w:type="dxa"/>
          </w:tcPr>
          <w:p w14:paraId="67CB46A5" w14:textId="5278A98E" w:rsidR="00081D43" w:rsidRPr="00A048AE" w:rsidRDefault="00081D43" w:rsidP="00081D43">
            <w:pPr>
              <w:pStyle w:val="TableText"/>
            </w:pPr>
            <w:proofErr w:type="spellStart"/>
            <w:r w:rsidRPr="00085A18">
              <w:t>Labeyrie</w:t>
            </w:r>
            <w:proofErr w:type="spellEnd"/>
            <w:r>
              <w:t xml:space="preserve"> Fine Foods </w:t>
            </w:r>
          </w:p>
        </w:tc>
      </w:tr>
      <w:tr w:rsidR="00081D43" w14:paraId="59F9543E" w14:textId="77777777" w:rsidTr="001755E7">
        <w:tc>
          <w:tcPr>
            <w:tcW w:w="2122" w:type="dxa"/>
          </w:tcPr>
          <w:p w14:paraId="70EDA2DA" w14:textId="13E01DDD" w:rsidR="00081D43" w:rsidRDefault="00081D43" w:rsidP="00081D43">
            <w:pPr>
              <w:pStyle w:val="TableText"/>
            </w:pPr>
            <w:r>
              <w:t>RW: Rob Whiteley</w:t>
            </w:r>
          </w:p>
        </w:tc>
        <w:tc>
          <w:tcPr>
            <w:tcW w:w="3889" w:type="dxa"/>
          </w:tcPr>
          <w:p w14:paraId="39C51D14" w14:textId="37EE7606" w:rsidR="00081D43" w:rsidRPr="00A048AE" w:rsidRDefault="00081D43" w:rsidP="00081D43">
            <w:pPr>
              <w:pStyle w:val="TableText"/>
            </w:pPr>
            <w:r>
              <w:t xml:space="preserve">Natural England </w:t>
            </w:r>
          </w:p>
        </w:tc>
      </w:tr>
      <w:tr w:rsidR="00081D43" w14:paraId="215D3239" w14:textId="77777777" w:rsidTr="001755E7">
        <w:tc>
          <w:tcPr>
            <w:tcW w:w="2122" w:type="dxa"/>
          </w:tcPr>
          <w:p w14:paraId="66BDEB7F" w14:textId="5DE57F86" w:rsidR="00081D43" w:rsidRPr="005E3DFF" w:rsidRDefault="00081D43" w:rsidP="00081D43">
            <w:pPr>
              <w:pStyle w:val="TableText"/>
              <w:rPr>
                <w:b/>
                <w:bCs/>
              </w:rPr>
            </w:pPr>
            <w:r w:rsidRPr="005E3DFF">
              <w:rPr>
                <w:b/>
                <w:bCs/>
              </w:rPr>
              <w:t>Apologies</w:t>
            </w:r>
          </w:p>
        </w:tc>
        <w:tc>
          <w:tcPr>
            <w:tcW w:w="3889" w:type="dxa"/>
          </w:tcPr>
          <w:p w14:paraId="6AF703E4" w14:textId="77777777" w:rsidR="00081D43" w:rsidRPr="00A048AE" w:rsidRDefault="00081D43" w:rsidP="00081D43">
            <w:pPr>
              <w:pStyle w:val="TableText"/>
            </w:pPr>
          </w:p>
        </w:tc>
      </w:tr>
      <w:tr w:rsidR="00081D43" w14:paraId="27F3FF1F" w14:textId="77777777" w:rsidTr="001755E7">
        <w:tc>
          <w:tcPr>
            <w:tcW w:w="2122" w:type="dxa"/>
          </w:tcPr>
          <w:p w14:paraId="25314F92" w14:textId="4BAE28C5" w:rsidR="00081D43" w:rsidRDefault="00081D43" w:rsidP="00081D43">
            <w:pPr>
              <w:pStyle w:val="TableText"/>
            </w:pPr>
            <w:r>
              <w:t xml:space="preserve">Andy Lawler </w:t>
            </w:r>
          </w:p>
        </w:tc>
        <w:tc>
          <w:tcPr>
            <w:tcW w:w="3889" w:type="dxa"/>
          </w:tcPr>
          <w:p w14:paraId="6FC65D3E" w14:textId="61CFA666" w:rsidR="00081D43" w:rsidRPr="00A048AE" w:rsidRDefault="00081D43" w:rsidP="00081D43">
            <w:pPr>
              <w:pStyle w:val="TableText"/>
            </w:pPr>
            <w:r w:rsidRPr="00085A18">
              <w:t>Centre for Environment, Fisheries and Aquaculture</w:t>
            </w:r>
            <w:r>
              <w:t xml:space="preserve"> Science</w:t>
            </w:r>
          </w:p>
        </w:tc>
      </w:tr>
      <w:tr w:rsidR="00081D43" w14:paraId="7560F0ED" w14:textId="77777777" w:rsidTr="001755E7">
        <w:tc>
          <w:tcPr>
            <w:tcW w:w="2122" w:type="dxa"/>
          </w:tcPr>
          <w:p w14:paraId="3CAEC679" w14:textId="4BAD403A" w:rsidR="00081D43" w:rsidRDefault="00081D43" w:rsidP="00081D43">
            <w:pPr>
              <w:pStyle w:val="TableText"/>
            </w:pPr>
            <w:r>
              <w:t>Lauren Parkhouse</w:t>
            </w:r>
          </w:p>
        </w:tc>
        <w:tc>
          <w:tcPr>
            <w:tcW w:w="3889" w:type="dxa"/>
          </w:tcPr>
          <w:p w14:paraId="1800E514" w14:textId="3BBD8673" w:rsidR="00081D43" w:rsidRPr="00A048AE" w:rsidRDefault="00081D43" w:rsidP="00081D43">
            <w:pPr>
              <w:pStyle w:val="TableText"/>
            </w:pPr>
            <w:r>
              <w:t>Devon and Seven Inshore Fisheries and Conservation Authority</w:t>
            </w:r>
          </w:p>
        </w:tc>
      </w:tr>
    </w:tbl>
    <w:p w14:paraId="233D8C26" w14:textId="27EC659F" w:rsidR="00083AC4" w:rsidRDefault="00100E3E" w:rsidP="00F42911">
      <w:r>
        <w:tab/>
      </w:r>
    </w:p>
    <w:p w14:paraId="3368A485" w14:textId="0B19F0AB" w:rsidR="00330FCA" w:rsidRDefault="00330FCA" w:rsidP="00A628C4">
      <w:pPr>
        <w:pStyle w:val="TItleofAgendaItem"/>
      </w:pPr>
      <w:r>
        <w:t>Purpose of the meeting</w:t>
      </w:r>
    </w:p>
    <w:p w14:paraId="732B5BC3" w14:textId="754E2297" w:rsidR="001F09F9" w:rsidRDefault="004334E6" w:rsidP="001F09F9">
      <w:r w:rsidRPr="00B12D8B">
        <w:t xml:space="preserve">This call was an opportunity for the Steering Group to review progress made against each of the actions in the Channel scallop Fishery Improvement Project (FIP) action plan and </w:t>
      </w:r>
      <w:r>
        <w:t>discuss the timeline of the FIP</w:t>
      </w:r>
      <w:r w:rsidR="005D4117">
        <w:t xml:space="preserve"> in relation to a potential extension</w:t>
      </w:r>
      <w:r>
        <w:t>.</w:t>
      </w:r>
    </w:p>
    <w:p w14:paraId="429159B1" w14:textId="75F00B98" w:rsidR="00C255FE" w:rsidRDefault="00A85A75" w:rsidP="00C255FE">
      <w:pPr>
        <w:pStyle w:val="AgendaItemNumber"/>
      </w:pPr>
      <w:r w:rsidRPr="00E87BB9">
        <w:t xml:space="preserve">Agenda Item 1: </w:t>
      </w:r>
      <w:r w:rsidR="00C255FE" w:rsidRPr="00C255FE">
        <w:t>Update from the Secretariat</w:t>
      </w:r>
    </w:p>
    <w:p w14:paraId="1F4C4AAB" w14:textId="21EE812F" w:rsidR="00C255FE" w:rsidRDefault="00DC5EF0" w:rsidP="00C255FE">
      <w:r>
        <w:t>MS and JP</w:t>
      </w:r>
      <w:r w:rsidR="004926AD">
        <w:t xml:space="preserve"> </w:t>
      </w:r>
      <w:r w:rsidR="00DB52AC">
        <w:t xml:space="preserve">provided an update on the actions </w:t>
      </w:r>
      <w:r w:rsidR="004A0F3E">
        <w:t xml:space="preserve">assigned to </w:t>
      </w:r>
      <w:r>
        <w:t xml:space="preserve">the Secretariat </w:t>
      </w:r>
      <w:r w:rsidR="004A0F3E">
        <w:t>at</w:t>
      </w:r>
      <w:r w:rsidR="00A937C6">
        <w:t xml:space="preserve"> the last </w:t>
      </w:r>
      <w:r w:rsidR="004A0F3E">
        <w:t xml:space="preserve">Steering Group </w:t>
      </w:r>
      <w:r w:rsidR="00A937C6">
        <w:t>meeting</w:t>
      </w:r>
      <w:r w:rsidR="00424A57">
        <w:t>.</w:t>
      </w:r>
    </w:p>
    <w:p w14:paraId="5BAEC4D3" w14:textId="018FC8E3" w:rsidR="00EB2770" w:rsidRDefault="00EB2770" w:rsidP="00C255FE">
      <w:pPr>
        <w:rPr>
          <w:i/>
          <w:iCs/>
        </w:rPr>
      </w:pPr>
      <w:r>
        <w:rPr>
          <w:i/>
          <w:iCs/>
        </w:rPr>
        <w:t>Clean Catch a</w:t>
      </w:r>
      <w:r w:rsidR="00A54DE8">
        <w:rPr>
          <w:i/>
          <w:iCs/>
        </w:rPr>
        <w:t>p</w:t>
      </w:r>
      <w:r>
        <w:rPr>
          <w:i/>
          <w:iCs/>
        </w:rPr>
        <w:t>p:</w:t>
      </w:r>
    </w:p>
    <w:p w14:paraId="36405210" w14:textId="663D42F9" w:rsidR="004F04FD" w:rsidRDefault="00636DA2" w:rsidP="00EC62A2">
      <w:r>
        <w:t>The Clean Catch ap</w:t>
      </w:r>
      <w:r w:rsidR="00A54DE8">
        <w:t>p</w:t>
      </w:r>
      <w:r>
        <w:t xml:space="preserve"> is being developed by Cefas as a </w:t>
      </w:r>
      <w:r w:rsidR="00BC6EB2">
        <w:t xml:space="preserve">real-time </w:t>
      </w:r>
      <w:r>
        <w:t xml:space="preserve">tool to report </w:t>
      </w:r>
      <w:r w:rsidR="00BB700D">
        <w:t>endangered</w:t>
      </w:r>
      <w:r w:rsidR="00524278">
        <w:t xml:space="preserve">, </w:t>
      </w:r>
      <w:r w:rsidR="00BB700D">
        <w:t xml:space="preserve">threatened </w:t>
      </w:r>
      <w:r w:rsidR="00524278">
        <w:t xml:space="preserve">and </w:t>
      </w:r>
      <w:r w:rsidR="00BB700D">
        <w:t xml:space="preserve">protected </w:t>
      </w:r>
      <w:r w:rsidR="00524278">
        <w:t xml:space="preserve">(ETP) species interactions. </w:t>
      </w:r>
      <w:r w:rsidR="004F04FD">
        <w:t xml:space="preserve">JP informed the </w:t>
      </w:r>
      <w:r w:rsidR="00D8703D">
        <w:t>S</w:t>
      </w:r>
      <w:r w:rsidR="004F04FD">
        <w:t xml:space="preserve">teering </w:t>
      </w:r>
      <w:r w:rsidR="00D8703D">
        <w:t xml:space="preserve">Group </w:t>
      </w:r>
      <w:r w:rsidR="004F04FD">
        <w:t>that</w:t>
      </w:r>
      <w:r w:rsidR="003852B6">
        <w:t xml:space="preserve"> </w:t>
      </w:r>
      <w:r w:rsidR="00662B02">
        <w:t xml:space="preserve">some Macduff and South West Fish Producers’ Organisation (SWFPO) </w:t>
      </w:r>
      <w:r w:rsidR="00184C6C">
        <w:t xml:space="preserve">vessels </w:t>
      </w:r>
      <w:r w:rsidR="00F17E60">
        <w:t>have agreed to participate in a</w:t>
      </w:r>
      <w:r w:rsidR="00184C6C">
        <w:t xml:space="preserve"> trial</w:t>
      </w:r>
      <w:r w:rsidR="006253D3">
        <w:t xml:space="preserve"> of the app</w:t>
      </w:r>
      <w:r w:rsidR="00330B4A">
        <w:t>, and t</w:t>
      </w:r>
      <w:r w:rsidR="00584EEA">
        <w:t xml:space="preserve">here is already one SWFPO vessel using the app. </w:t>
      </w:r>
      <w:r w:rsidR="000F4344">
        <w:t xml:space="preserve"> </w:t>
      </w:r>
      <w:r w:rsidR="00A54DE8">
        <w:t>JP was awaiting a</w:t>
      </w:r>
      <w:r w:rsidR="00F8082F">
        <w:t>n</w:t>
      </w:r>
      <w:r w:rsidR="00A54DE8">
        <w:t xml:space="preserve"> </w:t>
      </w:r>
      <w:r w:rsidR="00F8082F">
        <w:t>access code to share with vessel skippers</w:t>
      </w:r>
      <w:r w:rsidR="008D5370">
        <w:t xml:space="preserve"> so that the tr</w:t>
      </w:r>
      <w:r w:rsidR="00344BBF">
        <w:t>ia</w:t>
      </w:r>
      <w:r w:rsidR="008D5370">
        <w:t>l could commence</w:t>
      </w:r>
      <w:r w:rsidR="00170C33">
        <w:t xml:space="preserve">, </w:t>
      </w:r>
      <w:r w:rsidR="00A15694">
        <w:t xml:space="preserve">before rolling out to the wider fleet if the trial is successful. </w:t>
      </w:r>
      <w:r w:rsidR="00CB0F78">
        <w:t xml:space="preserve">BS </w:t>
      </w:r>
      <w:r w:rsidR="00A15694">
        <w:t xml:space="preserve">suggested </w:t>
      </w:r>
      <w:r w:rsidR="00CB0F78">
        <w:t xml:space="preserve">it would be useful to have </w:t>
      </w:r>
      <w:r w:rsidR="00931A94">
        <w:t xml:space="preserve">inshore and offshore vessels in </w:t>
      </w:r>
      <w:r w:rsidR="00A15694">
        <w:t xml:space="preserve">the trial </w:t>
      </w:r>
      <w:r w:rsidR="00DD6A60">
        <w:t>and</w:t>
      </w:r>
      <w:r w:rsidR="009231A3">
        <w:t xml:space="preserve"> the Steering Group </w:t>
      </w:r>
      <w:r w:rsidR="00DD6A60">
        <w:t>agreed</w:t>
      </w:r>
      <w:r w:rsidR="009231A3">
        <w:t xml:space="preserve">. </w:t>
      </w:r>
    </w:p>
    <w:p w14:paraId="57BCE20B" w14:textId="31F39A40" w:rsidR="002B7B69" w:rsidRDefault="002B7B69" w:rsidP="00EC62A2">
      <w:r>
        <w:lastRenderedPageBreak/>
        <w:t xml:space="preserve">Other options </w:t>
      </w:r>
      <w:r w:rsidR="00F638DD">
        <w:t xml:space="preserve">for </w:t>
      </w:r>
      <w:r w:rsidR="00B945EE">
        <w:t>recording ETP interaction</w:t>
      </w:r>
      <w:r w:rsidR="008C551C">
        <w:t>s</w:t>
      </w:r>
      <w:r w:rsidR="00B945EE">
        <w:t xml:space="preserve"> </w:t>
      </w:r>
      <w:r w:rsidR="00850187">
        <w:t>include</w:t>
      </w:r>
      <w:r>
        <w:t xml:space="preserve"> the addition of ETP </w:t>
      </w:r>
      <w:r w:rsidR="003B7562">
        <w:t xml:space="preserve">recording </w:t>
      </w:r>
      <w:r>
        <w:t xml:space="preserve">options in e-log books, so that all </w:t>
      </w:r>
      <w:r w:rsidR="007F38AE">
        <w:t xml:space="preserve">reporting is </w:t>
      </w:r>
      <w:r w:rsidR="00DD6937">
        <w:t>done</w:t>
      </w:r>
      <w:r>
        <w:t xml:space="preserve"> through one </w:t>
      </w:r>
      <w:r w:rsidR="00DD6937">
        <w:t>platform</w:t>
      </w:r>
      <w:r>
        <w:t xml:space="preserve">. </w:t>
      </w:r>
      <w:r w:rsidR="002F57F1">
        <w:t xml:space="preserve">JH explained that using e-logbooks for reporting ETP interactions </w:t>
      </w:r>
      <w:r w:rsidR="002A5CBE">
        <w:t xml:space="preserve">would only be relevant to the </w:t>
      </w:r>
      <w:r w:rsidR="00924BD7">
        <w:t xml:space="preserve">larger vessels in the fleet, as smaller vessels do not need to complete e-logbooks. </w:t>
      </w:r>
    </w:p>
    <w:p w14:paraId="30319C6A" w14:textId="21EBF9EF" w:rsidR="00EC62A2" w:rsidRDefault="00D91CDD" w:rsidP="00EC62A2">
      <w:r>
        <w:t xml:space="preserve">RW asked what the process was for validating the information </w:t>
      </w:r>
      <w:r w:rsidR="00ED4E69">
        <w:t>going into the Clean Catch app</w:t>
      </w:r>
      <w:r w:rsidR="00970507">
        <w:t xml:space="preserve">. </w:t>
      </w:r>
      <w:r w:rsidR="007C7A34">
        <w:t>JH said there was very little observer coverage in the Channel scallop fishery</w:t>
      </w:r>
      <w:r w:rsidR="00347D6D">
        <w:t xml:space="preserve"> so it might not be </w:t>
      </w:r>
      <w:r w:rsidR="00BB1A28">
        <w:t xml:space="preserve">feasible </w:t>
      </w:r>
      <w:r w:rsidR="00347D6D">
        <w:t xml:space="preserve">to </w:t>
      </w:r>
      <w:r w:rsidR="005156E1">
        <w:t>ground truth the</w:t>
      </w:r>
      <w:r w:rsidR="00347D6D">
        <w:t xml:space="preserve"> Clean Catch trial. </w:t>
      </w:r>
      <w:r w:rsidR="00D17F57">
        <w:t xml:space="preserve">FN </w:t>
      </w:r>
      <w:r w:rsidR="0091541B">
        <w:t>reminded the Steering Group that there was already</w:t>
      </w:r>
      <w:r w:rsidR="005049AB">
        <w:t xml:space="preserve"> some</w:t>
      </w:r>
      <w:r w:rsidR="0091541B">
        <w:t xml:space="preserve"> fleet level ETP information available from the Cefas study that Andy Lawler, Cefas, provided.</w:t>
      </w:r>
    </w:p>
    <w:p w14:paraId="2FDED3EF" w14:textId="3D474A81" w:rsidR="00194C96" w:rsidRDefault="00194C96" w:rsidP="00EC62A2">
      <w:proofErr w:type="spellStart"/>
      <w:r>
        <w:t>JPo</w:t>
      </w:r>
      <w:proofErr w:type="spellEnd"/>
      <w:r>
        <w:t xml:space="preserve"> cautioned the use of the term ETP species, as some </w:t>
      </w:r>
      <w:r w:rsidR="00E21AAA">
        <w:t>of these species are key commercially viable species for industry and acceptable to catch</w:t>
      </w:r>
      <w:r w:rsidR="00CA58ED">
        <w:t xml:space="preserve">, such as some skates and rays, and wanted to stress that listing a species as ETP might not </w:t>
      </w:r>
      <w:r w:rsidR="000C6645">
        <w:t>necessarily</w:t>
      </w:r>
      <w:r w:rsidR="00CA58ED">
        <w:t xml:space="preserve"> </w:t>
      </w:r>
      <w:r w:rsidR="000C6645">
        <w:t xml:space="preserve">mean it cannot be landed. JP </w:t>
      </w:r>
      <w:r w:rsidR="006B328F">
        <w:t>explained</w:t>
      </w:r>
      <w:r w:rsidR="000C6645">
        <w:t xml:space="preserve"> </w:t>
      </w:r>
      <w:r w:rsidR="006B328F">
        <w:t xml:space="preserve">that </w:t>
      </w:r>
      <w:r w:rsidR="000C6645">
        <w:t xml:space="preserve">the aim for Clean Catch was to prove how </w:t>
      </w:r>
      <w:r w:rsidR="007953E2">
        <w:t xml:space="preserve">few </w:t>
      </w:r>
      <w:r w:rsidR="000C6645">
        <w:t xml:space="preserve">ETP interactions there are </w:t>
      </w:r>
      <w:r w:rsidR="007953E2">
        <w:t xml:space="preserve">in the scallop fishery </w:t>
      </w:r>
      <w:r w:rsidR="004F1C8A">
        <w:t xml:space="preserve">by having a </w:t>
      </w:r>
      <w:r w:rsidR="007953E2">
        <w:t>protocol in place</w:t>
      </w:r>
      <w:r w:rsidR="004F1C8A">
        <w:t>.</w:t>
      </w:r>
    </w:p>
    <w:p w14:paraId="665BA0D6" w14:textId="77777777" w:rsidR="0097174B" w:rsidRPr="0097174B" w:rsidRDefault="0097174B" w:rsidP="0097174B">
      <w:pPr>
        <w:rPr>
          <w:i/>
          <w:iCs/>
        </w:rPr>
      </w:pPr>
      <w:r w:rsidRPr="0097174B">
        <w:rPr>
          <w:i/>
          <w:iCs/>
        </w:rPr>
        <w:t>Kingfisher app:</w:t>
      </w:r>
    </w:p>
    <w:p w14:paraId="1C224268" w14:textId="6E04D056" w:rsidR="00120C06" w:rsidRDefault="000D54B7" w:rsidP="0097174B">
      <w:r>
        <w:t xml:space="preserve">JP </w:t>
      </w:r>
      <w:r w:rsidR="00120C06">
        <w:t xml:space="preserve">recently spoke </w:t>
      </w:r>
      <w:r w:rsidR="002D558C">
        <w:t xml:space="preserve">to </w:t>
      </w:r>
      <w:r>
        <w:t xml:space="preserve">the </w:t>
      </w:r>
      <w:r w:rsidR="00120C06">
        <w:t xml:space="preserve">Kingfisher </w:t>
      </w:r>
      <w:r w:rsidR="00EB3EDD">
        <w:t xml:space="preserve">MPA </w:t>
      </w:r>
      <w:r w:rsidR="002D558C">
        <w:t xml:space="preserve">tool </w:t>
      </w:r>
      <w:r>
        <w:t>programme developer, Eleanor Michie,</w:t>
      </w:r>
      <w:r w:rsidR="00120C06">
        <w:t xml:space="preserve"> who informed her that the </w:t>
      </w:r>
      <w:r w:rsidR="00255DA7">
        <w:t xml:space="preserve">project </w:t>
      </w:r>
      <w:r w:rsidR="00120C06">
        <w:t xml:space="preserve">was </w:t>
      </w:r>
      <w:r w:rsidR="00255DA7">
        <w:t xml:space="preserve">still on track to launch </w:t>
      </w:r>
      <w:r w:rsidR="00120C06">
        <w:t xml:space="preserve">by the end of October. </w:t>
      </w:r>
      <w:r w:rsidR="00080427">
        <w:t xml:space="preserve">The tool will enable the user to view management </w:t>
      </w:r>
      <w:r w:rsidR="00C91DDC">
        <w:t>or</w:t>
      </w:r>
      <w:r w:rsidR="00E405A3">
        <w:t xml:space="preserve"> restrictions to fishing activity by area and gears, with </w:t>
      </w:r>
      <w:r w:rsidR="00C91DDC">
        <w:t>a</w:t>
      </w:r>
      <w:r w:rsidR="00CB42DA">
        <w:t xml:space="preserve"> </w:t>
      </w:r>
      <w:r w:rsidR="00C91DDC">
        <w:t>function</w:t>
      </w:r>
      <w:r w:rsidR="00CB42DA">
        <w:t xml:space="preserve"> of the app being the ability</w:t>
      </w:r>
      <w:r w:rsidR="00C91DDC">
        <w:t xml:space="preserve"> to </w:t>
      </w:r>
      <w:r w:rsidR="00E405A3">
        <w:t>download reports</w:t>
      </w:r>
      <w:r w:rsidR="007C60E8">
        <w:t xml:space="preserve"> </w:t>
      </w:r>
      <w:r w:rsidR="00C91DDC">
        <w:t>if needed</w:t>
      </w:r>
      <w:r w:rsidR="001449D4">
        <w:t>. JP said she would arrange a pan-Project UK call in November</w:t>
      </w:r>
      <w:r w:rsidR="007C3D47">
        <w:t xml:space="preserve"> to present to tool once it is complete</w:t>
      </w:r>
      <w:r w:rsidR="004B3CC9">
        <w:t>.</w:t>
      </w:r>
    </w:p>
    <w:p w14:paraId="1FBF387A" w14:textId="68455023" w:rsidR="00A2472D" w:rsidRPr="003A4118" w:rsidRDefault="00A2472D" w:rsidP="0097174B">
      <w:pPr>
        <w:rPr>
          <w:i/>
          <w:iCs/>
        </w:rPr>
      </w:pPr>
      <w:r w:rsidRPr="003A4118">
        <w:rPr>
          <w:i/>
          <w:iCs/>
        </w:rPr>
        <w:t>F</w:t>
      </w:r>
      <w:r w:rsidR="006618B5">
        <w:rPr>
          <w:i/>
          <w:iCs/>
        </w:rPr>
        <w:t>ishery</w:t>
      </w:r>
      <w:r w:rsidRPr="003A4118">
        <w:rPr>
          <w:i/>
          <w:iCs/>
        </w:rPr>
        <w:t>P</w:t>
      </w:r>
      <w:r w:rsidR="006618B5">
        <w:rPr>
          <w:i/>
          <w:iCs/>
        </w:rPr>
        <w:t>rogress</w:t>
      </w:r>
      <w:r w:rsidRPr="003A4118">
        <w:rPr>
          <w:i/>
          <w:iCs/>
        </w:rPr>
        <w:t xml:space="preserve">.org </w:t>
      </w:r>
      <w:r w:rsidR="003A4118" w:rsidRPr="003A4118">
        <w:rPr>
          <w:i/>
          <w:iCs/>
        </w:rPr>
        <w:t>update:</w:t>
      </w:r>
    </w:p>
    <w:p w14:paraId="6498FF5F" w14:textId="6B51FBCD" w:rsidR="003A4118" w:rsidRDefault="003A4118" w:rsidP="0097174B">
      <w:r>
        <w:t xml:space="preserve">FP.org </w:t>
      </w:r>
      <w:r w:rsidR="006618B5">
        <w:t xml:space="preserve">has </w:t>
      </w:r>
      <w:r>
        <w:t xml:space="preserve">introduced new </w:t>
      </w:r>
      <w:r w:rsidR="00A2425D">
        <w:t>social</w:t>
      </w:r>
      <w:r>
        <w:t xml:space="preserve"> </w:t>
      </w:r>
      <w:r w:rsidR="000D64EE">
        <w:t xml:space="preserve">requirements for FIPs on their platform and MS provided a reminder to the </w:t>
      </w:r>
      <w:r w:rsidR="00AD13F3">
        <w:t>Steering G</w:t>
      </w:r>
      <w:r w:rsidR="000D64EE">
        <w:t>roup</w:t>
      </w:r>
      <w:r w:rsidR="00AD13F3">
        <w:t xml:space="preserve">. </w:t>
      </w:r>
      <w:r>
        <w:t xml:space="preserve"> </w:t>
      </w:r>
    </w:p>
    <w:p w14:paraId="709C4923" w14:textId="012BE178" w:rsidR="002F1AFA" w:rsidRDefault="00D22659" w:rsidP="002F1AFA">
      <w:pPr>
        <w:pStyle w:val="ListParagraph"/>
        <w:numPr>
          <w:ilvl w:val="0"/>
          <w:numId w:val="7"/>
        </w:numPr>
      </w:pPr>
      <w:r>
        <w:t xml:space="preserve">Compliance with </w:t>
      </w:r>
      <w:r w:rsidR="0071175D">
        <w:t>other</w:t>
      </w:r>
      <w:r w:rsidRPr="002F1AFA">
        <w:t xml:space="preserve"> </w:t>
      </w:r>
      <w:r w:rsidR="002F1AFA" w:rsidRPr="002F1AFA">
        <w:t xml:space="preserve">social </w:t>
      </w:r>
      <w:r w:rsidR="0071175D">
        <w:t xml:space="preserve">policies </w:t>
      </w:r>
    </w:p>
    <w:p w14:paraId="2C8ED1E9" w14:textId="75CEB689" w:rsidR="002F1AFA" w:rsidRDefault="003A67B0" w:rsidP="00A86020">
      <w:r>
        <w:t>MS</w:t>
      </w:r>
      <w:r w:rsidR="00BD62AA">
        <w:t xml:space="preserve"> </w:t>
      </w:r>
      <w:r w:rsidR="00366408">
        <w:t>asked</w:t>
      </w:r>
      <w:r>
        <w:t xml:space="preserve"> Steering Group members who were already</w:t>
      </w:r>
      <w:r w:rsidR="00366408">
        <w:t xml:space="preserve"> working on social aspects in their fishery to share the details </w:t>
      </w:r>
      <w:r w:rsidR="009817CB">
        <w:t>in case this already meets the FP.org requirements</w:t>
      </w:r>
      <w:r w:rsidR="00BD62AA">
        <w:t xml:space="preserve">. </w:t>
      </w:r>
    </w:p>
    <w:p w14:paraId="6ACAAFB5" w14:textId="74E009DB" w:rsidR="002F1AFA" w:rsidRDefault="0027253F" w:rsidP="002F1AFA">
      <w:pPr>
        <w:pStyle w:val="ListParagraph"/>
        <w:numPr>
          <w:ilvl w:val="0"/>
          <w:numId w:val="7"/>
        </w:numPr>
      </w:pPr>
      <w:r w:rsidRPr="0027253F">
        <w:t>Sign</w:t>
      </w:r>
      <w:r w:rsidR="0017760A">
        <w:t>-</w:t>
      </w:r>
      <w:r w:rsidRPr="0027253F">
        <w:t>off of code of conduct</w:t>
      </w:r>
    </w:p>
    <w:p w14:paraId="60647E4C" w14:textId="563FE70F" w:rsidR="00A86020" w:rsidRDefault="00BD62AA" w:rsidP="00A86020">
      <w:r>
        <w:t xml:space="preserve">The Steering Group will need to </w:t>
      </w:r>
      <w:r w:rsidR="008A2E74">
        <w:t xml:space="preserve">review and </w:t>
      </w:r>
      <w:r>
        <w:t>sign off a code of conduct</w:t>
      </w:r>
      <w:r w:rsidR="004421D6">
        <w:t xml:space="preserve">. This </w:t>
      </w:r>
      <w:r w:rsidR="00251261" w:rsidRPr="00251261">
        <w:t xml:space="preserve">code of conduct covers a range of issues, such as: child labour, slavery onboard vessels, adequate living conditions and that there is </w:t>
      </w:r>
      <w:r w:rsidR="00B358B7">
        <w:t xml:space="preserve">a </w:t>
      </w:r>
      <w:r w:rsidR="00251261" w:rsidRPr="00251261">
        <w:t xml:space="preserve">grievance mechanism in place. </w:t>
      </w:r>
      <w:r w:rsidR="00251261">
        <w:t xml:space="preserve"> </w:t>
      </w:r>
      <w:r w:rsidR="002B2408">
        <w:t xml:space="preserve">MS asked </w:t>
      </w:r>
      <w:r w:rsidR="00251261">
        <w:t>Steering Group</w:t>
      </w:r>
      <w:r w:rsidR="00B358B7">
        <w:t xml:space="preserve"> members </w:t>
      </w:r>
      <w:r w:rsidR="00251261">
        <w:t xml:space="preserve">who represent vessels, </w:t>
      </w:r>
      <w:r w:rsidR="00A86020">
        <w:t xml:space="preserve">to contact him if they </w:t>
      </w:r>
      <w:r w:rsidR="00A86020" w:rsidRPr="00A86020">
        <w:t>have any questions or concerns about signing th</w:t>
      </w:r>
      <w:r w:rsidR="002B2408">
        <w:t xml:space="preserve">e </w:t>
      </w:r>
      <w:r w:rsidR="00273F32">
        <w:t>c</w:t>
      </w:r>
      <w:r w:rsidR="002B2408">
        <w:t xml:space="preserve">ode of </w:t>
      </w:r>
      <w:r w:rsidR="00273F32">
        <w:t>c</w:t>
      </w:r>
      <w:r w:rsidR="002B2408">
        <w:t xml:space="preserve">onduct </w:t>
      </w:r>
      <w:r w:rsidR="00A86020" w:rsidRPr="00A86020">
        <w:t>on behalf of the</w:t>
      </w:r>
      <w:r w:rsidR="002B2408">
        <w:t>ir</w:t>
      </w:r>
      <w:r w:rsidR="00A86020" w:rsidRPr="00A86020">
        <w:t xml:space="preserve"> members</w:t>
      </w:r>
      <w:r w:rsidR="004C5A82">
        <w:t xml:space="preserve"> </w:t>
      </w:r>
      <w:r w:rsidR="002300C9">
        <w:t xml:space="preserve">and </w:t>
      </w:r>
      <w:r w:rsidR="00A86020" w:rsidRPr="00A86020">
        <w:t xml:space="preserve">whether </w:t>
      </w:r>
      <w:r w:rsidR="00A86020">
        <w:t xml:space="preserve">they </w:t>
      </w:r>
      <w:r w:rsidR="002300C9">
        <w:t xml:space="preserve">agree to have </w:t>
      </w:r>
      <w:r w:rsidR="00A86020" w:rsidRPr="00A86020">
        <w:t>the Secretariat sign on behalf of the FIP.</w:t>
      </w:r>
    </w:p>
    <w:p w14:paraId="5D402AEA" w14:textId="7B739DA0" w:rsidR="0027253F" w:rsidRDefault="0027253F" w:rsidP="0027253F">
      <w:pPr>
        <w:pStyle w:val="ListParagraph"/>
        <w:numPr>
          <w:ilvl w:val="0"/>
          <w:numId w:val="7"/>
        </w:numPr>
      </w:pPr>
      <w:r w:rsidRPr="0027253F">
        <w:t>Review the self-evaluation criteria</w:t>
      </w:r>
    </w:p>
    <w:p w14:paraId="45AFCAD5" w14:textId="77777777" w:rsidR="00F94003" w:rsidRDefault="002300C9" w:rsidP="004C5A82">
      <w:r>
        <w:t xml:space="preserve">There is a November deadline </w:t>
      </w:r>
      <w:r w:rsidR="0027253F">
        <w:t xml:space="preserve">for each FIP to review the </w:t>
      </w:r>
      <w:r w:rsidR="0048732F" w:rsidRPr="0048732F">
        <w:t xml:space="preserve">self-evaluation criteria and </w:t>
      </w:r>
      <w:r w:rsidR="00573CBB">
        <w:t>confirm if a full</w:t>
      </w:r>
      <w:r w:rsidR="0048732F">
        <w:t xml:space="preserve"> </w:t>
      </w:r>
      <w:r w:rsidR="00EF3937">
        <w:t xml:space="preserve">risk assessment </w:t>
      </w:r>
      <w:r w:rsidR="00573CBB">
        <w:t>will be required</w:t>
      </w:r>
      <w:r w:rsidR="00EF3937">
        <w:t xml:space="preserve">. </w:t>
      </w:r>
    </w:p>
    <w:p w14:paraId="1D72F2FF" w14:textId="51E71410" w:rsidR="0027253F" w:rsidRDefault="00C71692" w:rsidP="00C57066">
      <w:pPr>
        <w:pStyle w:val="ListParagraph"/>
        <w:numPr>
          <w:ilvl w:val="0"/>
          <w:numId w:val="7"/>
        </w:numPr>
      </w:pPr>
      <w:r>
        <w:t>Vessel lists</w:t>
      </w:r>
    </w:p>
    <w:p w14:paraId="63A7F16A" w14:textId="6C900483" w:rsidR="00C71692" w:rsidRDefault="00F966A4" w:rsidP="00C71692">
      <w:r>
        <w:t>Accurate v</w:t>
      </w:r>
      <w:r w:rsidR="00C71692">
        <w:t xml:space="preserve">essel lists </w:t>
      </w:r>
      <w:r w:rsidR="006A565C">
        <w:t>are</w:t>
      </w:r>
      <w:r w:rsidR="00C71692">
        <w:t xml:space="preserve"> required for each FIP by May 2022</w:t>
      </w:r>
      <w:r>
        <w:t xml:space="preserve">, and MS </w:t>
      </w:r>
      <w:r w:rsidR="007E4B23">
        <w:t xml:space="preserve">requested </w:t>
      </w:r>
      <w:r>
        <w:t xml:space="preserve">members </w:t>
      </w:r>
      <w:r w:rsidRPr="00F966A4">
        <w:t xml:space="preserve">of the FIP who </w:t>
      </w:r>
      <w:r w:rsidR="00A33350">
        <w:t>represent vessels</w:t>
      </w:r>
      <w:r w:rsidRPr="00F966A4">
        <w:t xml:space="preserve"> </w:t>
      </w:r>
      <w:r>
        <w:t xml:space="preserve">to </w:t>
      </w:r>
      <w:r w:rsidRPr="00F966A4">
        <w:t xml:space="preserve">share </w:t>
      </w:r>
      <w:r w:rsidR="00A33350">
        <w:t xml:space="preserve">this information </w:t>
      </w:r>
      <w:r w:rsidRPr="00F966A4">
        <w:t xml:space="preserve">with the </w:t>
      </w:r>
      <w:r>
        <w:t>S</w:t>
      </w:r>
      <w:r w:rsidRPr="00F966A4">
        <w:t>ecretariat.</w:t>
      </w:r>
    </w:p>
    <w:p w14:paraId="08AC5ECA" w14:textId="77777777" w:rsidR="00C57066" w:rsidRDefault="00C57066" w:rsidP="003035D3"/>
    <w:p w14:paraId="0EB45FD2" w14:textId="77777777" w:rsidR="00C57066" w:rsidRDefault="00C57066" w:rsidP="003035D3"/>
    <w:p w14:paraId="1173F94F" w14:textId="57BD2800" w:rsidR="00C71692" w:rsidRDefault="003035D3" w:rsidP="003035D3">
      <w:r>
        <w:lastRenderedPageBreak/>
        <w:t>Discussion:</w:t>
      </w:r>
    </w:p>
    <w:p w14:paraId="221994DB" w14:textId="6C09FC2A" w:rsidR="003035D3" w:rsidRDefault="009B755F" w:rsidP="003035D3">
      <w:r>
        <w:t xml:space="preserve">JP confirmed that </w:t>
      </w:r>
      <w:r w:rsidR="003035D3">
        <w:t xml:space="preserve">a gap analysis between ILO188 and the FP.org requirements </w:t>
      </w:r>
      <w:r>
        <w:t xml:space="preserve">was now </w:t>
      </w:r>
      <w:r w:rsidR="002D1101">
        <w:t>available,</w:t>
      </w:r>
      <w:r w:rsidR="003035D3">
        <w:t xml:space="preserve"> and </w:t>
      </w:r>
      <w:r>
        <w:t xml:space="preserve">the Secretariat </w:t>
      </w:r>
      <w:r w:rsidR="003035D3">
        <w:t>would share with the Steering Group.</w:t>
      </w:r>
      <w:r w:rsidR="00A40295">
        <w:t xml:space="preserve"> </w:t>
      </w:r>
      <w:r w:rsidR="00131BE6">
        <w:t xml:space="preserve">JH asked whether the vessel list is for the FIP or a client group, which MS said </w:t>
      </w:r>
      <w:r w:rsidR="0096538D">
        <w:t>currently it was for the FIP and would not automatically form part of a client group.</w:t>
      </w:r>
    </w:p>
    <w:p w14:paraId="59F0DA29" w14:textId="1EACEEA3" w:rsidR="0018726C" w:rsidRDefault="0018726C" w:rsidP="003035D3">
      <w:r>
        <w:t xml:space="preserve">CN said she did not expect there to be an issue with members of the Steering Group signing up to the code of conduct and expected the requirements to already be covered by ILO188. However, the risk criteria was likely to be met due to the large migrant labour work force present </w:t>
      </w:r>
      <w:r w:rsidR="009160C2">
        <w:t xml:space="preserve">on </w:t>
      </w:r>
      <w:r>
        <w:t>vessels in the FIP.</w:t>
      </w:r>
      <w:r w:rsidR="001C3C08">
        <w:t xml:space="preserve"> </w:t>
      </w:r>
      <w:r w:rsidR="00983F39">
        <w:t xml:space="preserve">CN pointed out </w:t>
      </w:r>
      <w:r w:rsidR="009160C2">
        <w:t xml:space="preserve">that the </w:t>
      </w:r>
      <w:r w:rsidR="00492C28">
        <w:t>risk assessment and workplan are</w:t>
      </w:r>
      <w:r w:rsidR="00983F39">
        <w:t xml:space="preserve"> not required by </w:t>
      </w:r>
      <w:r w:rsidR="00492C28">
        <w:t>FP.org</w:t>
      </w:r>
      <w:r w:rsidR="00983F39">
        <w:t xml:space="preserve"> until November 2022 and </w:t>
      </w:r>
      <w:r w:rsidR="0043688E">
        <w:t xml:space="preserve">asked </w:t>
      </w:r>
      <w:r w:rsidR="00983F39">
        <w:t xml:space="preserve">how that </w:t>
      </w:r>
      <w:r w:rsidR="0043688E">
        <w:t xml:space="preserve">deadline </w:t>
      </w:r>
      <w:r w:rsidR="00983F39">
        <w:t xml:space="preserve">aligned with </w:t>
      </w:r>
      <w:r w:rsidR="00551B45">
        <w:t xml:space="preserve">the </w:t>
      </w:r>
      <w:r w:rsidR="0043688E">
        <w:t>timeline of the FIP</w:t>
      </w:r>
      <w:r w:rsidR="00983F39">
        <w:t xml:space="preserve">. KK said </w:t>
      </w:r>
      <w:r w:rsidR="0043688E">
        <w:t>the FIP timeline</w:t>
      </w:r>
      <w:r w:rsidR="00983F39">
        <w:t xml:space="preserve"> would be discussed later in the call.</w:t>
      </w:r>
    </w:p>
    <w:p w14:paraId="633C8100" w14:textId="02425BBC" w:rsidR="00983F39" w:rsidRDefault="009E2928" w:rsidP="003035D3">
      <w:pPr>
        <w:rPr>
          <w:i/>
          <w:iCs/>
        </w:rPr>
      </w:pPr>
      <w:r>
        <w:rPr>
          <w:i/>
          <w:iCs/>
        </w:rPr>
        <w:t>MPA sub-group</w:t>
      </w:r>
    </w:p>
    <w:p w14:paraId="46C5DDEA" w14:textId="505EF943" w:rsidR="009E2928" w:rsidRPr="009E2928" w:rsidRDefault="009E2928" w:rsidP="003035D3">
      <w:r>
        <w:t xml:space="preserve">At the last meeting </w:t>
      </w:r>
      <w:r w:rsidR="00E75894">
        <w:t>the Steering Group agreed</w:t>
      </w:r>
      <w:r>
        <w:t xml:space="preserve"> that an MPA focus sub-group should be formed to </w:t>
      </w:r>
      <w:r w:rsidR="00CB7E1F">
        <w:t>discuss</w:t>
      </w:r>
      <w:r>
        <w:t xml:space="preserve"> </w:t>
      </w:r>
      <w:r w:rsidR="00CB7E1F">
        <w:t>appropriate</w:t>
      </w:r>
      <w:r>
        <w:t xml:space="preserve"> </w:t>
      </w:r>
      <w:r w:rsidR="0050221B">
        <w:t xml:space="preserve">management of ETP species and sensitive habitats </w:t>
      </w:r>
      <w:r>
        <w:t xml:space="preserve">in the </w:t>
      </w:r>
      <w:r w:rsidR="0050221B">
        <w:t xml:space="preserve">English </w:t>
      </w:r>
      <w:r>
        <w:t xml:space="preserve">Channel. Defra, MMO, Natural England and an </w:t>
      </w:r>
      <w:r w:rsidR="00BF4203">
        <w:t>Inshore Fisheries Conservation Authority (</w:t>
      </w:r>
      <w:r>
        <w:t>IFCA</w:t>
      </w:r>
      <w:r w:rsidR="00BF4203">
        <w:t>)</w:t>
      </w:r>
      <w:r>
        <w:t xml:space="preserve"> representative</w:t>
      </w:r>
      <w:r w:rsidR="006B1608">
        <w:t xml:space="preserve"> </w:t>
      </w:r>
      <w:r w:rsidR="00F62011">
        <w:t>met</w:t>
      </w:r>
      <w:r w:rsidR="006B1608">
        <w:t xml:space="preserve"> earlier in the week</w:t>
      </w:r>
      <w:r w:rsidR="00875CA4">
        <w:t xml:space="preserve"> for the first sub</w:t>
      </w:r>
      <w:r w:rsidR="00551B45">
        <w:t>-</w:t>
      </w:r>
      <w:r w:rsidR="00875CA4">
        <w:t>group meeting</w:t>
      </w:r>
      <w:r w:rsidR="006B1608">
        <w:t>.</w:t>
      </w:r>
      <w:r w:rsidR="00EF25D8">
        <w:t xml:space="preserve"> Actions </w:t>
      </w:r>
      <w:r w:rsidR="00875CA4">
        <w:t xml:space="preserve">from the meeting were to </w:t>
      </w:r>
      <w:r w:rsidR="00C5251A">
        <w:t xml:space="preserve">improve </w:t>
      </w:r>
      <w:r w:rsidR="00EF25D8">
        <w:t>understand</w:t>
      </w:r>
      <w:r w:rsidR="00C5251A">
        <w:t>ing of</w:t>
      </w:r>
      <w:r w:rsidR="00EF25D8">
        <w:t xml:space="preserve"> the fleet composition and timeline of MMO MPA </w:t>
      </w:r>
      <w:r w:rsidR="00C5251A">
        <w:t xml:space="preserve">management </w:t>
      </w:r>
      <w:r w:rsidR="00EF25D8">
        <w:t>rollout in English waters</w:t>
      </w:r>
      <w:r w:rsidR="00EB34FA">
        <w:t>.</w:t>
      </w:r>
      <w:r w:rsidR="00EF25D8">
        <w:t xml:space="preserve"> MS offered to update </w:t>
      </w:r>
      <w:r w:rsidR="00EB34FA">
        <w:t xml:space="preserve">the group </w:t>
      </w:r>
      <w:r w:rsidR="00EF25D8">
        <w:t xml:space="preserve">with more information </w:t>
      </w:r>
      <w:r w:rsidR="00EB34FA">
        <w:t xml:space="preserve">at </w:t>
      </w:r>
      <w:r w:rsidR="00EF25D8">
        <w:t>the next Steering Group meeting.</w:t>
      </w:r>
    </w:p>
    <w:p w14:paraId="165D6B9E" w14:textId="67C182BB" w:rsidR="00D96F8E" w:rsidRDefault="00252F88" w:rsidP="00F42911">
      <w:r>
        <w:t>Discussion:</w:t>
      </w:r>
    </w:p>
    <w:p w14:paraId="2429B6D1" w14:textId="771371B6" w:rsidR="00252F88" w:rsidRDefault="00252F88" w:rsidP="00F42911">
      <w:r>
        <w:t xml:space="preserve">BS asked whether Steve Newstead’s report </w:t>
      </w:r>
      <w:r w:rsidR="00345425">
        <w:t xml:space="preserve">had been shared more widely by the Steering Group as he wanted to flag the </w:t>
      </w:r>
      <w:r w:rsidR="006B6D96">
        <w:t>limitations of the study, such as some habitat species information.</w:t>
      </w:r>
      <w:r w:rsidR="0034179A">
        <w:t xml:space="preserve"> JP offered to invite BS to the next sub-group call</w:t>
      </w:r>
      <w:r w:rsidR="00F00319">
        <w:t>, which BS said he would be interested in joining.</w:t>
      </w:r>
    </w:p>
    <w:p w14:paraId="3584D379" w14:textId="3B2EAE47" w:rsidR="00A85A75" w:rsidRDefault="00A85A75" w:rsidP="004334E6">
      <w:pPr>
        <w:pStyle w:val="ActionsArisingTitle"/>
      </w:pPr>
      <w:r w:rsidRPr="00F331D7">
        <w:t>Actions from Item</w:t>
      </w:r>
      <w:r w:rsidR="00E87BB9">
        <w:t xml:space="preserve"> 1</w:t>
      </w:r>
      <w:r w:rsidRPr="00F331D7">
        <w:t>:</w:t>
      </w:r>
    </w:p>
    <w:p w14:paraId="41A3CF3C" w14:textId="41EEEEDD" w:rsidR="00F24267" w:rsidRDefault="00D956CA" w:rsidP="004334E6">
      <w:pPr>
        <w:pStyle w:val="ListParagraph"/>
        <w:numPr>
          <w:ilvl w:val="0"/>
          <w:numId w:val="5"/>
        </w:numPr>
      </w:pPr>
      <w:r>
        <w:t xml:space="preserve">Secretariat </w:t>
      </w:r>
      <w:r w:rsidR="00D7523E">
        <w:t>to</w:t>
      </w:r>
      <w:r w:rsidR="00F24267">
        <w:t>:</w:t>
      </w:r>
    </w:p>
    <w:p w14:paraId="08E0AED7" w14:textId="064E7AF1" w:rsidR="004334E6" w:rsidRDefault="00D7523E" w:rsidP="00F24267">
      <w:pPr>
        <w:pStyle w:val="ListParagraph"/>
        <w:numPr>
          <w:ilvl w:val="1"/>
          <w:numId w:val="5"/>
        </w:numPr>
      </w:pPr>
      <w:r>
        <w:t xml:space="preserve">arrange a pan-Project UK </w:t>
      </w:r>
      <w:r w:rsidR="00E350CA">
        <w:t xml:space="preserve">presentation of the </w:t>
      </w:r>
      <w:r>
        <w:t xml:space="preserve">Kingfisher </w:t>
      </w:r>
      <w:r w:rsidR="00E350CA">
        <w:t xml:space="preserve">MPA tool </w:t>
      </w:r>
      <w:r>
        <w:t>with Eleanor Michie.</w:t>
      </w:r>
    </w:p>
    <w:p w14:paraId="3ED32C75" w14:textId="0BCF1D30" w:rsidR="00F24267" w:rsidRDefault="008A283A" w:rsidP="00F24267">
      <w:pPr>
        <w:pStyle w:val="ListParagraph"/>
        <w:numPr>
          <w:ilvl w:val="1"/>
          <w:numId w:val="5"/>
        </w:numPr>
      </w:pPr>
      <w:r>
        <w:t>s</w:t>
      </w:r>
      <w:r w:rsidR="00F24267">
        <w:t xml:space="preserve">hare the ILO-188 and FP.org gap analysis </w:t>
      </w:r>
      <w:r w:rsidR="00214D37">
        <w:t>with the Steering Group.</w:t>
      </w:r>
    </w:p>
    <w:p w14:paraId="17FFEB10" w14:textId="77777777" w:rsidR="00400E09" w:rsidRDefault="008A283A" w:rsidP="004C5A82">
      <w:pPr>
        <w:pStyle w:val="ListParagraph"/>
        <w:numPr>
          <w:ilvl w:val="1"/>
          <w:numId w:val="5"/>
        </w:numPr>
      </w:pPr>
      <w:r>
        <w:t>i</w:t>
      </w:r>
      <w:r w:rsidR="00214D37">
        <w:t>nvite BS to the next MPA focus sub-group call.</w:t>
      </w:r>
    </w:p>
    <w:p w14:paraId="27708EF9" w14:textId="2939585F" w:rsidR="004334E6" w:rsidRDefault="00214D37" w:rsidP="004C5A82">
      <w:pPr>
        <w:pStyle w:val="ListParagraph"/>
        <w:numPr>
          <w:ilvl w:val="1"/>
          <w:numId w:val="5"/>
        </w:numPr>
      </w:pPr>
      <w:r>
        <w:t xml:space="preserve">update the Steering Group on MPA sub-group progress at the next meeting. </w:t>
      </w:r>
    </w:p>
    <w:p w14:paraId="162EFE1F" w14:textId="77777777" w:rsidR="00214D37" w:rsidRDefault="00214D37" w:rsidP="00214D37">
      <w:pPr>
        <w:pStyle w:val="ListParagraph"/>
      </w:pPr>
    </w:p>
    <w:p w14:paraId="4F8F8116" w14:textId="7B952E58" w:rsidR="00215BE6" w:rsidRDefault="00215BE6" w:rsidP="00215BE6">
      <w:pPr>
        <w:pStyle w:val="AgendaItemNumber"/>
      </w:pPr>
      <w:r w:rsidRPr="00E87BB9">
        <w:t xml:space="preserve">Agenda Item </w:t>
      </w:r>
      <w:r>
        <w:t>2</w:t>
      </w:r>
      <w:r w:rsidRPr="00E87BB9">
        <w:t>:</w:t>
      </w:r>
      <w:r>
        <w:t xml:space="preserve"> Primary and secondary species</w:t>
      </w:r>
    </w:p>
    <w:p w14:paraId="64D01F4B" w14:textId="668D5E92" w:rsidR="000733C9" w:rsidRDefault="00215BE6" w:rsidP="000733C9">
      <w:r>
        <w:t>Cefas recently produced a catch composition report for the scallop fishery in the English Channel</w:t>
      </w:r>
      <w:r w:rsidR="00A50695">
        <w:t xml:space="preserve">, ICES </w:t>
      </w:r>
      <w:r w:rsidR="00B3063B">
        <w:t xml:space="preserve">Areas </w:t>
      </w:r>
      <w:r w:rsidR="00A50695">
        <w:t xml:space="preserve">7d and e, which showed the primary, secondary and ETP species present in </w:t>
      </w:r>
      <w:r w:rsidR="00A84F0B">
        <w:t xml:space="preserve">dredge </w:t>
      </w:r>
      <w:r w:rsidR="00A50695">
        <w:t xml:space="preserve">catches. The report was based on </w:t>
      </w:r>
      <w:r w:rsidR="008F332B">
        <w:t xml:space="preserve">landings data </w:t>
      </w:r>
      <w:r w:rsidR="00E307E3">
        <w:t xml:space="preserve">and estimates of discards from </w:t>
      </w:r>
      <w:proofErr w:type="spellStart"/>
      <w:r w:rsidR="00E307E3">
        <w:t>Cefas’</w:t>
      </w:r>
      <w:proofErr w:type="spellEnd"/>
      <w:r w:rsidR="00E307E3">
        <w:t xml:space="preserve"> observer programme. </w:t>
      </w:r>
    </w:p>
    <w:p w14:paraId="0E344F0F" w14:textId="58720212" w:rsidR="007336A9" w:rsidRDefault="00737C92" w:rsidP="000733C9">
      <w:r>
        <w:t>FN said t</w:t>
      </w:r>
      <w:r w:rsidR="00DB549C">
        <w:t xml:space="preserve">he content of the report </w:t>
      </w:r>
      <w:r w:rsidR="00040417">
        <w:t xml:space="preserve">can be considered as </w:t>
      </w:r>
      <w:r w:rsidR="0010010C">
        <w:t>‘</w:t>
      </w:r>
      <w:r w:rsidR="00040417">
        <w:t>some quantitative information</w:t>
      </w:r>
      <w:r w:rsidR="0010010C">
        <w:t>’</w:t>
      </w:r>
      <w:r w:rsidR="00040417">
        <w:t xml:space="preserve"> for an MSC assessment. </w:t>
      </w:r>
      <w:r w:rsidR="00E307E3">
        <w:t xml:space="preserve">Each species </w:t>
      </w:r>
      <w:r w:rsidR="00DE1A85">
        <w:t>was converted to biomass</w:t>
      </w:r>
      <w:r w:rsidR="00680861">
        <w:t xml:space="preserve"> through the use of length-weight keys, </w:t>
      </w:r>
      <w:r w:rsidR="00DE1A85">
        <w:t xml:space="preserve">as required by the MSC Standard. </w:t>
      </w:r>
      <w:r w:rsidR="007336A9">
        <w:t xml:space="preserve">FN </w:t>
      </w:r>
      <w:r w:rsidR="00EA2D91">
        <w:t xml:space="preserve">highlighted </w:t>
      </w:r>
      <w:r w:rsidR="007336A9">
        <w:t>some of the limitations in the report</w:t>
      </w:r>
      <w:r w:rsidR="00EA2D91">
        <w:t xml:space="preserve">: </w:t>
      </w:r>
      <w:r w:rsidR="007336A9">
        <w:t>that less than 1% of trips were covered by the observer programme</w:t>
      </w:r>
      <w:r w:rsidR="00EE0011">
        <w:t xml:space="preserve">, non-commercial invertebrates were not included and there were no estimates of unobserved mortality. </w:t>
      </w:r>
      <w:r w:rsidR="00055073">
        <w:t>Despite the low proportion of observer trips, the data is conclusive that the vast majority of catch is</w:t>
      </w:r>
      <w:r w:rsidR="00854CD2">
        <w:t xml:space="preserve"> king</w:t>
      </w:r>
      <w:r w:rsidR="00055073">
        <w:t xml:space="preserve"> scallops</w:t>
      </w:r>
      <w:r w:rsidR="00D92970">
        <w:t xml:space="preserve"> (96%-97%)</w:t>
      </w:r>
      <w:r w:rsidR="00055073">
        <w:t>.</w:t>
      </w:r>
      <w:r w:rsidR="00854CD2">
        <w:t xml:space="preserve"> </w:t>
      </w:r>
      <w:r w:rsidR="00D736EE">
        <w:t>D</w:t>
      </w:r>
      <w:r w:rsidR="00800763">
        <w:t xml:space="preserve">redge gear was seen to </w:t>
      </w:r>
      <w:r w:rsidR="00D736EE">
        <w:t>have</w:t>
      </w:r>
      <w:r w:rsidR="009B0FD7">
        <w:t xml:space="preserve"> low interactions with ETP species</w:t>
      </w:r>
      <w:r w:rsidR="00D736EE">
        <w:t xml:space="preserve">, </w:t>
      </w:r>
      <w:r w:rsidR="00A23F67">
        <w:t xml:space="preserve">and the </w:t>
      </w:r>
      <w:r w:rsidR="00E80DA9">
        <w:t>main bycatch species was spider crab</w:t>
      </w:r>
      <w:r w:rsidR="00A23F67">
        <w:t xml:space="preserve">, showing up </w:t>
      </w:r>
      <w:r w:rsidR="00A23F67">
        <w:lastRenderedPageBreak/>
        <w:t xml:space="preserve">at 1% of the catch biomass. </w:t>
      </w:r>
      <w:r w:rsidR="00522995">
        <w:t>There were no ‘main’ bycatch species, comprising of 5% or more of total catch weight (or 2% if a deemed a less-resilient species)</w:t>
      </w:r>
      <w:r w:rsidR="00460019">
        <w:t>.</w:t>
      </w:r>
    </w:p>
    <w:p w14:paraId="69CF331A" w14:textId="34F2C2D8" w:rsidR="000733C9" w:rsidRDefault="000733C9" w:rsidP="000733C9">
      <w:r>
        <w:t>Discussion:</w:t>
      </w:r>
    </w:p>
    <w:p w14:paraId="3B84C88B" w14:textId="4B2F7382" w:rsidR="00460019" w:rsidRDefault="00460019" w:rsidP="000733C9">
      <w:r>
        <w:t xml:space="preserve">FN </w:t>
      </w:r>
      <w:r w:rsidR="000C689D">
        <w:t>asked</w:t>
      </w:r>
      <w:r>
        <w:t xml:space="preserve"> whether the Steering Group believed further work was necessary </w:t>
      </w:r>
      <w:r w:rsidR="000C689D">
        <w:t xml:space="preserve">to gather more </w:t>
      </w:r>
      <w:r w:rsidR="008F134B">
        <w:t xml:space="preserve">information. AB </w:t>
      </w:r>
      <w:r w:rsidR="000F2518">
        <w:t xml:space="preserve">said </w:t>
      </w:r>
      <w:r w:rsidR="008F134B">
        <w:t xml:space="preserve">further work was not necessary, </w:t>
      </w:r>
      <w:r w:rsidR="000F2518">
        <w:t xml:space="preserve">as </w:t>
      </w:r>
      <w:r w:rsidR="008F134B">
        <w:t xml:space="preserve">with 28 observer trips he felt that </w:t>
      </w:r>
      <w:r w:rsidR="00F05EB8">
        <w:t>any outlier species would have been identified</w:t>
      </w:r>
      <w:r w:rsidR="008F2202">
        <w:t xml:space="preserve">. </w:t>
      </w:r>
      <w:proofErr w:type="spellStart"/>
      <w:r w:rsidR="008F2202">
        <w:t>JPo</w:t>
      </w:r>
      <w:proofErr w:type="spellEnd"/>
      <w:r w:rsidR="008F2202">
        <w:t xml:space="preserve"> </w:t>
      </w:r>
      <w:r w:rsidR="000F2518">
        <w:t xml:space="preserve">said </w:t>
      </w:r>
      <w:r w:rsidR="008F2202">
        <w:t>it would be good to know if the sample trips occurred across all four seasons</w:t>
      </w:r>
      <w:r w:rsidR="00667E9C">
        <w:t>, as the catches can vary according to the time of year</w:t>
      </w:r>
      <w:r w:rsidR="008F4BCA">
        <w:t>.</w:t>
      </w:r>
      <w:r w:rsidR="00667E9C">
        <w:t xml:space="preserve"> FN s</w:t>
      </w:r>
      <w:r w:rsidR="008F4BCA">
        <w:t xml:space="preserve">uggested speaking to Andy Lawler to clarify </w:t>
      </w:r>
      <w:r w:rsidR="0044292A">
        <w:t>when the observer trips took place.</w:t>
      </w:r>
    </w:p>
    <w:p w14:paraId="08BCB871" w14:textId="5AFC7819" w:rsidR="000733C9" w:rsidRDefault="00AE0015" w:rsidP="000733C9">
      <w:r>
        <w:t xml:space="preserve">BS asked what the implications were for not including </w:t>
      </w:r>
      <w:r w:rsidR="000733C9">
        <w:t>non</w:t>
      </w:r>
      <w:r>
        <w:t>-commercial</w:t>
      </w:r>
      <w:r w:rsidR="000733C9">
        <w:t xml:space="preserve"> invert</w:t>
      </w:r>
      <w:r>
        <w:t>ebrate</w:t>
      </w:r>
      <w:r w:rsidR="000733C9">
        <w:t>s,</w:t>
      </w:r>
      <w:r w:rsidR="00482D1F">
        <w:t xml:space="preserve"> as they</w:t>
      </w:r>
      <w:r w:rsidR="000733C9">
        <w:t xml:space="preserve"> form the bulk of </w:t>
      </w:r>
      <w:r w:rsidR="00482D1F">
        <w:t>bycatch</w:t>
      </w:r>
      <w:r w:rsidR="000733C9">
        <w:t xml:space="preserve"> in scallop fisheries and should not be forgotten about</w:t>
      </w:r>
      <w:r w:rsidR="00482D1F">
        <w:t xml:space="preserve">. FN agreed and asked </w:t>
      </w:r>
      <w:r w:rsidR="00C11A03">
        <w:t xml:space="preserve">BS </w:t>
      </w:r>
      <w:r w:rsidR="00482D1F">
        <w:t xml:space="preserve">to share any </w:t>
      </w:r>
      <w:r w:rsidR="00114EBC">
        <w:t xml:space="preserve">reports or observations </w:t>
      </w:r>
      <w:r w:rsidR="00C11A03">
        <w:t>on invertebrate bycatch in the scallop fishery</w:t>
      </w:r>
      <w:r w:rsidR="00114EBC">
        <w:t>.</w:t>
      </w:r>
      <w:r w:rsidR="00463BE5">
        <w:t xml:space="preserve"> AB said Macduff had </w:t>
      </w:r>
      <w:r w:rsidR="009B111D">
        <w:t xml:space="preserve">camera footage </w:t>
      </w:r>
      <w:r w:rsidR="00463BE5">
        <w:t xml:space="preserve">of catches which could be used to support </w:t>
      </w:r>
      <w:r w:rsidR="006557B1">
        <w:t>the Cefas data</w:t>
      </w:r>
      <w:r w:rsidR="00463BE5">
        <w:t xml:space="preserve">, but believed there was a </w:t>
      </w:r>
      <w:r w:rsidR="00E66B33">
        <w:t xml:space="preserve">Memorandum </w:t>
      </w:r>
      <w:r w:rsidR="006557B1">
        <w:t>o</w:t>
      </w:r>
      <w:r w:rsidR="00E66B33">
        <w:t xml:space="preserve">f </w:t>
      </w:r>
      <w:r w:rsidR="006557B1">
        <w:t>U</w:t>
      </w:r>
      <w:r w:rsidR="00E66B33">
        <w:t>nderstanding</w:t>
      </w:r>
      <w:r w:rsidR="006557B1">
        <w:t xml:space="preserve"> </w:t>
      </w:r>
      <w:r w:rsidR="00463BE5">
        <w:t xml:space="preserve">with the skippers that </w:t>
      </w:r>
      <w:r w:rsidR="00987798">
        <w:t xml:space="preserve">the footage </w:t>
      </w:r>
      <w:r w:rsidR="00463BE5">
        <w:t xml:space="preserve">could only be used for the Bangor University post-doc </w:t>
      </w:r>
      <w:r w:rsidR="006557B1">
        <w:t xml:space="preserve">research </w:t>
      </w:r>
      <w:r w:rsidR="00463BE5">
        <w:t xml:space="preserve">so might be difficult to </w:t>
      </w:r>
      <w:r w:rsidR="006557B1">
        <w:t>access</w:t>
      </w:r>
      <w:r w:rsidR="00463BE5">
        <w:t>.</w:t>
      </w:r>
    </w:p>
    <w:p w14:paraId="06DA3531" w14:textId="2800A0E0" w:rsidR="00FC2B75" w:rsidRDefault="00FC2B75" w:rsidP="000733C9">
      <w:r>
        <w:t xml:space="preserve">FN requested information from other UK scallop bycatch studies </w:t>
      </w:r>
      <w:r w:rsidR="003762F5">
        <w:t xml:space="preserve">on non-commercial invertebrates and reminded the Steering Group that </w:t>
      </w:r>
      <w:r w:rsidR="003634CC">
        <w:t xml:space="preserve">originally </w:t>
      </w:r>
      <w:r w:rsidR="00963854">
        <w:t xml:space="preserve">the group had </w:t>
      </w:r>
      <w:r w:rsidR="003634CC">
        <w:t xml:space="preserve">suggested </w:t>
      </w:r>
      <w:r w:rsidR="00044D67">
        <w:t>setting up a</w:t>
      </w:r>
      <w:r w:rsidR="0070632E">
        <w:t xml:space="preserve"> total catch survey</w:t>
      </w:r>
      <w:r w:rsidR="00044D67">
        <w:t>,</w:t>
      </w:r>
      <w:r w:rsidR="0070632E">
        <w:t xml:space="preserve"> which </w:t>
      </w:r>
      <w:r w:rsidR="00044D67">
        <w:t>would be expensive and time consuming</w:t>
      </w:r>
      <w:r w:rsidR="0070632E">
        <w:t>.</w:t>
      </w:r>
      <w:r w:rsidR="00A6060C">
        <w:t xml:space="preserve"> FN said that </w:t>
      </w:r>
      <w:r w:rsidR="00C832A7">
        <w:t>starfish, as the main invertebrate expected in the catch</w:t>
      </w:r>
      <w:r w:rsidR="00E66B33">
        <w:t>,</w:t>
      </w:r>
      <w:r w:rsidR="00C832A7">
        <w:t xml:space="preserve"> could be added as a secondary species</w:t>
      </w:r>
      <w:r w:rsidR="00FC24D5">
        <w:t>.</w:t>
      </w:r>
    </w:p>
    <w:p w14:paraId="2A1AD37D" w14:textId="09C0E452" w:rsidR="000733C9" w:rsidRDefault="0070632E" w:rsidP="000733C9">
      <w:pPr>
        <w:rPr>
          <w:b/>
          <w:bCs/>
          <w:i/>
          <w:iCs/>
        </w:rPr>
      </w:pPr>
      <w:r>
        <w:rPr>
          <w:b/>
          <w:bCs/>
          <w:i/>
          <w:iCs/>
        </w:rPr>
        <w:t>Actions from Item 2:</w:t>
      </w:r>
    </w:p>
    <w:p w14:paraId="15D6657B" w14:textId="22D228DC" w:rsidR="00214D37" w:rsidRDefault="00C43DE3" w:rsidP="00214D37">
      <w:pPr>
        <w:pStyle w:val="ListParagraph"/>
        <w:numPr>
          <w:ilvl w:val="0"/>
          <w:numId w:val="10"/>
        </w:numPr>
      </w:pPr>
      <w:r>
        <w:t xml:space="preserve">Secretariat to </w:t>
      </w:r>
      <w:r w:rsidR="00092666">
        <w:t>ask</w:t>
      </w:r>
      <w:r>
        <w:t xml:space="preserve"> Andy Lawler </w:t>
      </w:r>
      <w:r w:rsidR="00092666">
        <w:t xml:space="preserve">about the </w:t>
      </w:r>
      <w:r>
        <w:t xml:space="preserve">timings of observer trips to </w:t>
      </w:r>
      <w:r w:rsidR="00F8578B">
        <w:t xml:space="preserve">identify whether </w:t>
      </w:r>
      <w:r>
        <w:t xml:space="preserve">all seasons </w:t>
      </w:r>
      <w:r w:rsidR="00F8578B">
        <w:t xml:space="preserve">were </w:t>
      </w:r>
      <w:r>
        <w:t>covered in the dataset</w:t>
      </w:r>
      <w:r w:rsidR="009B50B6">
        <w:t xml:space="preserve">, and whether Cefas has </w:t>
      </w:r>
      <w:r w:rsidR="00B70514">
        <w:t>any anecdotal information on invertebrates present in the catch composition.</w:t>
      </w:r>
      <w:r>
        <w:t xml:space="preserve">  </w:t>
      </w:r>
    </w:p>
    <w:p w14:paraId="5CFFCA3E" w14:textId="4690EFCB" w:rsidR="00214D37" w:rsidRDefault="00C43DE3" w:rsidP="00214D37">
      <w:pPr>
        <w:pStyle w:val="ListParagraph"/>
        <w:numPr>
          <w:ilvl w:val="0"/>
          <w:numId w:val="10"/>
        </w:numPr>
      </w:pPr>
      <w:r>
        <w:t xml:space="preserve">Steering Group to share any </w:t>
      </w:r>
      <w:r w:rsidR="00214D37">
        <w:t>UK scallop bycatch studies on non-commercial invertebrates</w:t>
      </w:r>
      <w:r>
        <w:t>.</w:t>
      </w:r>
    </w:p>
    <w:p w14:paraId="7A5B5EE4" w14:textId="77777777" w:rsidR="0070632E" w:rsidRPr="0070632E" w:rsidRDefault="0070632E" w:rsidP="0070632E"/>
    <w:p w14:paraId="77873181" w14:textId="39BD25DB" w:rsidR="0070632E" w:rsidRDefault="0070632E" w:rsidP="0070632E">
      <w:pPr>
        <w:pStyle w:val="AgendaItemNumber"/>
      </w:pPr>
      <w:r w:rsidRPr="00E87BB9">
        <w:t xml:space="preserve">Agenda Item </w:t>
      </w:r>
      <w:r>
        <w:t>3</w:t>
      </w:r>
      <w:r w:rsidRPr="00E87BB9">
        <w:t>:</w:t>
      </w:r>
      <w:r>
        <w:t xml:space="preserve"> Fishery Management Plan update</w:t>
      </w:r>
    </w:p>
    <w:p w14:paraId="581EB8C2" w14:textId="74077104" w:rsidR="0070632E" w:rsidRDefault="009C0244" w:rsidP="000733C9">
      <w:r>
        <w:t>The</w:t>
      </w:r>
      <w:r w:rsidR="0070632E">
        <w:t xml:space="preserve"> Fishery Management Plan (FMP) is a </w:t>
      </w:r>
      <w:r w:rsidR="00D16E9C">
        <w:t xml:space="preserve">central document </w:t>
      </w:r>
      <w:r w:rsidR="007C115C">
        <w:t xml:space="preserve">that summarises </w:t>
      </w:r>
      <w:r w:rsidR="00F61DFE">
        <w:t>all aspects of management in the fishery</w:t>
      </w:r>
      <w:r w:rsidR="004E1842">
        <w:t xml:space="preserve">. AB is the lead for the </w:t>
      </w:r>
      <w:r w:rsidR="00B12256">
        <w:t xml:space="preserve">Channel scallop </w:t>
      </w:r>
      <w:r w:rsidR="004E1842">
        <w:t xml:space="preserve">FIP </w:t>
      </w:r>
      <w:r w:rsidR="0073393C">
        <w:t>FMP,</w:t>
      </w:r>
      <w:r w:rsidR="004E1842">
        <w:t xml:space="preserve"> and he provided an update to the Steering Group.</w:t>
      </w:r>
    </w:p>
    <w:p w14:paraId="36059E9E" w14:textId="0D07DEF9" w:rsidR="00C7133C" w:rsidRDefault="00C7133C" w:rsidP="000733C9">
      <w:r>
        <w:t>Overview:</w:t>
      </w:r>
    </w:p>
    <w:p w14:paraId="0201BA7F" w14:textId="2E224176" w:rsidR="00C7133C" w:rsidRDefault="00DD45C1" w:rsidP="000733C9">
      <w:r>
        <w:t>Post</w:t>
      </w:r>
      <w:r w:rsidR="0082258F">
        <w:t>-</w:t>
      </w:r>
      <w:r w:rsidR="009439E4">
        <w:t xml:space="preserve">Brexit </w:t>
      </w:r>
      <w:r>
        <w:t xml:space="preserve">legislation </w:t>
      </w:r>
      <w:r w:rsidR="009439E4">
        <w:t xml:space="preserve">and </w:t>
      </w:r>
      <w:r w:rsidR="00F05ED6">
        <w:t>the implementation of</w:t>
      </w:r>
      <w:r w:rsidR="00A5398E">
        <w:t xml:space="preserve"> the</w:t>
      </w:r>
      <w:r w:rsidR="009439E4">
        <w:t xml:space="preserve"> Trade and Cooperation Agreement (TCA) </w:t>
      </w:r>
      <w:r w:rsidR="00A5398E">
        <w:t>ha</w:t>
      </w:r>
      <w:r w:rsidR="00822E11">
        <w:t>s created significant</w:t>
      </w:r>
      <w:r w:rsidR="00A5398E">
        <w:t xml:space="preserve"> changes to the Channel scallop fishe</w:t>
      </w:r>
      <w:r w:rsidR="00130548">
        <w:t>ry</w:t>
      </w:r>
      <w:r w:rsidR="00A5398E">
        <w:t>,</w:t>
      </w:r>
      <w:r w:rsidR="00DB0378">
        <w:t xml:space="preserve"> </w:t>
      </w:r>
      <w:r w:rsidR="00184C47">
        <w:t xml:space="preserve">including through </w:t>
      </w:r>
      <w:r w:rsidR="00822E11">
        <w:t>complications to access and management</w:t>
      </w:r>
      <w:r w:rsidR="00184C47">
        <w:t>. Despite this,</w:t>
      </w:r>
      <w:r w:rsidR="00DB0378">
        <w:t xml:space="preserve"> AB ha</w:t>
      </w:r>
      <w:r w:rsidR="004C1E8E">
        <w:t>s</w:t>
      </w:r>
      <w:r w:rsidR="00DB0378">
        <w:t xml:space="preserve"> managed to </w:t>
      </w:r>
      <w:r w:rsidR="00852802">
        <w:t>make progress in adding content t</w:t>
      </w:r>
      <w:r w:rsidR="00DB0378">
        <w:t>o the FMP.</w:t>
      </w:r>
    </w:p>
    <w:p w14:paraId="6628F853" w14:textId="1562710E" w:rsidR="000733C9" w:rsidRDefault="000733C9" w:rsidP="000733C9">
      <w:r>
        <w:t>Section 1.4</w:t>
      </w:r>
      <w:r w:rsidR="00DB0378">
        <w:t>,</w:t>
      </w:r>
      <w:r>
        <w:t xml:space="preserve"> social and economic</w:t>
      </w:r>
      <w:r w:rsidR="00DB0378">
        <w:t xml:space="preserve"> information, </w:t>
      </w:r>
      <w:r w:rsidR="005B5C15">
        <w:t xml:space="preserve">requires </w:t>
      </w:r>
      <w:r w:rsidR="00E92CE4">
        <w:t xml:space="preserve">more recent data than </w:t>
      </w:r>
      <w:r w:rsidR="00051383">
        <w:t xml:space="preserve">the </w:t>
      </w:r>
      <w:r w:rsidR="00E92CE4">
        <w:t xml:space="preserve">2018 </w:t>
      </w:r>
      <w:r w:rsidR="00051383">
        <w:t>data that was already logged into the FMP</w:t>
      </w:r>
      <w:r w:rsidR="001B3AE6">
        <w:t xml:space="preserve">; </w:t>
      </w:r>
      <w:r w:rsidR="00E92CE4">
        <w:t xml:space="preserve">the Secretariat offered to </w:t>
      </w:r>
      <w:r w:rsidR="00A557C8">
        <w:t>speak</w:t>
      </w:r>
      <w:r w:rsidR="00E92CE4">
        <w:t xml:space="preserve"> with Gus Caslake </w:t>
      </w:r>
      <w:r w:rsidR="000F7E2F">
        <w:t xml:space="preserve">to see if </w:t>
      </w:r>
      <w:r w:rsidR="00E92CE4">
        <w:t xml:space="preserve">Seafish </w:t>
      </w:r>
      <w:r w:rsidR="00BF4203">
        <w:t>can provide</w:t>
      </w:r>
      <w:r w:rsidR="00E92CE4">
        <w:t xml:space="preserve"> more information.</w:t>
      </w:r>
    </w:p>
    <w:p w14:paraId="4CCB6D9B" w14:textId="7EDDFA87" w:rsidR="000733C9" w:rsidRDefault="000733C9" w:rsidP="000733C9">
      <w:r>
        <w:t>Section 2</w:t>
      </w:r>
      <w:r w:rsidR="00A93960">
        <w:t xml:space="preserve">, governance and policy, </w:t>
      </w:r>
      <w:r w:rsidR="0092102A">
        <w:t>reflect</w:t>
      </w:r>
      <w:r w:rsidR="008C54A1">
        <w:t>s</w:t>
      </w:r>
      <w:r w:rsidR="0092102A">
        <w:t xml:space="preserve"> the current understanding of</w:t>
      </w:r>
      <w:r>
        <w:t xml:space="preserve"> </w:t>
      </w:r>
      <w:r w:rsidR="0092102A">
        <w:t xml:space="preserve">the </w:t>
      </w:r>
      <w:r w:rsidR="00A93960">
        <w:t>F</w:t>
      </w:r>
      <w:r>
        <w:t xml:space="preserve">isheries </w:t>
      </w:r>
      <w:r w:rsidR="00A93960">
        <w:t>A</w:t>
      </w:r>
      <w:r>
        <w:t xml:space="preserve">ct, </w:t>
      </w:r>
      <w:r w:rsidR="00A93960">
        <w:t xml:space="preserve">and AB said </w:t>
      </w:r>
      <w:r w:rsidR="008C54A1">
        <w:t xml:space="preserve">he will update </w:t>
      </w:r>
      <w:r w:rsidR="00E66B33">
        <w:t xml:space="preserve">the section </w:t>
      </w:r>
      <w:r w:rsidR="008C54A1">
        <w:t>once</w:t>
      </w:r>
      <w:r w:rsidR="00A93960">
        <w:t xml:space="preserve"> new information is available. </w:t>
      </w:r>
    </w:p>
    <w:p w14:paraId="3338AAE7" w14:textId="24E10D9F" w:rsidR="000733C9" w:rsidRDefault="000733C9" w:rsidP="000733C9">
      <w:r>
        <w:t>Section</w:t>
      </w:r>
      <w:r w:rsidR="00C66EAC">
        <w:t xml:space="preserve"> </w:t>
      </w:r>
      <w:r>
        <w:t>3</w:t>
      </w:r>
      <w:r w:rsidR="00C66EAC">
        <w:t xml:space="preserve">, fisheries management, </w:t>
      </w:r>
      <w:r w:rsidR="0021589D">
        <w:t>requires information on how the IFCAs and Defra man</w:t>
      </w:r>
      <w:r w:rsidR="008C54A1">
        <w:t>a</w:t>
      </w:r>
      <w:r w:rsidR="0021589D">
        <w:t>ge scallop fisheries in the Channel as well a</w:t>
      </w:r>
      <w:r w:rsidR="00422101">
        <w:t xml:space="preserve">s </w:t>
      </w:r>
      <w:r w:rsidR="004A0E12">
        <w:t xml:space="preserve">information on the </w:t>
      </w:r>
      <w:r w:rsidR="005A267D" w:rsidRPr="005A267D">
        <w:t>Scallop Industry Consultation Group</w:t>
      </w:r>
      <w:r w:rsidR="005A267D">
        <w:t xml:space="preserve"> (</w:t>
      </w:r>
      <w:r w:rsidR="006C0144">
        <w:t>SICG</w:t>
      </w:r>
      <w:r w:rsidR="005A267D">
        <w:t>)</w:t>
      </w:r>
      <w:r w:rsidR="006C0144">
        <w:t xml:space="preserve"> Project Steering Board (PSB)</w:t>
      </w:r>
      <w:r w:rsidR="00422101">
        <w:t xml:space="preserve">. </w:t>
      </w:r>
    </w:p>
    <w:p w14:paraId="5CA8F989" w14:textId="7541C7EC" w:rsidR="00422101" w:rsidRDefault="00422101" w:rsidP="000733C9">
      <w:r>
        <w:lastRenderedPageBreak/>
        <w:t xml:space="preserve">Section 4, harvest strategy and control </w:t>
      </w:r>
      <w:r w:rsidR="004A0E12">
        <w:t>rules</w:t>
      </w:r>
      <w:r>
        <w:t xml:space="preserve">, </w:t>
      </w:r>
      <w:r w:rsidR="008060C3">
        <w:t xml:space="preserve">is </w:t>
      </w:r>
      <w:r w:rsidR="009A1D02">
        <w:t xml:space="preserve">awaiting the outcome of </w:t>
      </w:r>
      <w:r w:rsidR="00FA586F">
        <w:t>SICG</w:t>
      </w:r>
      <w:r w:rsidR="009A1D02">
        <w:t>/Defra co</w:t>
      </w:r>
      <w:r w:rsidR="002C471B">
        <w:t>-</w:t>
      </w:r>
      <w:r w:rsidR="009A1D02">
        <w:t>management discussion</w:t>
      </w:r>
      <w:r w:rsidR="00FA586F">
        <w:t>.</w:t>
      </w:r>
    </w:p>
    <w:p w14:paraId="664324FD" w14:textId="2CCDAAB7" w:rsidR="000733C9" w:rsidRDefault="000733C9" w:rsidP="000733C9">
      <w:r>
        <w:t>Section 5</w:t>
      </w:r>
      <w:r w:rsidR="00FA586F">
        <w:t xml:space="preserve">, </w:t>
      </w:r>
      <w:r>
        <w:t xml:space="preserve">ecosystem </w:t>
      </w:r>
      <w:r w:rsidR="00FA586F">
        <w:t xml:space="preserve">impacts, </w:t>
      </w:r>
      <w:r w:rsidR="00502BDF">
        <w:t xml:space="preserve">contains </w:t>
      </w:r>
      <w:r w:rsidR="0040233D">
        <w:t>a lot of information</w:t>
      </w:r>
      <w:r w:rsidR="0003189C">
        <w:t xml:space="preserve"> already</w:t>
      </w:r>
      <w:r w:rsidR="00502BDF">
        <w:t xml:space="preserve"> </w:t>
      </w:r>
      <w:r w:rsidR="0060778E">
        <w:t xml:space="preserve">such as: </w:t>
      </w:r>
      <w:r w:rsidR="0003189C">
        <w:t xml:space="preserve">the </w:t>
      </w:r>
      <w:r w:rsidR="009D0549">
        <w:t xml:space="preserve">Cefas catch composition report, </w:t>
      </w:r>
      <w:proofErr w:type="spellStart"/>
      <w:r w:rsidR="00F65663">
        <w:t>FdB</w:t>
      </w:r>
      <w:r w:rsidR="009D0549">
        <w:t>’s</w:t>
      </w:r>
      <w:proofErr w:type="spellEnd"/>
      <w:r w:rsidR="009D0549">
        <w:t xml:space="preserve"> ETP management </w:t>
      </w:r>
      <w:r w:rsidR="00F65663">
        <w:t>document</w:t>
      </w:r>
      <w:r w:rsidR="0060778E">
        <w:t>. The</w:t>
      </w:r>
      <w:r w:rsidR="00F65663">
        <w:t xml:space="preserve"> </w:t>
      </w:r>
      <w:r w:rsidR="00DB608B">
        <w:t xml:space="preserve">Scale, Intensity, Consequence Analysis </w:t>
      </w:r>
      <w:r w:rsidR="004F3489">
        <w:t>(</w:t>
      </w:r>
      <w:r w:rsidR="00EA016C">
        <w:t>SICA</w:t>
      </w:r>
      <w:r w:rsidR="004F3489">
        <w:t>)</w:t>
      </w:r>
      <w:r w:rsidR="00EA016C">
        <w:t xml:space="preserve"> </w:t>
      </w:r>
      <w:r w:rsidR="00F65663">
        <w:t xml:space="preserve">and the Bangor University habitat study </w:t>
      </w:r>
      <w:r w:rsidR="0003189C">
        <w:t>need</w:t>
      </w:r>
      <w:r w:rsidR="0060778E">
        <w:t>ed</w:t>
      </w:r>
      <w:r w:rsidR="0003189C">
        <w:t xml:space="preserve"> to </w:t>
      </w:r>
      <w:r w:rsidR="00F65663">
        <w:t xml:space="preserve">be summarised and </w:t>
      </w:r>
      <w:r w:rsidR="00EA016C">
        <w:t>added</w:t>
      </w:r>
      <w:r w:rsidR="00141392">
        <w:t xml:space="preserve"> </w:t>
      </w:r>
      <w:r w:rsidR="00F52289">
        <w:t>by</w:t>
      </w:r>
      <w:r w:rsidR="00141392">
        <w:t xml:space="preserve"> a Steering Group</w:t>
      </w:r>
      <w:r w:rsidR="00135F47">
        <w:t xml:space="preserve"> member</w:t>
      </w:r>
      <w:r w:rsidR="00141392">
        <w:t>.</w:t>
      </w:r>
    </w:p>
    <w:p w14:paraId="24F265B4" w14:textId="30FE024A" w:rsidR="00F65663" w:rsidRDefault="00F65663" w:rsidP="000733C9">
      <w:r>
        <w:t>Section 6</w:t>
      </w:r>
      <w:r w:rsidR="00F55E73">
        <w:t xml:space="preserve">, stock assessment and analysis, is well populated from Cefas </w:t>
      </w:r>
      <w:r w:rsidR="00F52289">
        <w:t>contributions</w:t>
      </w:r>
      <w:r w:rsidR="00F55E73">
        <w:t>.</w:t>
      </w:r>
    </w:p>
    <w:p w14:paraId="0C1D1EB2" w14:textId="691AFFED" w:rsidR="00F55E73" w:rsidRDefault="00F55E73" w:rsidP="000733C9">
      <w:r>
        <w:t xml:space="preserve">Section 7, compliance and monitoring, has </w:t>
      </w:r>
      <w:r w:rsidR="00F52289">
        <w:t xml:space="preserve">been reviewed by </w:t>
      </w:r>
      <w:r w:rsidR="00C7516A">
        <w:t xml:space="preserve">the </w:t>
      </w:r>
      <w:r>
        <w:t xml:space="preserve">MMO </w:t>
      </w:r>
      <w:r w:rsidR="00C66D05">
        <w:t xml:space="preserve">and </w:t>
      </w:r>
      <w:r w:rsidR="00147FFA">
        <w:t xml:space="preserve">can be reviewed </w:t>
      </w:r>
      <w:r w:rsidR="00C66D05">
        <w:t xml:space="preserve">again </w:t>
      </w:r>
      <w:r w:rsidR="00147FFA">
        <w:t>when or if management change</w:t>
      </w:r>
      <w:r w:rsidR="00C66D05">
        <w:t>s</w:t>
      </w:r>
      <w:r w:rsidR="004D7458">
        <w:t xml:space="preserve"> are introduced</w:t>
      </w:r>
      <w:r w:rsidR="00147FFA">
        <w:t>.</w:t>
      </w:r>
    </w:p>
    <w:p w14:paraId="682ED7D4" w14:textId="0BA0B677" w:rsidR="000733C9" w:rsidRDefault="00147FFA" w:rsidP="000733C9">
      <w:r>
        <w:t xml:space="preserve">Section 8 and 9 are yet to be </w:t>
      </w:r>
      <w:r w:rsidR="004D7458">
        <w:t>drafted</w:t>
      </w:r>
      <w:r w:rsidR="005D62A6">
        <w:t xml:space="preserve">, although </w:t>
      </w:r>
      <w:r w:rsidR="002B0411">
        <w:t>there is</w:t>
      </w:r>
      <w:r w:rsidR="005D62A6">
        <w:t xml:space="preserve"> guidance </w:t>
      </w:r>
      <w:r w:rsidR="002B0411">
        <w:t>available</w:t>
      </w:r>
      <w:r w:rsidR="005D62A6">
        <w:t xml:space="preserve"> in Section 8.</w:t>
      </w:r>
    </w:p>
    <w:p w14:paraId="681ACB63" w14:textId="24ECFBBC" w:rsidR="000733C9" w:rsidRDefault="005D62A6" w:rsidP="000733C9">
      <w:r>
        <w:t>Discussion</w:t>
      </w:r>
      <w:r w:rsidR="000733C9">
        <w:t>:</w:t>
      </w:r>
    </w:p>
    <w:p w14:paraId="66F979F7" w14:textId="288D200A" w:rsidR="000733C9" w:rsidRDefault="000733C9" w:rsidP="000733C9">
      <w:proofErr w:type="spellStart"/>
      <w:r>
        <w:t>JPo</w:t>
      </w:r>
      <w:proofErr w:type="spellEnd"/>
      <w:r w:rsidR="005D62A6">
        <w:t xml:space="preserve"> cautioned that</w:t>
      </w:r>
      <w:r>
        <w:t xml:space="preserve"> there will be </w:t>
      </w:r>
      <w:r w:rsidR="005D62A6">
        <w:t>huge caveats for information required in Section 1</w:t>
      </w:r>
      <w:r w:rsidR="001073D3">
        <w:t xml:space="preserve">.4, which delves into the </w:t>
      </w:r>
      <w:r w:rsidR="00FA4BD2">
        <w:t xml:space="preserve">economics of the Channel scallop </w:t>
      </w:r>
      <w:r w:rsidR="005E0CBF">
        <w:t>fishery, due</w:t>
      </w:r>
      <w:r w:rsidR="005D62A6">
        <w:t xml:space="preserve"> to the impacts of </w:t>
      </w:r>
      <w:r w:rsidR="002B0411">
        <w:t>C</w:t>
      </w:r>
      <w:r w:rsidR="005D62A6">
        <w:t>ovid</w:t>
      </w:r>
      <w:r w:rsidR="00FA4BD2">
        <w:t xml:space="preserve"> greatly affecting trade</w:t>
      </w:r>
      <w:r w:rsidR="005E0CBF">
        <w:t xml:space="preserve"> and supply chains</w:t>
      </w:r>
      <w:r w:rsidR="00A05870">
        <w:t xml:space="preserve">. He said that whilst </w:t>
      </w:r>
      <w:r w:rsidR="00B10646">
        <w:t xml:space="preserve">financial information from </w:t>
      </w:r>
      <w:r w:rsidR="00A05870">
        <w:t xml:space="preserve">2020 might </w:t>
      </w:r>
      <w:r>
        <w:t xml:space="preserve">be </w:t>
      </w:r>
      <w:r w:rsidR="00A05870">
        <w:t xml:space="preserve">the </w:t>
      </w:r>
      <w:r>
        <w:t xml:space="preserve">most recent data, </w:t>
      </w:r>
      <w:r w:rsidR="0011160E">
        <w:t>information from</w:t>
      </w:r>
      <w:r>
        <w:t xml:space="preserve"> 2019</w:t>
      </w:r>
      <w:r w:rsidR="00B10646">
        <w:t xml:space="preserve"> </w:t>
      </w:r>
      <w:r>
        <w:t>will be most representative</w:t>
      </w:r>
      <w:r w:rsidR="00A05870">
        <w:t xml:space="preserve"> of the industry as it will show pre-Covid impacts</w:t>
      </w:r>
      <w:r>
        <w:t xml:space="preserve">. </w:t>
      </w:r>
    </w:p>
    <w:p w14:paraId="748246EF" w14:textId="4BD911F2" w:rsidR="00D93343" w:rsidRDefault="00D93343" w:rsidP="000733C9">
      <w:r>
        <w:t>JH said she would find</w:t>
      </w:r>
      <w:r w:rsidR="00952DC6">
        <w:t xml:space="preserve"> the terms of reference for</w:t>
      </w:r>
      <w:r>
        <w:t xml:space="preserve"> the SICG PSB meeting with Cefas </w:t>
      </w:r>
      <w:r w:rsidR="008B726C">
        <w:t xml:space="preserve">to </w:t>
      </w:r>
      <w:r>
        <w:t>share with AB</w:t>
      </w:r>
      <w:r w:rsidR="008B726C">
        <w:t>.</w:t>
      </w:r>
      <w:r>
        <w:t xml:space="preserve"> CB said she had been in contact with the relevant Defra team for more information on Defra-IFCA </w:t>
      </w:r>
      <w:r w:rsidR="00BF1F2E">
        <w:t xml:space="preserve">roles and responsibilities and will share when she hears more. </w:t>
      </w:r>
    </w:p>
    <w:p w14:paraId="1ED203D7" w14:textId="6169069E" w:rsidR="000733C9" w:rsidRDefault="00141392" w:rsidP="000733C9">
      <w:r>
        <w:t>CN said she could support summarising and inserting the SICA report</w:t>
      </w:r>
      <w:r w:rsidR="004B3CC9">
        <w:t>.</w:t>
      </w:r>
      <w:r>
        <w:t xml:space="preserve"> </w:t>
      </w:r>
    </w:p>
    <w:p w14:paraId="40501174" w14:textId="1D7807F8" w:rsidR="000733C9" w:rsidRDefault="005A5096" w:rsidP="000733C9">
      <w:pPr>
        <w:rPr>
          <w:b/>
          <w:bCs/>
          <w:i/>
          <w:iCs/>
        </w:rPr>
      </w:pPr>
      <w:r>
        <w:rPr>
          <w:b/>
          <w:bCs/>
          <w:i/>
          <w:iCs/>
        </w:rPr>
        <w:t>Action from Item 3:</w:t>
      </w:r>
      <w:r w:rsidR="00521B19">
        <w:rPr>
          <w:b/>
          <w:bCs/>
          <w:i/>
          <w:iCs/>
        </w:rPr>
        <w:t xml:space="preserve"> </w:t>
      </w:r>
    </w:p>
    <w:p w14:paraId="46FB81AF" w14:textId="44DD82BF" w:rsidR="0070052E" w:rsidRDefault="0070052E" w:rsidP="0070052E">
      <w:pPr>
        <w:pStyle w:val="ListParagraph"/>
        <w:numPr>
          <w:ilvl w:val="0"/>
          <w:numId w:val="11"/>
        </w:numPr>
      </w:pPr>
      <w:r>
        <w:t xml:space="preserve">Secretariat </w:t>
      </w:r>
      <w:r w:rsidR="004D5E01">
        <w:t>t</w:t>
      </w:r>
      <w:r>
        <w:t xml:space="preserve">o </w:t>
      </w:r>
      <w:r w:rsidR="00C96FD6">
        <w:t>speak to</w:t>
      </w:r>
      <w:r>
        <w:t xml:space="preserve"> Gus </w:t>
      </w:r>
      <w:proofErr w:type="spellStart"/>
      <w:r>
        <w:t>Caslake</w:t>
      </w:r>
      <w:proofErr w:type="spellEnd"/>
      <w:r>
        <w:t>, Seafish, for more information</w:t>
      </w:r>
      <w:r w:rsidR="004D5E01">
        <w:t xml:space="preserve"> on the social and economic importance of the Channel scallop fishery for the FMP.</w:t>
      </w:r>
    </w:p>
    <w:p w14:paraId="133C8F8A" w14:textId="21EA6D46" w:rsidR="004B3CC9" w:rsidRDefault="004D5E01" w:rsidP="0070052E">
      <w:pPr>
        <w:pStyle w:val="ListParagraph"/>
        <w:numPr>
          <w:ilvl w:val="0"/>
          <w:numId w:val="11"/>
        </w:numPr>
      </w:pPr>
      <w:r>
        <w:t xml:space="preserve">JH to share information on the SICG PSB meeting with </w:t>
      </w:r>
      <w:r w:rsidR="004B3CC9">
        <w:t>Cefas</w:t>
      </w:r>
      <w:r w:rsidR="002B4CA3" w:rsidRPr="002B4CA3">
        <w:t xml:space="preserve"> </w:t>
      </w:r>
      <w:r w:rsidR="002B4CA3">
        <w:t xml:space="preserve">with </w:t>
      </w:r>
      <w:r w:rsidR="00521B19">
        <w:t>AB.</w:t>
      </w:r>
    </w:p>
    <w:p w14:paraId="7B539494" w14:textId="77777777" w:rsidR="004B3CC9" w:rsidRDefault="004B3CC9" w:rsidP="0070052E">
      <w:pPr>
        <w:pStyle w:val="ListParagraph"/>
        <w:numPr>
          <w:ilvl w:val="0"/>
          <w:numId w:val="11"/>
        </w:numPr>
      </w:pPr>
      <w:r>
        <w:t>CB to share</w:t>
      </w:r>
      <w:r w:rsidR="0070052E">
        <w:t xml:space="preserve"> information on Defra-IFCA roles and responsibilities when sh</w:t>
      </w:r>
      <w:r>
        <w:t>e has access to it.</w:t>
      </w:r>
      <w:r w:rsidR="0070052E">
        <w:t xml:space="preserve"> </w:t>
      </w:r>
    </w:p>
    <w:p w14:paraId="6674D2EC" w14:textId="396EDAB1" w:rsidR="005A5096" w:rsidRDefault="00306CDB" w:rsidP="000733C9">
      <w:pPr>
        <w:pStyle w:val="ListParagraph"/>
        <w:numPr>
          <w:ilvl w:val="0"/>
          <w:numId w:val="11"/>
        </w:numPr>
      </w:pPr>
      <w:r>
        <w:t xml:space="preserve">Secretariat to share the SICA with </w:t>
      </w:r>
      <w:r w:rsidR="0070052E">
        <w:t>CN</w:t>
      </w:r>
      <w:r>
        <w:t>, who will</w:t>
      </w:r>
      <w:r w:rsidR="0070052E">
        <w:t xml:space="preserve"> summaris</w:t>
      </w:r>
      <w:r w:rsidR="004B3CC9">
        <w:t>e</w:t>
      </w:r>
      <w:r w:rsidR="0070052E">
        <w:t xml:space="preserve"> and </w:t>
      </w:r>
      <w:r w:rsidR="000F5FA5">
        <w:t>share with MS and AB to insert i</w:t>
      </w:r>
      <w:r w:rsidR="004B3CC9">
        <w:t>nto the FMP</w:t>
      </w:r>
      <w:r w:rsidR="0070052E">
        <w:t xml:space="preserve">. </w:t>
      </w:r>
    </w:p>
    <w:p w14:paraId="5DC09011" w14:textId="77777777" w:rsidR="004B3CC9" w:rsidRDefault="004B3CC9" w:rsidP="004B3CC9">
      <w:pPr>
        <w:pStyle w:val="ListParagraph"/>
      </w:pPr>
    </w:p>
    <w:p w14:paraId="207983A5" w14:textId="79DD7857" w:rsidR="008A2AF3" w:rsidRDefault="008A2AF3" w:rsidP="008A2AF3">
      <w:pPr>
        <w:pStyle w:val="AgendaItemNumber"/>
      </w:pPr>
      <w:r w:rsidRPr="00E87BB9">
        <w:t xml:space="preserve">Agenda Item </w:t>
      </w:r>
      <w:r>
        <w:t>4</w:t>
      </w:r>
      <w:r w:rsidRPr="00E87BB9">
        <w:t>:</w:t>
      </w:r>
      <w:r>
        <w:t xml:space="preserve"> FIP timeline</w:t>
      </w:r>
    </w:p>
    <w:p w14:paraId="055B3E71" w14:textId="1E88C7C1" w:rsidR="00B93039" w:rsidRDefault="00AA1505" w:rsidP="000733C9">
      <w:r>
        <w:t xml:space="preserve">The </w:t>
      </w:r>
      <w:r w:rsidR="00A05F24">
        <w:t xml:space="preserve">FIP is due </w:t>
      </w:r>
      <w:r w:rsidR="009F07DE">
        <w:t xml:space="preserve">to finish </w:t>
      </w:r>
      <w:r w:rsidR="00A05F24">
        <w:t>in</w:t>
      </w:r>
      <w:r w:rsidR="008B3AB9">
        <w:t xml:space="preserve"> April 2022, but Covid and Brexit </w:t>
      </w:r>
      <w:r w:rsidR="00F4005B">
        <w:t xml:space="preserve">have </w:t>
      </w:r>
      <w:r w:rsidR="00F77D55">
        <w:t xml:space="preserve">caused delays </w:t>
      </w:r>
      <w:r w:rsidR="00DE3C94">
        <w:t>for</w:t>
      </w:r>
      <w:r w:rsidR="00F4005B">
        <w:t xml:space="preserve"> some actions</w:t>
      </w:r>
      <w:r w:rsidR="004D507E">
        <w:t>, leading to discussions</w:t>
      </w:r>
      <w:r w:rsidR="008B3AB9">
        <w:t xml:space="preserve"> in the last Steering Group meeting as to whether an extension would be </w:t>
      </w:r>
      <w:r w:rsidR="00D5395B">
        <w:t>appropriate</w:t>
      </w:r>
      <w:r w:rsidR="008B3AB9">
        <w:t xml:space="preserve">. </w:t>
      </w:r>
      <w:r w:rsidR="004D507E">
        <w:t>I</w:t>
      </w:r>
      <w:r w:rsidR="006307BE">
        <w:t xml:space="preserve">f the FIP </w:t>
      </w:r>
      <w:r w:rsidR="004D507E">
        <w:t xml:space="preserve">timeline </w:t>
      </w:r>
      <w:r w:rsidR="006307BE">
        <w:t>were to extend</w:t>
      </w:r>
      <w:r w:rsidR="00F13880">
        <w:t>,</w:t>
      </w:r>
      <w:r w:rsidR="006307BE">
        <w:t xml:space="preserve"> the Steering Group need to </w:t>
      </w:r>
      <w:r w:rsidR="00C0383D">
        <w:t>consider</w:t>
      </w:r>
      <w:r w:rsidR="004D507E">
        <w:t xml:space="preserve"> </w:t>
      </w:r>
      <w:r w:rsidR="006307BE">
        <w:t>whether the process could be scaled back</w:t>
      </w:r>
      <w:r w:rsidR="00F13880">
        <w:t xml:space="preserve"> – </w:t>
      </w:r>
      <w:r w:rsidR="004C2F26">
        <w:t xml:space="preserve">e.g. </w:t>
      </w:r>
      <w:r w:rsidR="00F13880">
        <w:t xml:space="preserve">reduced </w:t>
      </w:r>
      <w:r w:rsidR="004C2F26">
        <w:t>number</w:t>
      </w:r>
      <w:r w:rsidR="00F13880">
        <w:t xml:space="preserve"> of meetings</w:t>
      </w:r>
      <w:r w:rsidR="007458BC">
        <w:t xml:space="preserve">, </w:t>
      </w:r>
      <w:r w:rsidR="004C2F26">
        <w:t>and Poseidon support</w:t>
      </w:r>
      <w:r w:rsidR="007458BC">
        <w:t xml:space="preserve"> - </w:t>
      </w:r>
      <w:r w:rsidR="006307BE">
        <w:t xml:space="preserve"> and wh</w:t>
      </w:r>
      <w:r w:rsidR="00707EE6">
        <w:t>at</w:t>
      </w:r>
      <w:r w:rsidR="00E77115">
        <w:t xml:space="preserve"> the</w:t>
      </w:r>
      <w:r w:rsidR="00707EE6">
        <w:t xml:space="preserve"> implication</w:t>
      </w:r>
      <w:r w:rsidR="00E77115">
        <w:t>s</w:t>
      </w:r>
      <w:r w:rsidR="00707EE6">
        <w:t xml:space="preserve"> for the supply chain might be. </w:t>
      </w:r>
      <w:r w:rsidR="008D6CE8">
        <w:t>For the FIP</w:t>
      </w:r>
      <w:r w:rsidR="00CD40FD">
        <w:t xml:space="preserve"> to</w:t>
      </w:r>
      <w:r w:rsidR="008D6CE8">
        <w:t xml:space="preserve"> </w:t>
      </w:r>
      <w:r w:rsidR="00CA638B">
        <w:t xml:space="preserve">extend its timeline and </w:t>
      </w:r>
      <w:r w:rsidR="008D6CE8">
        <w:t>remain</w:t>
      </w:r>
      <w:r w:rsidR="00CA638B">
        <w:t xml:space="preserve"> </w:t>
      </w:r>
      <w:r w:rsidR="00E77115">
        <w:t>credible</w:t>
      </w:r>
      <w:r w:rsidR="00D04EC5">
        <w:t xml:space="preserve">, </w:t>
      </w:r>
      <w:r w:rsidR="00E77115">
        <w:t xml:space="preserve">a new action plan would need to be produced with appropriate timelines </w:t>
      </w:r>
      <w:r w:rsidR="00216447">
        <w:t xml:space="preserve">to show </w:t>
      </w:r>
      <w:r w:rsidR="007D7927">
        <w:t xml:space="preserve">evidence the group </w:t>
      </w:r>
      <w:r w:rsidR="00523ADD">
        <w:t xml:space="preserve">is </w:t>
      </w:r>
      <w:r w:rsidR="007D7927">
        <w:t>progressing against milestones</w:t>
      </w:r>
      <w:r w:rsidR="0030680F">
        <w:t>.</w:t>
      </w:r>
    </w:p>
    <w:p w14:paraId="51E2B023" w14:textId="74ABFECF" w:rsidR="000733C9" w:rsidRDefault="004A5B7B" w:rsidP="000733C9">
      <w:r>
        <w:t>Discussion:</w:t>
      </w:r>
    </w:p>
    <w:p w14:paraId="008C1EF6" w14:textId="2070B2D1" w:rsidR="000733C9" w:rsidRDefault="000733C9" w:rsidP="000733C9">
      <w:r>
        <w:t>A</w:t>
      </w:r>
      <w:r w:rsidR="004A5B7B">
        <w:t>B</w:t>
      </w:r>
      <w:r>
        <w:t xml:space="preserve"> asked if </w:t>
      </w:r>
      <w:r w:rsidR="00EA25FF">
        <w:t xml:space="preserve">any </w:t>
      </w:r>
      <w:r>
        <w:t>FIP</w:t>
      </w:r>
      <w:r w:rsidR="00EA25FF">
        <w:t xml:space="preserve">s have been extended before. </w:t>
      </w:r>
      <w:r>
        <w:t>JP</w:t>
      </w:r>
      <w:r w:rsidR="004A5B7B">
        <w:t xml:space="preserve"> said </w:t>
      </w:r>
      <w:r w:rsidR="00EA25FF">
        <w:t>there are examples of</w:t>
      </w:r>
      <w:r>
        <w:t xml:space="preserve"> </w:t>
      </w:r>
      <w:r w:rsidR="00986DA8">
        <w:t xml:space="preserve">other (non-Project UK) </w:t>
      </w:r>
      <w:r w:rsidR="004A5B7B">
        <w:t>FIP</w:t>
      </w:r>
      <w:r>
        <w:t>s extend</w:t>
      </w:r>
      <w:r w:rsidR="00EA25FF">
        <w:t>ing</w:t>
      </w:r>
      <w:r>
        <w:t xml:space="preserve"> beyond the </w:t>
      </w:r>
      <w:r w:rsidR="004A5B7B">
        <w:t>five</w:t>
      </w:r>
      <w:r>
        <w:t xml:space="preserve"> years, so there is precedent</w:t>
      </w:r>
      <w:r w:rsidR="00B30D1D">
        <w:t>. She</w:t>
      </w:r>
      <w:r w:rsidR="004A5B7B">
        <w:t xml:space="preserve"> stressed the importance of Project UK </w:t>
      </w:r>
      <w:r w:rsidR="00217CFE">
        <w:t>following a fully transparent process with any extension.</w:t>
      </w:r>
    </w:p>
    <w:p w14:paraId="1EF9C8C6" w14:textId="1233978A" w:rsidR="005D13C7" w:rsidRDefault="000733C9" w:rsidP="000733C9">
      <w:r>
        <w:lastRenderedPageBreak/>
        <w:t>JH</w:t>
      </w:r>
      <w:r w:rsidR="00217CFE">
        <w:t xml:space="preserve"> </w:t>
      </w:r>
      <w:r>
        <w:t xml:space="preserve">said </w:t>
      </w:r>
      <w:r w:rsidR="00D21484">
        <w:t xml:space="preserve">Channel </w:t>
      </w:r>
      <w:r>
        <w:t xml:space="preserve">scallops </w:t>
      </w:r>
      <w:r w:rsidR="004B1905">
        <w:t xml:space="preserve">do not </w:t>
      </w:r>
      <w:r>
        <w:t>really enter</w:t>
      </w:r>
      <w:r w:rsidR="004B1905">
        <w:t xml:space="preserve"> the</w:t>
      </w:r>
      <w:r>
        <w:t xml:space="preserve"> UK supply chain</w:t>
      </w:r>
      <w:r w:rsidR="005D13C7">
        <w:t>. JH was keen to explore how we ensure the FIP remains credible if the Steering Group extends</w:t>
      </w:r>
      <w:r w:rsidR="00A33D50">
        <w:t xml:space="preserve">, which AB agreed with. AB </w:t>
      </w:r>
      <w:r w:rsidR="00110039">
        <w:t xml:space="preserve">believed supply chain would be receptive to </w:t>
      </w:r>
      <w:r w:rsidR="006D4E04">
        <w:t>an</w:t>
      </w:r>
      <w:r w:rsidR="002846B2">
        <w:t xml:space="preserve"> </w:t>
      </w:r>
      <w:r w:rsidR="00110039">
        <w:t xml:space="preserve">extension but he would like to ask them what their views </w:t>
      </w:r>
      <w:r w:rsidR="002846B2">
        <w:t xml:space="preserve">are </w:t>
      </w:r>
      <w:r w:rsidR="00110039">
        <w:t xml:space="preserve">and how it might </w:t>
      </w:r>
      <w:r w:rsidR="002846B2">
        <w:t>impact</w:t>
      </w:r>
      <w:r w:rsidR="00DF3A4A">
        <w:t xml:space="preserve"> their sourcing policies</w:t>
      </w:r>
      <w:r w:rsidR="00110039">
        <w:t>.</w:t>
      </w:r>
    </w:p>
    <w:p w14:paraId="14CF9A75" w14:textId="4B7354CD" w:rsidR="004A3B6D" w:rsidRDefault="004A3B6D" w:rsidP="000733C9">
      <w:r>
        <w:t xml:space="preserve">JH said that the </w:t>
      </w:r>
      <w:r w:rsidR="003362CC">
        <w:t>unknowns in national policy ma</w:t>
      </w:r>
      <w:r w:rsidR="004835E5">
        <w:t>ke</w:t>
      </w:r>
      <w:r w:rsidR="003362CC">
        <w:t xml:space="preserve"> it </w:t>
      </w:r>
      <w:r w:rsidR="00590046">
        <w:t>difficult</w:t>
      </w:r>
      <w:r w:rsidR="003362CC">
        <w:t xml:space="preserve"> to agree an end date </w:t>
      </w:r>
      <w:r>
        <w:t xml:space="preserve">of any extension. </w:t>
      </w:r>
      <w:r w:rsidR="00BF0998">
        <w:t xml:space="preserve">KK said it was an important point to </w:t>
      </w:r>
      <w:r w:rsidR="00590046">
        <w:t>raise</w:t>
      </w:r>
      <w:r w:rsidR="00BF0998">
        <w:t xml:space="preserve">, </w:t>
      </w:r>
      <w:r w:rsidR="00590046">
        <w:t>and that the timeline should be</w:t>
      </w:r>
      <w:r w:rsidR="00BF0998">
        <w:t xml:space="preserve"> precautionary </w:t>
      </w:r>
      <w:r w:rsidR="00B42FA4">
        <w:t>as FP.org require a specific end date. FN said it was because of this uncertainty that she suggested a two-year extension in the last Steering Group meeting</w:t>
      </w:r>
      <w:r w:rsidR="004F2375">
        <w:t xml:space="preserve">, with the option </w:t>
      </w:r>
      <w:r w:rsidR="0013022D">
        <w:t>o</w:t>
      </w:r>
      <w:r w:rsidR="004F2375">
        <w:t xml:space="preserve">f </w:t>
      </w:r>
      <w:r w:rsidR="0013022D">
        <w:t>merging</w:t>
      </w:r>
      <w:r w:rsidR="004F2375">
        <w:t xml:space="preserve"> the FIP in with the Round 2 scallops FIP.</w:t>
      </w:r>
    </w:p>
    <w:p w14:paraId="7314EE31" w14:textId="62A036D4" w:rsidR="004A3B6D" w:rsidRDefault="0013022D" w:rsidP="000733C9">
      <w:r>
        <w:t xml:space="preserve">RW asked what the implications were for </w:t>
      </w:r>
      <w:r w:rsidR="00527EF0">
        <w:t xml:space="preserve">remaining </w:t>
      </w:r>
      <w:r w:rsidR="00F92307">
        <w:t xml:space="preserve">data gaps in the FIP, such as information on fishing activity for the </w:t>
      </w:r>
      <w:r w:rsidR="00480EDD">
        <w:t xml:space="preserve">&lt;12m </w:t>
      </w:r>
      <w:r w:rsidR="00F92307">
        <w:t xml:space="preserve">fleet. </w:t>
      </w:r>
      <w:r w:rsidR="004A4286">
        <w:t xml:space="preserve">FN said </w:t>
      </w:r>
      <w:r w:rsidR="004E3C41">
        <w:t>the extended</w:t>
      </w:r>
      <w:r w:rsidR="004A4286">
        <w:t xml:space="preserve"> action plan </w:t>
      </w:r>
      <w:r w:rsidR="004E3C41">
        <w:t xml:space="preserve">would need to </w:t>
      </w:r>
      <w:r w:rsidR="004A4286">
        <w:t xml:space="preserve">identify areas </w:t>
      </w:r>
      <w:r w:rsidR="001A65FD">
        <w:t>the Steering Group can</w:t>
      </w:r>
      <w:r w:rsidR="00C03F49">
        <w:t xml:space="preserve"> realistically</w:t>
      </w:r>
      <w:r w:rsidR="001A65FD">
        <w:t xml:space="preserve"> control</w:t>
      </w:r>
      <w:r w:rsidR="00700407">
        <w:t xml:space="preserve"> or influence. FN said f</w:t>
      </w:r>
      <w:r w:rsidR="008D75B9">
        <w:t>ro</w:t>
      </w:r>
      <w:r w:rsidR="00700407">
        <w:t xml:space="preserve">m an MSC perspective, the presence of some quantitative information </w:t>
      </w:r>
      <w:r w:rsidR="008D75B9">
        <w:t xml:space="preserve">and an approach to cover some of the data gaps </w:t>
      </w:r>
      <w:r w:rsidR="00BE32F8">
        <w:t xml:space="preserve">would be needed if the fishery went into full assessment. </w:t>
      </w:r>
      <w:r w:rsidR="007B6160">
        <w:t xml:space="preserve"> </w:t>
      </w:r>
      <w:r w:rsidR="008D75B9">
        <w:t xml:space="preserve"> </w:t>
      </w:r>
    </w:p>
    <w:p w14:paraId="45D26206" w14:textId="0015ADA5" w:rsidR="00700407" w:rsidRDefault="00280DF5" w:rsidP="000733C9">
      <w:r>
        <w:t xml:space="preserve">JH asked whether the Channel scallop FIP is likely to be merged with the Round 2 FIP, or kept separate </w:t>
      </w:r>
      <w:r w:rsidR="00DA7ECE">
        <w:t xml:space="preserve">albeit with similar timelines and overlapping actions. FN said there could be efficiencies to consider in merging the two </w:t>
      </w:r>
      <w:r w:rsidR="00BC3039">
        <w:t xml:space="preserve">fisheries </w:t>
      </w:r>
      <w:r w:rsidR="008214DD">
        <w:t xml:space="preserve">at assessment stage </w:t>
      </w:r>
      <w:r w:rsidR="00BC3039">
        <w:t xml:space="preserve">(i.e. post-FIP) </w:t>
      </w:r>
      <w:r w:rsidR="008214DD">
        <w:t xml:space="preserve">but recognised the differing ecosystems </w:t>
      </w:r>
      <w:r w:rsidR="00C350A3">
        <w:t>and stocks between the two FIPs</w:t>
      </w:r>
      <w:r w:rsidR="005D076E">
        <w:t xml:space="preserve">. Ultimately it would be for the two FIP Steering Groups to decide. AB said from an FMP perspective </w:t>
      </w:r>
      <w:r w:rsidR="009370E9">
        <w:t>there is a lot of duplication between the two FIPs</w:t>
      </w:r>
      <w:r w:rsidR="00A93B7A">
        <w:t>,</w:t>
      </w:r>
      <w:r w:rsidR="009370E9">
        <w:t xml:space="preserve"> but any proposed merge would depend o</w:t>
      </w:r>
      <w:r w:rsidR="004859EF">
        <w:t xml:space="preserve">n the level of regionalisation in fisheries management. AB’s preference was to keep the two FIPs separate at this stage, although closely align on similar actions. </w:t>
      </w:r>
    </w:p>
    <w:p w14:paraId="609A6F00" w14:textId="7AE83682" w:rsidR="00557491" w:rsidRDefault="00557491" w:rsidP="000733C9">
      <w:r>
        <w:t>JH appreciated the cost-saving that merging the FIPs might bring</w:t>
      </w:r>
      <w:r w:rsidR="006D34C6">
        <w:t xml:space="preserve"> </w:t>
      </w:r>
      <w:r w:rsidR="009D2148">
        <w:t>at the assessment stage</w:t>
      </w:r>
      <w:r w:rsidR="008F2886">
        <w:t xml:space="preserve">, but this could be </w:t>
      </w:r>
      <w:r w:rsidR="006D34C6">
        <w:t xml:space="preserve">discussed </w:t>
      </w:r>
      <w:r w:rsidR="008F2886">
        <w:t>further down the line without having to merge</w:t>
      </w:r>
      <w:r w:rsidR="009D2148">
        <w:t xml:space="preserve"> the two FIPs now</w:t>
      </w:r>
      <w:r w:rsidR="008F2886">
        <w:t xml:space="preserve">. </w:t>
      </w:r>
      <w:r w:rsidR="005F58E0">
        <w:t xml:space="preserve">The Steering Group agreed to </w:t>
      </w:r>
      <w:r w:rsidR="007512B0">
        <w:t>keep</w:t>
      </w:r>
      <w:r w:rsidR="005F58E0">
        <w:t xml:space="preserve"> </w:t>
      </w:r>
      <w:r w:rsidR="007512B0">
        <w:t>the FIPs separate for the time being.</w:t>
      </w:r>
      <w:r w:rsidR="002E1B91">
        <w:t xml:space="preserve"> At the next annual review </w:t>
      </w:r>
      <w:r w:rsidR="00995E8F">
        <w:t xml:space="preserve">FN will </w:t>
      </w:r>
      <w:r w:rsidR="00995308">
        <w:t xml:space="preserve">draft </w:t>
      </w:r>
      <w:r w:rsidR="00995E8F">
        <w:t xml:space="preserve">a new </w:t>
      </w:r>
      <w:r w:rsidR="004835E5">
        <w:t>a</w:t>
      </w:r>
      <w:r w:rsidR="00995E8F">
        <w:t xml:space="preserve">ction </w:t>
      </w:r>
      <w:r w:rsidR="004835E5">
        <w:t>p</w:t>
      </w:r>
      <w:r w:rsidR="00995E8F">
        <w:t xml:space="preserve">lan </w:t>
      </w:r>
      <w:r w:rsidR="00995308">
        <w:t>to</w:t>
      </w:r>
      <w:r w:rsidR="00995E8F">
        <w:t xml:space="preserve"> reflect </w:t>
      </w:r>
      <w:r w:rsidR="00995308">
        <w:t xml:space="preserve">milestones </w:t>
      </w:r>
      <w:r w:rsidR="00995E8F">
        <w:t xml:space="preserve">the Steering Group </w:t>
      </w:r>
      <w:r w:rsidR="00995308">
        <w:t>will</w:t>
      </w:r>
      <w:r w:rsidR="00995E8F">
        <w:t xml:space="preserve"> address, as well as removing all previous actions that </w:t>
      </w:r>
      <w:r w:rsidR="005D5ED3">
        <w:t>are complete</w:t>
      </w:r>
      <w:r w:rsidR="00995E8F">
        <w:t xml:space="preserve">. </w:t>
      </w:r>
    </w:p>
    <w:p w14:paraId="3BD1F76B" w14:textId="4DC7BB7E" w:rsidR="00983AE9" w:rsidRDefault="009E2D6A" w:rsidP="000733C9">
      <w:r>
        <w:t xml:space="preserve">The </w:t>
      </w:r>
      <w:r w:rsidR="00CE3D90">
        <w:t xml:space="preserve">Round 2 scallop FIP encompasses English, Northern Irish and Scottish waters. </w:t>
      </w:r>
      <w:r w:rsidR="008A27B5">
        <w:t xml:space="preserve">With complications arising between the differing Devolved Administrations’ approaches to management, JH questioned whether a certified </w:t>
      </w:r>
      <w:r>
        <w:t xml:space="preserve">scallop </w:t>
      </w:r>
      <w:r w:rsidR="008A27B5">
        <w:t>fishery</w:t>
      </w:r>
      <w:r>
        <w:t xml:space="preserve"> within English waters only </w:t>
      </w:r>
      <w:r w:rsidR="008A27B5">
        <w:t xml:space="preserve">could exist. </w:t>
      </w:r>
      <w:r w:rsidR="00CE3D90">
        <w:t>FN confirmed that would be possible</w:t>
      </w:r>
      <w:r w:rsidR="00A32DCC">
        <w:t xml:space="preserve"> and it would be up to the client groups to determine the Unit of Certification. </w:t>
      </w:r>
    </w:p>
    <w:p w14:paraId="2AEB46DC" w14:textId="457CBFBC" w:rsidR="00E53088" w:rsidRDefault="00426C61" w:rsidP="000733C9">
      <w:r>
        <w:t xml:space="preserve">KK said the funding structure for any extension would likely be more bespoke, as not all FIPs might </w:t>
      </w:r>
      <w:r w:rsidR="004415C8">
        <w:t>extend,</w:t>
      </w:r>
      <w:r>
        <w:t xml:space="preserve"> and funding</w:t>
      </w:r>
      <w:r w:rsidR="00181C4A">
        <w:t xml:space="preserve"> contributions are currently made by round rather than by FIP</w:t>
      </w:r>
      <w:r w:rsidR="00634A14">
        <w:t xml:space="preserve">. The Secretariat would need to discuss any extension to the FIP with the core Round 1 </w:t>
      </w:r>
      <w:r w:rsidR="00D3579A">
        <w:t>funder</w:t>
      </w:r>
      <w:r w:rsidR="00C852A8">
        <w:t xml:space="preserve">s, </w:t>
      </w:r>
      <w:r w:rsidR="006F7E44">
        <w:t xml:space="preserve">with KK saying a possibility of funding going forward </w:t>
      </w:r>
      <w:r w:rsidR="00C852A8">
        <w:t>could</w:t>
      </w:r>
      <w:r w:rsidR="006F7E44">
        <w:t xml:space="preserve"> be FIP specific.</w:t>
      </w:r>
    </w:p>
    <w:p w14:paraId="788AFAEA" w14:textId="0ADADB94" w:rsidR="00A6666C" w:rsidRDefault="007239A5" w:rsidP="00993B2B">
      <w:r>
        <w:t>AB asked whether the Channel scallop FIP was unique in requesting an extension</w:t>
      </w:r>
      <w:r w:rsidR="00B06417">
        <w:t>,</w:t>
      </w:r>
      <w:r w:rsidR="001E1AD7">
        <w:t xml:space="preserve"> and </w:t>
      </w:r>
      <w:r w:rsidR="00B06417">
        <w:t xml:space="preserve">JP said other FIPs were also </w:t>
      </w:r>
      <w:r w:rsidR="001E1AD7">
        <w:t>discussing it</w:t>
      </w:r>
      <w:r w:rsidR="00B06417">
        <w:t>. A lot depend</w:t>
      </w:r>
      <w:r w:rsidR="001E1AD7">
        <w:t>s</w:t>
      </w:r>
      <w:r w:rsidR="00B06417">
        <w:t xml:space="preserve"> on the progress made to date, what actions are still outstanding and the commitment within the Steering Group to </w:t>
      </w:r>
      <w:r w:rsidR="00091ECE">
        <w:t>deliver on the outstanding actions.</w:t>
      </w:r>
    </w:p>
    <w:p w14:paraId="65AC9F87" w14:textId="4F228887" w:rsidR="004B3CC9" w:rsidRDefault="004B3CC9" w:rsidP="00993B2B">
      <w:pPr>
        <w:rPr>
          <w:b/>
          <w:bCs/>
          <w:i/>
          <w:iCs/>
        </w:rPr>
      </w:pPr>
      <w:r>
        <w:rPr>
          <w:b/>
          <w:bCs/>
          <w:i/>
          <w:iCs/>
        </w:rPr>
        <w:t>Actions from Item 4:</w:t>
      </w:r>
    </w:p>
    <w:p w14:paraId="2B863A1C" w14:textId="74C6BC49" w:rsidR="004B3CC9" w:rsidRDefault="004B3CC9" w:rsidP="004B3CC9">
      <w:pPr>
        <w:pStyle w:val="ListParagraph"/>
        <w:numPr>
          <w:ilvl w:val="0"/>
          <w:numId w:val="12"/>
        </w:numPr>
      </w:pPr>
      <w:r>
        <w:t>AB</w:t>
      </w:r>
      <w:r w:rsidR="00427637">
        <w:t xml:space="preserve"> and JH to </w:t>
      </w:r>
      <w:r w:rsidR="00B152A6">
        <w:t>ask</w:t>
      </w:r>
      <w:r>
        <w:t xml:space="preserve"> their </w:t>
      </w:r>
      <w:r w:rsidR="004415C8">
        <w:t xml:space="preserve">supply chains </w:t>
      </w:r>
      <w:r w:rsidR="00B152A6">
        <w:t>for</w:t>
      </w:r>
      <w:r w:rsidR="001E1AD7">
        <w:t xml:space="preserve"> </w:t>
      </w:r>
      <w:r>
        <w:t xml:space="preserve">their views </w:t>
      </w:r>
      <w:r w:rsidR="00427637">
        <w:t>on</w:t>
      </w:r>
      <w:r>
        <w:t xml:space="preserve"> extension and how it might </w:t>
      </w:r>
      <w:r w:rsidR="00427637">
        <w:t>affect</w:t>
      </w:r>
      <w:r>
        <w:t xml:space="preserve"> their sourcing policies.</w:t>
      </w:r>
    </w:p>
    <w:p w14:paraId="7ADC8DF6" w14:textId="04369330" w:rsidR="004B3CC9" w:rsidRDefault="00427637" w:rsidP="00427637">
      <w:pPr>
        <w:pStyle w:val="ListParagraph"/>
        <w:numPr>
          <w:ilvl w:val="0"/>
          <w:numId w:val="12"/>
        </w:numPr>
      </w:pPr>
      <w:r>
        <w:t xml:space="preserve">Secretariat to </w:t>
      </w:r>
      <w:r w:rsidR="006976A4">
        <w:t>speak with the Round 1 funders</w:t>
      </w:r>
      <w:r w:rsidR="00E06325">
        <w:t xml:space="preserve"> in relation to </w:t>
      </w:r>
      <w:r w:rsidR="00C852A8">
        <w:t xml:space="preserve">Round 1 FIPs requiring an extension to their timeline and what </w:t>
      </w:r>
      <w:r w:rsidR="00930C78">
        <w:t>future funding framework might look like.</w:t>
      </w:r>
    </w:p>
    <w:p w14:paraId="401D25E0" w14:textId="77777777" w:rsidR="00427637" w:rsidRPr="004B3CC9" w:rsidRDefault="00427637" w:rsidP="00427637">
      <w:pPr>
        <w:pStyle w:val="ListParagraph"/>
      </w:pPr>
    </w:p>
    <w:p w14:paraId="415B7CFF" w14:textId="2D322A3C" w:rsidR="00EC0E9E" w:rsidRDefault="00A628C4" w:rsidP="00EC0E9E">
      <w:pPr>
        <w:pStyle w:val="TItleofAgendaItem"/>
      </w:pPr>
      <w:r>
        <w:t>Any Other Business</w:t>
      </w:r>
    </w:p>
    <w:p w14:paraId="50D6182E" w14:textId="44AF415F" w:rsidR="00A628C4" w:rsidRPr="00A628C4" w:rsidRDefault="00E0114B" w:rsidP="00A628C4">
      <w:r>
        <w:t xml:space="preserve">It was </w:t>
      </w:r>
      <w:proofErr w:type="spellStart"/>
      <w:r>
        <w:t>JPo’s</w:t>
      </w:r>
      <w:proofErr w:type="spellEnd"/>
      <w:r>
        <w:t xml:space="preserve"> last Project UK meeting and he thank</w:t>
      </w:r>
      <w:r w:rsidR="00172C70">
        <w:t>ed</w:t>
      </w:r>
      <w:r>
        <w:t xml:space="preserve"> the Steering Group for the collaborative and informative process that has been followed throughout the FIP’s duration</w:t>
      </w:r>
      <w:r w:rsidR="00993B2B">
        <w:t xml:space="preserve">. </w:t>
      </w:r>
      <w:proofErr w:type="spellStart"/>
      <w:r w:rsidR="00993B2B">
        <w:t>JPo</w:t>
      </w:r>
      <w:proofErr w:type="spellEnd"/>
      <w:r w:rsidR="00993B2B">
        <w:t xml:space="preserve"> wished the Steering Group all the best with any next steps for the FIP.</w:t>
      </w:r>
      <w:r>
        <w:t xml:space="preserve"> </w:t>
      </w:r>
    </w:p>
    <w:p w14:paraId="220DBF1B" w14:textId="61D896F7" w:rsidR="00AE7B5C" w:rsidRDefault="00EC0E9E" w:rsidP="00EC0E9E">
      <w:pPr>
        <w:pStyle w:val="TItleofAgendaItem"/>
      </w:pPr>
      <w:r>
        <w:t>Meeting Closes</w:t>
      </w:r>
    </w:p>
    <w:p w14:paraId="65A28E19" w14:textId="1EED760A" w:rsidR="0052026B" w:rsidRPr="0052026B" w:rsidRDefault="00A6666C" w:rsidP="0052026B">
      <w:r>
        <w:t>16.30</w:t>
      </w:r>
    </w:p>
    <w:p w14:paraId="02D9D6AA" w14:textId="77777777" w:rsidR="00A628C4" w:rsidRPr="00A628C4" w:rsidRDefault="00A628C4" w:rsidP="00A628C4"/>
    <w:tbl>
      <w:tblPr>
        <w:tblStyle w:val="TableGrid"/>
        <w:tblW w:w="4877"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5816"/>
        <w:gridCol w:w="2978"/>
      </w:tblGrid>
      <w:tr w:rsidR="00982318" w:rsidRPr="00A85A75" w14:paraId="2CFD3AFD" w14:textId="77777777" w:rsidTr="00835653">
        <w:trPr>
          <w:trHeight w:val="479"/>
        </w:trPr>
        <w:tc>
          <w:tcPr>
            <w:tcW w:w="3307" w:type="pct"/>
            <w:shd w:val="clear" w:color="auto" w:fill="1B98C7"/>
          </w:tcPr>
          <w:p w14:paraId="4F466103" w14:textId="1D2867CA" w:rsidR="00982318" w:rsidRPr="00A85A75" w:rsidRDefault="00982318" w:rsidP="00AE0C52">
            <w:pPr>
              <w:pStyle w:val="TableHeading"/>
              <w:spacing w:before="120" w:after="120"/>
            </w:pPr>
            <w:r w:rsidRPr="00A85A75">
              <w:t xml:space="preserve">Actions </w:t>
            </w:r>
            <w:r>
              <w:t>Arising</w:t>
            </w:r>
          </w:p>
        </w:tc>
        <w:tc>
          <w:tcPr>
            <w:tcW w:w="1693" w:type="pct"/>
            <w:shd w:val="clear" w:color="auto" w:fill="1B98C7"/>
          </w:tcPr>
          <w:p w14:paraId="5A048189" w14:textId="77777777" w:rsidR="00982318" w:rsidRPr="00A85A75" w:rsidRDefault="00982318" w:rsidP="00AE0C52">
            <w:pPr>
              <w:pStyle w:val="TableHeading"/>
              <w:spacing w:before="120" w:after="120"/>
            </w:pPr>
            <w:r w:rsidRPr="00A85A75">
              <w:t>Responsibility</w:t>
            </w:r>
          </w:p>
        </w:tc>
      </w:tr>
      <w:tr w:rsidR="00982318" w14:paraId="596D1C93" w14:textId="77777777" w:rsidTr="00835653">
        <w:trPr>
          <w:trHeight w:val="2216"/>
        </w:trPr>
        <w:tc>
          <w:tcPr>
            <w:tcW w:w="3307" w:type="pct"/>
          </w:tcPr>
          <w:p w14:paraId="1DACF31E" w14:textId="77777777" w:rsidR="00930C78" w:rsidRPr="00930C78" w:rsidRDefault="00930C78" w:rsidP="00E97881">
            <w:pPr>
              <w:spacing w:after="0"/>
              <w:rPr>
                <w:b/>
                <w:bCs/>
                <w:u w:val="single"/>
              </w:rPr>
            </w:pPr>
            <w:r w:rsidRPr="00930C78">
              <w:rPr>
                <w:b/>
                <w:bCs/>
                <w:u w:val="single"/>
              </w:rPr>
              <w:t>Update from the Secretariat</w:t>
            </w:r>
          </w:p>
          <w:p w14:paraId="0EF78C2F" w14:textId="77777777" w:rsidR="00930C78" w:rsidRPr="00930C78" w:rsidRDefault="00930C78" w:rsidP="00E97881">
            <w:pPr>
              <w:pStyle w:val="ListParagraph"/>
              <w:numPr>
                <w:ilvl w:val="0"/>
                <w:numId w:val="13"/>
              </w:numPr>
              <w:spacing w:after="0"/>
              <w:rPr>
                <w:sz w:val="20"/>
                <w:szCs w:val="20"/>
              </w:rPr>
            </w:pPr>
            <w:r w:rsidRPr="00930C78">
              <w:rPr>
                <w:sz w:val="20"/>
                <w:szCs w:val="20"/>
              </w:rPr>
              <w:t>Secretariat to:</w:t>
            </w:r>
          </w:p>
          <w:p w14:paraId="49C9A916" w14:textId="77777777" w:rsidR="00930C78" w:rsidRPr="00930C78" w:rsidRDefault="00930C78" w:rsidP="00E97881">
            <w:pPr>
              <w:pStyle w:val="ListParagraph"/>
              <w:numPr>
                <w:ilvl w:val="1"/>
                <w:numId w:val="13"/>
              </w:numPr>
              <w:spacing w:after="0"/>
              <w:rPr>
                <w:sz w:val="20"/>
                <w:szCs w:val="20"/>
              </w:rPr>
            </w:pPr>
            <w:r w:rsidRPr="00930C78">
              <w:rPr>
                <w:sz w:val="20"/>
                <w:szCs w:val="20"/>
              </w:rPr>
              <w:t>arrange a pan-Project UK presentation of the Kingfisher MPA tool with Eleanor Michie.</w:t>
            </w:r>
          </w:p>
          <w:p w14:paraId="58688BCE" w14:textId="77777777" w:rsidR="00930C78" w:rsidRPr="00930C78" w:rsidRDefault="00930C78" w:rsidP="00E97881">
            <w:pPr>
              <w:pStyle w:val="ListParagraph"/>
              <w:numPr>
                <w:ilvl w:val="1"/>
                <w:numId w:val="13"/>
              </w:numPr>
              <w:spacing w:after="0"/>
              <w:rPr>
                <w:sz w:val="20"/>
                <w:szCs w:val="20"/>
              </w:rPr>
            </w:pPr>
            <w:r w:rsidRPr="00930C78">
              <w:rPr>
                <w:sz w:val="20"/>
                <w:szCs w:val="20"/>
              </w:rPr>
              <w:t>share the ILO-188 and FP.org gap analysis with the Steering Group.</w:t>
            </w:r>
          </w:p>
          <w:p w14:paraId="3DC83D5F" w14:textId="77777777" w:rsidR="00930C78" w:rsidRPr="00930C78" w:rsidRDefault="00930C78" w:rsidP="00E97881">
            <w:pPr>
              <w:pStyle w:val="ListParagraph"/>
              <w:numPr>
                <w:ilvl w:val="1"/>
                <w:numId w:val="13"/>
              </w:numPr>
              <w:spacing w:after="0"/>
              <w:rPr>
                <w:sz w:val="20"/>
                <w:szCs w:val="20"/>
              </w:rPr>
            </w:pPr>
            <w:r w:rsidRPr="00930C78">
              <w:rPr>
                <w:sz w:val="20"/>
                <w:szCs w:val="20"/>
              </w:rPr>
              <w:t>invite BS to the next MPA focus sub-group call.</w:t>
            </w:r>
          </w:p>
          <w:p w14:paraId="0FEC528D" w14:textId="0C370F84" w:rsidR="00982318" w:rsidRPr="00930C78" w:rsidRDefault="00930C78" w:rsidP="00E97881">
            <w:pPr>
              <w:pStyle w:val="ListParagraph"/>
              <w:numPr>
                <w:ilvl w:val="1"/>
                <w:numId w:val="13"/>
              </w:numPr>
              <w:spacing w:after="0"/>
              <w:rPr>
                <w:sz w:val="20"/>
                <w:szCs w:val="20"/>
              </w:rPr>
            </w:pPr>
            <w:r w:rsidRPr="00930C78">
              <w:rPr>
                <w:sz w:val="20"/>
                <w:szCs w:val="20"/>
              </w:rPr>
              <w:t xml:space="preserve">update the Steering Group on MPA sub-group progress at the next meeting. </w:t>
            </w:r>
          </w:p>
        </w:tc>
        <w:tc>
          <w:tcPr>
            <w:tcW w:w="1693" w:type="pct"/>
          </w:tcPr>
          <w:p w14:paraId="38B2EA07" w14:textId="77777777" w:rsidR="00982318" w:rsidRDefault="00982318" w:rsidP="00E97881">
            <w:pPr>
              <w:pStyle w:val="TableText"/>
              <w:jc w:val="center"/>
              <w:rPr>
                <w:b/>
                <w:bCs/>
              </w:rPr>
            </w:pPr>
          </w:p>
          <w:p w14:paraId="157B36DD" w14:textId="77777777" w:rsidR="001916BC" w:rsidRDefault="001916BC" w:rsidP="00E97881">
            <w:pPr>
              <w:pStyle w:val="TableText"/>
              <w:jc w:val="center"/>
              <w:rPr>
                <w:b/>
                <w:bCs/>
              </w:rPr>
            </w:pPr>
          </w:p>
          <w:p w14:paraId="782792B5" w14:textId="34C21A64" w:rsidR="00930C78" w:rsidRPr="00930C78" w:rsidRDefault="001916BC" w:rsidP="00E97881">
            <w:pPr>
              <w:pStyle w:val="TableText"/>
              <w:jc w:val="center"/>
              <w:rPr>
                <w:b/>
                <w:bCs/>
              </w:rPr>
            </w:pPr>
            <w:r>
              <w:rPr>
                <w:b/>
                <w:bCs/>
              </w:rPr>
              <w:t xml:space="preserve">Secretariat </w:t>
            </w:r>
          </w:p>
        </w:tc>
      </w:tr>
      <w:tr w:rsidR="00982318" w14:paraId="3BC3B96A" w14:textId="77777777" w:rsidTr="00835653">
        <w:trPr>
          <w:trHeight w:val="1721"/>
        </w:trPr>
        <w:tc>
          <w:tcPr>
            <w:tcW w:w="3307" w:type="pct"/>
          </w:tcPr>
          <w:p w14:paraId="0526B87E" w14:textId="1B6DB385" w:rsidR="001916BC" w:rsidRPr="00142681" w:rsidRDefault="001916BC" w:rsidP="00E97881">
            <w:pPr>
              <w:spacing w:after="0"/>
              <w:rPr>
                <w:b/>
                <w:bCs/>
                <w:u w:val="single"/>
              </w:rPr>
            </w:pPr>
            <w:r w:rsidRPr="00142681">
              <w:rPr>
                <w:b/>
                <w:bCs/>
                <w:u w:val="single"/>
              </w:rPr>
              <w:t>Primary and secondary species</w:t>
            </w:r>
          </w:p>
          <w:p w14:paraId="39807C3C" w14:textId="77777777" w:rsidR="001916BC" w:rsidRPr="00142681" w:rsidRDefault="001916BC" w:rsidP="00E97881">
            <w:pPr>
              <w:pStyle w:val="ListParagraph"/>
              <w:numPr>
                <w:ilvl w:val="0"/>
                <w:numId w:val="14"/>
              </w:numPr>
              <w:spacing w:after="0"/>
              <w:rPr>
                <w:sz w:val="20"/>
                <w:szCs w:val="20"/>
              </w:rPr>
            </w:pPr>
            <w:r w:rsidRPr="00142681">
              <w:rPr>
                <w:sz w:val="20"/>
                <w:szCs w:val="20"/>
              </w:rPr>
              <w:t xml:space="preserve">Secretariat to ask Andy Lawler about the timings of observer trips to identify whether all seasons were covered in the dataset, and whether Cefas has any anecdotal information on invertebrates present in the catch composition.  </w:t>
            </w:r>
          </w:p>
          <w:p w14:paraId="4FEB8DC0" w14:textId="485FB762" w:rsidR="00982318" w:rsidRPr="00142681" w:rsidRDefault="001916BC" w:rsidP="00E97881">
            <w:pPr>
              <w:pStyle w:val="ListParagraph"/>
              <w:numPr>
                <w:ilvl w:val="0"/>
                <w:numId w:val="14"/>
              </w:numPr>
              <w:spacing w:after="0"/>
              <w:rPr>
                <w:sz w:val="20"/>
                <w:szCs w:val="20"/>
              </w:rPr>
            </w:pPr>
            <w:r w:rsidRPr="00142681">
              <w:rPr>
                <w:sz w:val="20"/>
                <w:szCs w:val="20"/>
              </w:rPr>
              <w:t>Steering Group to share any UK scallop bycatch studies on non-commercial invertebrates.</w:t>
            </w:r>
          </w:p>
        </w:tc>
        <w:tc>
          <w:tcPr>
            <w:tcW w:w="1693" w:type="pct"/>
          </w:tcPr>
          <w:p w14:paraId="0EB68BBF" w14:textId="77777777" w:rsidR="00982318" w:rsidRDefault="00982318" w:rsidP="00E97881">
            <w:pPr>
              <w:pStyle w:val="TableText"/>
            </w:pPr>
          </w:p>
          <w:p w14:paraId="3DC09823" w14:textId="77777777" w:rsidR="00142681" w:rsidRDefault="00142681" w:rsidP="00E97881">
            <w:pPr>
              <w:pStyle w:val="TableText"/>
              <w:jc w:val="center"/>
              <w:rPr>
                <w:b/>
                <w:bCs/>
              </w:rPr>
            </w:pPr>
            <w:r>
              <w:rPr>
                <w:b/>
                <w:bCs/>
              </w:rPr>
              <w:t xml:space="preserve">Secretariat </w:t>
            </w:r>
          </w:p>
          <w:p w14:paraId="31D44A5E" w14:textId="77777777" w:rsidR="00142681" w:rsidRDefault="00142681" w:rsidP="00E97881">
            <w:pPr>
              <w:pStyle w:val="TableText"/>
              <w:jc w:val="center"/>
              <w:rPr>
                <w:b/>
                <w:bCs/>
              </w:rPr>
            </w:pPr>
          </w:p>
          <w:p w14:paraId="00D48A78" w14:textId="77777777" w:rsidR="00142681" w:rsidRDefault="00142681" w:rsidP="00E97881">
            <w:pPr>
              <w:pStyle w:val="TableText"/>
              <w:jc w:val="center"/>
              <w:rPr>
                <w:b/>
                <w:bCs/>
              </w:rPr>
            </w:pPr>
          </w:p>
          <w:p w14:paraId="6FEDAFA7" w14:textId="77777777" w:rsidR="00142681" w:rsidRDefault="00142681" w:rsidP="00E97881">
            <w:pPr>
              <w:pStyle w:val="TableText"/>
              <w:rPr>
                <w:b/>
                <w:bCs/>
              </w:rPr>
            </w:pPr>
          </w:p>
          <w:p w14:paraId="1AA9E135" w14:textId="35FAE6EB" w:rsidR="00142681" w:rsidRPr="00142681" w:rsidRDefault="00142681" w:rsidP="00E97881">
            <w:pPr>
              <w:pStyle w:val="TableText"/>
              <w:jc w:val="center"/>
              <w:rPr>
                <w:b/>
                <w:bCs/>
              </w:rPr>
            </w:pPr>
            <w:r>
              <w:rPr>
                <w:b/>
                <w:bCs/>
              </w:rPr>
              <w:t>Steering Group</w:t>
            </w:r>
          </w:p>
        </w:tc>
      </w:tr>
      <w:tr w:rsidR="00982318" w14:paraId="55E38D0D" w14:textId="77777777" w:rsidTr="00835653">
        <w:trPr>
          <w:trHeight w:val="2216"/>
        </w:trPr>
        <w:tc>
          <w:tcPr>
            <w:tcW w:w="3307" w:type="pct"/>
          </w:tcPr>
          <w:p w14:paraId="15FBEFC1" w14:textId="77777777" w:rsidR="00E97881" w:rsidRPr="00E97881" w:rsidRDefault="00E97881" w:rsidP="00E97881">
            <w:pPr>
              <w:spacing w:after="0"/>
              <w:rPr>
                <w:b/>
                <w:bCs/>
                <w:u w:val="single"/>
              </w:rPr>
            </w:pPr>
            <w:r w:rsidRPr="00E97881">
              <w:rPr>
                <w:b/>
                <w:bCs/>
                <w:u w:val="single"/>
              </w:rPr>
              <w:t>Fishery Management Plan update</w:t>
            </w:r>
          </w:p>
          <w:p w14:paraId="7D296E17" w14:textId="77777777" w:rsidR="00E97881" w:rsidRPr="00E97881" w:rsidRDefault="00E97881" w:rsidP="00E97881">
            <w:pPr>
              <w:pStyle w:val="ListParagraph"/>
              <w:numPr>
                <w:ilvl w:val="0"/>
                <w:numId w:val="15"/>
              </w:numPr>
              <w:spacing w:after="0"/>
              <w:rPr>
                <w:sz w:val="20"/>
                <w:szCs w:val="20"/>
              </w:rPr>
            </w:pPr>
            <w:r w:rsidRPr="00E97881">
              <w:rPr>
                <w:sz w:val="20"/>
                <w:szCs w:val="20"/>
              </w:rPr>
              <w:t xml:space="preserve">Secretariat to speak to Gus </w:t>
            </w:r>
            <w:proofErr w:type="spellStart"/>
            <w:r w:rsidRPr="00E97881">
              <w:rPr>
                <w:sz w:val="20"/>
                <w:szCs w:val="20"/>
              </w:rPr>
              <w:t>Caslake</w:t>
            </w:r>
            <w:proofErr w:type="spellEnd"/>
            <w:r w:rsidRPr="00E97881">
              <w:rPr>
                <w:sz w:val="20"/>
                <w:szCs w:val="20"/>
              </w:rPr>
              <w:t>, Seafish, for more information on the social and economic importance of the Channel scallop fishery for the FMP.</w:t>
            </w:r>
          </w:p>
          <w:p w14:paraId="3971644A" w14:textId="77777777" w:rsidR="00E97881" w:rsidRPr="00E97881" w:rsidRDefault="00E97881" w:rsidP="00E97881">
            <w:pPr>
              <w:pStyle w:val="ListParagraph"/>
              <w:numPr>
                <w:ilvl w:val="0"/>
                <w:numId w:val="15"/>
              </w:numPr>
              <w:spacing w:after="0"/>
              <w:rPr>
                <w:sz w:val="20"/>
                <w:szCs w:val="20"/>
              </w:rPr>
            </w:pPr>
            <w:r w:rsidRPr="00E97881">
              <w:rPr>
                <w:sz w:val="20"/>
                <w:szCs w:val="20"/>
              </w:rPr>
              <w:t>JH to share information on the SICG PSB meeting with Cefas with AB.</w:t>
            </w:r>
          </w:p>
          <w:p w14:paraId="4E212F24" w14:textId="77777777" w:rsidR="00E97881" w:rsidRPr="00E97881" w:rsidRDefault="00E97881" w:rsidP="00E97881">
            <w:pPr>
              <w:pStyle w:val="ListParagraph"/>
              <w:numPr>
                <w:ilvl w:val="0"/>
                <w:numId w:val="15"/>
              </w:numPr>
              <w:spacing w:after="0"/>
              <w:rPr>
                <w:sz w:val="20"/>
                <w:szCs w:val="20"/>
              </w:rPr>
            </w:pPr>
            <w:r w:rsidRPr="00E97881">
              <w:rPr>
                <w:sz w:val="20"/>
                <w:szCs w:val="20"/>
              </w:rPr>
              <w:t xml:space="preserve">CB to share information on Defra-IFCA roles and responsibilities when she has access to it. </w:t>
            </w:r>
          </w:p>
          <w:p w14:paraId="299A2D31" w14:textId="4540466A" w:rsidR="00982318" w:rsidRPr="00E97881" w:rsidRDefault="00E97881" w:rsidP="00E97881">
            <w:pPr>
              <w:pStyle w:val="ListParagraph"/>
              <w:numPr>
                <w:ilvl w:val="0"/>
                <w:numId w:val="15"/>
              </w:numPr>
              <w:spacing w:after="0"/>
              <w:rPr>
                <w:sz w:val="20"/>
                <w:szCs w:val="20"/>
              </w:rPr>
            </w:pPr>
            <w:r w:rsidRPr="00E97881">
              <w:rPr>
                <w:sz w:val="20"/>
                <w:szCs w:val="20"/>
              </w:rPr>
              <w:t xml:space="preserve">Secretariat to share the SICA with CN, who will summarise and share with MS and AB to insert into the FMP. </w:t>
            </w:r>
          </w:p>
        </w:tc>
        <w:tc>
          <w:tcPr>
            <w:tcW w:w="1693" w:type="pct"/>
          </w:tcPr>
          <w:p w14:paraId="24FD6EC8" w14:textId="77777777" w:rsidR="00982318" w:rsidRDefault="00982318" w:rsidP="00E97881">
            <w:pPr>
              <w:pStyle w:val="TableText"/>
              <w:jc w:val="center"/>
            </w:pPr>
          </w:p>
          <w:p w14:paraId="0EA33719" w14:textId="2F13ED23" w:rsidR="00E97881" w:rsidRDefault="00E97881" w:rsidP="00E97881">
            <w:pPr>
              <w:pStyle w:val="TableText"/>
              <w:jc w:val="center"/>
              <w:rPr>
                <w:b/>
                <w:bCs/>
              </w:rPr>
            </w:pPr>
            <w:r>
              <w:rPr>
                <w:b/>
                <w:bCs/>
              </w:rPr>
              <w:t>Secretariat</w:t>
            </w:r>
          </w:p>
          <w:p w14:paraId="6B71EE75" w14:textId="77777777" w:rsidR="00E97881" w:rsidRDefault="00E97881" w:rsidP="00E97881">
            <w:pPr>
              <w:pStyle w:val="TableText"/>
              <w:jc w:val="center"/>
              <w:rPr>
                <w:b/>
                <w:bCs/>
              </w:rPr>
            </w:pPr>
          </w:p>
          <w:p w14:paraId="086B3993" w14:textId="77777777" w:rsidR="00E97881" w:rsidRDefault="00E97881" w:rsidP="00E97881">
            <w:pPr>
              <w:pStyle w:val="TableText"/>
              <w:jc w:val="center"/>
              <w:rPr>
                <w:b/>
                <w:bCs/>
              </w:rPr>
            </w:pPr>
          </w:p>
          <w:p w14:paraId="1B879870" w14:textId="77777777" w:rsidR="00E97881" w:rsidRDefault="00E97881" w:rsidP="00E97881">
            <w:pPr>
              <w:pStyle w:val="TableText"/>
              <w:jc w:val="center"/>
              <w:rPr>
                <w:b/>
                <w:bCs/>
              </w:rPr>
            </w:pPr>
            <w:r>
              <w:rPr>
                <w:b/>
                <w:bCs/>
              </w:rPr>
              <w:t xml:space="preserve">Juliette Hatchman </w:t>
            </w:r>
          </w:p>
          <w:p w14:paraId="546156BB" w14:textId="77777777" w:rsidR="00E97881" w:rsidRDefault="00E97881" w:rsidP="00E97881">
            <w:pPr>
              <w:pStyle w:val="TableText"/>
              <w:jc w:val="center"/>
              <w:rPr>
                <w:b/>
                <w:bCs/>
              </w:rPr>
            </w:pPr>
            <w:r>
              <w:rPr>
                <w:b/>
                <w:bCs/>
              </w:rPr>
              <w:t>Coco Bagley</w:t>
            </w:r>
          </w:p>
          <w:p w14:paraId="532A2E07" w14:textId="77777777" w:rsidR="00E97881" w:rsidRDefault="00E97881" w:rsidP="00E97881">
            <w:pPr>
              <w:pStyle w:val="TableText"/>
              <w:jc w:val="center"/>
              <w:rPr>
                <w:b/>
                <w:bCs/>
              </w:rPr>
            </w:pPr>
          </w:p>
          <w:p w14:paraId="1AC46734" w14:textId="1F87E331" w:rsidR="00E97881" w:rsidRPr="00E97881" w:rsidRDefault="00E97881" w:rsidP="00E97881">
            <w:pPr>
              <w:pStyle w:val="TableText"/>
              <w:jc w:val="center"/>
              <w:rPr>
                <w:b/>
                <w:bCs/>
              </w:rPr>
            </w:pPr>
            <w:r>
              <w:rPr>
                <w:b/>
                <w:bCs/>
              </w:rPr>
              <w:t xml:space="preserve">Secretariat </w:t>
            </w:r>
          </w:p>
        </w:tc>
      </w:tr>
      <w:tr w:rsidR="00982318" w14:paraId="255699E3" w14:textId="77777777" w:rsidTr="00835653">
        <w:trPr>
          <w:trHeight w:val="1721"/>
        </w:trPr>
        <w:tc>
          <w:tcPr>
            <w:tcW w:w="3307" w:type="pct"/>
          </w:tcPr>
          <w:p w14:paraId="143423B3" w14:textId="77777777" w:rsidR="00E97881" w:rsidRPr="00E97881" w:rsidRDefault="00E97881" w:rsidP="00835653">
            <w:pPr>
              <w:spacing w:after="0"/>
              <w:rPr>
                <w:b/>
                <w:bCs/>
                <w:u w:val="single"/>
              </w:rPr>
            </w:pPr>
            <w:r w:rsidRPr="00E97881">
              <w:rPr>
                <w:b/>
                <w:bCs/>
                <w:u w:val="single"/>
              </w:rPr>
              <w:t>FIP timeline</w:t>
            </w:r>
          </w:p>
          <w:p w14:paraId="2F4A4E97" w14:textId="77777777" w:rsidR="00E97881" w:rsidRPr="00E97881" w:rsidRDefault="00E97881" w:rsidP="00835653">
            <w:pPr>
              <w:pStyle w:val="ListParagraph"/>
              <w:numPr>
                <w:ilvl w:val="0"/>
                <w:numId w:val="16"/>
              </w:numPr>
              <w:spacing w:after="0"/>
              <w:rPr>
                <w:sz w:val="20"/>
                <w:szCs w:val="20"/>
              </w:rPr>
            </w:pPr>
            <w:r w:rsidRPr="00E97881">
              <w:rPr>
                <w:sz w:val="20"/>
                <w:szCs w:val="20"/>
              </w:rPr>
              <w:t>AB and JH to ask their supply chains for their views on extension and how it might affect their sourcing policies.</w:t>
            </w:r>
          </w:p>
          <w:p w14:paraId="50B5B20C" w14:textId="77777777" w:rsidR="00E97881" w:rsidRPr="00E97881" w:rsidRDefault="00E97881" w:rsidP="00835653">
            <w:pPr>
              <w:pStyle w:val="ListParagraph"/>
              <w:numPr>
                <w:ilvl w:val="0"/>
                <w:numId w:val="16"/>
              </w:numPr>
              <w:spacing w:after="0"/>
              <w:rPr>
                <w:sz w:val="20"/>
                <w:szCs w:val="20"/>
              </w:rPr>
            </w:pPr>
            <w:r w:rsidRPr="00E97881">
              <w:rPr>
                <w:sz w:val="20"/>
                <w:szCs w:val="20"/>
              </w:rPr>
              <w:t>Secretariat to speak with the Round 1 funders in relation to Round 1 FIPs requiring an extension to their timeline and what future funding framework might look like.</w:t>
            </w:r>
          </w:p>
          <w:p w14:paraId="4786C934" w14:textId="77777777" w:rsidR="00982318" w:rsidRPr="00A048AE" w:rsidRDefault="00982318" w:rsidP="00835653">
            <w:pPr>
              <w:pStyle w:val="TableText"/>
            </w:pPr>
          </w:p>
        </w:tc>
        <w:tc>
          <w:tcPr>
            <w:tcW w:w="1693" w:type="pct"/>
          </w:tcPr>
          <w:p w14:paraId="60A47368" w14:textId="77777777" w:rsidR="00982318" w:rsidRDefault="00982318" w:rsidP="00835653">
            <w:pPr>
              <w:pStyle w:val="TableText"/>
              <w:jc w:val="center"/>
            </w:pPr>
          </w:p>
          <w:p w14:paraId="244D657D" w14:textId="77777777" w:rsidR="00835653" w:rsidRDefault="00835653" w:rsidP="00835653">
            <w:pPr>
              <w:pStyle w:val="TableText"/>
              <w:jc w:val="center"/>
              <w:rPr>
                <w:b/>
                <w:bCs/>
              </w:rPr>
            </w:pPr>
            <w:r>
              <w:rPr>
                <w:b/>
                <w:bCs/>
              </w:rPr>
              <w:t>Andrew Brown, Juliette Hatchman</w:t>
            </w:r>
          </w:p>
          <w:p w14:paraId="23C3C547" w14:textId="77777777" w:rsidR="00835653" w:rsidRDefault="00835653" w:rsidP="00835653">
            <w:pPr>
              <w:pStyle w:val="TableText"/>
              <w:jc w:val="center"/>
              <w:rPr>
                <w:b/>
                <w:bCs/>
              </w:rPr>
            </w:pPr>
          </w:p>
          <w:p w14:paraId="18E1A83C" w14:textId="646B1D9E" w:rsidR="00835653" w:rsidRPr="00E97881" w:rsidRDefault="009F4378" w:rsidP="00835653">
            <w:pPr>
              <w:pStyle w:val="TableText"/>
              <w:jc w:val="center"/>
              <w:rPr>
                <w:b/>
                <w:bCs/>
              </w:rPr>
            </w:pPr>
            <w:r>
              <w:rPr>
                <w:b/>
                <w:bCs/>
              </w:rPr>
              <w:t xml:space="preserve">Secretariat </w:t>
            </w:r>
            <w:r w:rsidR="00835653">
              <w:rPr>
                <w:b/>
                <w:bCs/>
              </w:rPr>
              <w:t xml:space="preserve"> </w:t>
            </w:r>
          </w:p>
        </w:tc>
      </w:tr>
    </w:tbl>
    <w:p w14:paraId="2F16F96C" w14:textId="77777777" w:rsidR="00930C78" w:rsidRDefault="00930C78" w:rsidP="00930C78">
      <w:pPr>
        <w:pStyle w:val="ListParagraph"/>
      </w:pPr>
    </w:p>
    <w:p w14:paraId="10515F78" w14:textId="1A0D3564" w:rsidR="00120C87" w:rsidRPr="00120C87" w:rsidRDefault="00120C87" w:rsidP="00120C87">
      <w:pPr>
        <w:tabs>
          <w:tab w:val="left" w:pos="3670"/>
        </w:tabs>
      </w:pPr>
    </w:p>
    <w:sectPr w:rsidR="00120C87" w:rsidRPr="00120C87" w:rsidSect="009E261D">
      <w:headerReference w:type="even" r:id="rId13"/>
      <w:headerReference w:type="default" r:id="rId14"/>
      <w:footerReference w:type="default" r:id="rId15"/>
      <w:headerReference w:type="first" r:id="rId16"/>
      <w:footerReference w:type="first" r:id="rId17"/>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B7A01" w14:textId="77777777" w:rsidR="006211E4" w:rsidRDefault="006211E4" w:rsidP="00F42911">
      <w:r>
        <w:separator/>
      </w:r>
    </w:p>
    <w:p w14:paraId="36F47113" w14:textId="77777777" w:rsidR="006211E4" w:rsidRDefault="006211E4" w:rsidP="00F42911"/>
    <w:p w14:paraId="5AA2C848" w14:textId="77777777" w:rsidR="006211E4" w:rsidRDefault="006211E4" w:rsidP="00F42911"/>
    <w:p w14:paraId="31EA5EF4" w14:textId="77777777" w:rsidR="006211E4" w:rsidRDefault="006211E4" w:rsidP="00F42911"/>
  </w:endnote>
  <w:endnote w:type="continuationSeparator" w:id="0">
    <w:p w14:paraId="2ABD216E" w14:textId="77777777" w:rsidR="006211E4" w:rsidRDefault="006211E4" w:rsidP="00F42911">
      <w:r>
        <w:continuationSeparator/>
      </w:r>
    </w:p>
    <w:p w14:paraId="34B832E2" w14:textId="77777777" w:rsidR="006211E4" w:rsidRDefault="006211E4" w:rsidP="00F42911"/>
    <w:p w14:paraId="1984CB3D" w14:textId="77777777" w:rsidR="006211E4" w:rsidRDefault="006211E4" w:rsidP="00F42911"/>
    <w:p w14:paraId="1675B369" w14:textId="77777777" w:rsidR="006211E4" w:rsidRDefault="006211E4" w:rsidP="00F42911"/>
  </w:endnote>
  <w:endnote w:type="continuationNotice" w:id="1">
    <w:p w14:paraId="4499FFDE" w14:textId="77777777" w:rsidR="003B1ABE" w:rsidRDefault="003B1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A6E9" w14:textId="7E570A13" w:rsidR="00FB1413" w:rsidRPr="00FB1413" w:rsidRDefault="00A628C4" w:rsidP="00FB1413">
    <w:pPr>
      <w:pStyle w:val="Footer"/>
      <w:framePr w:wrap="auto" w:vAnchor="margin" w:yAlign="inline"/>
    </w:pPr>
    <w:r>
      <w:rPr>
        <w:noProof/>
      </w:rPr>
      <w:drawing>
        <wp:anchor distT="0" distB="0" distL="114300" distR="114300" simplePos="0" relativeHeight="251658244"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7"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3"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CF3487">
      <w:t xml:space="preserve">13 </w:t>
    </w:r>
    <w:r w:rsidR="009231A3">
      <w:t>October</w:t>
    </w:r>
    <w:r w:rsidR="00CF3487">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6"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9271" w14:textId="77777777" w:rsidR="006211E4" w:rsidRDefault="006211E4" w:rsidP="00F42911">
      <w:r>
        <w:separator/>
      </w:r>
    </w:p>
    <w:p w14:paraId="08B6E3D4" w14:textId="77777777" w:rsidR="006211E4" w:rsidRDefault="006211E4" w:rsidP="00F42911"/>
    <w:p w14:paraId="6B4EE945" w14:textId="77777777" w:rsidR="006211E4" w:rsidRDefault="006211E4" w:rsidP="00F42911"/>
    <w:p w14:paraId="4D57F12E" w14:textId="77777777" w:rsidR="006211E4" w:rsidRDefault="006211E4" w:rsidP="00F42911"/>
  </w:footnote>
  <w:footnote w:type="continuationSeparator" w:id="0">
    <w:p w14:paraId="54F1381A" w14:textId="77777777" w:rsidR="006211E4" w:rsidRDefault="006211E4" w:rsidP="00F42911">
      <w:r>
        <w:continuationSeparator/>
      </w:r>
    </w:p>
    <w:p w14:paraId="45021CD4" w14:textId="77777777" w:rsidR="006211E4" w:rsidRDefault="006211E4" w:rsidP="00F42911"/>
    <w:p w14:paraId="7D18D39E" w14:textId="77777777" w:rsidR="006211E4" w:rsidRDefault="006211E4" w:rsidP="00F42911"/>
    <w:p w14:paraId="3C7B561A" w14:textId="77777777" w:rsidR="006211E4" w:rsidRDefault="006211E4" w:rsidP="00F42911"/>
  </w:footnote>
  <w:footnote w:type="continuationNotice" w:id="1">
    <w:p w14:paraId="1E88D179" w14:textId="77777777" w:rsidR="003B1ABE" w:rsidRDefault="003B1A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E491" w14:textId="2572C020" w:rsidR="00DD6617" w:rsidRDefault="00274687">
    <w:pPr>
      <w:pStyle w:val="Header"/>
    </w:pPr>
    <w:r>
      <w:rPr>
        <w:noProof/>
      </w:rPr>
      <w:pict w14:anchorId="74596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230;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5618" w14:textId="0AC39302" w:rsidR="00FB1413" w:rsidRDefault="00274687">
    <w:pPr>
      <w:pStyle w:val="Header"/>
    </w:pPr>
    <w:r>
      <w:rPr>
        <w:noProof/>
      </w:rPr>
      <w:pict w14:anchorId="61EAE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8229;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8241"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8245"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D137" w14:textId="7EC32C0B" w:rsidR="00DB5CF2" w:rsidRDefault="00274687">
    <w:pPr>
      <w:pStyle w:val="Header"/>
      <w:rPr>
        <w:noProof/>
      </w:rPr>
    </w:pPr>
    <w:r>
      <w:rPr>
        <w:noProof/>
      </w:rPr>
      <w:pict w14:anchorId="7A71E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8231;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r w:rsidR="00A628C4" w:rsidRPr="00653BCC">
      <w:rPr>
        <w:noProof/>
        <w:color w:val="1B98C7"/>
      </w:rPr>
      <w:drawing>
        <wp:anchor distT="0" distB="0" distL="114300" distR="114300" simplePos="0" relativeHeight="251658248"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1A9F"/>
    <w:multiLevelType w:val="hybridMultilevel"/>
    <w:tmpl w:val="E726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F7523"/>
    <w:multiLevelType w:val="hybridMultilevel"/>
    <w:tmpl w:val="FB3CBB7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B105B8B"/>
    <w:multiLevelType w:val="hybridMultilevel"/>
    <w:tmpl w:val="445ABE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994607"/>
    <w:multiLevelType w:val="hybridMultilevel"/>
    <w:tmpl w:val="C77C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94AB8"/>
    <w:multiLevelType w:val="hybridMultilevel"/>
    <w:tmpl w:val="49CC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24D99"/>
    <w:multiLevelType w:val="hybridMultilevel"/>
    <w:tmpl w:val="FB3C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46A67"/>
    <w:multiLevelType w:val="hybridMultilevel"/>
    <w:tmpl w:val="C77C9A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ABF794A"/>
    <w:multiLevelType w:val="hybridMultilevel"/>
    <w:tmpl w:val="FABA4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5108B"/>
    <w:multiLevelType w:val="hybridMultilevel"/>
    <w:tmpl w:val="80049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5A32E1"/>
    <w:multiLevelType w:val="hybridMultilevel"/>
    <w:tmpl w:val="07629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7B6FF6"/>
    <w:multiLevelType w:val="hybridMultilevel"/>
    <w:tmpl w:val="FABA48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99261CB"/>
    <w:multiLevelType w:val="hybridMultilevel"/>
    <w:tmpl w:val="D79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8263D"/>
    <w:multiLevelType w:val="hybridMultilevel"/>
    <w:tmpl w:val="D658A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B1395"/>
    <w:multiLevelType w:val="hybridMultilevel"/>
    <w:tmpl w:val="445ABE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9"/>
  </w:num>
  <w:num w:numId="5">
    <w:abstractNumId w:val="15"/>
  </w:num>
  <w:num w:numId="6">
    <w:abstractNumId w:val="13"/>
  </w:num>
  <w:num w:numId="7">
    <w:abstractNumId w:val="0"/>
  </w:num>
  <w:num w:numId="8">
    <w:abstractNumId w:val="14"/>
  </w:num>
  <w:num w:numId="9">
    <w:abstractNumId w:val="11"/>
  </w:num>
  <w:num w:numId="10">
    <w:abstractNumId w:val="3"/>
  </w:num>
  <w:num w:numId="11">
    <w:abstractNumId w:val="5"/>
  </w:num>
  <w:num w:numId="12">
    <w:abstractNumId w:val="7"/>
  </w:num>
  <w:num w:numId="13">
    <w:abstractNumId w:val="2"/>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1541E"/>
    <w:rsid w:val="000226DB"/>
    <w:rsid w:val="00024401"/>
    <w:rsid w:val="0003189C"/>
    <w:rsid w:val="00040417"/>
    <w:rsid w:val="00044D67"/>
    <w:rsid w:val="00047CA8"/>
    <w:rsid w:val="00051383"/>
    <w:rsid w:val="00055073"/>
    <w:rsid w:val="0006148C"/>
    <w:rsid w:val="00062B39"/>
    <w:rsid w:val="00064E1F"/>
    <w:rsid w:val="00072704"/>
    <w:rsid w:val="000733C9"/>
    <w:rsid w:val="00074220"/>
    <w:rsid w:val="000802A5"/>
    <w:rsid w:val="00080427"/>
    <w:rsid w:val="000812EF"/>
    <w:rsid w:val="00081478"/>
    <w:rsid w:val="00081D43"/>
    <w:rsid w:val="00083AC4"/>
    <w:rsid w:val="00085A18"/>
    <w:rsid w:val="00086C4E"/>
    <w:rsid w:val="00091ECE"/>
    <w:rsid w:val="00092666"/>
    <w:rsid w:val="00093198"/>
    <w:rsid w:val="000A2082"/>
    <w:rsid w:val="000A4085"/>
    <w:rsid w:val="000A529E"/>
    <w:rsid w:val="000C6645"/>
    <w:rsid w:val="000C689D"/>
    <w:rsid w:val="000D54B7"/>
    <w:rsid w:val="000D64EE"/>
    <w:rsid w:val="000E7435"/>
    <w:rsid w:val="000F017F"/>
    <w:rsid w:val="000F073B"/>
    <w:rsid w:val="000F0D07"/>
    <w:rsid w:val="000F2518"/>
    <w:rsid w:val="000F4344"/>
    <w:rsid w:val="000F5FA5"/>
    <w:rsid w:val="000F7E2F"/>
    <w:rsid w:val="0010010C"/>
    <w:rsid w:val="00100E3E"/>
    <w:rsid w:val="001073D3"/>
    <w:rsid w:val="0010772C"/>
    <w:rsid w:val="00107D5B"/>
    <w:rsid w:val="00110039"/>
    <w:rsid w:val="0011030C"/>
    <w:rsid w:val="0011160E"/>
    <w:rsid w:val="00113F0D"/>
    <w:rsid w:val="0011435B"/>
    <w:rsid w:val="00114EBC"/>
    <w:rsid w:val="00120C06"/>
    <w:rsid w:val="00120C87"/>
    <w:rsid w:val="0013022D"/>
    <w:rsid w:val="00130548"/>
    <w:rsid w:val="00131BE6"/>
    <w:rsid w:val="00135F47"/>
    <w:rsid w:val="001408F0"/>
    <w:rsid w:val="00141392"/>
    <w:rsid w:val="00142681"/>
    <w:rsid w:val="001449D4"/>
    <w:rsid w:val="00147FFA"/>
    <w:rsid w:val="00170C33"/>
    <w:rsid w:val="00172C70"/>
    <w:rsid w:val="001755E7"/>
    <w:rsid w:val="00176BE8"/>
    <w:rsid w:val="0017760A"/>
    <w:rsid w:val="00181C4A"/>
    <w:rsid w:val="00181E10"/>
    <w:rsid w:val="00181FEC"/>
    <w:rsid w:val="001829AA"/>
    <w:rsid w:val="00184C47"/>
    <w:rsid w:val="00184C6C"/>
    <w:rsid w:val="0018726C"/>
    <w:rsid w:val="001916BC"/>
    <w:rsid w:val="00194C96"/>
    <w:rsid w:val="001A65FD"/>
    <w:rsid w:val="001B3AE6"/>
    <w:rsid w:val="001B3BED"/>
    <w:rsid w:val="001B78B1"/>
    <w:rsid w:val="001C2C9E"/>
    <w:rsid w:val="001C3C08"/>
    <w:rsid w:val="001D05B1"/>
    <w:rsid w:val="001E1AD7"/>
    <w:rsid w:val="001E5161"/>
    <w:rsid w:val="001E6DCC"/>
    <w:rsid w:val="001F09F9"/>
    <w:rsid w:val="00206832"/>
    <w:rsid w:val="00212A42"/>
    <w:rsid w:val="00214D37"/>
    <w:rsid w:val="0021589D"/>
    <w:rsid w:val="00215BE6"/>
    <w:rsid w:val="00216447"/>
    <w:rsid w:val="00217CFE"/>
    <w:rsid w:val="00223612"/>
    <w:rsid w:val="00226C18"/>
    <w:rsid w:val="002300C9"/>
    <w:rsid w:val="0023593D"/>
    <w:rsid w:val="00242922"/>
    <w:rsid w:val="00251261"/>
    <w:rsid w:val="00251F78"/>
    <w:rsid w:val="00252770"/>
    <w:rsid w:val="00252F88"/>
    <w:rsid w:val="00255DA7"/>
    <w:rsid w:val="00256DD9"/>
    <w:rsid w:val="0027073A"/>
    <w:rsid w:val="00271C03"/>
    <w:rsid w:val="0027253F"/>
    <w:rsid w:val="00273F32"/>
    <w:rsid w:val="00274687"/>
    <w:rsid w:val="00277682"/>
    <w:rsid w:val="00280A12"/>
    <w:rsid w:val="00280DF5"/>
    <w:rsid w:val="002846B2"/>
    <w:rsid w:val="002851ED"/>
    <w:rsid w:val="00293122"/>
    <w:rsid w:val="002970C2"/>
    <w:rsid w:val="002A316D"/>
    <w:rsid w:val="002A5CBE"/>
    <w:rsid w:val="002B0411"/>
    <w:rsid w:val="002B2408"/>
    <w:rsid w:val="002B4AD0"/>
    <w:rsid w:val="002B4CA3"/>
    <w:rsid w:val="002B7B69"/>
    <w:rsid w:val="002C471B"/>
    <w:rsid w:val="002D1101"/>
    <w:rsid w:val="002D46A0"/>
    <w:rsid w:val="002D558C"/>
    <w:rsid w:val="002D55CB"/>
    <w:rsid w:val="002E1370"/>
    <w:rsid w:val="002E1B91"/>
    <w:rsid w:val="002E4FEF"/>
    <w:rsid w:val="002E525F"/>
    <w:rsid w:val="002F1AFA"/>
    <w:rsid w:val="002F57F1"/>
    <w:rsid w:val="00302205"/>
    <w:rsid w:val="00302DC5"/>
    <w:rsid w:val="003035D3"/>
    <w:rsid w:val="00303D03"/>
    <w:rsid w:val="0030680F"/>
    <w:rsid w:val="00306CDB"/>
    <w:rsid w:val="00310013"/>
    <w:rsid w:val="00314886"/>
    <w:rsid w:val="003245C0"/>
    <w:rsid w:val="0032643F"/>
    <w:rsid w:val="00330B4A"/>
    <w:rsid w:val="00330FCA"/>
    <w:rsid w:val="00331BA7"/>
    <w:rsid w:val="003362CC"/>
    <w:rsid w:val="0034096B"/>
    <w:rsid w:val="0034179A"/>
    <w:rsid w:val="00344BBF"/>
    <w:rsid w:val="00345397"/>
    <w:rsid w:val="00345425"/>
    <w:rsid w:val="00347D6D"/>
    <w:rsid w:val="00352BC2"/>
    <w:rsid w:val="00361D56"/>
    <w:rsid w:val="003634CC"/>
    <w:rsid w:val="00366408"/>
    <w:rsid w:val="00366B0B"/>
    <w:rsid w:val="00372D00"/>
    <w:rsid w:val="003762F5"/>
    <w:rsid w:val="003764B9"/>
    <w:rsid w:val="003852B6"/>
    <w:rsid w:val="003A022B"/>
    <w:rsid w:val="003A0574"/>
    <w:rsid w:val="003A4118"/>
    <w:rsid w:val="003A53F1"/>
    <w:rsid w:val="003A67B0"/>
    <w:rsid w:val="003B0C87"/>
    <w:rsid w:val="003B1ABE"/>
    <w:rsid w:val="003B6BE8"/>
    <w:rsid w:val="003B7562"/>
    <w:rsid w:val="003C1297"/>
    <w:rsid w:val="003E42E2"/>
    <w:rsid w:val="00400E09"/>
    <w:rsid w:val="0040233D"/>
    <w:rsid w:val="00407CEF"/>
    <w:rsid w:val="00415CC1"/>
    <w:rsid w:val="00422101"/>
    <w:rsid w:val="00424A57"/>
    <w:rsid w:val="00426C61"/>
    <w:rsid w:val="00427637"/>
    <w:rsid w:val="00430388"/>
    <w:rsid w:val="004334E6"/>
    <w:rsid w:val="0043688E"/>
    <w:rsid w:val="00436D64"/>
    <w:rsid w:val="004415C8"/>
    <w:rsid w:val="004421D6"/>
    <w:rsid w:val="0044292A"/>
    <w:rsid w:val="00455467"/>
    <w:rsid w:val="00460019"/>
    <w:rsid w:val="00463BE5"/>
    <w:rsid w:val="00467595"/>
    <w:rsid w:val="00472F51"/>
    <w:rsid w:val="00480EDD"/>
    <w:rsid w:val="00481ABF"/>
    <w:rsid w:val="0048219C"/>
    <w:rsid w:val="00482D1F"/>
    <w:rsid w:val="004835E5"/>
    <w:rsid w:val="004859EF"/>
    <w:rsid w:val="00486EA7"/>
    <w:rsid w:val="0048732F"/>
    <w:rsid w:val="00487969"/>
    <w:rsid w:val="00490B06"/>
    <w:rsid w:val="004926AD"/>
    <w:rsid w:val="00492C28"/>
    <w:rsid w:val="004A0E12"/>
    <w:rsid w:val="004A0F3E"/>
    <w:rsid w:val="004A3B6D"/>
    <w:rsid w:val="004A4286"/>
    <w:rsid w:val="004A5B7B"/>
    <w:rsid w:val="004B1905"/>
    <w:rsid w:val="004B1937"/>
    <w:rsid w:val="004B3381"/>
    <w:rsid w:val="004B3CC9"/>
    <w:rsid w:val="004C1E8E"/>
    <w:rsid w:val="004C2F26"/>
    <w:rsid w:val="004C5A82"/>
    <w:rsid w:val="004D0081"/>
    <w:rsid w:val="004D507E"/>
    <w:rsid w:val="004D5B4A"/>
    <w:rsid w:val="004D5E01"/>
    <w:rsid w:val="004D7458"/>
    <w:rsid w:val="004D7BAE"/>
    <w:rsid w:val="004E1842"/>
    <w:rsid w:val="004E3C41"/>
    <w:rsid w:val="004E55CB"/>
    <w:rsid w:val="004E6D19"/>
    <w:rsid w:val="004E7978"/>
    <w:rsid w:val="004F04FD"/>
    <w:rsid w:val="004F1C8A"/>
    <w:rsid w:val="004F2375"/>
    <w:rsid w:val="004F3489"/>
    <w:rsid w:val="004F4C21"/>
    <w:rsid w:val="004F78AA"/>
    <w:rsid w:val="0050221B"/>
    <w:rsid w:val="00502BDF"/>
    <w:rsid w:val="005049AB"/>
    <w:rsid w:val="0051456C"/>
    <w:rsid w:val="005156E1"/>
    <w:rsid w:val="00516BEA"/>
    <w:rsid w:val="00516D90"/>
    <w:rsid w:val="005171E1"/>
    <w:rsid w:val="0052026B"/>
    <w:rsid w:val="00521B19"/>
    <w:rsid w:val="00522995"/>
    <w:rsid w:val="00523ADD"/>
    <w:rsid w:val="00524278"/>
    <w:rsid w:val="00527EF0"/>
    <w:rsid w:val="0053068F"/>
    <w:rsid w:val="00541299"/>
    <w:rsid w:val="00551B45"/>
    <w:rsid w:val="00554310"/>
    <w:rsid w:val="00557491"/>
    <w:rsid w:val="00573CBB"/>
    <w:rsid w:val="00584EEA"/>
    <w:rsid w:val="00590046"/>
    <w:rsid w:val="005A19C8"/>
    <w:rsid w:val="005A267D"/>
    <w:rsid w:val="005A47DA"/>
    <w:rsid w:val="005A4D0B"/>
    <w:rsid w:val="005A5096"/>
    <w:rsid w:val="005B41B9"/>
    <w:rsid w:val="005B5C15"/>
    <w:rsid w:val="005C41B3"/>
    <w:rsid w:val="005C5485"/>
    <w:rsid w:val="005C7791"/>
    <w:rsid w:val="005C796C"/>
    <w:rsid w:val="005D051D"/>
    <w:rsid w:val="005D076E"/>
    <w:rsid w:val="005D13C7"/>
    <w:rsid w:val="005D2101"/>
    <w:rsid w:val="005D4117"/>
    <w:rsid w:val="005D5ED3"/>
    <w:rsid w:val="005D62A6"/>
    <w:rsid w:val="005E0CBF"/>
    <w:rsid w:val="005E28C1"/>
    <w:rsid w:val="005E3DFF"/>
    <w:rsid w:val="005F58E0"/>
    <w:rsid w:val="0060024C"/>
    <w:rsid w:val="00600C04"/>
    <w:rsid w:val="00605F05"/>
    <w:rsid w:val="0060778E"/>
    <w:rsid w:val="0061323A"/>
    <w:rsid w:val="006211E4"/>
    <w:rsid w:val="006253D3"/>
    <w:rsid w:val="006305B9"/>
    <w:rsid w:val="006307BE"/>
    <w:rsid w:val="00630838"/>
    <w:rsid w:val="00634A14"/>
    <w:rsid w:val="00634DFE"/>
    <w:rsid w:val="00636DA2"/>
    <w:rsid w:val="006427A2"/>
    <w:rsid w:val="00643AD5"/>
    <w:rsid w:val="00643B8D"/>
    <w:rsid w:val="006478F8"/>
    <w:rsid w:val="006518DA"/>
    <w:rsid w:val="006534DB"/>
    <w:rsid w:val="00653BCC"/>
    <w:rsid w:val="006557B1"/>
    <w:rsid w:val="006618B5"/>
    <w:rsid w:val="00662B02"/>
    <w:rsid w:val="00667E9C"/>
    <w:rsid w:val="006730E3"/>
    <w:rsid w:val="00680861"/>
    <w:rsid w:val="006867AA"/>
    <w:rsid w:val="0069507B"/>
    <w:rsid w:val="006976A4"/>
    <w:rsid w:val="006976DC"/>
    <w:rsid w:val="006A04AA"/>
    <w:rsid w:val="006A565C"/>
    <w:rsid w:val="006A5AE2"/>
    <w:rsid w:val="006A6AE4"/>
    <w:rsid w:val="006A7639"/>
    <w:rsid w:val="006B1608"/>
    <w:rsid w:val="006B328F"/>
    <w:rsid w:val="006B6D96"/>
    <w:rsid w:val="006C0144"/>
    <w:rsid w:val="006C4A19"/>
    <w:rsid w:val="006D34C6"/>
    <w:rsid w:val="006D4E04"/>
    <w:rsid w:val="006E56B0"/>
    <w:rsid w:val="006E7041"/>
    <w:rsid w:val="006F726A"/>
    <w:rsid w:val="006F7E44"/>
    <w:rsid w:val="00700407"/>
    <w:rsid w:val="0070052E"/>
    <w:rsid w:val="0070284A"/>
    <w:rsid w:val="0070632E"/>
    <w:rsid w:val="00707B39"/>
    <w:rsid w:val="00707EE6"/>
    <w:rsid w:val="0071175D"/>
    <w:rsid w:val="00715202"/>
    <w:rsid w:val="007239A5"/>
    <w:rsid w:val="007336A9"/>
    <w:rsid w:val="0073393C"/>
    <w:rsid w:val="007355FE"/>
    <w:rsid w:val="00737C92"/>
    <w:rsid w:val="00742ADF"/>
    <w:rsid w:val="00743527"/>
    <w:rsid w:val="007458BC"/>
    <w:rsid w:val="007512B0"/>
    <w:rsid w:val="007546D7"/>
    <w:rsid w:val="007676BC"/>
    <w:rsid w:val="007953E2"/>
    <w:rsid w:val="00795EF6"/>
    <w:rsid w:val="007A2C6A"/>
    <w:rsid w:val="007B1438"/>
    <w:rsid w:val="007B16FE"/>
    <w:rsid w:val="007B319D"/>
    <w:rsid w:val="007B6160"/>
    <w:rsid w:val="007B7C4E"/>
    <w:rsid w:val="007C115C"/>
    <w:rsid w:val="007C18A3"/>
    <w:rsid w:val="007C3D47"/>
    <w:rsid w:val="007C60E8"/>
    <w:rsid w:val="007C7A34"/>
    <w:rsid w:val="007D4232"/>
    <w:rsid w:val="007D6AAB"/>
    <w:rsid w:val="007D7927"/>
    <w:rsid w:val="007E4B23"/>
    <w:rsid w:val="007E6093"/>
    <w:rsid w:val="007E7464"/>
    <w:rsid w:val="007F03D9"/>
    <w:rsid w:val="007F38AE"/>
    <w:rsid w:val="007F65FE"/>
    <w:rsid w:val="00800763"/>
    <w:rsid w:val="008060C3"/>
    <w:rsid w:val="008214DD"/>
    <w:rsid w:val="008220CF"/>
    <w:rsid w:val="0082258F"/>
    <w:rsid w:val="00822E11"/>
    <w:rsid w:val="0082587A"/>
    <w:rsid w:val="008260E8"/>
    <w:rsid w:val="0082653D"/>
    <w:rsid w:val="0082662C"/>
    <w:rsid w:val="008266BE"/>
    <w:rsid w:val="00835653"/>
    <w:rsid w:val="00835E0B"/>
    <w:rsid w:val="00843955"/>
    <w:rsid w:val="0084443B"/>
    <w:rsid w:val="0084476E"/>
    <w:rsid w:val="00845600"/>
    <w:rsid w:val="00850187"/>
    <w:rsid w:val="00852802"/>
    <w:rsid w:val="00854CD2"/>
    <w:rsid w:val="0085538E"/>
    <w:rsid w:val="00875CA4"/>
    <w:rsid w:val="00897C8D"/>
    <w:rsid w:val="008A27B5"/>
    <w:rsid w:val="008A283A"/>
    <w:rsid w:val="008A2AF3"/>
    <w:rsid w:val="008A2E74"/>
    <w:rsid w:val="008B3AB9"/>
    <w:rsid w:val="008B6C50"/>
    <w:rsid w:val="008B6EE2"/>
    <w:rsid w:val="008B726C"/>
    <w:rsid w:val="008B7C4D"/>
    <w:rsid w:val="008C1F02"/>
    <w:rsid w:val="008C31C4"/>
    <w:rsid w:val="008C401C"/>
    <w:rsid w:val="008C54A1"/>
    <w:rsid w:val="008C551C"/>
    <w:rsid w:val="008D5370"/>
    <w:rsid w:val="008D6CE8"/>
    <w:rsid w:val="008D75B9"/>
    <w:rsid w:val="008F134B"/>
    <w:rsid w:val="008F2202"/>
    <w:rsid w:val="008F2886"/>
    <w:rsid w:val="008F332B"/>
    <w:rsid w:val="008F4BCA"/>
    <w:rsid w:val="0090020D"/>
    <w:rsid w:val="0091541B"/>
    <w:rsid w:val="009160C2"/>
    <w:rsid w:val="00917B48"/>
    <w:rsid w:val="0092102A"/>
    <w:rsid w:val="00921418"/>
    <w:rsid w:val="009231A3"/>
    <w:rsid w:val="00924BD7"/>
    <w:rsid w:val="00930C78"/>
    <w:rsid w:val="00931A94"/>
    <w:rsid w:val="009370E9"/>
    <w:rsid w:val="009439E4"/>
    <w:rsid w:val="00952DC6"/>
    <w:rsid w:val="00957EB9"/>
    <w:rsid w:val="00963854"/>
    <w:rsid w:val="0096538D"/>
    <w:rsid w:val="00970507"/>
    <w:rsid w:val="0097174B"/>
    <w:rsid w:val="00976917"/>
    <w:rsid w:val="009817CB"/>
    <w:rsid w:val="00981F42"/>
    <w:rsid w:val="00982318"/>
    <w:rsid w:val="00983AE9"/>
    <w:rsid w:val="00983F39"/>
    <w:rsid w:val="00985CDF"/>
    <w:rsid w:val="00986DA8"/>
    <w:rsid w:val="00987798"/>
    <w:rsid w:val="00991FDC"/>
    <w:rsid w:val="00993B2B"/>
    <w:rsid w:val="00995308"/>
    <w:rsid w:val="00995E8F"/>
    <w:rsid w:val="009A1D02"/>
    <w:rsid w:val="009B0FD7"/>
    <w:rsid w:val="009B111D"/>
    <w:rsid w:val="009B2559"/>
    <w:rsid w:val="009B4D99"/>
    <w:rsid w:val="009B50B6"/>
    <w:rsid w:val="009B755F"/>
    <w:rsid w:val="009C0244"/>
    <w:rsid w:val="009C3340"/>
    <w:rsid w:val="009D0549"/>
    <w:rsid w:val="009D12CE"/>
    <w:rsid w:val="009D1F18"/>
    <w:rsid w:val="009D2148"/>
    <w:rsid w:val="009D44E0"/>
    <w:rsid w:val="009E261D"/>
    <w:rsid w:val="009E2928"/>
    <w:rsid w:val="009E2D6A"/>
    <w:rsid w:val="009F07DE"/>
    <w:rsid w:val="009F4378"/>
    <w:rsid w:val="009F4B25"/>
    <w:rsid w:val="009F630F"/>
    <w:rsid w:val="00A00ABF"/>
    <w:rsid w:val="00A00F11"/>
    <w:rsid w:val="00A048AE"/>
    <w:rsid w:val="00A05870"/>
    <w:rsid w:val="00A05F24"/>
    <w:rsid w:val="00A105D3"/>
    <w:rsid w:val="00A15694"/>
    <w:rsid w:val="00A23F67"/>
    <w:rsid w:val="00A2425D"/>
    <w:rsid w:val="00A2472D"/>
    <w:rsid w:val="00A32DCC"/>
    <w:rsid w:val="00A33350"/>
    <w:rsid w:val="00A33D50"/>
    <w:rsid w:val="00A40295"/>
    <w:rsid w:val="00A43F53"/>
    <w:rsid w:val="00A504FE"/>
    <w:rsid w:val="00A50695"/>
    <w:rsid w:val="00A5398E"/>
    <w:rsid w:val="00A54DE8"/>
    <w:rsid w:val="00A557C8"/>
    <w:rsid w:val="00A56138"/>
    <w:rsid w:val="00A6060C"/>
    <w:rsid w:val="00A628C4"/>
    <w:rsid w:val="00A6666C"/>
    <w:rsid w:val="00A674EB"/>
    <w:rsid w:val="00A7091F"/>
    <w:rsid w:val="00A73EE4"/>
    <w:rsid w:val="00A83E0B"/>
    <w:rsid w:val="00A84107"/>
    <w:rsid w:val="00A84F0B"/>
    <w:rsid w:val="00A85A75"/>
    <w:rsid w:val="00A86020"/>
    <w:rsid w:val="00A87BB4"/>
    <w:rsid w:val="00A9147B"/>
    <w:rsid w:val="00A9359B"/>
    <w:rsid w:val="00A937C6"/>
    <w:rsid w:val="00A93960"/>
    <w:rsid w:val="00A93B7A"/>
    <w:rsid w:val="00A96140"/>
    <w:rsid w:val="00AA1505"/>
    <w:rsid w:val="00AA49E3"/>
    <w:rsid w:val="00AB3BCC"/>
    <w:rsid w:val="00AB56BC"/>
    <w:rsid w:val="00AB6E20"/>
    <w:rsid w:val="00AD13F3"/>
    <w:rsid w:val="00AD1C29"/>
    <w:rsid w:val="00AD3901"/>
    <w:rsid w:val="00AE0015"/>
    <w:rsid w:val="00AE0C52"/>
    <w:rsid w:val="00AE36E6"/>
    <w:rsid w:val="00AE7B5C"/>
    <w:rsid w:val="00AF1096"/>
    <w:rsid w:val="00AF503E"/>
    <w:rsid w:val="00B000C2"/>
    <w:rsid w:val="00B03CD7"/>
    <w:rsid w:val="00B06417"/>
    <w:rsid w:val="00B06862"/>
    <w:rsid w:val="00B10646"/>
    <w:rsid w:val="00B10D3E"/>
    <w:rsid w:val="00B12256"/>
    <w:rsid w:val="00B15112"/>
    <w:rsid w:val="00B152A6"/>
    <w:rsid w:val="00B222A4"/>
    <w:rsid w:val="00B2505A"/>
    <w:rsid w:val="00B3063B"/>
    <w:rsid w:val="00B30D1D"/>
    <w:rsid w:val="00B358B7"/>
    <w:rsid w:val="00B42720"/>
    <w:rsid w:val="00B42FA4"/>
    <w:rsid w:val="00B451F3"/>
    <w:rsid w:val="00B47E13"/>
    <w:rsid w:val="00B5457A"/>
    <w:rsid w:val="00B679CD"/>
    <w:rsid w:val="00B70514"/>
    <w:rsid w:val="00B72693"/>
    <w:rsid w:val="00B73DE6"/>
    <w:rsid w:val="00B741A6"/>
    <w:rsid w:val="00B809CE"/>
    <w:rsid w:val="00B9200E"/>
    <w:rsid w:val="00B93039"/>
    <w:rsid w:val="00B945EE"/>
    <w:rsid w:val="00B946FE"/>
    <w:rsid w:val="00BA1911"/>
    <w:rsid w:val="00BB1A28"/>
    <w:rsid w:val="00BB700D"/>
    <w:rsid w:val="00BC3039"/>
    <w:rsid w:val="00BC6306"/>
    <w:rsid w:val="00BC6EB2"/>
    <w:rsid w:val="00BD1473"/>
    <w:rsid w:val="00BD62AA"/>
    <w:rsid w:val="00BE099E"/>
    <w:rsid w:val="00BE32F8"/>
    <w:rsid w:val="00BE4874"/>
    <w:rsid w:val="00BE7744"/>
    <w:rsid w:val="00BF0998"/>
    <w:rsid w:val="00BF1B78"/>
    <w:rsid w:val="00BF1F2E"/>
    <w:rsid w:val="00BF4203"/>
    <w:rsid w:val="00C0383D"/>
    <w:rsid w:val="00C03F49"/>
    <w:rsid w:val="00C041D3"/>
    <w:rsid w:val="00C045C9"/>
    <w:rsid w:val="00C0460E"/>
    <w:rsid w:val="00C11A03"/>
    <w:rsid w:val="00C166BB"/>
    <w:rsid w:val="00C255FE"/>
    <w:rsid w:val="00C350A3"/>
    <w:rsid w:val="00C36F25"/>
    <w:rsid w:val="00C41364"/>
    <w:rsid w:val="00C41A42"/>
    <w:rsid w:val="00C42014"/>
    <w:rsid w:val="00C43DE3"/>
    <w:rsid w:val="00C5251A"/>
    <w:rsid w:val="00C57066"/>
    <w:rsid w:val="00C608B8"/>
    <w:rsid w:val="00C66D05"/>
    <w:rsid w:val="00C66EAC"/>
    <w:rsid w:val="00C710F9"/>
    <w:rsid w:val="00C7133C"/>
    <w:rsid w:val="00C71692"/>
    <w:rsid w:val="00C7516A"/>
    <w:rsid w:val="00C832A7"/>
    <w:rsid w:val="00C852A8"/>
    <w:rsid w:val="00C857B2"/>
    <w:rsid w:val="00C91DDC"/>
    <w:rsid w:val="00C92ADB"/>
    <w:rsid w:val="00C96FD6"/>
    <w:rsid w:val="00CA1F5B"/>
    <w:rsid w:val="00CA58ED"/>
    <w:rsid w:val="00CA61BE"/>
    <w:rsid w:val="00CA638B"/>
    <w:rsid w:val="00CB0F78"/>
    <w:rsid w:val="00CB3AA5"/>
    <w:rsid w:val="00CB42DA"/>
    <w:rsid w:val="00CB7E1F"/>
    <w:rsid w:val="00CC418D"/>
    <w:rsid w:val="00CD40FD"/>
    <w:rsid w:val="00CE3D90"/>
    <w:rsid w:val="00CE7DD4"/>
    <w:rsid w:val="00CF1472"/>
    <w:rsid w:val="00CF3487"/>
    <w:rsid w:val="00D04EC5"/>
    <w:rsid w:val="00D0757B"/>
    <w:rsid w:val="00D14D9C"/>
    <w:rsid w:val="00D16E9C"/>
    <w:rsid w:val="00D17F57"/>
    <w:rsid w:val="00D21484"/>
    <w:rsid w:val="00D22659"/>
    <w:rsid w:val="00D353D4"/>
    <w:rsid w:val="00D3579A"/>
    <w:rsid w:val="00D5395B"/>
    <w:rsid w:val="00D56177"/>
    <w:rsid w:val="00D62AB2"/>
    <w:rsid w:val="00D736EE"/>
    <w:rsid w:val="00D7523E"/>
    <w:rsid w:val="00D8703D"/>
    <w:rsid w:val="00D91CDD"/>
    <w:rsid w:val="00D92970"/>
    <w:rsid w:val="00D93343"/>
    <w:rsid w:val="00D93C05"/>
    <w:rsid w:val="00D956CA"/>
    <w:rsid w:val="00D96F8E"/>
    <w:rsid w:val="00DA7ECE"/>
    <w:rsid w:val="00DB0378"/>
    <w:rsid w:val="00DB52AC"/>
    <w:rsid w:val="00DB549C"/>
    <w:rsid w:val="00DB5CF2"/>
    <w:rsid w:val="00DB608B"/>
    <w:rsid w:val="00DC4BEB"/>
    <w:rsid w:val="00DC5EF0"/>
    <w:rsid w:val="00DC6FBF"/>
    <w:rsid w:val="00DD3B95"/>
    <w:rsid w:val="00DD45C1"/>
    <w:rsid w:val="00DD6617"/>
    <w:rsid w:val="00DD6937"/>
    <w:rsid w:val="00DD6A60"/>
    <w:rsid w:val="00DE1A85"/>
    <w:rsid w:val="00DE3C94"/>
    <w:rsid w:val="00DE6F0F"/>
    <w:rsid w:val="00DF3A4A"/>
    <w:rsid w:val="00E0114B"/>
    <w:rsid w:val="00E06325"/>
    <w:rsid w:val="00E11B15"/>
    <w:rsid w:val="00E21AAA"/>
    <w:rsid w:val="00E24EC2"/>
    <w:rsid w:val="00E307E3"/>
    <w:rsid w:val="00E350CA"/>
    <w:rsid w:val="00E37FC9"/>
    <w:rsid w:val="00E405A3"/>
    <w:rsid w:val="00E447DC"/>
    <w:rsid w:val="00E45F09"/>
    <w:rsid w:val="00E50011"/>
    <w:rsid w:val="00E53088"/>
    <w:rsid w:val="00E53D3F"/>
    <w:rsid w:val="00E54E7E"/>
    <w:rsid w:val="00E63937"/>
    <w:rsid w:val="00E66B33"/>
    <w:rsid w:val="00E72B04"/>
    <w:rsid w:val="00E75894"/>
    <w:rsid w:val="00E77115"/>
    <w:rsid w:val="00E7749C"/>
    <w:rsid w:val="00E8006A"/>
    <w:rsid w:val="00E80DA9"/>
    <w:rsid w:val="00E80FDD"/>
    <w:rsid w:val="00E87BB9"/>
    <w:rsid w:val="00E92CE4"/>
    <w:rsid w:val="00E93A5E"/>
    <w:rsid w:val="00E97881"/>
    <w:rsid w:val="00EA016C"/>
    <w:rsid w:val="00EA127D"/>
    <w:rsid w:val="00EA2029"/>
    <w:rsid w:val="00EA25FF"/>
    <w:rsid w:val="00EA2D91"/>
    <w:rsid w:val="00EB2770"/>
    <w:rsid w:val="00EB34FA"/>
    <w:rsid w:val="00EB3EDD"/>
    <w:rsid w:val="00EC0D63"/>
    <w:rsid w:val="00EC0E9E"/>
    <w:rsid w:val="00EC1079"/>
    <w:rsid w:val="00EC3B52"/>
    <w:rsid w:val="00EC62A2"/>
    <w:rsid w:val="00ED4E69"/>
    <w:rsid w:val="00ED7072"/>
    <w:rsid w:val="00EE0011"/>
    <w:rsid w:val="00EE170D"/>
    <w:rsid w:val="00EF25D8"/>
    <w:rsid w:val="00EF3937"/>
    <w:rsid w:val="00EF731B"/>
    <w:rsid w:val="00F00319"/>
    <w:rsid w:val="00F05EB8"/>
    <w:rsid w:val="00F05ED6"/>
    <w:rsid w:val="00F13880"/>
    <w:rsid w:val="00F16D94"/>
    <w:rsid w:val="00F17E60"/>
    <w:rsid w:val="00F24267"/>
    <w:rsid w:val="00F25362"/>
    <w:rsid w:val="00F331D7"/>
    <w:rsid w:val="00F33DC4"/>
    <w:rsid w:val="00F361E0"/>
    <w:rsid w:val="00F4005B"/>
    <w:rsid w:val="00F42911"/>
    <w:rsid w:val="00F51BBA"/>
    <w:rsid w:val="00F52289"/>
    <w:rsid w:val="00F55E73"/>
    <w:rsid w:val="00F61DFE"/>
    <w:rsid w:val="00F62011"/>
    <w:rsid w:val="00F638DD"/>
    <w:rsid w:val="00F65663"/>
    <w:rsid w:val="00F66BD3"/>
    <w:rsid w:val="00F72FF0"/>
    <w:rsid w:val="00F77D55"/>
    <w:rsid w:val="00F80289"/>
    <w:rsid w:val="00F8082F"/>
    <w:rsid w:val="00F8578B"/>
    <w:rsid w:val="00F92307"/>
    <w:rsid w:val="00F94003"/>
    <w:rsid w:val="00F966A4"/>
    <w:rsid w:val="00FA4BD2"/>
    <w:rsid w:val="00FA4C0A"/>
    <w:rsid w:val="00FA586F"/>
    <w:rsid w:val="00FB1413"/>
    <w:rsid w:val="00FC1241"/>
    <w:rsid w:val="00FC24D5"/>
    <w:rsid w:val="00FC2B75"/>
    <w:rsid w:val="00FD35C3"/>
    <w:rsid w:val="00FE138E"/>
    <w:rsid w:val="00FE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A520"/>
  <w15:chartTrackingRefBased/>
  <w15:docId w15:val="{13319AEC-1232-4DBF-B7A4-255DBD8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character" w:styleId="CommentReference">
    <w:name w:val="annotation reference"/>
    <w:basedOn w:val="DefaultParagraphFont"/>
    <w:uiPriority w:val="99"/>
    <w:semiHidden/>
    <w:unhideWhenUsed/>
    <w:rsid w:val="000802A5"/>
    <w:rPr>
      <w:sz w:val="16"/>
      <w:szCs w:val="16"/>
    </w:rPr>
  </w:style>
  <w:style w:type="paragraph" w:styleId="CommentText">
    <w:name w:val="annotation text"/>
    <w:basedOn w:val="Normal"/>
    <w:link w:val="CommentTextChar"/>
    <w:uiPriority w:val="99"/>
    <w:unhideWhenUsed/>
    <w:rsid w:val="000802A5"/>
    <w:pPr>
      <w:spacing w:line="240" w:lineRule="auto"/>
    </w:pPr>
    <w:rPr>
      <w:sz w:val="20"/>
      <w:szCs w:val="20"/>
    </w:rPr>
  </w:style>
  <w:style w:type="character" w:customStyle="1" w:styleId="CommentTextChar">
    <w:name w:val="Comment Text Char"/>
    <w:basedOn w:val="DefaultParagraphFont"/>
    <w:link w:val="CommentText"/>
    <w:uiPriority w:val="99"/>
    <w:rsid w:val="000802A5"/>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0802A5"/>
    <w:rPr>
      <w:b/>
      <w:bCs/>
    </w:rPr>
  </w:style>
  <w:style w:type="character" w:customStyle="1" w:styleId="CommentSubjectChar">
    <w:name w:val="Comment Subject Char"/>
    <w:basedOn w:val="CommentTextChar"/>
    <w:link w:val="CommentSubject"/>
    <w:uiPriority w:val="99"/>
    <w:semiHidden/>
    <w:rsid w:val="000802A5"/>
    <w:rPr>
      <w:rFonts w:ascii="Calibri Light" w:hAnsi="Calibri Light" w:cs="Calibri Light"/>
      <w:b/>
      <w:bCs/>
      <w:color w:val="393938"/>
      <w:sz w:val="20"/>
      <w:szCs w:val="20"/>
    </w:rPr>
  </w:style>
  <w:style w:type="paragraph" w:styleId="BalloonText">
    <w:name w:val="Balloon Text"/>
    <w:basedOn w:val="Normal"/>
    <w:link w:val="BalloonTextChar"/>
    <w:uiPriority w:val="99"/>
    <w:semiHidden/>
    <w:unhideWhenUsed/>
    <w:rsid w:val="0008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A5"/>
    <w:rPr>
      <w:rFonts w:ascii="Segoe UI" w:hAnsi="Segoe UI" w:cs="Segoe UI"/>
      <w:color w:val="393938"/>
      <w:sz w:val="18"/>
      <w:szCs w:val="18"/>
    </w:rPr>
  </w:style>
  <w:style w:type="paragraph" w:styleId="NormalWeb">
    <w:name w:val="Normal (Web)"/>
    <w:basedOn w:val="Normal"/>
    <w:uiPriority w:val="99"/>
    <w:semiHidden/>
    <w:unhideWhenUsed/>
    <w:rsid w:val="00707B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Mention">
    <w:name w:val="Mention"/>
    <w:basedOn w:val="DefaultParagraphFont"/>
    <w:uiPriority w:val="99"/>
    <w:unhideWhenUsed/>
    <w:rsid w:val="009D44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4264">
      <w:bodyDiv w:val="1"/>
      <w:marLeft w:val="0"/>
      <w:marRight w:val="0"/>
      <w:marTop w:val="0"/>
      <w:marBottom w:val="0"/>
      <w:divBdr>
        <w:top w:val="none" w:sz="0" w:space="0" w:color="auto"/>
        <w:left w:val="none" w:sz="0" w:space="0" w:color="auto"/>
        <w:bottom w:val="none" w:sz="0" w:space="0" w:color="auto"/>
        <w:right w:val="none" w:sz="0" w:space="0" w:color="auto"/>
      </w:divBdr>
      <w:divsChild>
        <w:div w:id="30422690">
          <w:marLeft w:val="0"/>
          <w:marRight w:val="0"/>
          <w:marTop w:val="0"/>
          <w:marBottom w:val="0"/>
          <w:divBdr>
            <w:top w:val="none" w:sz="0" w:space="0" w:color="auto"/>
            <w:left w:val="none" w:sz="0" w:space="0" w:color="auto"/>
            <w:bottom w:val="none" w:sz="0" w:space="0" w:color="auto"/>
            <w:right w:val="none" w:sz="0" w:space="0" w:color="auto"/>
          </w:divBdr>
          <w:divsChild>
            <w:div w:id="722170401">
              <w:marLeft w:val="0"/>
              <w:marRight w:val="0"/>
              <w:marTop w:val="0"/>
              <w:marBottom w:val="0"/>
              <w:divBdr>
                <w:top w:val="none" w:sz="0" w:space="0" w:color="auto"/>
                <w:left w:val="none" w:sz="0" w:space="0" w:color="auto"/>
                <w:bottom w:val="none" w:sz="0" w:space="0" w:color="auto"/>
                <w:right w:val="none" w:sz="0" w:space="0" w:color="auto"/>
              </w:divBdr>
              <w:divsChild>
                <w:div w:id="70734064">
                  <w:marLeft w:val="0"/>
                  <w:marRight w:val="0"/>
                  <w:marTop w:val="0"/>
                  <w:marBottom w:val="0"/>
                  <w:divBdr>
                    <w:top w:val="none" w:sz="0" w:space="0" w:color="auto"/>
                    <w:left w:val="none" w:sz="0" w:space="0" w:color="auto"/>
                    <w:bottom w:val="none" w:sz="0" w:space="0" w:color="auto"/>
                    <w:right w:val="none" w:sz="0" w:space="0" w:color="auto"/>
                  </w:divBdr>
                  <w:divsChild>
                    <w:div w:id="159933093">
                      <w:marLeft w:val="0"/>
                      <w:marRight w:val="0"/>
                      <w:marTop w:val="0"/>
                      <w:marBottom w:val="0"/>
                      <w:divBdr>
                        <w:top w:val="none" w:sz="0" w:space="0" w:color="auto"/>
                        <w:left w:val="none" w:sz="0" w:space="0" w:color="auto"/>
                        <w:bottom w:val="none" w:sz="0" w:space="0" w:color="auto"/>
                        <w:right w:val="none" w:sz="0" w:space="0" w:color="auto"/>
                      </w:divBdr>
                      <w:divsChild>
                        <w:div w:id="659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86758">
      <w:bodyDiv w:val="1"/>
      <w:marLeft w:val="0"/>
      <w:marRight w:val="0"/>
      <w:marTop w:val="0"/>
      <w:marBottom w:val="0"/>
      <w:divBdr>
        <w:top w:val="none" w:sz="0" w:space="0" w:color="auto"/>
        <w:left w:val="none" w:sz="0" w:space="0" w:color="auto"/>
        <w:bottom w:val="none" w:sz="0" w:space="0" w:color="auto"/>
        <w:right w:val="none" w:sz="0" w:space="0" w:color="auto"/>
      </w:divBdr>
      <w:divsChild>
        <w:div w:id="2065131531">
          <w:marLeft w:val="0"/>
          <w:marRight w:val="0"/>
          <w:marTop w:val="0"/>
          <w:marBottom w:val="0"/>
          <w:divBdr>
            <w:top w:val="none" w:sz="0" w:space="0" w:color="auto"/>
            <w:left w:val="none" w:sz="0" w:space="0" w:color="auto"/>
            <w:bottom w:val="none" w:sz="0" w:space="0" w:color="auto"/>
            <w:right w:val="none" w:sz="0" w:space="0" w:color="auto"/>
          </w:divBdr>
          <w:divsChild>
            <w:div w:id="1319918628">
              <w:marLeft w:val="0"/>
              <w:marRight w:val="0"/>
              <w:marTop w:val="0"/>
              <w:marBottom w:val="0"/>
              <w:divBdr>
                <w:top w:val="none" w:sz="0" w:space="0" w:color="auto"/>
                <w:left w:val="none" w:sz="0" w:space="0" w:color="auto"/>
                <w:bottom w:val="none" w:sz="0" w:space="0" w:color="auto"/>
                <w:right w:val="none" w:sz="0" w:space="0" w:color="auto"/>
              </w:divBdr>
              <w:divsChild>
                <w:div w:id="314142209">
                  <w:marLeft w:val="0"/>
                  <w:marRight w:val="0"/>
                  <w:marTop w:val="0"/>
                  <w:marBottom w:val="0"/>
                  <w:divBdr>
                    <w:top w:val="none" w:sz="0" w:space="0" w:color="auto"/>
                    <w:left w:val="none" w:sz="0" w:space="0" w:color="auto"/>
                    <w:bottom w:val="none" w:sz="0" w:space="0" w:color="auto"/>
                    <w:right w:val="none" w:sz="0" w:space="0" w:color="auto"/>
                  </w:divBdr>
                  <w:divsChild>
                    <w:div w:id="1963536084">
                      <w:marLeft w:val="0"/>
                      <w:marRight w:val="0"/>
                      <w:marTop w:val="0"/>
                      <w:marBottom w:val="0"/>
                      <w:divBdr>
                        <w:top w:val="none" w:sz="0" w:space="0" w:color="auto"/>
                        <w:left w:val="none" w:sz="0" w:space="0" w:color="auto"/>
                        <w:bottom w:val="none" w:sz="0" w:space="0" w:color="auto"/>
                        <w:right w:val="none" w:sz="0" w:space="0" w:color="auto"/>
                      </w:divBdr>
                      <w:divsChild>
                        <w:div w:id="772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5479">
      <w:bodyDiv w:val="1"/>
      <w:marLeft w:val="0"/>
      <w:marRight w:val="0"/>
      <w:marTop w:val="0"/>
      <w:marBottom w:val="0"/>
      <w:divBdr>
        <w:top w:val="none" w:sz="0" w:space="0" w:color="auto"/>
        <w:left w:val="none" w:sz="0" w:space="0" w:color="auto"/>
        <w:bottom w:val="none" w:sz="0" w:space="0" w:color="auto"/>
        <w:right w:val="none" w:sz="0" w:space="0" w:color="auto"/>
      </w:divBdr>
    </w:div>
    <w:div w:id="591474425">
      <w:bodyDiv w:val="1"/>
      <w:marLeft w:val="0"/>
      <w:marRight w:val="0"/>
      <w:marTop w:val="0"/>
      <w:marBottom w:val="0"/>
      <w:divBdr>
        <w:top w:val="none" w:sz="0" w:space="0" w:color="auto"/>
        <w:left w:val="none" w:sz="0" w:space="0" w:color="auto"/>
        <w:bottom w:val="none" w:sz="0" w:space="0" w:color="auto"/>
        <w:right w:val="none" w:sz="0" w:space="0" w:color="auto"/>
      </w:divBdr>
      <w:divsChild>
        <w:div w:id="1067724931">
          <w:marLeft w:val="0"/>
          <w:marRight w:val="0"/>
          <w:marTop w:val="0"/>
          <w:marBottom w:val="0"/>
          <w:divBdr>
            <w:top w:val="none" w:sz="0" w:space="0" w:color="auto"/>
            <w:left w:val="none" w:sz="0" w:space="0" w:color="auto"/>
            <w:bottom w:val="none" w:sz="0" w:space="0" w:color="auto"/>
            <w:right w:val="none" w:sz="0" w:space="0" w:color="auto"/>
          </w:divBdr>
          <w:divsChild>
            <w:div w:id="1972862349">
              <w:marLeft w:val="0"/>
              <w:marRight w:val="0"/>
              <w:marTop w:val="0"/>
              <w:marBottom w:val="0"/>
              <w:divBdr>
                <w:top w:val="none" w:sz="0" w:space="0" w:color="auto"/>
                <w:left w:val="none" w:sz="0" w:space="0" w:color="auto"/>
                <w:bottom w:val="none" w:sz="0" w:space="0" w:color="auto"/>
                <w:right w:val="none" w:sz="0" w:space="0" w:color="auto"/>
              </w:divBdr>
              <w:divsChild>
                <w:div w:id="1018236361">
                  <w:marLeft w:val="0"/>
                  <w:marRight w:val="0"/>
                  <w:marTop w:val="0"/>
                  <w:marBottom w:val="0"/>
                  <w:divBdr>
                    <w:top w:val="none" w:sz="0" w:space="0" w:color="auto"/>
                    <w:left w:val="none" w:sz="0" w:space="0" w:color="auto"/>
                    <w:bottom w:val="none" w:sz="0" w:space="0" w:color="auto"/>
                    <w:right w:val="none" w:sz="0" w:space="0" w:color="auto"/>
                  </w:divBdr>
                  <w:divsChild>
                    <w:div w:id="922567396">
                      <w:marLeft w:val="0"/>
                      <w:marRight w:val="0"/>
                      <w:marTop w:val="0"/>
                      <w:marBottom w:val="0"/>
                      <w:divBdr>
                        <w:top w:val="none" w:sz="0" w:space="0" w:color="auto"/>
                        <w:left w:val="none" w:sz="0" w:space="0" w:color="auto"/>
                        <w:bottom w:val="none" w:sz="0" w:space="0" w:color="auto"/>
                        <w:right w:val="none" w:sz="0" w:space="0" w:color="auto"/>
                      </w:divBdr>
                      <w:divsChild>
                        <w:div w:id="4833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970193">
      <w:bodyDiv w:val="1"/>
      <w:marLeft w:val="0"/>
      <w:marRight w:val="0"/>
      <w:marTop w:val="0"/>
      <w:marBottom w:val="0"/>
      <w:divBdr>
        <w:top w:val="none" w:sz="0" w:space="0" w:color="auto"/>
        <w:left w:val="none" w:sz="0" w:space="0" w:color="auto"/>
        <w:bottom w:val="none" w:sz="0" w:space="0" w:color="auto"/>
        <w:right w:val="none" w:sz="0" w:space="0" w:color="auto"/>
      </w:divBdr>
    </w:div>
    <w:div w:id="1193809337">
      <w:bodyDiv w:val="1"/>
      <w:marLeft w:val="0"/>
      <w:marRight w:val="0"/>
      <w:marTop w:val="0"/>
      <w:marBottom w:val="0"/>
      <w:divBdr>
        <w:top w:val="none" w:sz="0" w:space="0" w:color="auto"/>
        <w:left w:val="none" w:sz="0" w:space="0" w:color="auto"/>
        <w:bottom w:val="none" w:sz="0" w:space="0" w:color="auto"/>
        <w:right w:val="none" w:sz="0" w:space="0" w:color="auto"/>
      </w:divBdr>
    </w:div>
    <w:div w:id="1316952336">
      <w:bodyDiv w:val="1"/>
      <w:marLeft w:val="0"/>
      <w:marRight w:val="0"/>
      <w:marTop w:val="0"/>
      <w:marBottom w:val="0"/>
      <w:divBdr>
        <w:top w:val="none" w:sz="0" w:space="0" w:color="auto"/>
        <w:left w:val="none" w:sz="0" w:space="0" w:color="auto"/>
        <w:bottom w:val="none" w:sz="0" w:space="0" w:color="auto"/>
        <w:right w:val="none" w:sz="0" w:space="0" w:color="auto"/>
      </w:divBdr>
    </w:div>
    <w:div w:id="1861507387">
      <w:bodyDiv w:val="1"/>
      <w:marLeft w:val="0"/>
      <w:marRight w:val="0"/>
      <w:marTop w:val="0"/>
      <w:marBottom w:val="0"/>
      <w:divBdr>
        <w:top w:val="none" w:sz="0" w:space="0" w:color="auto"/>
        <w:left w:val="none" w:sz="0" w:space="0" w:color="auto"/>
        <w:bottom w:val="none" w:sz="0" w:space="0" w:color="auto"/>
        <w:right w:val="none" w:sz="0" w:space="0" w:color="auto"/>
      </w:divBdr>
      <w:divsChild>
        <w:div w:id="1461001030">
          <w:marLeft w:val="0"/>
          <w:marRight w:val="0"/>
          <w:marTop w:val="0"/>
          <w:marBottom w:val="0"/>
          <w:divBdr>
            <w:top w:val="none" w:sz="0" w:space="0" w:color="auto"/>
            <w:left w:val="none" w:sz="0" w:space="0" w:color="auto"/>
            <w:bottom w:val="none" w:sz="0" w:space="0" w:color="auto"/>
            <w:right w:val="none" w:sz="0" w:space="0" w:color="auto"/>
          </w:divBdr>
          <w:divsChild>
            <w:div w:id="792943828">
              <w:marLeft w:val="0"/>
              <w:marRight w:val="0"/>
              <w:marTop w:val="0"/>
              <w:marBottom w:val="0"/>
              <w:divBdr>
                <w:top w:val="none" w:sz="0" w:space="0" w:color="auto"/>
                <w:left w:val="none" w:sz="0" w:space="0" w:color="auto"/>
                <w:bottom w:val="none" w:sz="0" w:space="0" w:color="auto"/>
                <w:right w:val="none" w:sz="0" w:space="0" w:color="auto"/>
              </w:divBdr>
              <w:divsChild>
                <w:div w:id="1948465888">
                  <w:marLeft w:val="0"/>
                  <w:marRight w:val="0"/>
                  <w:marTop w:val="0"/>
                  <w:marBottom w:val="0"/>
                  <w:divBdr>
                    <w:top w:val="none" w:sz="0" w:space="0" w:color="auto"/>
                    <w:left w:val="none" w:sz="0" w:space="0" w:color="auto"/>
                    <w:bottom w:val="none" w:sz="0" w:space="0" w:color="auto"/>
                    <w:right w:val="none" w:sz="0" w:space="0" w:color="auto"/>
                  </w:divBdr>
                  <w:divsChild>
                    <w:div w:id="484711315">
                      <w:marLeft w:val="0"/>
                      <w:marRight w:val="0"/>
                      <w:marTop w:val="0"/>
                      <w:marBottom w:val="0"/>
                      <w:divBdr>
                        <w:top w:val="none" w:sz="0" w:space="0" w:color="auto"/>
                        <w:left w:val="none" w:sz="0" w:space="0" w:color="auto"/>
                        <w:bottom w:val="none" w:sz="0" w:space="0" w:color="auto"/>
                        <w:right w:val="none" w:sz="0" w:space="0" w:color="auto"/>
                      </w:divBdr>
                      <w:divsChild>
                        <w:div w:id="45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5860">
      <w:bodyDiv w:val="1"/>
      <w:marLeft w:val="0"/>
      <w:marRight w:val="0"/>
      <w:marTop w:val="0"/>
      <w:marBottom w:val="0"/>
      <w:divBdr>
        <w:top w:val="none" w:sz="0" w:space="0" w:color="auto"/>
        <w:left w:val="none" w:sz="0" w:space="0" w:color="auto"/>
        <w:bottom w:val="none" w:sz="0" w:space="0" w:color="auto"/>
        <w:right w:val="none" w:sz="0" w:space="0" w:color="auto"/>
      </w:divBdr>
      <w:divsChild>
        <w:div w:id="1953049896">
          <w:marLeft w:val="0"/>
          <w:marRight w:val="0"/>
          <w:marTop w:val="0"/>
          <w:marBottom w:val="0"/>
          <w:divBdr>
            <w:top w:val="none" w:sz="0" w:space="0" w:color="auto"/>
            <w:left w:val="none" w:sz="0" w:space="0" w:color="auto"/>
            <w:bottom w:val="none" w:sz="0" w:space="0" w:color="auto"/>
            <w:right w:val="none" w:sz="0" w:space="0" w:color="auto"/>
          </w:divBdr>
          <w:divsChild>
            <w:div w:id="1566524474">
              <w:marLeft w:val="0"/>
              <w:marRight w:val="0"/>
              <w:marTop w:val="0"/>
              <w:marBottom w:val="0"/>
              <w:divBdr>
                <w:top w:val="none" w:sz="0" w:space="0" w:color="auto"/>
                <w:left w:val="none" w:sz="0" w:space="0" w:color="auto"/>
                <w:bottom w:val="none" w:sz="0" w:space="0" w:color="auto"/>
                <w:right w:val="none" w:sz="0" w:space="0" w:color="auto"/>
              </w:divBdr>
              <w:divsChild>
                <w:div w:id="600603976">
                  <w:marLeft w:val="0"/>
                  <w:marRight w:val="0"/>
                  <w:marTop w:val="0"/>
                  <w:marBottom w:val="0"/>
                  <w:divBdr>
                    <w:top w:val="none" w:sz="0" w:space="0" w:color="auto"/>
                    <w:left w:val="none" w:sz="0" w:space="0" w:color="auto"/>
                    <w:bottom w:val="none" w:sz="0" w:space="0" w:color="auto"/>
                    <w:right w:val="none" w:sz="0" w:space="0" w:color="auto"/>
                  </w:divBdr>
                  <w:divsChild>
                    <w:div w:id="1857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MSCOUTREACH-166638024-14480</_dlc_DocId>
    <_dlc_DocIdUrl xmlns="230c30b3-5bf2-4424-b964-6b55c85701d3">
      <Url>https://marinestewardshipcouncil.sharepoint.com/sites/outreach/NE_Atlantic/_layouts/15/DocIdRedir.aspx?ID=MSCOUTREACH-166638024-14480</Url>
      <Description>MSCOUTREACH-166638024-14480</Description>
    </_dlc_DocIdUrl>
    <SharedWithUsers xmlns="230c30b3-5bf2-4424-b964-6b55c85701d3">
      <UserInfo>
        <DisplayName>Matthew Spencer</DisplayName>
        <AccountId>2907</AccountId>
        <AccountType/>
      </UserInfo>
      <UserInfo>
        <DisplayName>Katie Keay</DisplayName>
        <AccountId>3081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2" ma:contentTypeDescription="" ma:contentTypeScope="" ma:versionID="c736382cd22100a0852bb2a838c8fb88">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7f01d7a962caec7a1404e74850e9811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37B9-96EE-45A9-8D6F-C03438271F8E}">
  <ds:schemaRefs>
    <ds:schemaRef ds:uri="http://schemas.microsoft.com/sharepoint/events"/>
  </ds:schemaRefs>
</ds:datastoreItem>
</file>

<file path=customXml/itemProps2.xml><?xml version="1.0" encoding="utf-8"?>
<ds:datastoreItem xmlns:ds="http://schemas.openxmlformats.org/officeDocument/2006/customXml" ds:itemID="{97DD395B-1B9A-4564-BD00-905D77A3FE0E}">
  <ds:schemaRefs>
    <ds:schemaRef ds:uri="http://purl.org/dc/terms/"/>
    <ds:schemaRef ds:uri="230c30b3-5bf2-4424-b964-6b55c85701d3"/>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3a894303-5bae-4b34-a633-f72b06b6225e"/>
  </ds:schemaRefs>
</ds:datastoreItem>
</file>

<file path=customXml/itemProps3.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4.xml><?xml version="1.0" encoding="utf-8"?>
<ds:datastoreItem xmlns:ds="http://schemas.openxmlformats.org/officeDocument/2006/customXml" ds:itemID="{E8CE8FD9-EE9C-4500-9797-90033745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5FD7CA-8DA0-4DA0-9E99-E5ED6C51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16633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Rebecca Lyal</cp:lastModifiedBy>
  <cp:revision>2</cp:revision>
  <dcterms:created xsi:type="dcterms:W3CDTF">2021-11-12T11:36:00Z</dcterms:created>
  <dcterms:modified xsi:type="dcterms:W3CDTF">2021-11-12T11:36:00Z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678aea63-71c0-46c4-a223-5323a7d1af27</vt:lpwstr>
  </property>
  <property fmtid="{D5CDD505-2E9C-101B-9397-08002B2CF9AE}" pid="5" name="Outreach Doc Type">
    <vt:lpwstr/>
  </property>
  <property fmtid="{D5CDD505-2E9C-101B-9397-08002B2CF9AE}" pid="6" name="Outreach Category">
    <vt:lpwstr/>
  </property>
</Properties>
</file>