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F1153" w14:textId="356969E2" w:rsidR="002322CB" w:rsidRPr="003D3F3A" w:rsidRDefault="0061253B">
      <w:pPr>
        <w:rPr>
          <w:rFonts w:cs="Arial"/>
          <w:b/>
          <w:bCs/>
        </w:rPr>
      </w:pPr>
      <w:r w:rsidRPr="003D3F3A">
        <w:rPr>
          <w:rFonts w:cs="Arial"/>
          <w:b/>
          <w:bCs/>
        </w:rPr>
        <w:t>DRAFT Research Plan</w:t>
      </w:r>
    </w:p>
    <w:p w14:paraId="157042AD" w14:textId="0EBAAD49" w:rsidR="0061253B" w:rsidRPr="003D3F3A" w:rsidRDefault="0061253B">
      <w:pPr>
        <w:rPr>
          <w:rFonts w:cs="Arial"/>
          <w:b/>
          <w:bCs/>
        </w:rPr>
      </w:pPr>
    </w:p>
    <w:p w14:paraId="2A96731B" w14:textId="2D344DDB" w:rsidR="0061253B" w:rsidRPr="003D3F3A" w:rsidRDefault="0061253B">
      <w:pPr>
        <w:rPr>
          <w:rFonts w:cs="Arial"/>
          <w:b/>
          <w:bCs/>
        </w:rPr>
      </w:pPr>
      <w:r w:rsidRPr="003D3F3A">
        <w:rPr>
          <w:rFonts w:cs="Arial"/>
          <w:b/>
          <w:bCs/>
        </w:rPr>
        <w:t>Estimating Mortality from Entanglement in Less-Entangling Drifting Fish Aggregating Devices</w:t>
      </w:r>
    </w:p>
    <w:p w14:paraId="4A9B99D5" w14:textId="4E6960F6" w:rsidR="00A158FE" w:rsidRPr="003D3F3A" w:rsidRDefault="00A158FE">
      <w:pPr>
        <w:rPr>
          <w:rFonts w:cs="Arial"/>
          <w:b/>
          <w:bCs/>
        </w:rPr>
      </w:pPr>
    </w:p>
    <w:p w14:paraId="3BB99C60" w14:textId="46C24E57" w:rsidR="00A158FE" w:rsidRPr="003D3F3A" w:rsidRDefault="0049234F">
      <w:pPr>
        <w:rPr>
          <w:rFonts w:cs="Arial"/>
          <w:b/>
          <w:bCs/>
        </w:rPr>
      </w:pPr>
      <w:r w:rsidRPr="003D3F3A">
        <w:rPr>
          <w:rFonts w:cs="Arial"/>
          <w:b/>
          <w:bCs/>
        </w:rPr>
        <w:t>b</w:t>
      </w:r>
      <w:r w:rsidR="00A158FE" w:rsidRPr="003D3F3A">
        <w:rPr>
          <w:rFonts w:cs="Arial"/>
          <w:b/>
          <w:bCs/>
        </w:rPr>
        <w:t>y Vessels of the Micronesia Tuna Purse Seine Fishery</w:t>
      </w:r>
    </w:p>
    <w:p w14:paraId="0D6627A9" w14:textId="6933E04D" w:rsidR="0061253B" w:rsidRPr="003D3F3A" w:rsidRDefault="0061253B">
      <w:pPr>
        <w:rPr>
          <w:rFonts w:cs="Arial"/>
        </w:rPr>
      </w:pPr>
    </w:p>
    <w:p w14:paraId="0630E323" w14:textId="1526836C" w:rsidR="004A7CED" w:rsidRPr="003D3F3A" w:rsidRDefault="004A7CED">
      <w:pPr>
        <w:rPr>
          <w:rFonts w:cs="Arial"/>
        </w:rPr>
      </w:pPr>
      <w:r w:rsidRPr="003D3F3A">
        <w:rPr>
          <w:rFonts w:cs="Arial"/>
        </w:rPr>
        <w:t>November 2021</w:t>
      </w:r>
    </w:p>
    <w:p w14:paraId="69D7C17B" w14:textId="77777777" w:rsidR="004A7CED" w:rsidRPr="003D3F3A" w:rsidRDefault="004A7CED">
      <w:pPr>
        <w:rPr>
          <w:rFonts w:cs="Arial"/>
        </w:rPr>
      </w:pPr>
    </w:p>
    <w:p w14:paraId="3927864A" w14:textId="018C83C1" w:rsidR="0061253B" w:rsidRPr="003D3F3A" w:rsidRDefault="0061253B" w:rsidP="004A7CED">
      <w:pPr>
        <w:pBdr>
          <w:bottom w:val="single" w:sz="4" w:space="1" w:color="auto"/>
        </w:pBdr>
        <w:rPr>
          <w:rFonts w:cs="Arial"/>
        </w:rPr>
      </w:pPr>
      <w:r w:rsidRPr="003D3F3A">
        <w:rPr>
          <w:rFonts w:cs="Arial"/>
        </w:rPr>
        <w:t>Eric Gilman</w:t>
      </w:r>
      <w:r w:rsidR="001B39FD" w:rsidRPr="003D3F3A">
        <w:rPr>
          <w:rFonts w:cs="Arial"/>
        </w:rPr>
        <w:t xml:space="preserve">, </w:t>
      </w:r>
      <w:hyperlink r:id="rId8" w:history="1">
        <w:r w:rsidR="001B39FD" w:rsidRPr="003D3F3A">
          <w:rPr>
            <w:rStyle w:val="Hyperlink"/>
            <w:rFonts w:cs="Arial"/>
          </w:rPr>
          <w:t>EGilman@utas.edu.au</w:t>
        </w:r>
      </w:hyperlink>
      <w:r w:rsidR="001B39FD" w:rsidRPr="003D3F3A">
        <w:rPr>
          <w:rFonts w:cs="Arial"/>
        </w:rPr>
        <w:t xml:space="preserve"> </w:t>
      </w:r>
    </w:p>
    <w:p w14:paraId="2671C338" w14:textId="5D18E5F3" w:rsidR="0061253B" w:rsidRPr="003D3F3A" w:rsidRDefault="0061253B">
      <w:pPr>
        <w:rPr>
          <w:rFonts w:cs="Arial"/>
        </w:rPr>
      </w:pPr>
    </w:p>
    <w:p w14:paraId="1F3A86E0" w14:textId="7712AA1D" w:rsidR="00CA5B46" w:rsidRPr="003D3F3A" w:rsidRDefault="00CA5B46">
      <w:pPr>
        <w:rPr>
          <w:rFonts w:cs="Arial"/>
        </w:rPr>
      </w:pPr>
      <w:r w:rsidRPr="003D3F3A">
        <w:rPr>
          <w:rFonts w:cs="Arial"/>
          <w:b/>
          <w:bCs/>
        </w:rPr>
        <w:t>Caveat</w:t>
      </w:r>
      <w:r w:rsidR="00776ACB" w:rsidRPr="003D3F3A">
        <w:rPr>
          <w:rFonts w:cs="Arial"/>
          <w:b/>
          <w:bCs/>
        </w:rPr>
        <w:t xml:space="preserve"> 1</w:t>
      </w:r>
      <w:r w:rsidR="00776ACB" w:rsidRPr="003D3F3A">
        <w:rPr>
          <w:rFonts w:cs="Arial"/>
        </w:rPr>
        <w:t>:</w:t>
      </w:r>
      <w:r w:rsidRPr="003D3F3A">
        <w:rPr>
          <w:rFonts w:cs="Arial"/>
        </w:rPr>
        <w:t xml:space="preserve"> </w:t>
      </w:r>
      <w:r w:rsidR="00776ACB" w:rsidRPr="003D3F3A">
        <w:rPr>
          <w:rFonts w:cs="Arial"/>
        </w:rPr>
        <w:t>I</w:t>
      </w:r>
      <w:r w:rsidRPr="003D3F3A">
        <w:rPr>
          <w:rFonts w:cs="Arial"/>
        </w:rPr>
        <w:t>f WCPFC18 (the 18</w:t>
      </w:r>
      <w:r w:rsidRPr="003D3F3A">
        <w:rPr>
          <w:rFonts w:cs="Arial"/>
          <w:vertAlign w:val="superscript"/>
        </w:rPr>
        <w:t>th</w:t>
      </w:r>
      <w:r w:rsidRPr="003D3F3A">
        <w:rPr>
          <w:rFonts w:cs="Arial"/>
        </w:rPr>
        <w:t xml:space="preserve"> regular session of the Western and Central Pacific Fisheries Commission) amends the </w:t>
      </w:r>
      <w:r w:rsidR="00653EAC" w:rsidRPr="003D3F3A">
        <w:rPr>
          <w:rFonts w:cs="Arial"/>
        </w:rPr>
        <w:t xml:space="preserve">tropical tuna CMM 2020-02 to change the restrictions on drifting fish aggregating device (dFAD) designs from the current requirement to use less-entangling designs (if mesh net is used on the raft, then it must have a stretched mesh size &lt;7cm; no netting hanging below the FAD; if mesh net is used on the appendage, then it must also have a stretched mesh size of &lt; 7cm or must be tied in tight bundles or sausages) to </w:t>
      </w:r>
      <w:r w:rsidR="0065131A">
        <w:rPr>
          <w:rFonts w:cs="Arial"/>
        </w:rPr>
        <w:t xml:space="preserve">a </w:t>
      </w:r>
      <w:r w:rsidR="00653EAC" w:rsidRPr="003D3F3A">
        <w:rPr>
          <w:rFonts w:cs="Arial"/>
        </w:rPr>
        <w:t>require</w:t>
      </w:r>
      <w:r w:rsidR="0065131A">
        <w:rPr>
          <w:rFonts w:cs="Arial"/>
        </w:rPr>
        <w:t>ment for</w:t>
      </w:r>
      <w:r w:rsidR="00653EAC" w:rsidRPr="003D3F3A">
        <w:rPr>
          <w:rFonts w:cs="Arial"/>
        </w:rPr>
        <w:t xml:space="preserve"> non-entangling designs (</w:t>
      </w:r>
      <w:r w:rsidR="00E25529" w:rsidRPr="003D3F3A">
        <w:rPr>
          <w:rFonts w:cs="Arial"/>
        </w:rPr>
        <w:t>no mesh net</w:t>
      </w:r>
      <w:r w:rsidR="00653EAC" w:rsidRPr="003D3F3A">
        <w:rPr>
          <w:rFonts w:cs="Arial"/>
        </w:rPr>
        <w:t>)</w:t>
      </w:r>
      <w:r w:rsidR="0065131A">
        <w:rPr>
          <w:rFonts w:cs="Arial"/>
        </w:rPr>
        <w:t xml:space="preserve"> within </w:t>
      </w:r>
      <w:r w:rsidR="001B6DF5">
        <w:rPr>
          <w:rFonts w:cs="Arial"/>
        </w:rPr>
        <w:t>1</w:t>
      </w:r>
      <w:r w:rsidR="0065131A">
        <w:rPr>
          <w:rFonts w:cs="Arial"/>
        </w:rPr>
        <w:t xml:space="preserve"> year (by January 202</w:t>
      </w:r>
      <w:r w:rsidR="001B6DF5">
        <w:rPr>
          <w:rFonts w:cs="Arial"/>
        </w:rPr>
        <w:t>3</w:t>
      </w:r>
      <w:r w:rsidR="0065131A">
        <w:rPr>
          <w:rFonts w:cs="Arial"/>
        </w:rPr>
        <w:t>)</w:t>
      </w:r>
      <w:r w:rsidR="00EF49D0">
        <w:rPr>
          <w:rFonts w:cs="Arial"/>
        </w:rPr>
        <w:t xml:space="preserve"> or sooner</w:t>
      </w:r>
      <w:r w:rsidR="00653EAC" w:rsidRPr="003D3F3A">
        <w:rPr>
          <w:rFonts w:cs="Arial"/>
        </w:rPr>
        <w:t xml:space="preserve">, then </w:t>
      </w:r>
      <w:r w:rsidR="009D5BAC" w:rsidRPr="003D3F3A">
        <w:rPr>
          <w:rFonts w:cs="Arial"/>
        </w:rPr>
        <w:t xml:space="preserve">we will discuss with the MSC assessment team the potential </w:t>
      </w:r>
      <w:r w:rsidR="00E86F08">
        <w:rPr>
          <w:rFonts w:cs="Arial"/>
        </w:rPr>
        <w:t xml:space="preserve">of </w:t>
      </w:r>
      <w:r w:rsidR="009D5BAC" w:rsidRPr="003D3F3A">
        <w:rPr>
          <w:rFonts w:cs="Arial"/>
        </w:rPr>
        <w:t xml:space="preserve">closing </w:t>
      </w:r>
      <w:r w:rsidR="00E86F08">
        <w:rPr>
          <w:rFonts w:cs="Arial"/>
        </w:rPr>
        <w:t xml:space="preserve">out </w:t>
      </w:r>
      <w:r w:rsidR="009D5BAC" w:rsidRPr="003D3F3A">
        <w:rPr>
          <w:rFonts w:cs="Arial"/>
        </w:rPr>
        <w:t xml:space="preserve">the relevant condition of certification at the annual surveillance audit following the transition to the non-entangling dFADs, and eliminate the necessity to conduct research on entanglement in less entangling dFADs. </w:t>
      </w:r>
    </w:p>
    <w:p w14:paraId="2157F703" w14:textId="4801164F" w:rsidR="00653EAC" w:rsidRPr="003D3F3A" w:rsidRDefault="00653EAC">
      <w:pPr>
        <w:rPr>
          <w:rFonts w:cs="Arial"/>
        </w:rPr>
      </w:pPr>
    </w:p>
    <w:p w14:paraId="6CC1B056" w14:textId="4A4C2EAA" w:rsidR="00776ACB" w:rsidRPr="003D3F3A" w:rsidRDefault="00776ACB">
      <w:pPr>
        <w:rPr>
          <w:rFonts w:cs="Arial"/>
        </w:rPr>
      </w:pPr>
      <w:r w:rsidRPr="003D3F3A">
        <w:rPr>
          <w:rFonts w:cs="Arial"/>
          <w:b/>
          <w:bCs/>
        </w:rPr>
        <w:t>Caveat 2</w:t>
      </w:r>
      <w:r w:rsidRPr="003D3F3A">
        <w:rPr>
          <w:rFonts w:cs="Arial"/>
        </w:rPr>
        <w:t xml:space="preserve">: </w:t>
      </w:r>
      <w:r w:rsidR="00304D03" w:rsidRPr="003D3F3A">
        <w:rPr>
          <w:rFonts w:cs="Arial"/>
        </w:rPr>
        <w:t xml:space="preserve">Resources limit the research protocol to lifting dFADs out of the water for inspection, and preclude other more rigorous approaches, such as observations by a diver or with an underwater camera to inspect dFADs in place, or to obtain a time series of observations of entanglements over the life of a deployed dFAD. </w:t>
      </w:r>
      <w:r w:rsidR="0088563A" w:rsidRPr="003D3F3A">
        <w:rPr>
          <w:rFonts w:cs="Arial"/>
        </w:rPr>
        <w:t xml:space="preserve">The proposed research approach will </w:t>
      </w:r>
      <w:r w:rsidR="005C3E91" w:rsidRPr="003D3F3A">
        <w:rPr>
          <w:rFonts w:cs="Arial"/>
        </w:rPr>
        <w:t xml:space="preserve">only </w:t>
      </w:r>
      <w:r w:rsidR="0088563A" w:rsidRPr="003D3F3A">
        <w:rPr>
          <w:rFonts w:cs="Arial"/>
        </w:rPr>
        <w:t xml:space="preserve">provide a lower </w:t>
      </w:r>
      <w:r w:rsidR="001806C4" w:rsidRPr="003D3F3A">
        <w:rPr>
          <w:rFonts w:cs="Arial"/>
        </w:rPr>
        <w:t>bound</w:t>
      </w:r>
      <w:r w:rsidR="00AC1BA9" w:rsidRPr="003D3F3A">
        <w:rPr>
          <w:rFonts w:cs="Arial"/>
        </w:rPr>
        <w:t>, conservative under</w:t>
      </w:r>
      <w:r w:rsidR="001806C4" w:rsidRPr="003D3F3A">
        <w:rPr>
          <w:rFonts w:cs="Arial"/>
        </w:rPr>
        <w:t>estimate of the species composition and rates of entanglement in less-entangling dFADs because:</w:t>
      </w:r>
    </w:p>
    <w:p w14:paraId="726FABFF" w14:textId="45E98B07" w:rsidR="001806C4" w:rsidRPr="003D3F3A" w:rsidRDefault="001806C4" w:rsidP="001806C4">
      <w:pPr>
        <w:pStyle w:val="ListParagraph"/>
        <w:numPr>
          <w:ilvl w:val="0"/>
          <w:numId w:val="1"/>
        </w:numPr>
        <w:rPr>
          <w:rFonts w:cs="Arial"/>
        </w:rPr>
      </w:pPr>
      <w:r w:rsidRPr="003D3F3A">
        <w:rPr>
          <w:rFonts w:cs="Arial"/>
        </w:rPr>
        <w:t xml:space="preserve">Only </w:t>
      </w:r>
      <w:r w:rsidR="009C3DDE" w:rsidRPr="003D3F3A">
        <w:rPr>
          <w:rFonts w:cs="Arial"/>
        </w:rPr>
        <w:t>raft</w:t>
      </w:r>
      <w:r w:rsidR="00CE7585" w:rsidRPr="003D3F3A">
        <w:rPr>
          <w:rFonts w:cs="Arial"/>
        </w:rPr>
        <w:t>s</w:t>
      </w:r>
      <w:r w:rsidR="009C3DDE" w:rsidRPr="003D3F3A">
        <w:rPr>
          <w:rFonts w:cs="Arial"/>
        </w:rPr>
        <w:t xml:space="preserve"> and </w:t>
      </w:r>
      <w:r w:rsidRPr="003D3F3A">
        <w:rPr>
          <w:rFonts w:cs="Arial"/>
        </w:rPr>
        <w:t xml:space="preserve">upper </w:t>
      </w:r>
      <w:r w:rsidR="00CE7585" w:rsidRPr="003D3F3A">
        <w:rPr>
          <w:rFonts w:cs="Arial"/>
        </w:rPr>
        <w:t>sections</w:t>
      </w:r>
      <w:r w:rsidRPr="003D3F3A">
        <w:rPr>
          <w:rFonts w:cs="Arial"/>
        </w:rPr>
        <w:t xml:space="preserve"> of dFAD appendage</w:t>
      </w:r>
      <w:r w:rsidR="00CE7585" w:rsidRPr="003D3F3A">
        <w:rPr>
          <w:rFonts w:cs="Arial"/>
        </w:rPr>
        <w:t>s</w:t>
      </w:r>
      <w:r w:rsidRPr="003D3F3A">
        <w:rPr>
          <w:rFonts w:cs="Arial"/>
        </w:rPr>
        <w:t xml:space="preserve"> will be observed;</w:t>
      </w:r>
    </w:p>
    <w:p w14:paraId="7FF3BCA6" w14:textId="3C16FB9E" w:rsidR="001806C4" w:rsidRPr="003D3F3A" w:rsidRDefault="00AD5CDE" w:rsidP="001806C4">
      <w:pPr>
        <w:pStyle w:val="ListParagraph"/>
        <w:numPr>
          <w:ilvl w:val="0"/>
          <w:numId w:val="1"/>
        </w:numPr>
        <w:rPr>
          <w:rFonts w:cs="Arial"/>
        </w:rPr>
      </w:pPr>
      <w:r w:rsidRPr="003D3F3A">
        <w:rPr>
          <w:rFonts w:cs="Arial"/>
        </w:rPr>
        <w:t>Organisms captured in dFADs are understood to have a short residency time before falling out of the gear following mortality due to decomposition, depredation and mechanical action</w:t>
      </w:r>
      <w:r w:rsidR="00C652F0" w:rsidRPr="003D3F3A">
        <w:rPr>
          <w:rFonts w:cs="Arial"/>
        </w:rPr>
        <w:t>.</w:t>
      </w:r>
      <w:r w:rsidR="003D3F3A">
        <w:rPr>
          <w:rStyle w:val="FootnoteReference"/>
          <w:rFonts w:cs="Arial"/>
        </w:rPr>
        <w:footnoteReference w:id="1"/>
      </w:r>
      <w:r w:rsidR="00C652F0" w:rsidRPr="003D3F3A">
        <w:rPr>
          <w:rFonts w:cs="Arial"/>
        </w:rPr>
        <w:t xml:space="preserve"> T</w:t>
      </w:r>
      <w:r w:rsidRPr="003D3F3A">
        <w:rPr>
          <w:rFonts w:cs="Arial"/>
        </w:rPr>
        <w:t>herefore</w:t>
      </w:r>
      <w:r w:rsidR="00C652F0" w:rsidRPr="003D3F3A">
        <w:rPr>
          <w:rFonts w:cs="Arial"/>
        </w:rPr>
        <w:t>,</w:t>
      </w:r>
      <w:r w:rsidRPr="003D3F3A">
        <w:rPr>
          <w:rFonts w:cs="Arial"/>
        </w:rPr>
        <w:t xml:space="preserve"> observ</w:t>
      </w:r>
      <w:r w:rsidR="00C652F0" w:rsidRPr="003D3F3A">
        <w:rPr>
          <w:rFonts w:cs="Arial"/>
        </w:rPr>
        <w:t>ations of</w:t>
      </w:r>
      <w:r w:rsidRPr="003D3F3A">
        <w:rPr>
          <w:rFonts w:cs="Arial"/>
        </w:rPr>
        <w:t xml:space="preserve"> entangled organisms provide a snapshot point-in-time estimate </w:t>
      </w:r>
      <w:r w:rsidR="00C652F0" w:rsidRPr="003D3F3A">
        <w:rPr>
          <w:rFonts w:cs="Arial"/>
        </w:rPr>
        <w:t xml:space="preserve">of mortalities </w:t>
      </w:r>
      <w:r w:rsidR="003846B6">
        <w:rPr>
          <w:rFonts w:cs="Arial"/>
        </w:rPr>
        <w:t>(where o</w:t>
      </w:r>
      <w:r w:rsidR="003846B6" w:rsidRPr="003D3F3A">
        <w:rPr>
          <w:rFonts w:cs="Arial"/>
        </w:rPr>
        <w:t xml:space="preserve">bserved entangled catch at a point in time </w:t>
      </w:r>
      <w:r w:rsidR="003846B6">
        <w:rPr>
          <w:rFonts w:cs="Arial"/>
        </w:rPr>
        <w:t xml:space="preserve">are </w:t>
      </w:r>
      <w:r w:rsidR="003846B6" w:rsidRPr="003D3F3A">
        <w:rPr>
          <w:rFonts w:cs="Arial"/>
        </w:rPr>
        <w:t xml:space="preserve">likely </w:t>
      </w:r>
      <w:r w:rsidR="003846B6">
        <w:rPr>
          <w:rFonts w:cs="Arial"/>
        </w:rPr>
        <w:t xml:space="preserve">to have been </w:t>
      </w:r>
      <w:r w:rsidR="003846B6" w:rsidRPr="003D3F3A">
        <w:rPr>
          <w:rFonts w:cs="Arial"/>
        </w:rPr>
        <w:t>captured within ~1 day</w:t>
      </w:r>
      <w:r w:rsidR="003846B6">
        <w:rPr>
          <w:rFonts w:cs="Arial"/>
        </w:rPr>
        <w:t xml:space="preserve">) </w:t>
      </w:r>
      <w:r w:rsidRPr="003D3F3A">
        <w:rPr>
          <w:rFonts w:cs="Arial"/>
        </w:rPr>
        <w:t xml:space="preserve">and not cumulative </w:t>
      </w:r>
      <w:r w:rsidR="00C652F0" w:rsidRPr="003D3F3A">
        <w:rPr>
          <w:rFonts w:cs="Arial"/>
        </w:rPr>
        <w:t>mortalities</w:t>
      </w:r>
      <w:r w:rsidRPr="003D3F3A">
        <w:rPr>
          <w:rFonts w:cs="Arial"/>
        </w:rPr>
        <w:t xml:space="preserve"> since the dFAD was deployed</w:t>
      </w:r>
      <w:r w:rsidR="00A8553A" w:rsidRPr="003D3F3A">
        <w:rPr>
          <w:rFonts w:cs="Arial"/>
        </w:rPr>
        <w:t>.</w:t>
      </w:r>
      <w:r w:rsidR="00A8553A">
        <w:rPr>
          <w:rFonts w:cs="Arial"/>
        </w:rPr>
        <w:t xml:space="preserve"> </w:t>
      </w:r>
      <w:r w:rsidR="00E95927" w:rsidRPr="003D3F3A">
        <w:rPr>
          <w:rFonts w:cs="Arial"/>
        </w:rPr>
        <w:t xml:space="preserve">From these data, we will not be able to estimate a decay rate of entangled catch – how long a caught fish or turtle remains in the appendage before being scavenged or falling out of the – which is needed to produce a rate </w:t>
      </w:r>
      <w:r w:rsidR="00827AF8" w:rsidRPr="003D3F3A">
        <w:rPr>
          <w:rFonts w:cs="Arial"/>
        </w:rPr>
        <w:t xml:space="preserve">in units of </w:t>
      </w:r>
      <w:r w:rsidR="00E95927" w:rsidRPr="003D3F3A">
        <w:rPr>
          <w:rFonts w:cs="Arial"/>
        </w:rPr>
        <w:t xml:space="preserve">number of entangled </w:t>
      </w:r>
      <w:r w:rsidR="00827AF8" w:rsidRPr="003D3F3A">
        <w:rPr>
          <w:rFonts w:cs="Arial"/>
        </w:rPr>
        <w:t xml:space="preserve">organisms </w:t>
      </w:r>
      <w:r w:rsidR="00E95927" w:rsidRPr="003D3F3A">
        <w:rPr>
          <w:rFonts w:cs="Arial"/>
        </w:rPr>
        <w:t xml:space="preserve">per unit of </w:t>
      </w:r>
      <w:r w:rsidR="00BA5BD3" w:rsidRPr="003D3F3A">
        <w:rPr>
          <w:rFonts w:cs="Arial"/>
        </w:rPr>
        <w:t>d</w:t>
      </w:r>
      <w:r w:rsidR="00E95927" w:rsidRPr="003D3F3A">
        <w:rPr>
          <w:rFonts w:cs="Arial"/>
        </w:rPr>
        <w:t xml:space="preserve">FAD soak duration. </w:t>
      </w:r>
    </w:p>
    <w:p w14:paraId="02FF5C49" w14:textId="49DB27A3" w:rsidR="00AD5CDE" w:rsidRPr="003D3F3A" w:rsidRDefault="00B4527F" w:rsidP="001806C4">
      <w:pPr>
        <w:pStyle w:val="ListParagraph"/>
        <w:numPr>
          <w:ilvl w:val="0"/>
          <w:numId w:val="1"/>
        </w:numPr>
        <w:rPr>
          <w:rFonts w:cs="Arial"/>
        </w:rPr>
      </w:pPr>
      <w:r w:rsidRPr="003D3F3A">
        <w:rPr>
          <w:rFonts w:cs="Arial"/>
        </w:rPr>
        <w:t>During the process of lifting the dFAD out of the water, some of the entangled catch may fall from the gear before being observed.</w:t>
      </w:r>
    </w:p>
    <w:p w14:paraId="795266BF" w14:textId="23F41E9B" w:rsidR="00776ACB" w:rsidRPr="003D3F3A" w:rsidRDefault="00776ACB">
      <w:pPr>
        <w:rPr>
          <w:rFonts w:cs="Arial"/>
        </w:rPr>
      </w:pPr>
    </w:p>
    <w:p w14:paraId="6746E697" w14:textId="77777777" w:rsidR="00DE470E" w:rsidRPr="003D3F3A" w:rsidRDefault="00DE470E">
      <w:pPr>
        <w:rPr>
          <w:rFonts w:cs="Arial"/>
        </w:rPr>
      </w:pPr>
    </w:p>
    <w:p w14:paraId="25B03E6A" w14:textId="2E966DA5" w:rsidR="00DE470E" w:rsidRPr="003D3F3A" w:rsidRDefault="004E20EE">
      <w:pPr>
        <w:rPr>
          <w:rFonts w:cs="Arial"/>
        </w:rPr>
      </w:pPr>
      <w:r w:rsidRPr="003D3F3A">
        <w:rPr>
          <w:rFonts w:cs="Arial"/>
          <w:b/>
          <w:bCs/>
        </w:rPr>
        <w:t xml:space="preserve">Study </w:t>
      </w:r>
      <w:r w:rsidR="00DE470E" w:rsidRPr="003D3F3A">
        <w:rPr>
          <w:rFonts w:cs="Arial"/>
          <w:b/>
          <w:bCs/>
        </w:rPr>
        <w:t>O</w:t>
      </w:r>
      <w:r w:rsidRPr="003D3F3A">
        <w:rPr>
          <w:rFonts w:cs="Arial"/>
          <w:b/>
          <w:bCs/>
        </w:rPr>
        <w:t>bjectives</w:t>
      </w:r>
    </w:p>
    <w:p w14:paraId="4263B68D" w14:textId="1309D197" w:rsidR="004E20EE" w:rsidRPr="003D3F3A" w:rsidRDefault="004E20EE">
      <w:pPr>
        <w:rPr>
          <w:rFonts w:cs="Arial"/>
        </w:rPr>
      </w:pPr>
      <w:r w:rsidRPr="003D3F3A">
        <w:rPr>
          <w:rFonts w:cs="Arial"/>
        </w:rPr>
        <w:t xml:space="preserve">Meet </w:t>
      </w:r>
      <w:r w:rsidR="005E2805" w:rsidRPr="003D3F3A">
        <w:rPr>
          <w:rFonts w:cs="Arial"/>
        </w:rPr>
        <w:t>C</w:t>
      </w:r>
      <w:r w:rsidRPr="003D3F3A">
        <w:rPr>
          <w:rFonts w:cs="Arial"/>
        </w:rPr>
        <w:t>ondition</w:t>
      </w:r>
      <w:r w:rsidR="005E2805" w:rsidRPr="003D3F3A">
        <w:rPr>
          <w:rFonts w:cs="Arial"/>
        </w:rPr>
        <w:t xml:space="preserve"> 7</w:t>
      </w:r>
      <w:r w:rsidRPr="003D3F3A">
        <w:rPr>
          <w:rFonts w:cs="Arial"/>
        </w:rPr>
        <w:t xml:space="preserve"> of </w:t>
      </w:r>
      <w:r w:rsidR="005E2805" w:rsidRPr="003D3F3A">
        <w:rPr>
          <w:rFonts w:cs="Arial"/>
        </w:rPr>
        <w:t xml:space="preserve">the </w:t>
      </w:r>
      <w:r w:rsidRPr="003D3F3A">
        <w:rPr>
          <w:rFonts w:cs="Arial"/>
        </w:rPr>
        <w:t xml:space="preserve">MSC </w:t>
      </w:r>
      <w:r w:rsidR="005E2805" w:rsidRPr="003D3F3A">
        <w:rPr>
          <w:rFonts w:cs="Arial"/>
        </w:rPr>
        <w:t xml:space="preserve">fisheries public certification report </w:t>
      </w:r>
      <w:r w:rsidR="00F504A5" w:rsidRPr="003D3F3A">
        <w:rPr>
          <w:rFonts w:cs="Arial"/>
        </w:rPr>
        <w:t xml:space="preserve">on ETP information (PI 2.3.3), “Some quantitative, independently verified information on unobserved mortality of ETP species through entanglement in dFADs should be available to assess the UoA related mortality and </w:t>
      </w:r>
      <w:r w:rsidR="00F504A5" w:rsidRPr="003D3F3A">
        <w:rPr>
          <w:rFonts w:cs="Arial"/>
        </w:rPr>
        <w:lastRenderedPageBreak/>
        <w:t>impact and to determine whether the UoA may be a threat to protection and recovery of the ETP species”. Specifically, to meet the condition of certification, the study will:</w:t>
      </w:r>
    </w:p>
    <w:p w14:paraId="7AB250FB" w14:textId="6B879639" w:rsidR="00F504A5" w:rsidRPr="003D3F3A" w:rsidRDefault="00F504A5" w:rsidP="00F504A5">
      <w:pPr>
        <w:pStyle w:val="ListParagraph"/>
        <w:numPr>
          <w:ilvl w:val="0"/>
          <w:numId w:val="1"/>
        </w:numPr>
        <w:rPr>
          <w:rFonts w:cs="Arial"/>
        </w:rPr>
      </w:pPr>
      <w:r w:rsidRPr="003D3F3A">
        <w:rPr>
          <w:rFonts w:cs="Arial"/>
        </w:rPr>
        <w:t>Identify the specific-specific frequency of entanglement in in less entangling dFADs</w:t>
      </w:r>
      <w:r w:rsidR="00FE7570" w:rsidRPr="003D3F3A">
        <w:rPr>
          <w:rFonts w:cs="Arial"/>
        </w:rPr>
        <w:t>;</w:t>
      </w:r>
    </w:p>
    <w:p w14:paraId="4B9AFA73" w14:textId="370F0AA2" w:rsidR="00FE7570" w:rsidRPr="003D3F3A" w:rsidRDefault="00FE7570" w:rsidP="00F504A5">
      <w:pPr>
        <w:pStyle w:val="ListParagraph"/>
        <w:numPr>
          <w:ilvl w:val="0"/>
          <w:numId w:val="1"/>
        </w:numPr>
        <w:rPr>
          <w:rFonts w:cs="Arial"/>
        </w:rPr>
      </w:pPr>
      <w:r w:rsidRPr="003D3F3A">
        <w:rPr>
          <w:rFonts w:cs="Arial"/>
        </w:rPr>
        <w:t>Estimate point-in-time species-specific entanglement rates in less entangling dFADs;</w:t>
      </w:r>
    </w:p>
    <w:p w14:paraId="1426272B" w14:textId="17CCF9DE" w:rsidR="00FE7570" w:rsidRPr="003D3F3A" w:rsidRDefault="001A362A" w:rsidP="00F504A5">
      <w:pPr>
        <w:pStyle w:val="ListParagraph"/>
        <w:numPr>
          <w:ilvl w:val="0"/>
          <w:numId w:val="1"/>
        </w:numPr>
        <w:rPr>
          <w:rFonts w:cs="Arial"/>
        </w:rPr>
      </w:pPr>
      <w:r w:rsidRPr="003D3F3A">
        <w:rPr>
          <w:rFonts w:cs="Arial"/>
        </w:rPr>
        <w:t xml:space="preserve">Assess whether </w:t>
      </w:r>
      <w:r w:rsidR="00DE6793" w:rsidRPr="003D3F3A">
        <w:rPr>
          <w:rFonts w:cs="Arial"/>
        </w:rPr>
        <w:t xml:space="preserve">the </w:t>
      </w:r>
      <w:r w:rsidR="00A12C15" w:rsidRPr="003D3F3A">
        <w:rPr>
          <w:rFonts w:cs="Arial"/>
        </w:rPr>
        <w:t xml:space="preserve">(1) </w:t>
      </w:r>
      <w:r w:rsidR="00DE6793" w:rsidRPr="003D3F3A">
        <w:rPr>
          <w:rFonts w:cs="Arial"/>
        </w:rPr>
        <w:t xml:space="preserve">dFAD </w:t>
      </w:r>
      <w:r w:rsidRPr="003D3F3A">
        <w:rPr>
          <w:rFonts w:cs="Arial"/>
        </w:rPr>
        <w:t>soak duration</w:t>
      </w:r>
      <w:r w:rsidR="00A12C15" w:rsidRPr="003D3F3A">
        <w:rPr>
          <w:rFonts w:cs="Arial"/>
        </w:rPr>
        <w:t xml:space="preserve">, (2) </w:t>
      </w:r>
      <w:r w:rsidR="00DE6793" w:rsidRPr="003D3F3A">
        <w:rPr>
          <w:rFonts w:cs="Arial"/>
        </w:rPr>
        <w:t xml:space="preserve">dFAD </w:t>
      </w:r>
      <w:r w:rsidR="00A12C15" w:rsidRPr="003D3F3A">
        <w:rPr>
          <w:rFonts w:cs="Arial"/>
        </w:rPr>
        <w:t xml:space="preserve">distance drifted, or (3) geospatial location of </w:t>
      </w:r>
      <w:r w:rsidR="00DE3F16" w:rsidRPr="003D3F3A">
        <w:rPr>
          <w:rFonts w:cs="Arial"/>
        </w:rPr>
        <w:t xml:space="preserve">the </w:t>
      </w:r>
      <w:r w:rsidR="00A12C15" w:rsidRPr="003D3F3A">
        <w:rPr>
          <w:rFonts w:cs="Arial"/>
        </w:rPr>
        <w:t>set</w:t>
      </w:r>
      <w:r w:rsidRPr="003D3F3A">
        <w:rPr>
          <w:rFonts w:cs="Arial"/>
        </w:rPr>
        <w:t xml:space="preserve"> affect point-in-time entanglement rates</w:t>
      </w:r>
      <w:r w:rsidR="002412BF" w:rsidRPr="003D3F3A">
        <w:rPr>
          <w:rFonts w:cs="Arial"/>
        </w:rPr>
        <w:t>.</w:t>
      </w:r>
      <w:r w:rsidRPr="003D3F3A">
        <w:rPr>
          <w:rFonts w:cs="Arial"/>
        </w:rPr>
        <w:t xml:space="preserve"> </w:t>
      </w:r>
      <w:r w:rsidR="002412BF" w:rsidRPr="003D3F3A">
        <w:rPr>
          <w:rFonts w:cs="Arial"/>
        </w:rPr>
        <w:t>E.g.</w:t>
      </w:r>
      <w:r w:rsidRPr="003D3F3A">
        <w:rPr>
          <w:rFonts w:cs="Arial"/>
        </w:rPr>
        <w:t xml:space="preserve">, </w:t>
      </w:r>
      <w:r w:rsidR="002412BF" w:rsidRPr="003D3F3A">
        <w:rPr>
          <w:rFonts w:cs="Arial"/>
        </w:rPr>
        <w:t xml:space="preserve">for (1), we will </w:t>
      </w:r>
      <w:r w:rsidRPr="003D3F3A">
        <w:rPr>
          <w:rFonts w:cs="Arial"/>
        </w:rPr>
        <w:t xml:space="preserve">test the hypothesis that up </w:t>
      </w:r>
      <w:r w:rsidR="00BF5275">
        <w:rPr>
          <w:rFonts w:cs="Arial"/>
        </w:rPr>
        <w:t xml:space="preserve">to </w:t>
      </w:r>
      <w:r w:rsidRPr="003D3F3A">
        <w:rPr>
          <w:rFonts w:cs="Arial"/>
        </w:rPr>
        <w:t xml:space="preserve">some threshold, the longer the period of soaking, the higher the number of entangled organisms will be observed at a point in time in less-entangling dFADs; </w:t>
      </w:r>
      <w:r w:rsidR="00210EB8" w:rsidRPr="003D3F3A">
        <w:rPr>
          <w:rFonts w:cs="Arial"/>
        </w:rPr>
        <w:t>and</w:t>
      </w:r>
    </w:p>
    <w:p w14:paraId="1A5D1412" w14:textId="0E07AB01" w:rsidR="001A362A" w:rsidRPr="003D3F3A" w:rsidRDefault="0022395A" w:rsidP="00F504A5">
      <w:pPr>
        <w:pStyle w:val="ListParagraph"/>
        <w:numPr>
          <w:ilvl w:val="0"/>
          <w:numId w:val="1"/>
        </w:numPr>
        <w:rPr>
          <w:rFonts w:cs="Arial"/>
        </w:rPr>
      </w:pPr>
      <w:r w:rsidRPr="003D3F3A">
        <w:rPr>
          <w:rFonts w:cs="Arial"/>
        </w:rPr>
        <w:t xml:space="preserve">Document the contemporary designs and materials of the dFADs </w:t>
      </w:r>
      <w:r w:rsidR="0050117C" w:rsidRPr="003D3F3A">
        <w:rPr>
          <w:rFonts w:cs="Arial"/>
        </w:rPr>
        <w:t xml:space="preserve">on which sets are made </w:t>
      </w:r>
      <w:r w:rsidRPr="003D3F3A">
        <w:rPr>
          <w:rFonts w:cs="Arial"/>
        </w:rPr>
        <w:t>by the vessels of the MSC certified Micronesia tuna purse seine fishery.</w:t>
      </w:r>
      <w:r w:rsidR="00A0363D" w:rsidRPr="003D3F3A">
        <w:rPr>
          <w:rFonts w:cs="Arial"/>
        </w:rPr>
        <w:t xml:space="preserve"> </w:t>
      </w:r>
    </w:p>
    <w:p w14:paraId="0A20432D" w14:textId="77777777" w:rsidR="004E20EE" w:rsidRPr="003D3F3A" w:rsidRDefault="004E20EE">
      <w:pPr>
        <w:rPr>
          <w:rFonts w:cs="Arial"/>
        </w:rPr>
      </w:pPr>
    </w:p>
    <w:p w14:paraId="11C3AF85" w14:textId="77777777" w:rsidR="00CA5B46" w:rsidRPr="003D3F3A" w:rsidRDefault="00CA5B46">
      <w:pPr>
        <w:rPr>
          <w:rFonts w:cs="Arial"/>
        </w:rPr>
      </w:pPr>
    </w:p>
    <w:p w14:paraId="40151718" w14:textId="4E3EBAEF" w:rsidR="0061253B" w:rsidRPr="003D3F3A" w:rsidRDefault="006B6F3B">
      <w:pPr>
        <w:rPr>
          <w:rFonts w:cs="Arial"/>
          <w:b/>
          <w:bCs/>
        </w:rPr>
      </w:pPr>
      <w:r w:rsidRPr="003D3F3A">
        <w:rPr>
          <w:rFonts w:cs="Arial"/>
          <w:b/>
          <w:bCs/>
        </w:rPr>
        <w:t>R</w:t>
      </w:r>
      <w:r w:rsidR="00875565" w:rsidRPr="003D3F3A">
        <w:rPr>
          <w:rFonts w:cs="Arial"/>
          <w:b/>
          <w:bCs/>
        </w:rPr>
        <w:t xml:space="preserve">esearch </w:t>
      </w:r>
      <w:r w:rsidRPr="003D3F3A">
        <w:rPr>
          <w:rFonts w:cs="Arial"/>
          <w:b/>
          <w:bCs/>
        </w:rPr>
        <w:t>P</w:t>
      </w:r>
      <w:r w:rsidR="00875565" w:rsidRPr="003D3F3A">
        <w:rPr>
          <w:rFonts w:cs="Arial"/>
          <w:b/>
          <w:bCs/>
        </w:rPr>
        <w:t>rotocol</w:t>
      </w:r>
    </w:p>
    <w:p w14:paraId="09AC990E" w14:textId="77777777" w:rsidR="002F5314" w:rsidRPr="003D3F3A" w:rsidRDefault="00B6242D">
      <w:pPr>
        <w:rPr>
          <w:rFonts w:cs="Arial"/>
        </w:rPr>
      </w:pPr>
      <w:r w:rsidRPr="003D3F3A">
        <w:rPr>
          <w:rFonts w:cs="Arial"/>
        </w:rPr>
        <w:t xml:space="preserve">Upon completion of </w:t>
      </w:r>
      <w:r w:rsidR="0061253B" w:rsidRPr="003D3F3A">
        <w:rPr>
          <w:rFonts w:cs="Arial"/>
        </w:rPr>
        <w:t xml:space="preserve">a </w:t>
      </w:r>
      <w:r w:rsidR="00653EAC" w:rsidRPr="003D3F3A">
        <w:rPr>
          <w:rFonts w:cs="Arial"/>
        </w:rPr>
        <w:t xml:space="preserve">dFAD </w:t>
      </w:r>
      <w:r w:rsidR="0061253B" w:rsidRPr="003D3F3A">
        <w:rPr>
          <w:rFonts w:cs="Arial"/>
        </w:rPr>
        <w:t xml:space="preserve">set, </w:t>
      </w:r>
      <w:r w:rsidRPr="003D3F3A">
        <w:rPr>
          <w:rFonts w:cs="Arial"/>
        </w:rPr>
        <w:t>vessels</w:t>
      </w:r>
      <w:r w:rsidR="0061253B" w:rsidRPr="003D3F3A">
        <w:rPr>
          <w:rFonts w:cs="Arial"/>
        </w:rPr>
        <w:t xml:space="preserve"> </w:t>
      </w:r>
      <w:r w:rsidRPr="003D3F3A">
        <w:rPr>
          <w:rFonts w:cs="Arial"/>
        </w:rPr>
        <w:t>will l</w:t>
      </w:r>
      <w:r w:rsidR="0061253B" w:rsidRPr="003D3F3A">
        <w:rPr>
          <w:rFonts w:cs="Arial"/>
        </w:rPr>
        <w:t xml:space="preserve">ift the </w:t>
      </w:r>
      <w:r w:rsidR="002F5314" w:rsidRPr="003D3F3A">
        <w:rPr>
          <w:rFonts w:cs="Arial"/>
        </w:rPr>
        <w:t>d</w:t>
      </w:r>
      <w:r w:rsidR="0061253B" w:rsidRPr="003D3F3A">
        <w:rPr>
          <w:rFonts w:cs="Arial"/>
        </w:rPr>
        <w:t xml:space="preserve">FAD out of the water so that at least </w:t>
      </w:r>
      <w:r w:rsidRPr="003D3F3A">
        <w:rPr>
          <w:rFonts w:cs="Arial"/>
        </w:rPr>
        <w:t xml:space="preserve">the upper section </w:t>
      </w:r>
      <w:r w:rsidR="0061253B" w:rsidRPr="003D3F3A">
        <w:rPr>
          <w:rFonts w:cs="Arial"/>
        </w:rPr>
        <w:t xml:space="preserve">of the appendage is visible to </w:t>
      </w:r>
      <w:r w:rsidR="00875565" w:rsidRPr="003D3F3A">
        <w:rPr>
          <w:rFonts w:cs="Arial"/>
        </w:rPr>
        <w:t>the FSM government-assigned</w:t>
      </w:r>
      <w:r w:rsidR="0061253B" w:rsidRPr="003D3F3A">
        <w:rPr>
          <w:rFonts w:cs="Arial"/>
        </w:rPr>
        <w:t xml:space="preserve"> observer on </w:t>
      </w:r>
      <w:r w:rsidRPr="003D3F3A">
        <w:rPr>
          <w:rFonts w:cs="Arial"/>
        </w:rPr>
        <w:t xml:space="preserve">the vessel </w:t>
      </w:r>
      <w:r w:rsidR="0061253B" w:rsidRPr="003D3F3A">
        <w:rPr>
          <w:rFonts w:cs="Arial"/>
        </w:rPr>
        <w:t>deck</w:t>
      </w:r>
      <w:r w:rsidRPr="003D3F3A">
        <w:rPr>
          <w:rFonts w:cs="Arial"/>
        </w:rPr>
        <w:t>. The observer will</w:t>
      </w:r>
      <w:r w:rsidR="002F5314" w:rsidRPr="003D3F3A">
        <w:rPr>
          <w:rFonts w:cs="Arial"/>
        </w:rPr>
        <w:t>:</w:t>
      </w:r>
      <w:r w:rsidRPr="003D3F3A">
        <w:rPr>
          <w:rFonts w:cs="Arial"/>
        </w:rPr>
        <w:t xml:space="preserve"> </w:t>
      </w:r>
    </w:p>
    <w:p w14:paraId="29FBEFD0" w14:textId="39E22BF0" w:rsidR="00904941" w:rsidRPr="003D3F3A" w:rsidRDefault="00904941" w:rsidP="002F5314">
      <w:pPr>
        <w:pStyle w:val="ListParagraph"/>
        <w:numPr>
          <w:ilvl w:val="0"/>
          <w:numId w:val="1"/>
        </w:numPr>
        <w:rPr>
          <w:rFonts w:cs="Arial"/>
        </w:rPr>
      </w:pPr>
      <w:r w:rsidRPr="003D3F3A">
        <w:rPr>
          <w:rFonts w:cs="Arial"/>
        </w:rPr>
        <w:t xml:space="preserve">Record the date, time, latitude and longitude of the </w:t>
      </w:r>
      <w:r w:rsidR="008F45B2" w:rsidRPr="003D3F3A">
        <w:rPr>
          <w:rFonts w:cs="Arial"/>
        </w:rPr>
        <w:t xml:space="preserve">vessel when making the dFAD </w:t>
      </w:r>
      <w:r w:rsidRPr="003D3F3A">
        <w:rPr>
          <w:rFonts w:cs="Arial"/>
        </w:rPr>
        <w:t>set;</w:t>
      </w:r>
    </w:p>
    <w:p w14:paraId="13631057" w14:textId="68C3A23F" w:rsidR="002F5314" w:rsidRPr="003D3F3A" w:rsidRDefault="002F5314" w:rsidP="002F5314">
      <w:pPr>
        <w:pStyle w:val="ListParagraph"/>
        <w:numPr>
          <w:ilvl w:val="0"/>
          <w:numId w:val="1"/>
        </w:numPr>
        <w:rPr>
          <w:rFonts w:cs="Arial"/>
        </w:rPr>
      </w:pPr>
      <w:r w:rsidRPr="003D3F3A">
        <w:rPr>
          <w:rFonts w:cs="Arial"/>
        </w:rPr>
        <w:t>T</w:t>
      </w:r>
      <w:r w:rsidR="0061253B" w:rsidRPr="003D3F3A">
        <w:rPr>
          <w:rFonts w:cs="Arial"/>
        </w:rPr>
        <w:t>ake photos</w:t>
      </w:r>
      <w:r w:rsidR="00B52A9B" w:rsidRPr="003D3F3A">
        <w:rPr>
          <w:rFonts w:cs="Arial"/>
        </w:rPr>
        <w:t xml:space="preserve"> of the FAD</w:t>
      </w:r>
      <w:r w:rsidRPr="003D3F3A">
        <w:rPr>
          <w:rFonts w:cs="Arial"/>
        </w:rPr>
        <w:t>’s raft and visible section of appendage</w:t>
      </w:r>
      <w:r w:rsidR="00B52A9B" w:rsidRPr="003D3F3A">
        <w:rPr>
          <w:rFonts w:cs="Arial"/>
        </w:rPr>
        <w:t xml:space="preserve"> while lifted out of the water</w:t>
      </w:r>
      <w:r w:rsidRPr="003D3F3A">
        <w:rPr>
          <w:rFonts w:cs="Arial"/>
        </w:rPr>
        <w:t>;</w:t>
      </w:r>
    </w:p>
    <w:p w14:paraId="5F5F685A" w14:textId="1DF06877" w:rsidR="002F5314" w:rsidRPr="003D3F3A" w:rsidRDefault="002F5314" w:rsidP="002F5314">
      <w:pPr>
        <w:pStyle w:val="ListParagraph"/>
        <w:numPr>
          <w:ilvl w:val="0"/>
          <w:numId w:val="1"/>
        </w:numPr>
        <w:rPr>
          <w:rFonts w:cs="Arial"/>
        </w:rPr>
      </w:pPr>
      <w:r w:rsidRPr="003D3F3A">
        <w:rPr>
          <w:rFonts w:cs="Arial"/>
        </w:rPr>
        <w:t>R</w:t>
      </w:r>
      <w:r w:rsidR="000C7586" w:rsidRPr="003D3F3A">
        <w:rPr>
          <w:rFonts w:cs="Arial"/>
        </w:rPr>
        <w:t xml:space="preserve">ecord an </w:t>
      </w:r>
      <w:r w:rsidR="0061253B" w:rsidRPr="003D3F3A">
        <w:rPr>
          <w:rFonts w:cs="Arial"/>
        </w:rPr>
        <w:t xml:space="preserve">estimate </w:t>
      </w:r>
      <w:r w:rsidR="000C7586" w:rsidRPr="003D3F3A">
        <w:rPr>
          <w:rFonts w:cs="Arial"/>
        </w:rPr>
        <w:t xml:space="preserve">of </w:t>
      </w:r>
      <w:r w:rsidR="0061253B" w:rsidRPr="003D3F3A">
        <w:rPr>
          <w:rFonts w:cs="Arial"/>
        </w:rPr>
        <w:t xml:space="preserve">the number of entangled </w:t>
      </w:r>
      <w:r w:rsidRPr="003D3F3A">
        <w:rPr>
          <w:rFonts w:cs="Arial"/>
        </w:rPr>
        <w:t xml:space="preserve">organisms </w:t>
      </w:r>
      <w:r w:rsidR="0061253B" w:rsidRPr="003D3F3A">
        <w:rPr>
          <w:rFonts w:cs="Arial"/>
        </w:rPr>
        <w:t xml:space="preserve">in the </w:t>
      </w:r>
      <w:r w:rsidR="00DF21B7" w:rsidRPr="003D3F3A">
        <w:rPr>
          <w:rFonts w:cs="Arial"/>
        </w:rPr>
        <w:t xml:space="preserve">visible section of </w:t>
      </w:r>
      <w:r w:rsidR="0061253B" w:rsidRPr="003D3F3A">
        <w:rPr>
          <w:rFonts w:cs="Arial"/>
        </w:rPr>
        <w:t>appendage</w:t>
      </w:r>
      <w:r w:rsidRPr="003D3F3A">
        <w:rPr>
          <w:rFonts w:cs="Arial"/>
        </w:rPr>
        <w:t>, to the species level or otherwise to higher taxonomic levels;</w:t>
      </w:r>
    </w:p>
    <w:p w14:paraId="2AE471D3" w14:textId="636FA469" w:rsidR="002F5314" w:rsidRPr="003D3F3A" w:rsidRDefault="002F5314" w:rsidP="002F5314">
      <w:pPr>
        <w:pStyle w:val="ListParagraph"/>
        <w:numPr>
          <w:ilvl w:val="0"/>
          <w:numId w:val="1"/>
        </w:numPr>
        <w:rPr>
          <w:rFonts w:cs="Arial"/>
        </w:rPr>
      </w:pPr>
      <w:r w:rsidRPr="003D3F3A">
        <w:rPr>
          <w:rFonts w:cs="Arial"/>
        </w:rPr>
        <w:t xml:space="preserve">Record an estimate of the number of entangled organisms on the raft, to the species level or otherwise to higher taxonomic levels; </w:t>
      </w:r>
    </w:p>
    <w:p w14:paraId="66944083" w14:textId="77777777" w:rsidR="00495FBC" w:rsidRPr="003D3F3A" w:rsidRDefault="00495FBC" w:rsidP="00495FBC">
      <w:pPr>
        <w:pStyle w:val="ListParagraph"/>
        <w:numPr>
          <w:ilvl w:val="0"/>
          <w:numId w:val="1"/>
        </w:numPr>
        <w:rPr>
          <w:rFonts w:cs="Arial"/>
        </w:rPr>
      </w:pPr>
      <w:r w:rsidRPr="003D3F3A">
        <w:rPr>
          <w:rFonts w:cs="Arial"/>
        </w:rPr>
        <w:t>Prepare a rough illustration of the dFAD design</w:t>
      </w:r>
    </w:p>
    <w:p w14:paraId="6DA6E116" w14:textId="1F54B3BF" w:rsidR="00B6242D" w:rsidRPr="003D3F3A" w:rsidRDefault="002F5314" w:rsidP="002F5314">
      <w:pPr>
        <w:pStyle w:val="ListParagraph"/>
        <w:numPr>
          <w:ilvl w:val="0"/>
          <w:numId w:val="1"/>
        </w:numPr>
        <w:rPr>
          <w:rFonts w:cs="Arial"/>
        </w:rPr>
      </w:pPr>
      <w:r w:rsidRPr="003D3F3A">
        <w:rPr>
          <w:rFonts w:cs="Arial"/>
        </w:rPr>
        <w:t>R</w:t>
      </w:r>
      <w:r w:rsidR="005408AD" w:rsidRPr="003D3F3A">
        <w:rPr>
          <w:rFonts w:cs="Arial"/>
        </w:rPr>
        <w:t xml:space="preserve">ecord details </w:t>
      </w:r>
      <w:r w:rsidRPr="003D3F3A">
        <w:rPr>
          <w:rFonts w:cs="Arial"/>
        </w:rPr>
        <w:t xml:space="preserve">on </w:t>
      </w:r>
      <w:r w:rsidR="005408AD" w:rsidRPr="003D3F3A">
        <w:rPr>
          <w:rFonts w:cs="Arial"/>
        </w:rPr>
        <w:t xml:space="preserve">the FAD’s </w:t>
      </w:r>
      <w:r w:rsidR="001B1EFC" w:rsidRPr="003D3F3A">
        <w:rPr>
          <w:rFonts w:cs="Arial"/>
        </w:rPr>
        <w:t>design</w:t>
      </w:r>
      <w:r w:rsidR="005408AD" w:rsidRPr="003D3F3A">
        <w:rPr>
          <w:rFonts w:cs="Arial"/>
        </w:rPr>
        <w:t xml:space="preserve"> </w:t>
      </w:r>
      <w:r w:rsidRPr="003D3F3A">
        <w:rPr>
          <w:rFonts w:cs="Arial"/>
        </w:rPr>
        <w:t>and materials</w:t>
      </w:r>
      <w:r w:rsidR="00B372F2" w:rsidRPr="003D3F3A">
        <w:rPr>
          <w:rFonts w:cs="Arial"/>
        </w:rPr>
        <w:t xml:space="preserve"> </w:t>
      </w:r>
      <w:r w:rsidR="008218DE" w:rsidRPr="003D3F3A">
        <w:rPr>
          <w:rFonts w:cs="Arial"/>
        </w:rPr>
        <w:t xml:space="preserve">using the </w:t>
      </w:r>
      <w:r w:rsidR="008218DE" w:rsidRPr="003D3F3A">
        <w:t xml:space="preserve">SPC/FFA Regional Observer Programme’s </w:t>
      </w:r>
      <w:r w:rsidR="00853DF9" w:rsidRPr="003D3F3A">
        <w:t xml:space="preserve">Form </w:t>
      </w:r>
      <w:r w:rsidR="008218DE" w:rsidRPr="003D3F3A">
        <w:t xml:space="preserve">Gen-5 </w:t>
      </w:r>
      <w:r w:rsidR="00442ED7" w:rsidRPr="003D3F3A">
        <w:t>(</w:t>
      </w:r>
      <w:hyperlink r:id="rId9" w:history="1">
        <w:r w:rsidR="00442ED7" w:rsidRPr="003D3F3A">
          <w:rPr>
            <w:rStyle w:val="Hyperlink"/>
          </w:rPr>
          <w:t>https://oceanfish.spc.int/en/observer-forms/doc_download/1030-obs-full-ps-workbook</w:t>
        </w:r>
      </w:hyperlink>
      <w:r w:rsidR="00442ED7" w:rsidRPr="003D3F3A">
        <w:t>)</w:t>
      </w:r>
      <w:r w:rsidR="00E23ACA" w:rsidRPr="003D3F3A">
        <w:t>, including whether netting was present on the raft, whether netting was present on the appendage, and if present in the appendage, was it loose, tied into sausages, etc.</w:t>
      </w:r>
      <w:r w:rsidR="00442ED7" w:rsidRPr="003D3F3A">
        <w:t>;</w:t>
      </w:r>
      <w:r w:rsidR="00DA39F3" w:rsidRPr="003D3F3A">
        <w:t xml:space="preserve"> and </w:t>
      </w:r>
    </w:p>
    <w:p w14:paraId="57D055AF" w14:textId="2B7D597C" w:rsidR="00DA39F3" w:rsidRPr="003D3F3A" w:rsidRDefault="00DA39F3" w:rsidP="002F5314">
      <w:pPr>
        <w:pStyle w:val="ListParagraph"/>
        <w:numPr>
          <w:ilvl w:val="0"/>
          <w:numId w:val="1"/>
        </w:numPr>
        <w:rPr>
          <w:rFonts w:cs="Arial"/>
        </w:rPr>
      </w:pPr>
      <w:r w:rsidRPr="003D3F3A">
        <w:t>UID of the dFAD, if known (if the dFAD was being tracked by the vessel, then the UID can be determined from the satellite buoy data feed</w:t>
      </w:r>
      <w:r w:rsidR="00062473" w:rsidRPr="003D3F3A">
        <w:t>).</w:t>
      </w:r>
    </w:p>
    <w:p w14:paraId="0660156F" w14:textId="68348135" w:rsidR="00B6242D" w:rsidRPr="003D3F3A" w:rsidRDefault="00B6242D">
      <w:pPr>
        <w:rPr>
          <w:rFonts w:cs="Arial"/>
        </w:rPr>
      </w:pPr>
    </w:p>
    <w:p w14:paraId="414DBC66" w14:textId="632CDE90" w:rsidR="00B9584E" w:rsidRPr="003D3F3A" w:rsidRDefault="002400A5">
      <w:pPr>
        <w:rPr>
          <w:rFonts w:cs="Arial"/>
        </w:rPr>
      </w:pPr>
      <w:r w:rsidRPr="003D3F3A">
        <w:rPr>
          <w:rFonts w:cs="Arial"/>
        </w:rPr>
        <w:t>V</w:t>
      </w:r>
      <w:r w:rsidR="00B9584E" w:rsidRPr="003D3F3A">
        <w:rPr>
          <w:rFonts w:cs="Arial"/>
        </w:rPr>
        <w:t>essels covered by the MSC fisheries certificate currently use sausages of netting with a stretched mesh size &lt;7cm for the dFADs that they deploy, but vessels also occasionally make sets on dFADs that they encounter at sea that were deployed by other companies.</w:t>
      </w:r>
      <w:r w:rsidR="009B1B9A" w:rsidRPr="003D3F3A">
        <w:rPr>
          <w:rFonts w:cs="Arial"/>
        </w:rPr>
        <w:t xml:space="preserve"> </w:t>
      </w:r>
    </w:p>
    <w:p w14:paraId="093BD4F2" w14:textId="17E75097" w:rsidR="005E08A3" w:rsidRPr="003D3F3A" w:rsidRDefault="005E08A3">
      <w:pPr>
        <w:rPr>
          <w:rFonts w:cs="Arial"/>
        </w:rPr>
      </w:pPr>
    </w:p>
    <w:p w14:paraId="20290FB0" w14:textId="09FBB328" w:rsidR="000A4C7E" w:rsidRPr="003D3F3A" w:rsidRDefault="00486331">
      <w:pPr>
        <w:rPr>
          <w:rFonts w:cs="Arial"/>
        </w:rPr>
      </w:pPr>
      <w:r w:rsidRPr="003D3F3A">
        <w:rPr>
          <w:rFonts w:cs="Arial"/>
          <w:b/>
          <w:bCs/>
        </w:rPr>
        <w:t>TBD</w:t>
      </w:r>
      <w:r w:rsidRPr="003D3F3A">
        <w:rPr>
          <w:rFonts w:cs="Arial"/>
        </w:rPr>
        <w:t>: Number of dFADs that will be inspected; study period; FSM government agreement to add to observer data recording tasks</w:t>
      </w:r>
      <w:r w:rsidR="00053674" w:rsidRPr="003D3F3A">
        <w:rPr>
          <w:rFonts w:cs="Arial"/>
        </w:rPr>
        <w:t xml:space="preserve">; </w:t>
      </w:r>
      <w:r w:rsidR="008D11F0" w:rsidRPr="003D3F3A">
        <w:rPr>
          <w:rFonts w:cs="Arial"/>
        </w:rPr>
        <w:t>acquisition of</w:t>
      </w:r>
      <w:r w:rsidR="00053674" w:rsidRPr="003D3F3A">
        <w:rPr>
          <w:rFonts w:cs="Arial"/>
        </w:rPr>
        <w:t xml:space="preserve"> </w:t>
      </w:r>
      <w:r w:rsidR="0061253B" w:rsidRPr="003D3F3A">
        <w:rPr>
          <w:rFonts w:cs="Arial"/>
        </w:rPr>
        <w:t xml:space="preserve">satellite buoy </w:t>
      </w:r>
      <w:r w:rsidR="005E08A3" w:rsidRPr="003D3F3A">
        <w:rPr>
          <w:rFonts w:cs="Arial"/>
        </w:rPr>
        <w:t xml:space="preserve">data </w:t>
      </w:r>
      <w:r w:rsidR="00053674" w:rsidRPr="003D3F3A">
        <w:rPr>
          <w:rFonts w:cs="Arial"/>
        </w:rPr>
        <w:t xml:space="preserve">to </w:t>
      </w:r>
      <w:r w:rsidR="0061253B" w:rsidRPr="003D3F3A">
        <w:rPr>
          <w:rFonts w:cs="Arial"/>
        </w:rPr>
        <w:t xml:space="preserve">estimate the soak duration and historical geospatial track </w:t>
      </w:r>
      <w:r w:rsidR="00053674" w:rsidRPr="003D3F3A">
        <w:rPr>
          <w:rFonts w:cs="Arial"/>
        </w:rPr>
        <w:t xml:space="preserve">of </w:t>
      </w:r>
      <w:r w:rsidR="0061253B" w:rsidRPr="003D3F3A">
        <w:rPr>
          <w:rFonts w:cs="Arial"/>
        </w:rPr>
        <w:t xml:space="preserve">each </w:t>
      </w:r>
      <w:r w:rsidR="00053674" w:rsidRPr="003D3F3A">
        <w:rPr>
          <w:rFonts w:cs="Arial"/>
        </w:rPr>
        <w:t>inspected d</w:t>
      </w:r>
      <w:r w:rsidR="0061253B" w:rsidRPr="003D3F3A">
        <w:rPr>
          <w:rFonts w:cs="Arial"/>
        </w:rPr>
        <w:t xml:space="preserve">FAD </w:t>
      </w:r>
      <w:r w:rsidR="00053674" w:rsidRPr="003D3F3A">
        <w:rPr>
          <w:rFonts w:cs="Arial"/>
        </w:rPr>
        <w:t>with known history</w:t>
      </w:r>
      <w:r w:rsidR="0061253B" w:rsidRPr="003D3F3A">
        <w:rPr>
          <w:rFonts w:cs="Arial"/>
        </w:rPr>
        <w:t xml:space="preserve">. </w:t>
      </w:r>
    </w:p>
    <w:p w14:paraId="222D0A94" w14:textId="637D556C" w:rsidR="00CD22B1" w:rsidRPr="003D3F3A" w:rsidRDefault="00CD22B1">
      <w:pPr>
        <w:rPr>
          <w:rFonts w:cs="Arial"/>
        </w:rPr>
      </w:pPr>
    </w:p>
    <w:p w14:paraId="39B69DF8" w14:textId="2C8721CD" w:rsidR="00F6745F" w:rsidRPr="00E2342B" w:rsidRDefault="00D45F62" w:rsidP="00F6745F">
      <w:pPr>
        <w:rPr>
          <w:rFonts w:cs="Arial"/>
        </w:rPr>
      </w:pPr>
      <w:r>
        <w:rPr>
          <w:rFonts w:cs="Arial"/>
        </w:rPr>
        <w:t xml:space="preserve">Regarding sample size, </w:t>
      </w:r>
      <w:r w:rsidR="00E2342B">
        <w:rPr>
          <w:rFonts w:cs="Arial"/>
        </w:rPr>
        <w:t xml:space="preserve">note that </w:t>
      </w:r>
      <w:r w:rsidR="00F6745F" w:rsidRPr="003D3F3A">
        <w:rPr>
          <w:rFonts w:cs="Arial"/>
        </w:rPr>
        <w:t xml:space="preserve">Filmalter et al. </w:t>
      </w:r>
      <w:r>
        <w:rPr>
          <w:rFonts w:cs="Arial"/>
        </w:rPr>
        <w:t xml:space="preserve">(2013) </w:t>
      </w:r>
      <w:r w:rsidR="00F6745F" w:rsidRPr="003D3F3A">
        <w:rPr>
          <w:rFonts w:cs="Arial"/>
        </w:rPr>
        <w:t>estimate</w:t>
      </w:r>
      <w:r w:rsidR="00E2342B">
        <w:rPr>
          <w:rFonts w:cs="Arial"/>
        </w:rPr>
        <w:t>d</w:t>
      </w:r>
      <w:r w:rsidR="00F6745F" w:rsidRPr="003D3F3A">
        <w:rPr>
          <w:rFonts w:cs="Arial"/>
        </w:rPr>
        <w:t xml:space="preserve"> </w:t>
      </w:r>
      <w:r w:rsidR="00E2342B" w:rsidRPr="003D3F3A">
        <w:rPr>
          <w:rFonts w:cs="Arial"/>
        </w:rPr>
        <w:t>a daily 0.35 probability of ≥ 1 shark entanglement in a</w:t>
      </w:r>
      <w:r w:rsidR="00E2342B">
        <w:rPr>
          <w:rFonts w:cs="Arial"/>
        </w:rPr>
        <w:t>n entangling</w:t>
      </w:r>
      <w:r w:rsidR="00E2342B" w:rsidRPr="003D3F3A">
        <w:rPr>
          <w:rFonts w:cs="Arial"/>
        </w:rPr>
        <w:t xml:space="preserve"> </w:t>
      </w:r>
      <w:r w:rsidR="00E2342B">
        <w:rPr>
          <w:rFonts w:cs="Arial"/>
        </w:rPr>
        <w:t>d</w:t>
      </w:r>
      <w:r w:rsidR="00E2342B" w:rsidRPr="003D3F3A">
        <w:rPr>
          <w:rFonts w:cs="Arial"/>
        </w:rPr>
        <w:t>FAD</w:t>
      </w:r>
      <w:r w:rsidR="00E2342B">
        <w:rPr>
          <w:rFonts w:cs="Arial"/>
        </w:rPr>
        <w:t xml:space="preserve"> – and thus </w:t>
      </w:r>
      <w:r w:rsidR="00F6745F" w:rsidRPr="003D3F3A">
        <w:rPr>
          <w:rFonts w:cs="Arial"/>
        </w:rPr>
        <w:t>we can expect less-entangling FADs to have a potentially much lower probability</w:t>
      </w:r>
      <w:r>
        <w:rPr>
          <w:rFonts w:cs="Arial"/>
        </w:rPr>
        <w:t xml:space="preserve">. </w:t>
      </w:r>
    </w:p>
    <w:p w14:paraId="5A42F5C3" w14:textId="77777777" w:rsidR="00F6745F" w:rsidRPr="003D3F3A" w:rsidRDefault="00F6745F">
      <w:pPr>
        <w:rPr>
          <w:rFonts w:cs="Arial"/>
        </w:rPr>
      </w:pPr>
    </w:p>
    <w:sectPr w:rsidR="00F6745F" w:rsidRPr="003D3F3A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5F514" w14:textId="77777777" w:rsidR="00D4547E" w:rsidRDefault="00D4547E" w:rsidP="00575167">
      <w:r>
        <w:separator/>
      </w:r>
    </w:p>
  </w:endnote>
  <w:endnote w:type="continuationSeparator" w:id="0">
    <w:p w14:paraId="72DF6EC6" w14:textId="77777777" w:rsidR="00D4547E" w:rsidRDefault="00D4547E" w:rsidP="00575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2B9EF" w14:textId="064CAA05" w:rsidR="00575167" w:rsidRDefault="00575167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AB295F" w14:textId="77777777" w:rsidR="00D4547E" w:rsidRDefault="00D4547E" w:rsidP="00575167">
      <w:r>
        <w:separator/>
      </w:r>
    </w:p>
  </w:footnote>
  <w:footnote w:type="continuationSeparator" w:id="0">
    <w:p w14:paraId="32798FEF" w14:textId="77777777" w:rsidR="00D4547E" w:rsidRDefault="00D4547E" w:rsidP="00575167">
      <w:r>
        <w:continuationSeparator/>
      </w:r>
    </w:p>
  </w:footnote>
  <w:footnote w:id="1">
    <w:p w14:paraId="380E22B1" w14:textId="59C6FB14" w:rsidR="003D3F3A" w:rsidRDefault="003D3F3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D3F3A">
        <w:rPr>
          <w:rFonts w:cs="Arial"/>
          <w:sz w:val="22"/>
          <w:szCs w:val="22"/>
        </w:rPr>
        <w:t xml:space="preserve">Filmalter et al. (2013) estimated that silky sharks remain entangled in entangling dFADs for about 1.2 days before </w:t>
      </w:r>
      <w:r w:rsidR="000A1A7C">
        <w:rPr>
          <w:rFonts w:cs="Arial"/>
          <w:sz w:val="22"/>
          <w:szCs w:val="22"/>
        </w:rPr>
        <w:t>falling out or being predated</w:t>
      </w:r>
      <w:r w:rsidRPr="003D3F3A">
        <w:rPr>
          <w:rFonts w:cs="Arial"/>
          <w:sz w:val="22"/>
          <w:szCs w:val="22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0420ED"/>
    <w:multiLevelType w:val="hybridMultilevel"/>
    <w:tmpl w:val="1DC221C4"/>
    <w:lvl w:ilvl="0" w:tplc="FCD88976">
      <w:start w:val="2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6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53B"/>
    <w:rsid w:val="00053674"/>
    <w:rsid w:val="00062473"/>
    <w:rsid w:val="000A1A7C"/>
    <w:rsid w:val="000A4C7E"/>
    <w:rsid w:val="000C7586"/>
    <w:rsid w:val="00172F9C"/>
    <w:rsid w:val="001806C4"/>
    <w:rsid w:val="00184514"/>
    <w:rsid w:val="001A362A"/>
    <w:rsid w:val="001B1EFC"/>
    <w:rsid w:val="001B39FD"/>
    <w:rsid w:val="001B6DF5"/>
    <w:rsid w:val="001C2D18"/>
    <w:rsid w:val="00210EB8"/>
    <w:rsid w:val="0022395A"/>
    <w:rsid w:val="00230574"/>
    <w:rsid w:val="002322CB"/>
    <w:rsid w:val="002400A5"/>
    <w:rsid w:val="002412BF"/>
    <w:rsid w:val="00245FC3"/>
    <w:rsid w:val="00287CBE"/>
    <w:rsid w:val="002E5B6D"/>
    <w:rsid w:val="002F5314"/>
    <w:rsid w:val="00304D03"/>
    <w:rsid w:val="00313EE0"/>
    <w:rsid w:val="00317B73"/>
    <w:rsid w:val="003846B6"/>
    <w:rsid w:val="003D3F3A"/>
    <w:rsid w:val="004411C4"/>
    <w:rsid w:val="00442ED7"/>
    <w:rsid w:val="00486331"/>
    <w:rsid w:val="0049234F"/>
    <w:rsid w:val="00495FBC"/>
    <w:rsid w:val="004A7CED"/>
    <w:rsid w:val="004E20EE"/>
    <w:rsid w:val="0050117C"/>
    <w:rsid w:val="005408AD"/>
    <w:rsid w:val="00575167"/>
    <w:rsid w:val="005A4224"/>
    <w:rsid w:val="005C3E91"/>
    <w:rsid w:val="005E08A3"/>
    <w:rsid w:val="005E2276"/>
    <w:rsid w:val="005E2805"/>
    <w:rsid w:val="005F15A8"/>
    <w:rsid w:val="0061253B"/>
    <w:rsid w:val="00631DA5"/>
    <w:rsid w:val="0065131A"/>
    <w:rsid w:val="00653EAC"/>
    <w:rsid w:val="006A483A"/>
    <w:rsid w:val="006B6F3B"/>
    <w:rsid w:val="00776ACB"/>
    <w:rsid w:val="00792C89"/>
    <w:rsid w:val="007B4CB0"/>
    <w:rsid w:val="007B6435"/>
    <w:rsid w:val="007E0B7D"/>
    <w:rsid w:val="008218DE"/>
    <w:rsid w:val="00827AF8"/>
    <w:rsid w:val="00836188"/>
    <w:rsid w:val="00853DF9"/>
    <w:rsid w:val="00875565"/>
    <w:rsid w:val="0088563A"/>
    <w:rsid w:val="008A4B21"/>
    <w:rsid w:val="008C2F7D"/>
    <w:rsid w:val="008D11F0"/>
    <w:rsid w:val="008F45B2"/>
    <w:rsid w:val="00904941"/>
    <w:rsid w:val="00925F14"/>
    <w:rsid w:val="00941679"/>
    <w:rsid w:val="00944912"/>
    <w:rsid w:val="00975DEE"/>
    <w:rsid w:val="009B1B9A"/>
    <w:rsid w:val="009C3DDE"/>
    <w:rsid w:val="009D5BAC"/>
    <w:rsid w:val="009E42FA"/>
    <w:rsid w:val="009F09AB"/>
    <w:rsid w:val="00A0363D"/>
    <w:rsid w:val="00A12C15"/>
    <w:rsid w:val="00A158FE"/>
    <w:rsid w:val="00A80BD8"/>
    <w:rsid w:val="00A8553A"/>
    <w:rsid w:val="00A94FE4"/>
    <w:rsid w:val="00AC1BA9"/>
    <w:rsid w:val="00AD5CDE"/>
    <w:rsid w:val="00AF0D3E"/>
    <w:rsid w:val="00B27565"/>
    <w:rsid w:val="00B372F2"/>
    <w:rsid w:val="00B4527F"/>
    <w:rsid w:val="00B52A9B"/>
    <w:rsid w:val="00B6242D"/>
    <w:rsid w:val="00B90960"/>
    <w:rsid w:val="00B9584E"/>
    <w:rsid w:val="00BA5BD3"/>
    <w:rsid w:val="00BC4B26"/>
    <w:rsid w:val="00BD4610"/>
    <w:rsid w:val="00BF5275"/>
    <w:rsid w:val="00C256E4"/>
    <w:rsid w:val="00C40BD4"/>
    <w:rsid w:val="00C46099"/>
    <w:rsid w:val="00C652F0"/>
    <w:rsid w:val="00C72509"/>
    <w:rsid w:val="00C7475E"/>
    <w:rsid w:val="00CA05FB"/>
    <w:rsid w:val="00CA5B46"/>
    <w:rsid w:val="00CD22B1"/>
    <w:rsid w:val="00CD4017"/>
    <w:rsid w:val="00CE7585"/>
    <w:rsid w:val="00CF169B"/>
    <w:rsid w:val="00D41F7D"/>
    <w:rsid w:val="00D4547E"/>
    <w:rsid w:val="00D45F62"/>
    <w:rsid w:val="00D57CDC"/>
    <w:rsid w:val="00D80EF7"/>
    <w:rsid w:val="00DA39F3"/>
    <w:rsid w:val="00DD7688"/>
    <w:rsid w:val="00DE3F16"/>
    <w:rsid w:val="00DE470E"/>
    <w:rsid w:val="00DE6793"/>
    <w:rsid w:val="00DF21B7"/>
    <w:rsid w:val="00E2342B"/>
    <w:rsid w:val="00E23ACA"/>
    <w:rsid w:val="00E25529"/>
    <w:rsid w:val="00E34139"/>
    <w:rsid w:val="00E86F08"/>
    <w:rsid w:val="00E95927"/>
    <w:rsid w:val="00EC671F"/>
    <w:rsid w:val="00ED4374"/>
    <w:rsid w:val="00EF49D0"/>
    <w:rsid w:val="00F071B0"/>
    <w:rsid w:val="00F12754"/>
    <w:rsid w:val="00F358B7"/>
    <w:rsid w:val="00F504A5"/>
    <w:rsid w:val="00F6745F"/>
    <w:rsid w:val="00F74666"/>
    <w:rsid w:val="00F83978"/>
    <w:rsid w:val="00FC2C06"/>
    <w:rsid w:val="00FD7699"/>
    <w:rsid w:val="00FE7570"/>
    <w:rsid w:val="00FF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71BEC5"/>
  <w15:chartTrackingRefBased/>
  <w15:docId w15:val="{23E4EE70-B230-4079-A42F-3C442C387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475E"/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06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39F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39F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751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5167"/>
    <w:rPr>
      <w:rFonts w:ascii="Arial" w:hAnsi="Arial"/>
      <w:color w:val="000000" w:themeColor="text1"/>
    </w:rPr>
  </w:style>
  <w:style w:type="paragraph" w:styleId="Footer">
    <w:name w:val="footer"/>
    <w:basedOn w:val="Normal"/>
    <w:link w:val="FooterChar"/>
    <w:uiPriority w:val="99"/>
    <w:unhideWhenUsed/>
    <w:rsid w:val="005751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5167"/>
    <w:rPr>
      <w:rFonts w:ascii="Arial" w:hAnsi="Arial"/>
      <w:color w:val="000000" w:themeColor="text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D3F3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D3F3A"/>
    <w:rPr>
      <w:rFonts w:ascii="Arial" w:hAnsi="Arial"/>
      <w:color w:val="000000" w:themeColor="text1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D3F3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10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Gilman@utas.edu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oceanfish.spc.int/en/observer-forms/doc_download/1030-obs-full-ps-workboo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2A8C38-6FAB-4F0A-AB3A-81191C672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884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Gilman</dc:creator>
  <cp:keywords/>
  <dc:description/>
  <cp:lastModifiedBy>Mark Soboil</cp:lastModifiedBy>
  <cp:revision>2</cp:revision>
  <dcterms:created xsi:type="dcterms:W3CDTF">2021-12-13T06:07:00Z</dcterms:created>
  <dcterms:modified xsi:type="dcterms:W3CDTF">2021-12-13T06:07:00Z</dcterms:modified>
</cp:coreProperties>
</file>