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AA89" w14:textId="158FB483" w:rsidR="00EC1079" w:rsidRDefault="005561D9" w:rsidP="006A7639">
      <w:pPr>
        <w:pStyle w:val="Title"/>
      </w:pPr>
      <w:r>
        <w:rPr>
          <w:noProof/>
        </w:rPr>
        <w:drawing>
          <wp:anchor distT="0" distB="0" distL="114300" distR="114300" simplePos="0" relativeHeight="251658240" behindDoc="0" locked="0" layoutInCell="1" allowOverlap="1" wp14:anchorId="77E13895" wp14:editId="09345DB2">
            <wp:simplePos x="0" y="0"/>
            <wp:positionH relativeFrom="margin">
              <wp:align>left</wp:align>
            </wp:positionH>
            <wp:positionV relativeFrom="paragraph">
              <wp:posOffset>357505</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639">
        <w:t>Minutes</w:t>
      </w:r>
      <w:r w:rsidR="00FC79AD">
        <w:t xml:space="preserve">: </w:t>
      </w:r>
      <w:r w:rsidR="00841567" w:rsidRPr="00841567">
        <w:t>UK Scallop</w:t>
      </w:r>
      <w:r w:rsidR="00345724">
        <w:t xml:space="preserve">s, </w:t>
      </w:r>
      <w:r w:rsidR="00841567" w:rsidRPr="00841567">
        <w:t xml:space="preserve">Principle 1 &amp; </w:t>
      </w:r>
      <w:r w:rsidR="00841567">
        <w:t>3</w:t>
      </w:r>
      <w:r w:rsidR="003A53F1" w:rsidRPr="003A53F1">
        <w:t xml:space="preserve"> </w:t>
      </w:r>
    </w:p>
    <w:p w14:paraId="0D5A81CF" w14:textId="6FAA4A41" w:rsidR="005171E1" w:rsidRPr="0082653D" w:rsidRDefault="005171E1" w:rsidP="0082653D">
      <w:pPr>
        <w:pStyle w:val="DateandLocation"/>
      </w:pPr>
      <w:r w:rsidRPr="0082653D">
        <w:t>Meeting Date:</w:t>
      </w:r>
      <w:r w:rsidR="00D14D9C">
        <w:t xml:space="preserve"> </w:t>
      </w:r>
      <w:r w:rsidR="00E67BAF">
        <w:t>21</w:t>
      </w:r>
      <w:r w:rsidR="00E67BAF" w:rsidRPr="00E67BAF">
        <w:rPr>
          <w:vertAlign w:val="superscript"/>
        </w:rPr>
        <w:t>st</w:t>
      </w:r>
      <w:r w:rsidR="00E67BAF">
        <w:t xml:space="preserve"> September</w:t>
      </w:r>
      <w:r w:rsidR="003405F9">
        <w:t xml:space="preserve"> 2021</w:t>
      </w:r>
    </w:p>
    <w:p w14:paraId="7961ABF2" w14:textId="3481BDAF" w:rsidR="005171E1" w:rsidRDefault="005171E1" w:rsidP="0082653D">
      <w:pPr>
        <w:pStyle w:val="DateandLocation"/>
      </w:pPr>
      <w:r w:rsidRPr="0082653D">
        <w:t>Location:</w:t>
      </w:r>
      <w:r w:rsidR="00D14D9C">
        <w:t xml:space="preserve"> </w:t>
      </w:r>
      <w:r w:rsidR="00C84899">
        <w:t xml:space="preserve">Teams </w:t>
      </w:r>
    </w:p>
    <w:p w14:paraId="1A14F2A5" w14:textId="30AD552C" w:rsidR="00083AC4" w:rsidRDefault="00083AC4" w:rsidP="00F42911"/>
    <w:tbl>
      <w:tblPr>
        <w:tblStyle w:val="TableGrid"/>
        <w:tblW w:w="7938" w:type="dxa"/>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2972"/>
        <w:gridCol w:w="4966"/>
      </w:tblGrid>
      <w:tr w:rsidR="002D55CB" w:rsidRPr="00A85A75" w14:paraId="33D83384" w14:textId="77777777" w:rsidTr="00FF6C6D">
        <w:trPr>
          <w:trHeight w:val="372"/>
        </w:trPr>
        <w:tc>
          <w:tcPr>
            <w:tcW w:w="2972" w:type="dxa"/>
            <w:shd w:val="clear" w:color="auto" w:fill="1B98C7"/>
          </w:tcPr>
          <w:p w14:paraId="0BB9DE37" w14:textId="663EEE14" w:rsidR="002D55CB" w:rsidRPr="00A85A75" w:rsidRDefault="002D55CB" w:rsidP="00AE0C52">
            <w:pPr>
              <w:pStyle w:val="TableHeading"/>
              <w:spacing w:before="120" w:after="120"/>
            </w:pPr>
            <w:r w:rsidRPr="00A85A75">
              <w:t>Attendees</w:t>
            </w:r>
          </w:p>
        </w:tc>
        <w:tc>
          <w:tcPr>
            <w:tcW w:w="4966" w:type="dxa"/>
            <w:shd w:val="clear" w:color="auto" w:fill="1B98C7"/>
          </w:tcPr>
          <w:p w14:paraId="1CA2FD32" w14:textId="29D3752A" w:rsidR="002D55CB" w:rsidRPr="00A85A75" w:rsidRDefault="002D55CB" w:rsidP="00AE0C52">
            <w:pPr>
              <w:pStyle w:val="TableHeading"/>
              <w:spacing w:before="120" w:after="120"/>
            </w:pPr>
            <w:r>
              <w:t>Organisation</w:t>
            </w:r>
          </w:p>
        </w:tc>
      </w:tr>
      <w:tr w:rsidR="002D55CB" w14:paraId="05915919" w14:textId="77777777" w:rsidTr="00FF6C6D">
        <w:trPr>
          <w:trHeight w:val="186"/>
        </w:trPr>
        <w:tc>
          <w:tcPr>
            <w:tcW w:w="2972" w:type="dxa"/>
          </w:tcPr>
          <w:p w14:paraId="083D2C51" w14:textId="59427349" w:rsidR="002D55CB" w:rsidRPr="00A048AE" w:rsidRDefault="00EF1A70" w:rsidP="00F42911">
            <w:pPr>
              <w:pStyle w:val="TableText"/>
            </w:pPr>
            <w:r>
              <w:t>AB: Andrew Brown</w:t>
            </w:r>
          </w:p>
        </w:tc>
        <w:tc>
          <w:tcPr>
            <w:tcW w:w="4966" w:type="dxa"/>
          </w:tcPr>
          <w:p w14:paraId="1A59E420" w14:textId="11A84FC1" w:rsidR="002D55CB" w:rsidRPr="00A048AE" w:rsidRDefault="00674EEB" w:rsidP="00F42911">
            <w:pPr>
              <w:pStyle w:val="TableText"/>
            </w:pPr>
            <w:r>
              <w:t xml:space="preserve">Macduff Shellfish </w:t>
            </w:r>
          </w:p>
        </w:tc>
      </w:tr>
      <w:tr w:rsidR="005F150C" w14:paraId="1A8C2922" w14:textId="77777777" w:rsidTr="00FF6C6D">
        <w:trPr>
          <w:trHeight w:val="186"/>
        </w:trPr>
        <w:tc>
          <w:tcPr>
            <w:tcW w:w="2972" w:type="dxa"/>
          </w:tcPr>
          <w:p w14:paraId="7E36B9FF" w14:textId="42CEED2A" w:rsidR="005F150C" w:rsidRDefault="005F150C" w:rsidP="00F42911">
            <w:pPr>
              <w:pStyle w:val="TableText"/>
            </w:pPr>
            <w:proofErr w:type="spellStart"/>
            <w:r>
              <w:t>A</w:t>
            </w:r>
            <w:r w:rsidR="001A0E4A">
              <w:t>B</w:t>
            </w:r>
            <w:r>
              <w:t>o</w:t>
            </w:r>
            <w:proofErr w:type="spellEnd"/>
            <w:r>
              <w:t>: Andy Boulton</w:t>
            </w:r>
          </w:p>
        </w:tc>
        <w:tc>
          <w:tcPr>
            <w:tcW w:w="4966" w:type="dxa"/>
          </w:tcPr>
          <w:p w14:paraId="148A592F" w14:textId="5776D682" w:rsidR="005F150C" w:rsidRPr="00A048AE" w:rsidRDefault="00535A6E" w:rsidP="00F42911">
            <w:pPr>
              <w:pStyle w:val="TableText"/>
            </w:pPr>
            <w:r>
              <w:t xml:space="preserve">Waitrose </w:t>
            </w:r>
          </w:p>
        </w:tc>
      </w:tr>
      <w:tr w:rsidR="005360B1" w14:paraId="142AD779" w14:textId="77777777" w:rsidTr="00FF6C6D">
        <w:trPr>
          <w:trHeight w:val="186"/>
        </w:trPr>
        <w:tc>
          <w:tcPr>
            <w:tcW w:w="2972" w:type="dxa"/>
          </w:tcPr>
          <w:p w14:paraId="16EE2ECC" w14:textId="3165C7E9" w:rsidR="005360B1" w:rsidRDefault="000E35EC" w:rsidP="00F42911">
            <w:pPr>
              <w:pStyle w:val="TableText"/>
            </w:pPr>
            <w:proofErr w:type="spellStart"/>
            <w:r>
              <w:t>ABl</w:t>
            </w:r>
            <w:proofErr w:type="spellEnd"/>
            <w:r>
              <w:t>: Abigayil Blandon</w:t>
            </w:r>
          </w:p>
        </w:tc>
        <w:tc>
          <w:tcPr>
            <w:tcW w:w="4966" w:type="dxa"/>
          </w:tcPr>
          <w:p w14:paraId="4A861044" w14:textId="63595898" w:rsidR="005360B1" w:rsidRDefault="000E35EC" w:rsidP="00F42911">
            <w:pPr>
              <w:pStyle w:val="TableText"/>
            </w:pPr>
            <w:r>
              <w:t>WWF</w:t>
            </w:r>
          </w:p>
        </w:tc>
      </w:tr>
      <w:tr w:rsidR="001A0E4A" w14:paraId="30F89DB3" w14:textId="77777777" w:rsidTr="00FF6C6D">
        <w:trPr>
          <w:trHeight w:val="186"/>
        </w:trPr>
        <w:tc>
          <w:tcPr>
            <w:tcW w:w="2972" w:type="dxa"/>
          </w:tcPr>
          <w:p w14:paraId="58D12B1B" w14:textId="62A4A1E0" w:rsidR="001A0E4A" w:rsidRDefault="001A0E4A" w:rsidP="00F42911">
            <w:pPr>
              <w:pStyle w:val="TableText"/>
            </w:pPr>
            <w:r>
              <w:t xml:space="preserve">ADB: </w:t>
            </w:r>
            <w:r w:rsidRPr="001A0E4A">
              <w:t xml:space="preserve">Anton </w:t>
            </w:r>
            <w:proofErr w:type="spellStart"/>
            <w:r w:rsidRPr="001A0E4A">
              <w:t>Dietschel</w:t>
            </w:r>
            <w:proofErr w:type="spellEnd"/>
            <w:r w:rsidRPr="001A0E4A">
              <w:t>-Buehler</w:t>
            </w:r>
          </w:p>
        </w:tc>
        <w:tc>
          <w:tcPr>
            <w:tcW w:w="4966" w:type="dxa"/>
          </w:tcPr>
          <w:p w14:paraId="6B6F8971" w14:textId="0294AB65" w:rsidR="001A0E4A" w:rsidRPr="00A048AE" w:rsidRDefault="00535A6E" w:rsidP="00F42911">
            <w:pPr>
              <w:pStyle w:val="TableText"/>
            </w:pPr>
            <w:r>
              <w:t>Flatfish</w:t>
            </w:r>
          </w:p>
        </w:tc>
      </w:tr>
      <w:tr w:rsidR="0030478F" w14:paraId="25B7BAB2" w14:textId="77777777" w:rsidTr="00FF6C6D">
        <w:trPr>
          <w:trHeight w:val="186"/>
        </w:trPr>
        <w:tc>
          <w:tcPr>
            <w:tcW w:w="2972" w:type="dxa"/>
          </w:tcPr>
          <w:p w14:paraId="041CBF96" w14:textId="740AB662" w:rsidR="0030478F" w:rsidRDefault="0030478F" w:rsidP="00F42911">
            <w:pPr>
              <w:pStyle w:val="TableText"/>
            </w:pPr>
            <w:r>
              <w:t xml:space="preserve">AH: Adam Holland </w:t>
            </w:r>
          </w:p>
        </w:tc>
        <w:tc>
          <w:tcPr>
            <w:tcW w:w="4966" w:type="dxa"/>
          </w:tcPr>
          <w:p w14:paraId="5DEE9ADB" w14:textId="2D543DDF" w:rsidR="0030478F" w:rsidRPr="00A048AE" w:rsidRDefault="00535A6E" w:rsidP="00F42911">
            <w:pPr>
              <w:pStyle w:val="TableText"/>
            </w:pPr>
            <w:r>
              <w:t>Sea Source</w:t>
            </w:r>
          </w:p>
        </w:tc>
      </w:tr>
      <w:tr w:rsidR="0030478F" w14:paraId="7645C093" w14:textId="77777777" w:rsidTr="00DC0B13">
        <w:trPr>
          <w:trHeight w:val="175"/>
        </w:trPr>
        <w:tc>
          <w:tcPr>
            <w:tcW w:w="2972" w:type="dxa"/>
          </w:tcPr>
          <w:p w14:paraId="50574680" w14:textId="07102FC0" w:rsidR="0030478F" w:rsidRDefault="0030478F" w:rsidP="00F42911">
            <w:pPr>
              <w:pStyle w:val="TableText"/>
            </w:pPr>
            <w:r>
              <w:t>AL: Andy Lawler</w:t>
            </w:r>
          </w:p>
        </w:tc>
        <w:tc>
          <w:tcPr>
            <w:tcW w:w="4966" w:type="dxa"/>
          </w:tcPr>
          <w:p w14:paraId="3F3884A7" w14:textId="3F082D7C" w:rsidR="0030478F" w:rsidRPr="00A048AE" w:rsidRDefault="00060865" w:rsidP="00F42911">
            <w:pPr>
              <w:pStyle w:val="TableText"/>
            </w:pPr>
            <w:r w:rsidRPr="00295935">
              <w:t>Centre for Environment, Fisheries and Aquaculture Science</w:t>
            </w:r>
          </w:p>
        </w:tc>
      </w:tr>
      <w:tr w:rsidR="00C3086C" w14:paraId="16EBEA72" w14:textId="77777777" w:rsidTr="00FF6C6D">
        <w:trPr>
          <w:trHeight w:val="186"/>
        </w:trPr>
        <w:tc>
          <w:tcPr>
            <w:tcW w:w="2972" w:type="dxa"/>
          </w:tcPr>
          <w:p w14:paraId="3413D3C6" w14:textId="5047962D" w:rsidR="00C3086C" w:rsidRPr="00A048AE" w:rsidRDefault="00C3086C" w:rsidP="00C3086C">
            <w:pPr>
              <w:pStyle w:val="TableText"/>
            </w:pPr>
            <w:r>
              <w:t xml:space="preserve">BC: Ben Collier </w:t>
            </w:r>
          </w:p>
        </w:tc>
        <w:tc>
          <w:tcPr>
            <w:tcW w:w="4966" w:type="dxa"/>
          </w:tcPr>
          <w:p w14:paraId="39373B54" w14:textId="4E399F9F" w:rsidR="00C3086C" w:rsidRPr="00A048AE" w:rsidRDefault="00C3086C" w:rsidP="00C3086C">
            <w:pPr>
              <w:pStyle w:val="TableText"/>
            </w:pPr>
            <w:r>
              <w:t xml:space="preserve">Northern Ireland Gear Trials </w:t>
            </w:r>
          </w:p>
        </w:tc>
      </w:tr>
      <w:tr w:rsidR="007D21F9" w14:paraId="1102212B" w14:textId="77777777" w:rsidTr="00FF6C6D">
        <w:trPr>
          <w:trHeight w:val="130"/>
        </w:trPr>
        <w:tc>
          <w:tcPr>
            <w:tcW w:w="2972" w:type="dxa"/>
          </w:tcPr>
          <w:p w14:paraId="1F0A630F" w14:textId="32378F91" w:rsidR="007D21F9" w:rsidRPr="00A048AE" w:rsidRDefault="007D21F9" w:rsidP="007D21F9">
            <w:pPr>
              <w:pStyle w:val="TableText"/>
            </w:pPr>
            <w:r>
              <w:t>CB: Coco Bagley</w:t>
            </w:r>
          </w:p>
        </w:tc>
        <w:tc>
          <w:tcPr>
            <w:tcW w:w="4966" w:type="dxa"/>
          </w:tcPr>
          <w:p w14:paraId="6C86F8C2" w14:textId="621EB60D" w:rsidR="007D21F9" w:rsidRPr="00A048AE" w:rsidRDefault="007D21F9" w:rsidP="007D21F9">
            <w:pPr>
              <w:pStyle w:val="TableText"/>
            </w:pPr>
            <w:r w:rsidRPr="00101A13">
              <w:t>Department for Environment, Food and Rural Affairs</w:t>
            </w:r>
          </w:p>
        </w:tc>
      </w:tr>
      <w:tr w:rsidR="008E041A" w14:paraId="329BCBAA" w14:textId="77777777" w:rsidTr="00FF6C6D">
        <w:trPr>
          <w:trHeight w:val="186"/>
        </w:trPr>
        <w:tc>
          <w:tcPr>
            <w:tcW w:w="2972" w:type="dxa"/>
          </w:tcPr>
          <w:p w14:paraId="26E7AD62" w14:textId="0D6D85F6" w:rsidR="008E041A" w:rsidRDefault="008E041A" w:rsidP="008E041A">
            <w:pPr>
              <w:pStyle w:val="TableText"/>
            </w:pPr>
            <w:r>
              <w:t>CD: Calum Duncan</w:t>
            </w:r>
          </w:p>
        </w:tc>
        <w:tc>
          <w:tcPr>
            <w:tcW w:w="4966" w:type="dxa"/>
          </w:tcPr>
          <w:p w14:paraId="20F358A1" w14:textId="3142F799" w:rsidR="008E041A" w:rsidRPr="00A048AE" w:rsidRDefault="008E041A" w:rsidP="008E041A">
            <w:pPr>
              <w:pStyle w:val="TableText"/>
            </w:pPr>
            <w:r w:rsidRPr="00B5294D">
              <w:t xml:space="preserve">Scottish Environment </w:t>
            </w:r>
            <w:r>
              <w:t>LINK</w:t>
            </w:r>
          </w:p>
        </w:tc>
      </w:tr>
      <w:tr w:rsidR="008E041A" w14:paraId="36359236" w14:textId="77777777" w:rsidTr="00FF6C6D">
        <w:trPr>
          <w:trHeight w:val="194"/>
        </w:trPr>
        <w:tc>
          <w:tcPr>
            <w:tcW w:w="2972" w:type="dxa"/>
          </w:tcPr>
          <w:p w14:paraId="4B747595" w14:textId="4BB10BFF" w:rsidR="008E041A" w:rsidRDefault="008E041A" w:rsidP="008E041A">
            <w:pPr>
              <w:pStyle w:val="TableText"/>
            </w:pPr>
            <w:r>
              <w:t>CL: Carole Laignel</w:t>
            </w:r>
          </w:p>
        </w:tc>
        <w:tc>
          <w:tcPr>
            <w:tcW w:w="4966" w:type="dxa"/>
          </w:tcPr>
          <w:p w14:paraId="4DCFC140" w14:textId="24D1DD9C" w:rsidR="008E041A" w:rsidRPr="00A048AE" w:rsidRDefault="008E041A" w:rsidP="008E041A">
            <w:pPr>
              <w:pStyle w:val="TableText"/>
            </w:pPr>
            <w:r w:rsidRPr="008E041A">
              <w:t>Shetland Shellfish Management Organisation</w:t>
            </w:r>
          </w:p>
        </w:tc>
      </w:tr>
      <w:tr w:rsidR="008E041A" w14:paraId="08305720" w14:textId="77777777" w:rsidTr="00FF6C6D">
        <w:trPr>
          <w:trHeight w:val="102"/>
        </w:trPr>
        <w:tc>
          <w:tcPr>
            <w:tcW w:w="2972" w:type="dxa"/>
          </w:tcPr>
          <w:p w14:paraId="2B9E6FFC" w14:textId="40CEFD42" w:rsidR="008E041A" w:rsidRPr="00A048AE" w:rsidRDefault="008E041A" w:rsidP="008E041A">
            <w:pPr>
              <w:pStyle w:val="TableText"/>
            </w:pPr>
            <w:r>
              <w:t>CM: Carrie McMinn</w:t>
            </w:r>
          </w:p>
        </w:tc>
        <w:tc>
          <w:tcPr>
            <w:tcW w:w="4966" w:type="dxa"/>
          </w:tcPr>
          <w:p w14:paraId="783AF0AF" w14:textId="6B17D62F" w:rsidR="008E041A" w:rsidRPr="00A048AE" w:rsidRDefault="00A1303B" w:rsidP="008E041A">
            <w:pPr>
              <w:pStyle w:val="TableText"/>
            </w:pPr>
            <w:r w:rsidRPr="00A1303B">
              <w:t>Agri-Food and Biosciences Institute</w:t>
            </w:r>
          </w:p>
        </w:tc>
      </w:tr>
      <w:tr w:rsidR="00A1303B" w14:paraId="669538A4" w14:textId="77777777" w:rsidTr="00FF6C6D">
        <w:trPr>
          <w:trHeight w:val="186"/>
        </w:trPr>
        <w:tc>
          <w:tcPr>
            <w:tcW w:w="2972" w:type="dxa"/>
          </w:tcPr>
          <w:p w14:paraId="01FFA84C" w14:textId="2E47C0E0" w:rsidR="00A1303B" w:rsidRPr="00A048AE" w:rsidRDefault="00A1303B" w:rsidP="00A1303B">
            <w:pPr>
              <w:pStyle w:val="TableText"/>
            </w:pPr>
            <w:r>
              <w:t xml:space="preserve">CP: Claire Pescod </w:t>
            </w:r>
          </w:p>
        </w:tc>
        <w:tc>
          <w:tcPr>
            <w:tcW w:w="4966" w:type="dxa"/>
          </w:tcPr>
          <w:p w14:paraId="316764DD" w14:textId="64773CC8" w:rsidR="00A1303B" w:rsidRPr="00A048AE" w:rsidRDefault="00A1303B" w:rsidP="00A1303B">
            <w:pPr>
              <w:pStyle w:val="TableText"/>
            </w:pPr>
            <w:r>
              <w:t xml:space="preserve">Macduff Shellfish </w:t>
            </w:r>
          </w:p>
        </w:tc>
      </w:tr>
      <w:tr w:rsidR="00A1303B" w14:paraId="4A7D98E2" w14:textId="77777777" w:rsidTr="00FF6C6D">
        <w:trPr>
          <w:trHeight w:val="186"/>
        </w:trPr>
        <w:tc>
          <w:tcPr>
            <w:tcW w:w="2972" w:type="dxa"/>
          </w:tcPr>
          <w:p w14:paraId="05AADAED" w14:textId="4B2ADBED" w:rsidR="00A1303B" w:rsidRPr="00A048AE" w:rsidRDefault="00A1303B" w:rsidP="00A1303B">
            <w:pPr>
              <w:pStyle w:val="TableText"/>
            </w:pPr>
            <w:r>
              <w:t>FN: Fiona Nimmo</w:t>
            </w:r>
          </w:p>
        </w:tc>
        <w:tc>
          <w:tcPr>
            <w:tcW w:w="4966" w:type="dxa"/>
          </w:tcPr>
          <w:p w14:paraId="5F6F4381" w14:textId="6D1DF2F4" w:rsidR="00A1303B" w:rsidRPr="00A048AE" w:rsidRDefault="00A1303B" w:rsidP="00A1303B">
            <w:pPr>
              <w:pStyle w:val="TableText"/>
            </w:pPr>
            <w:r>
              <w:t>Poseidon</w:t>
            </w:r>
          </w:p>
        </w:tc>
      </w:tr>
      <w:tr w:rsidR="00EF562B" w14:paraId="60C2669F" w14:textId="77777777" w:rsidTr="00FF6C6D">
        <w:trPr>
          <w:trHeight w:val="214"/>
        </w:trPr>
        <w:tc>
          <w:tcPr>
            <w:tcW w:w="2972" w:type="dxa"/>
          </w:tcPr>
          <w:p w14:paraId="697BE08F" w14:textId="03B084C4" w:rsidR="00EF562B" w:rsidRDefault="00EF562B" w:rsidP="00EF562B">
            <w:pPr>
              <w:pStyle w:val="TableText"/>
            </w:pPr>
            <w:r>
              <w:t xml:space="preserve">JH: Juliette Hatchman </w:t>
            </w:r>
          </w:p>
        </w:tc>
        <w:tc>
          <w:tcPr>
            <w:tcW w:w="4966" w:type="dxa"/>
          </w:tcPr>
          <w:p w14:paraId="756C8F4D" w14:textId="2E6EB4BA" w:rsidR="00EF562B" w:rsidRPr="00A048AE" w:rsidRDefault="00EF562B" w:rsidP="00EF562B">
            <w:pPr>
              <w:pStyle w:val="TableText"/>
            </w:pPr>
            <w:proofErr w:type="gramStart"/>
            <w:r>
              <w:t>South West</w:t>
            </w:r>
            <w:proofErr w:type="gramEnd"/>
            <w:r>
              <w:t xml:space="preserve"> Fish Producer Organisation </w:t>
            </w:r>
          </w:p>
        </w:tc>
      </w:tr>
      <w:tr w:rsidR="00893B1B" w14:paraId="2EEFC790" w14:textId="77777777" w:rsidTr="00FF6C6D">
        <w:trPr>
          <w:trHeight w:val="214"/>
        </w:trPr>
        <w:tc>
          <w:tcPr>
            <w:tcW w:w="2972" w:type="dxa"/>
          </w:tcPr>
          <w:p w14:paraId="549F8F3F" w14:textId="52A6449D" w:rsidR="00893B1B" w:rsidRDefault="003C4453" w:rsidP="00EF562B">
            <w:pPr>
              <w:pStyle w:val="TableText"/>
            </w:pPr>
            <w:proofErr w:type="spellStart"/>
            <w:r>
              <w:t>JHe</w:t>
            </w:r>
            <w:proofErr w:type="spellEnd"/>
            <w:r>
              <w:t xml:space="preserve">: John </w:t>
            </w:r>
            <w:proofErr w:type="spellStart"/>
            <w:r>
              <w:t>Hermse</w:t>
            </w:r>
            <w:proofErr w:type="spellEnd"/>
          </w:p>
        </w:tc>
        <w:tc>
          <w:tcPr>
            <w:tcW w:w="4966" w:type="dxa"/>
          </w:tcPr>
          <w:p w14:paraId="08473603" w14:textId="0CBB8527" w:rsidR="00893B1B" w:rsidRDefault="00983FA3" w:rsidP="00EF562B">
            <w:pPr>
              <w:pStyle w:val="TableText"/>
            </w:pPr>
            <w:r w:rsidRPr="00983FA3">
              <w:t>Communit</w:t>
            </w:r>
            <w:r w:rsidR="00CE701D">
              <w:t>y</w:t>
            </w:r>
            <w:r w:rsidRPr="00983FA3">
              <w:t xml:space="preserve"> Inshore Fisheries Alliance</w:t>
            </w:r>
          </w:p>
        </w:tc>
      </w:tr>
      <w:tr w:rsidR="006A0995" w14:paraId="7C6228F7" w14:textId="77777777" w:rsidTr="00FF6C6D">
        <w:trPr>
          <w:trHeight w:val="174"/>
        </w:trPr>
        <w:tc>
          <w:tcPr>
            <w:tcW w:w="2972" w:type="dxa"/>
          </w:tcPr>
          <w:p w14:paraId="098A1142" w14:textId="794B9860" w:rsidR="006A0995" w:rsidRDefault="006A0995" w:rsidP="006A0995">
            <w:pPr>
              <w:pStyle w:val="TableText"/>
            </w:pPr>
            <w:r>
              <w:t>JP: Jo Pollett</w:t>
            </w:r>
          </w:p>
        </w:tc>
        <w:tc>
          <w:tcPr>
            <w:tcW w:w="4966" w:type="dxa"/>
          </w:tcPr>
          <w:p w14:paraId="67CB46A5" w14:textId="6E7E8694" w:rsidR="006A0995" w:rsidRPr="00A048AE" w:rsidRDefault="006A0995" w:rsidP="006A0995">
            <w:pPr>
              <w:pStyle w:val="TableText"/>
            </w:pPr>
            <w:r>
              <w:t>Marine Stewardship Council</w:t>
            </w:r>
          </w:p>
        </w:tc>
      </w:tr>
      <w:tr w:rsidR="006A0995" w14:paraId="10CF2058" w14:textId="77777777" w:rsidTr="00FF6C6D">
        <w:trPr>
          <w:trHeight w:val="280"/>
        </w:trPr>
        <w:tc>
          <w:tcPr>
            <w:tcW w:w="2972" w:type="dxa"/>
          </w:tcPr>
          <w:p w14:paraId="26F6856B" w14:textId="142914EE" w:rsidR="006A0995" w:rsidRDefault="006A0995" w:rsidP="006A0995">
            <w:pPr>
              <w:pStyle w:val="TableText"/>
            </w:pPr>
            <w:proofErr w:type="spellStart"/>
            <w:r>
              <w:t>JPo</w:t>
            </w:r>
            <w:proofErr w:type="spellEnd"/>
            <w:r>
              <w:t xml:space="preserve">: Jim Portus </w:t>
            </w:r>
          </w:p>
        </w:tc>
        <w:tc>
          <w:tcPr>
            <w:tcW w:w="4966" w:type="dxa"/>
          </w:tcPr>
          <w:p w14:paraId="5A6932CF" w14:textId="0ABC0AE7" w:rsidR="006A0995" w:rsidRPr="00A048AE" w:rsidRDefault="006A0995" w:rsidP="006A0995">
            <w:pPr>
              <w:pStyle w:val="TableText"/>
            </w:pPr>
            <w:proofErr w:type="gramStart"/>
            <w:r>
              <w:t>South West</w:t>
            </w:r>
            <w:proofErr w:type="gramEnd"/>
            <w:r>
              <w:t xml:space="preserve"> Fish Producer Organisation </w:t>
            </w:r>
          </w:p>
        </w:tc>
      </w:tr>
      <w:tr w:rsidR="00D737C6" w14:paraId="356FB63D" w14:textId="77777777" w:rsidTr="00FF6C6D">
        <w:trPr>
          <w:trHeight w:val="128"/>
        </w:trPr>
        <w:tc>
          <w:tcPr>
            <w:tcW w:w="2972" w:type="dxa"/>
          </w:tcPr>
          <w:p w14:paraId="19CE1403" w14:textId="07158B12" w:rsidR="00D737C6" w:rsidRDefault="00D737C6" w:rsidP="00D737C6">
            <w:pPr>
              <w:pStyle w:val="TableText"/>
            </w:pPr>
            <w:r>
              <w:t>KC: Kenny Coull</w:t>
            </w:r>
          </w:p>
        </w:tc>
        <w:tc>
          <w:tcPr>
            <w:tcW w:w="4966" w:type="dxa"/>
          </w:tcPr>
          <w:p w14:paraId="11E26600" w14:textId="3CBDACF3" w:rsidR="00D737C6" w:rsidRPr="00A048AE" w:rsidRDefault="00D737C6" w:rsidP="00D737C6">
            <w:pPr>
              <w:pStyle w:val="TableText"/>
            </w:pPr>
            <w:r>
              <w:t xml:space="preserve">Scottish White Fish Producers Association </w:t>
            </w:r>
          </w:p>
        </w:tc>
      </w:tr>
      <w:tr w:rsidR="00D737C6" w14:paraId="59F9543E" w14:textId="77777777" w:rsidTr="00FF6C6D">
        <w:trPr>
          <w:trHeight w:val="186"/>
        </w:trPr>
        <w:tc>
          <w:tcPr>
            <w:tcW w:w="2972" w:type="dxa"/>
          </w:tcPr>
          <w:p w14:paraId="70EDA2DA" w14:textId="7C67124E" w:rsidR="00D737C6" w:rsidRDefault="00D737C6" w:rsidP="00D737C6">
            <w:pPr>
              <w:pStyle w:val="TableText"/>
            </w:pPr>
            <w:r>
              <w:t>KK: Katie Keay</w:t>
            </w:r>
            <w:r w:rsidR="00AF1234">
              <w:t xml:space="preserve"> (Chair)</w:t>
            </w:r>
          </w:p>
        </w:tc>
        <w:tc>
          <w:tcPr>
            <w:tcW w:w="4966" w:type="dxa"/>
          </w:tcPr>
          <w:p w14:paraId="39C51D14" w14:textId="3CAEA5F7" w:rsidR="00D737C6" w:rsidRPr="00A048AE" w:rsidRDefault="00D737C6" w:rsidP="00D737C6">
            <w:pPr>
              <w:pStyle w:val="TableText"/>
            </w:pPr>
            <w:r>
              <w:t>Marine Stewardship Council</w:t>
            </w:r>
          </w:p>
        </w:tc>
      </w:tr>
      <w:tr w:rsidR="00D737C6" w14:paraId="52DA77B7" w14:textId="77777777" w:rsidTr="00FF6C6D">
        <w:trPr>
          <w:trHeight w:val="186"/>
        </w:trPr>
        <w:tc>
          <w:tcPr>
            <w:tcW w:w="2972" w:type="dxa"/>
          </w:tcPr>
          <w:p w14:paraId="7A0AA079" w14:textId="684020AC" w:rsidR="00D737C6" w:rsidRDefault="00D737C6" w:rsidP="00D737C6">
            <w:pPr>
              <w:pStyle w:val="TableText"/>
            </w:pPr>
            <w:r>
              <w:t>LB: Lynda Blackadder</w:t>
            </w:r>
          </w:p>
        </w:tc>
        <w:tc>
          <w:tcPr>
            <w:tcW w:w="4966" w:type="dxa"/>
          </w:tcPr>
          <w:p w14:paraId="1EEBB063" w14:textId="1FB85380" w:rsidR="00D737C6" w:rsidRPr="00A048AE" w:rsidRDefault="00D737C6" w:rsidP="00D737C6">
            <w:pPr>
              <w:pStyle w:val="TableText"/>
            </w:pPr>
            <w:r>
              <w:t xml:space="preserve">Marine Scotland Science </w:t>
            </w:r>
          </w:p>
        </w:tc>
      </w:tr>
      <w:tr w:rsidR="00D737C6" w14:paraId="78C48D4F" w14:textId="77777777" w:rsidTr="00FF6C6D">
        <w:trPr>
          <w:trHeight w:val="186"/>
        </w:trPr>
        <w:tc>
          <w:tcPr>
            <w:tcW w:w="2972" w:type="dxa"/>
          </w:tcPr>
          <w:p w14:paraId="676F8CB7" w14:textId="7A24EC44" w:rsidR="00D737C6" w:rsidRDefault="00D737C6" w:rsidP="00D737C6">
            <w:pPr>
              <w:pStyle w:val="TableText"/>
            </w:pPr>
            <w:r>
              <w:t>MF: Mairi Fenton</w:t>
            </w:r>
          </w:p>
        </w:tc>
        <w:tc>
          <w:tcPr>
            <w:tcW w:w="4966" w:type="dxa"/>
          </w:tcPr>
          <w:p w14:paraId="3D76270A" w14:textId="5C24ADDF" w:rsidR="00D737C6" w:rsidRPr="00A048AE" w:rsidRDefault="00D737C6" w:rsidP="00D737C6">
            <w:pPr>
              <w:pStyle w:val="TableText"/>
            </w:pPr>
            <w:r>
              <w:t xml:space="preserve">Heriot-Watt University </w:t>
            </w:r>
          </w:p>
        </w:tc>
      </w:tr>
      <w:tr w:rsidR="000E35EC" w14:paraId="04FD61A2" w14:textId="77777777" w:rsidTr="00FF6C6D">
        <w:trPr>
          <w:trHeight w:val="186"/>
        </w:trPr>
        <w:tc>
          <w:tcPr>
            <w:tcW w:w="2972" w:type="dxa"/>
          </w:tcPr>
          <w:p w14:paraId="2B40AE60" w14:textId="7FC3A1D9" w:rsidR="000E35EC" w:rsidRDefault="000E35EC" w:rsidP="00D737C6">
            <w:pPr>
              <w:pStyle w:val="TableText"/>
            </w:pPr>
            <w:r>
              <w:t>MP: Mike Park</w:t>
            </w:r>
          </w:p>
        </w:tc>
        <w:tc>
          <w:tcPr>
            <w:tcW w:w="4966" w:type="dxa"/>
          </w:tcPr>
          <w:p w14:paraId="6B6E63F3" w14:textId="442AFEA5" w:rsidR="000E35EC" w:rsidRDefault="000E35EC" w:rsidP="00D737C6">
            <w:pPr>
              <w:pStyle w:val="TableText"/>
            </w:pPr>
            <w:r>
              <w:t>Scottish White Fish Producers Association</w:t>
            </w:r>
          </w:p>
        </w:tc>
      </w:tr>
      <w:tr w:rsidR="00D737C6" w14:paraId="246D7972" w14:textId="77777777" w:rsidTr="00FF6C6D">
        <w:trPr>
          <w:trHeight w:val="186"/>
        </w:trPr>
        <w:tc>
          <w:tcPr>
            <w:tcW w:w="2972" w:type="dxa"/>
          </w:tcPr>
          <w:p w14:paraId="11BA9178" w14:textId="1754192E" w:rsidR="00D737C6" w:rsidRDefault="00D737C6" w:rsidP="00D737C6">
            <w:pPr>
              <w:pStyle w:val="TableText"/>
            </w:pPr>
            <w:r>
              <w:t>MS: Matt Spencer</w:t>
            </w:r>
          </w:p>
        </w:tc>
        <w:tc>
          <w:tcPr>
            <w:tcW w:w="4966" w:type="dxa"/>
          </w:tcPr>
          <w:p w14:paraId="5AAC70BA" w14:textId="5593F9A5" w:rsidR="00D737C6" w:rsidRPr="00A048AE" w:rsidRDefault="00D737C6" w:rsidP="00D737C6">
            <w:pPr>
              <w:pStyle w:val="TableText"/>
            </w:pPr>
            <w:r>
              <w:t>Marine Stewardship Council</w:t>
            </w:r>
          </w:p>
        </w:tc>
      </w:tr>
      <w:tr w:rsidR="00D737C6" w14:paraId="16903607" w14:textId="77777777" w:rsidTr="00FF6C6D">
        <w:trPr>
          <w:trHeight w:val="186"/>
        </w:trPr>
        <w:tc>
          <w:tcPr>
            <w:tcW w:w="2972" w:type="dxa"/>
          </w:tcPr>
          <w:p w14:paraId="690FF19F" w14:textId="4A3CF6FF" w:rsidR="00D737C6" w:rsidRDefault="00D737C6" w:rsidP="00D737C6">
            <w:pPr>
              <w:pStyle w:val="TableText"/>
            </w:pPr>
            <w:r>
              <w:t xml:space="preserve">RS: Rebecca Lyal </w:t>
            </w:r>
          </w:p>
        </w:tc>
        <w:tc>
          <w:tcPr>
            <w:tcW w:w="4966" w:type="dxa"/>
          </w:tcPr>
          <w:p w14:paraId="004FF5AA" w14:textId="2A08E20F" w:rsidR="00D737C6" w:rsidRPr="00A048AE" w:rsidRDefault="00D737C6" w:rsidP="00D737C6">
            <w:pPr>
              <w:pStyle w:val="TableText"/>
            </w:pPr>
            <w:r>
              <w:t>Marine Stewardship Council</w:t>
            </w:r>
          </w:p>
        </w:tc>
      </w:tr>
      <w:tr w:rsidR="00D737C6" w14:paraId="29F3DFB0" w14:textId="77777777" w:rsidTr="00FF6C6D">
        <w:trPr>
          <w:trHeight w:val="305"/>
        </w:trPr>
        <w:tc>
          <w:tcPr>
            <w:tcW w:w="2972" w:type="dxa"/>
          </w:tcPr>
          <w:p w14:paraId="5EBA38A2" w14:textId="42053A9A" w:rsidR="00D737C6" w:rsidRDefault="00D737C6" w:rsidP="00D737C6">
            <w:pPr>
              <w:pStyle w:val="TableText"/>
            </w:pPr>
            <w:r>
              <w:t>SM: Simon Macdonald</w:t>
            </w:r>
          </w:p>
        </w:tc>
        <w:tc>
          <w:tcPr>
            <w:tcW w:w="4966" w:type="dxa"/>
          </w:tcPr>
          <w:p w14:paraId="21252B1E" w14:textId="493C1597" w:rsidR="00D737C6" w:rsidRPr="00A048AE" w:rsidRDefault="00D737C6" w:rsidP="00D737C6">
            <w:pPr>
              <w:pStyle w:val="TableText"/>
            </w:pPr>
            <w:r w:rsidRPr="00840A1E">
              <w:t>West Coast Regional Inshore Fisheries Group</w:t>
            </w:r>
          </w:p>
        </w:tc>
      </w:tr>
      <w:tr w:rsidR="00D737C6" w14:paraId="193EFE99" w14:textId="77777777" w:rsidTr="00FF6C6D">
        <w:trPr>
          <w:trHeight w:val="186"/>
        </w:trPr>
        <w:tc>
          <w:tcPr>
            <w:tcW w:w="2972" w:type="dxa"/>
          </w:tcPr>
          <w:p w14:paraId="47A08D8D" w14:textId="6C12B357" w:rsidR="00D737C6" w:rsidRDefault="00D737C6" w:rsidP="00D737C6">
            <w:pPr>
              <w:pStyle w:val="TableText"/>
            </w:pPr>
            <w:r>
              <w:t>SSM: Sally Stewart-Moore</w:t>
            </w:r>
          </w:p>
        </w:tc>
        <w:tc>
          <w:tcPr>
            <w:tcW w:w="4966" w:type="dxa"/>
          </w:tcPr>
          <w:p w14:paraId="7A1BD81E" w14:textId="16AF1F6E" w:rsidR="00D737C6" w:rsidRPr="00A048AE" w:rsidRDefault="00D737C6" w:rsidP="00D737C6">
            <w:pPr>
              <w:pStyle w:val="TableText"/>
            </w:pPr>
            <w:r>
              <w:t>Seafish</w:t>
            </w:r>
          </w:p>
        </w:tc>
      </w:tr>
      <w:tr w:rsidR="00D737C6" w14:paraId="36DB7606" w14:textId="77777777" w:rsidTr="00FF6C6D">
        <w:trPr>
          <w:trHeight w:val="186"/>
        </w:trPr>
        <w:tc>
          <w:tcPr>
            <w:tcW w:w="2972" w:type="dxa"/>
          </w:tcPr>
          <w:p w14:paraId="03D48921" w14:textId="571B6DD0" w:rsidR="00D737C6" w:rsidRPr="000A4DA0" w:rsidRDefault="00D737C6" w:rsidP="00D737C6">
            <w:pPr>
              <w:pStyle w:val="TableText"/>
              <w:rPr>
                <w:b/>
                <w:bCs/>
              </w:rPr>
            </w:pPr>
            <w:r>
              <w:rPr>
                <w:b/>
                <w:bCs/>
              </w:rPr>
              <w:t>Apologies:</w:t>
            </w:r>
          </w:p>
        </w:tc>
        <w:tc>
          <w:tcPr>
            <w:tcW w:w="4966" w:type="dxa"/>
          </w:tcPr>
          <w:p w14:paraId="2FF07594" w14:textId="77777777" w:rsidR="00D737C6" w:rsidRPr="00A048AE" w:rsidRDefault="00D737C6" w:rsidP="00D737C6">
            <w:pPr>
              <w:pStyle w:val="TableText"/>
            </w:pPr>
          </w:p>
        </w:tc>
      </w:tr>
      <w:tr w:rsidR="00D737C6" w14:paraId="215D3239" w14:textId="77777777" w:rsidTr="00FF6C6D">
        <w:trPr>
          <w:trHeight w:val="372"/>
        </w:trPr>
        <w:tc>
          <w:tcPr>
            <w:tcW w:w="2972" w:type="dxa"/>
          </w:tcPr>
          <w:p w14:paraId="66BDEB7F" w14:textId="388DD819" w:rsidR="00D737C6" w:rsidRDefault="00D737C6" w:rsidP="00D737C6">
            <w:pPr>
              <w:pStyle w:val="TableText"/>
            </w:pPr>
            <w:r>
              <w:t xml:space="preserve">Elaine Whyte </w:t>
            </w:r>
          </w:p>
        </w:tc>
        <w:tc>
          <w:tcPr>
            <w:tcW w:w="4966" w:type="dxa"/>
          </w:tcPr>
          <w:p w14:paraId="6AF703E4" w14:textId="2222E831" w:rsidR="00D737C6" w:rsidRPr="00A048AE" w:rsidRDefault="00D737C6" w:rsidP="00D737C6">
            <w:pPr>
              <w:pStyle w:val="TableText"/>
            </w:pPr>
            <w:r w:rsidRPr="009825C2">
              <w:t>Community Inshore Fisheries Alliance</w:t>
            </w:r>
          </w:p>
        </w:tc>
      </w:tr>
    </w:tbl>
    <w:p w14:paraId="233D8C26" w14:textId="27EC659F" w:rsidR="00083AC4" w:rsidRDefault="00100E3E" w:rsidP="00F42911">
      <w:r>
        <w:tab/>
      </w:r>
    </w:p>
    <w:p w14:paraId="3368A485" w14:textId="0B19F0AB" w:rsidR="00330FCA" w:rsidRDefault="00330FCA" w:rsidP="00A628C4">
      <w:pPr>
        <w:pStyle w:val="TItleofAgendaItem"/>
      </w:pPr>
      <w:r>
        <w:t>Purpose of the meeting</w:t>
      </w:r>
    </w:p>
    <w:p w14:paraId="264DD2D3" w14:textId="324A0034" w:rsidR="005D5C34" w:rsidRDefault="005D5C34" w:rsidP="005D5C34">
      <w:r w:rsidRPr="00B12D8B">
        <w:t>This call was an opportunity for the Steering Group to review progress made against each of the actions under Principle</w:t>
      </w:r>
      <w:r>
        <w:t xml:space="preserve"> 1 and</w:t>
      </w:r>
      <w:r w:rsidRPr="00B12D8B">
        <w:t xml:space="preserve"> 3 in the </w:t>
      </w:r>
      <w:r>
        <w:t>UK</w:t>
      </w:r>
      <w:r w:rsidRPr="00B12D8B">
        <w:t xml:space="preserve"> scallop Fishery Improvement Project (FIP) action plan and </w:t>
      </w:r>
      <w:r w:rsidR="00230031">
        <w:t>to discuss the</w:t>
      </w:r>
      <w:r w:rsidRPr="00B12D8B">
        <w:t xml:space="preserve"> </w:t>
      </w:r>
      <w:r w:rsidR="006C1F0B">
        <w:t xml:space="preserve">new FisheryProgress.org social policy requirements. </w:t>
      </w:r>
      <w:r w:rsidR="00713269">
        <w:t xml:space="preserve">Some of the actions in Principle 1 were discussed in the previous meeting on </w:t>
      </w:r>
      <w:r w:rsidR="001D4D55">
        <w:t xml:space="preserve">15 September. </w:t>
      </w:r>
    </w:p>
    <w:p w14:paraId="732B5BC3" w14:textId="446FAC64" w:rsidR="001F09F9" w:rsidRDefault="00D737C6" w:rsidP="001F09F9">
      <w:r>
        <w:t xml:space="preserve"> </w:t>
      </w:r>
    </w:p>
    <w:p w14:paraId="2B422F8E" w14:textId="758C3C78" w:rsidR="00AF503E" w:rsidRPr="00FC1241" w:rsidRDefault="00A85A75" w:rsidP="00FC1241">
      <w:pPr>
        <w:pStyle w:val="AgendaItemNumber"/>
      </w:pPr>
      <w:r w:rsidRPr="00FC1241">
        <w:t xml:space="preserve">Agenda Item 1: </w:t>
      </w:r>
      <w:r w:rsidR="000A66AA" w:rsidRPr="000A66AA">
        <w:t>FisheryProgress.org social policy</w:t>
      </w:r>
    </w:p>
    <w:p w14:paraId="177450BF" w14:textId="10F98E9C" w:rsidR="00434553" w:rsidRDefault="00536451" w:rsidP="00536451">
      <w:r w:rsidRPr="00B12D8B">
        <w:t>FisheryProgress.org recently introduced a new human rights and social responsibility policy</w:t>
      </w:r>
      <w:r w:rsidRPr="00B12D8B" w:rsidDel="00A33606">
        <w:t xml:space="preserve"> </w:t>
      </w:r>
      <w:r w:rsidRPr="00B12D8B">
        <w:t xml:space="preserve">which will be phased in over the course of the next year for all FIPs on </w:t>
      </w:r>
      <w:r w:rsidR="00DF2317">
        <w:t>their platform</w:t>
      </w:r>
      <w:r w:rsidRPr="00B12D8B">
        <w:t xml:space="preserve">. It is important the </w:t>
      </w:r>
      <w:r>
        <w:t xml:space="preserve">Steering </w:t>
      </w:r>
      <w:r>
        <w:lastRenderedPageBreak/>
        <w:t>Group</w:t>
      </w:r>
      <w:r w:rsidRPr="00B12D8B">
        <w:t xml:space="preserve"> </w:t>
      </w:r>
      <w:r>
        <w:t>understand</w:t>
      </w:r>
      <w:r w:rsidR="001D4D55">
        <w:t>s</w:t>
      </w:r>
      <w:r w:rsidRPr="00B12D8B">
        <w:t xml:space="preserve"> the new requirements as members will need to provide information to comply with the policy.</w:t>
      </w:r>
    </w:p>
    <w:p w14:paraId="5F9B8E31" w14:textId="466B24EC" w:rsidR="00536451" w:rsidRPr="00B12D8B" w:rsidRDefault="00536451" w:rsidP="00536451">
      <w:r w:rsidRPr="00B12D8B">
        <w:t>Overview:</w:t>
      </w:r>
    </w:p>
    <w:p w14:paraId="6DAAE622" w14:textId="02502EA9" w:rsidR="00536451" w:rsidRPr="00B12D8B" w:rsidRDefault="00536451" w:rsidP="00536451">
      <w:pPr>
        <w:pStyle w:val="ListParagraph"/>
        <w:numPr>
          <w:ilvl w:val="0"/>
          <w:numId w:val="4"/>
        </w:numPr>
      </w:pPr>
      <w:r w:rsidRPr="00B12D8B">
        <w:t xml:space="preserve">The </w:t>
      </w:r>
      <w:r>
        <w:t>Steering Group</w:t>
      </w:r>
      <w:r w:rsidRPr="00B12D8B">
        <w:t xml:space="preserve"> will have to sign up to a code of conduct</w:t>
      </w:r>
      <w:r w:rsidR="00F92AEE">
        <w:t xml:space="preserve"> by November 2021</w:t>
      </w:r>
      <w:r w:rsidRPr="00B12D8B">
        <w:t>, which the Secretariat can coordinate with agreement from members.</w:t>
      </w:r>
    </w:p>
    <w:p w14:paraId="504B9B9D" w14:textId="14ACD45F" w:rsidR="00536451" w:rsidRPr="00B12D8B" w:rsidRDefault="00536451" w:rsidP="00536451">
      <w:pPr>
        <w:pStyle w:val="ListParagraph"/>
        <w:numPr>
          <w:ilvl w:val="0"/>
          <w:numId w:val="4"/>
        </w:numPr>
      </w:pPr>
      <w:r w:rsidRPr="00B12D8B">
        <w:t>There is a requirement to provide a vessel list for each FIP</w:t>
      </w:r>
      <w:r w:rsidR="009F6D50">
        <w:t xml:space="preserve"> by May 2022</w:t>
      </w:r>
      <w:r w:rsidRPr="00B12D8B">
        <w:t>.</w:t>
      </w:r>
    </w:p>
    <w:p w14:paraId="7F9DBA36" w14:textId="4B1D691A" w:rsidR="00536451" w:rsidRPr="00B12D8B" w:rsidRDefault="00536451" w:rsidP="00536451">
      <w:pPr>
        <w:pStyle w:val="ListParagraph"/>
        <w:numPr>
          <w:ilvl w:val="0"/>
          <w:numId w:val="4"/>
        </w:numPr>
      </w:pPr>
      <w:r w:rsidRPr="00B12D8B">
        <w:t xml:space="preserve">All vessels and fishers involved in the FIP should be aware of </w:t>
      </w:r>
      <w:proofErr w:type="gramStart"/>
      <w:r w:rsidRPr="00B12D8B">
        <w:t>rights, and</w:t>
      </w:r>
      <w:proofErr w:type="gramEnd"/>
      <w:r w:rsidRPr="00B12D8B">
        <w:t xml:space="preserve"> </w:t>
      </w:r>
      <w:r w:rsidR="00F01CA4">
        <w:t xml:space="preserve">have a </w:t>
      </w:r>
      <w:r w:rsidRPr="00B12D8B">
        <w:t>grievance mechanism in place.</w:t>
      </w:r>
    </w:p>
    <w:p w14:paraId="60FDA433" w14:textId="77777777" w:rsidR="00536451" w:rsidRPr="00B12D8B" w:rsidRDefault="00536451" w:rsidP="00536451">
      <w:pPr>
        <w:pStyle w:val="ListParagraph"/>
        <w:numPr>
          <w:ilvl w:val="0"/>
          <w:numId w:val="4"/>
        </w:numPr>
      </w:pPr>
      <w:r w:rsidRPr="00B12D8B">
        <w:t>A self-evaluation of the FIP needs to be undertaken, and if any risk is identified then the FIP will have to deliver a risk assessment plan.</w:t>
      </w:r>
    </w:p>
    <w:p w14:paraId="7D9118A8" w14:textId="17EA4942" w:rsidR="00536451" w:rsidRPr="00B12D8B" w:rsidRDefault="00536451" w:rsidP="00536451">
      <w:r w:rsidRPr="00B12D8B">
        <w:t xml:space="preserve">The </w:t>
      </w:r>
      <w:proofErr w:type="spellStart"/>
      <w:r w:rsidR="00C417D8">
        <w:t>self</w:t>
      </w:r>
      <w:r w:rsidRPr="00B12D8B">
        <w:t xml:space="preserve"> assessment</w:t>
      </w:r>
      <w:proofErr w:type="spellEnd"/>
      <w:r w:rsidRPr="00B12D8B">
        <w:t xml:space="preserve"> criteria:</w:t>
      </w:r>
    </w:p>
    <w:p w14:paraId="426BE6F5" w14:textId="77777777" w:rsidR="00536451" w:rsidRPr="00B12D8B" w:rsidRDefault="00536451" w:rsidP="00536451">
      <w:pPr>
        <w:pStyle w:val="ListParagraph"/>
        <w:numPr>
          <w:ilvl w:val="0"/>
          <w:numId w:val="5"/>
        </w:numPr>
      </w:pPr>
      <w:r w:rsidRPr="00B12D8B">
        <w:t>There is transhipment of products and/or fishers.</w:t>
      </w:r>
    </w:p>
    <w:p w14:paraId="40881DA5" w14:textId="77777777" w:rsidR="00536451" w:rsidRPr="00B12D8B" w:rsidRDefault="00536451" w:rsidP="00536451">
      <w:pPr>
        <w:pStyle w:val="ListParagraph"/>
        <w:numPr>
          <w:ilvl w:val="0"/>
          <w:numId w:val="5"/>
        </w:numPr>
      </w:pPr>
      <w:r w:rsidRPr="00B12D8B">
        <w:t>The FIP has one or more vessels with a significant migrant workforce (defined as 25% or more of the fishers not from the vessel’s flag state).</w:t>
      </w:r>
    </w:p>
    <w:p w14:paraId="40E61836" w14:textId="77777777" w:rsidR="00536451" w:rsidRPr="00B12D8B" w:rsidRDefault="00536451" w:rsidP="00536451">
      <w:pPr>
        <w:pStyle w:val="ListParagraph"/>
        <w:numPr>
          <w:ilvl w:val="0"/>
          <w:numId w:val="5"/>
        </w:numPr>
      </w:pPr>
      <w:r w:rsidRPr="00B12D8B">
        <w:t>The FIP has one or more vessels where the fishers are not allowed on shore every 90 days.</w:t>
      </w:r>
    </w:p>
    <w:p w14:paraId="563B9E37" w14:textId="77777777" w:rsidR="00536451" w:rsidRPr="00B12D8B" w:rsidRDefault="00536451" w:rsidP="00536451">
      <w:pPr>
        <w:pStyle w:val="ListParagraph"/>
        <w:numPr>
          <w:ilvl w:val="0"/>
          <w:numId w:val="5"/>
        </w:numPr>
      </w:pPr>
      <w:r w:rsidRPr="00B12D8B">
        <w:t>The fishery has a known instance of forced labour, child labour or human trafficking abuse within the past four years.</w:t>
      </w:r>
    </w:p>
    <w:p w14:paraId="48319293" w14:textId="77777777" w:rsidR="00536451" w:rsidRPr="00B12D8B" w:rsidRDefault="00536451" w:rsidP="00536451">
      <w:pPr>
        <w:pStyle w:val="ListParagraph"/>
        <w:numPr>
          <w:ilvl w:val="0"/>
          <w:numId w:val="5"/>
        </w:numPr>
      </w:pPr>
      <w:r w:rsidRPr="00B12D8B">
        <w:t xml:space="preserve">The FIP does not have enough information to determine if it meets the criteria above. </w:t>
      </w:r>
    </w:p>
    <w:p w14:paraId="30D0EF24" w14:textId="77777777" w:rsidR="00536451" w:rsidRPr="00B12D8B" w:rsidRDefault="00536451" w:rsidP="00536451">
      <w:r w:rsidRPr="00B12D8B">
        <w:t>Next steps for the FIP:</w:t>
      </w:r>
    </w:p>
    <w:p w14:paraId="5A72F478" w14:textId="6BAFEB31" w:rsidR="00536451" w:rsidRPr="00B12D8B" w:rsidRDefault="00A249BD" w:rsidP="00536451">
      <w:pPr>
        <w:pStyle w:val="ListParagraph"/>
        <w:numPr>
          <w:ilvl w:val="0"/>
          <w:numId w:val="6"/>
        </w:numPr>
      </w:pPr>
      <w:r>
        <w:t>Steering Group</w:t>
      </w:r>
      <w:r w:rsidR="00536451" w:rsidRPr="00B12D8B">
        <w:t xml:space="preserve"> to </w:t>
      </w:r>
      <w:r>
        <w:t xml:space="preserve">read </w:t>
      </w:r>
      <w:r w:rsidR="00BC6B6C">
        <w:t xml:space="preserve">and agree to </w:t>
      </w:r>
      <w:r w:rsidR="008536F1">
        <w:t xml:space="preserve">the </w:t>
      </w:r>
      <w:r w:rsidR="00536451" w:rsidRPr="00B12D8B">
        <w:t xml:space="preserve">Code of Conduct. </w:t>
      </w:r>
    </w:p>
    <w:p w14:paraId="071988DF" w14:textId="6723632F" w:rsidR="00536451" w:rsidRPr="00B12D8B" w:rsidRDefault="00536451" w:rsidP="00536451">
      <w:pPr>
        <w:pStyle w:val="ListParagraph"/>
        <w:numPr>
          <w:ilvl w:val="0"/>
          <w:numId w:val="6"/>
        </w:numPr>
      </w:pPr>
      <w:r>
        <w:t>Steering Group</w:t>
      </w:r>
      <w:r w:rsidRPr="00B12D8B">
        <w:t xml:space="preserve"> </w:t>
      </w:r>
      <w:r w:rsidR="00C417D8">
        <w:t xml:space="preserve">to </w:t>
      </w:r>
      <w:r w:rsidRPr="00B12D8B">
        <w:t>input on FIP self-assessment.</w:t>
      </w:r>
    </w:p>
    <w:p w14:paraId="79A48E5A" w14:textId="77777777" w:rsidR="00536451" w:rsidRPr="00B12D8B" w:rsidRDefault="00536451" w:rsidP="00536451">
      <w:pPr>
        <w:pStyle w:val="ListParagraph"/>
        <w:numPr>
          <w:ilvl w:val="0"/>
          <w:numId w:val="6"/>
        </w:numPr>
      </w:pPr>
      <w:r w:rsidRPr="00B12D8B">
        <w:t>Draft a vessel list for the FIP.</w:t>
      </w:r>
    </w:p>
    <w:p w14:paraId="38F60D81" w14:textId="6BA451AF" w:rsidR="00536451" w:rsidRPr="00B12D8B" w:rsidRDefault="00536451" w:rsidP="00536451">
      <w:pPr>
        <w:pStyle w:val="ListParagraph"/>
        <w:numPr>
          <w:ilvl w:val="0"/>
          <w:numId w:val="6"/>
        </w:numPr>
      </w:pPr>
      <w:r w:rsidRPr="00B12D8B">
        <w:t xml:space="preserve">Secretariat to </w:t>
      </w:r>
      <w:r w:rsidR="008536F1">
        <w:t>share the</w:t>
      </w:r>
      <w:r w:rsidRPr="00B12D8B">
        <w:t xml:space="preserve"> full presentation on the </w:t>
      </w:r>
      <w:r w:rsidR="00BC1F0E">
        <w:t xml:space="preserve">social </w:t>
      </w:r>
      <w:r w:rsidRPr="00B12D8B">
        <w:t>policy from FisheryProgress.org.</w:t>
      </w:r>
    </w:p>
    <w:p w14:paraId="4EF1D334" w14:textId="55C97DC9" w:rsidR="00CB4A27" w:rsidRDefault="00CB4A27" w:rsidP="00F42911">
      <w:pPr>
        <w:rPr>
          <w:i/>
          <w:iCs/>
        </w:rPr>
      </w:pPr>
      <w:r w:rsidRPr="00CB4A27">
        <w:rPr>
          <w:i/>
          <w:iCs/>
        </w:rPr>
        <w:t>Discussion</w:t>
      </w:r>
    </w:p>
    <w:p w14:paraId="2DEB6A54" w14:textId="4C6A54EB" w:rsidR="00BD1C21" w:rsidRDefault="008536F1" w:rsidP="00F42911">
      <w:r>
        <w:t>AH asked what information is required for the vessel list, as a lot of information is available from the M</w:t>
      </w:r>
      <w:r w:rsidR="00C3315D">
        <w:t xml:space="preserve">arine </w:t>
      </w:r>
      <w:r>
        <w:t>M</w:t>
      </w:r>
      <w:r w:rsidR="00C3315D">
        <w:t xml:space="preserve">anagement </w:t>
      </w:r>
      <w:r>
        <w:t>O</w:t>
      </w:r>
      <w:r w:rsidR="00C3315D">
        <w:t>rganisation (</w:t>
      </w:r>
      <w:r>
        <w:t>MMO</w:t>
      </w:r>
      <w:r w:rsidR="00C3315D">
        <w:t>)</w:t>
      </w:r>
      <w:r>
        <w:t xml:space="preserve">. </w:t>
      </w:r>
      <w:r w:rsidR="00273174">
        <w:t xml:space="preserve">MS </w:t>
      </w:r>
      <w:r w:rsidR="003405F9">
        <w:t>said that the Steering Group will need</w:t>
      </w:r>
      <w:r w:rsidR="00273174">
        <w:t xml:space="preserve"> vessel names and home ports. </w:t>
      </w:r>
      <w:r w:rsidR="00387DF5">
        <w:t xml:space="preserve">The </w:t>
      </w:r>
      <w:r w:rsidR="00ED6B8E">
        <w:t>S</w:t>
      </w:r>
      <w:r w:rsidR="00387DF5">
        <w:t xml:space="preserve">ecretariat will start coordinating the vessel list and </w:t>
      </w:r>
      <w:r w:rsidR="0030476B">
        <w:t>agreements on</w:t>
      </w:r>
      <w:r w:rsidR="00387DF5">
        <w:t xml:space="preserve"> the Code of Conduct. CP </w:t>
      </w:r>
      <w:r w:rsidR="00F7584C">
        <w:t xml:space="preserve">thought </w:t>
      </w:r>
      <w:r w:rsidR="003405F9">
        <w:t>it</w:t>
      </w:r>
      <w:r w:rsidR="00F7584C">
        <w:t xml:space="preserve"> </w:t>
      </w:r>
      <w:r w:rsidR="001A1B03">
        <w:t>appropriate</w:t>
      </w:r>
      <w:r w:rsidR="00F7584C">
        <w:t xml:space="preserve"> that relevant Steering Group memb</w:t>
      </w:r>
      <w:r w:rsidR="00DE6540">
        <w:t>e</w:t>
      </w:r>
      <w:r w:rsidR="00F7584C">
        <w:t xml:space="preserve">rs take an action </w:t>
      </w:r>
      <w:r w:rsidR="00257ADB">
        <w:t>to provide</w:t>
      </w:r>
      <w:r w:rsidR="00F7584C">
        <w:t xml:space="preserve"> their scallop </w:t>
      </w:r>
      <w:r w:rsidR="00D66345">
        <w:t xml:space="preserve">member’s </w:t>
      </w:r>
      <w:r w:rsidR="00F7584C">
        <w:t xml:space="preserve">vessel information to add to the FIP vessel list. </w:t>
      </w:r>
    </w:p>
    <w:p w14:paraId="3F6A9799" w14:textId="0090D32F" w:rsidR="00A85A75" w:rsidRPr="00F331D7" w:rsidRDefault="00A85A75" w:rsidP="00FB1413">
      <w:pPr>
        <w:pStyle w:val="ActionsArisingTitle"/>
      </w:pPr>
      <w:r w:rsidRPr="00F331D7">
        <w:t>Actions from Item</w:t>
      </w:r>
      <w:r w:rsidR="000503E7">
        <w:t xml:space="preserve"> 1</w:t>
      </w:r>
      <w:r w:rsidRPr="00F331D7">
        <w:t>:</w:t>
      </w:r>
    </w:p>
    <w:p w14:paraId="38BE4ADB" w14:textId="77777777" w:rsidR="00BF6364" w:rsidRPr="00B12D8B" w:rsidRDefault="00BF6364" w:rsidP="00BF6364">
      <w:pPr>
        <w:pStyle w:val="ListParagraph"/>
        <w:numPr>
          <w:ilvl w:val="0"/>
          <w:numId w:val="10"/>
        </w:numPr>
      </w:pPr>
      <w:r w:rsidRPr="00B12D8B">
        <w:t>Secretariat to:</w:t>
      </w:r>
    </w:p>
    <w:p w14:paraId="774A7485" w14:textId="53026947" w:rsidR="00BF6364" w:rsidRDefault="00AE04A5" w:rsidP="00BF6364">
      <w:pPr>
        <w:pStyle w:val="ListParagraph"/>
        <w:numPr>
          <w:ilvl w:val="1"/>
          <w:numId w:val="10"/>
        </w:numPr>
      </w:pPr>
      <w:r>
        <w:t>f</w:t>
      </w:r>
      <w:r w:rsidR="00BF6364" w:rsidRPr="00B12D8B">
        <w:t>acilitate Steering Group input on FIP self-assessment against the risk criteria and coordinat</w:t>
      </w:r>
      <w:r w:rsidR="00A34C05">
        <w:t>e</w:t>
      </w:r>
      <w:r w:rsidR="00BF6364" w:rsidRPr="00B12D8B">
        <w:t xml:space="preserve"> a vessel list for the FIP after consultation </w:t>
      </w:r>
      <w:r>
        <w:t>with</w:t>
      </w:r>
      <w:r w:rsidR="00BF6364" w:rsidRPr="00B12D8B">
        <w:t xml:space="preserve"> the Steering Group.</w:t>
      </w:r>
    </w:p>
    <w:p w14:paraId="4354CA6F" w14:textId="3B88084F" w:rsidR="00F9571B" w:rsidRPr="00B12D8B" w:rsidRDefault="00AE04A5" w:rsidP="00BF6364">
      <w:pPr>
        <w:pStyle w:val="ListParagraph"/>
        <w:numPr>
          <w:ilvl w:val="1"/>
          <w:numId w:val="10"/>
        </w:numPr>
      </w:pPr>
      <w:r>
        <w:t xml:space="preserve">inform the Steering Group of </w:t>
      </w:r>
      <w:r w:rsidR="00F9571B">
        <w:t>what vessel information is needed</w:t>
      </w:r>
      <w:r w:rsidR="00BA7DC5">
        <w:t xml:space="preserve">. </w:t>
      </w:r>
    </w:p>
    <w:p w14:paraId="3AC2C86F" w14:textId="77777777" w:rsidR="00BF6364" w:rsidRDefault="00BF6364" w:rsidP="00BF6364">
      <w:pPr>
        <w:pStyle w:val="ListParagraph"/>
        <w:numPr>
          <w:ilvl w:val="0"/>
          <w:numId w:val="10"/>
        </w:numPr>
      </w:pPr>
      <w:r w:rsidRPr="00B12D8B">
        <w:t>Steering Group to</w:t>
      </w:r>
      <w:r>
        <w:t>:</w:t>
      </w:r>
    </w:p>
    <w:p w14:paraId="36A53601" w14:textId="62EF84BD" w:rsidR="00BF6364" w:rsidRDefault="00BF6364" w:rsidP="00BF6364">
      <w:pPr>
        <w:pStyle w:val="ListParagraph"/>
        <w:numPr>
          <w:ilvl w:val="1"/>
          <w:numId w:val="10"/>
        </w:numPr>
      </w:pPr>
      <w:r w:rsidRPr="00B12D8B">
        <w:t xml:space="preserve">provide vessel information to the Secretariat to </w:t>
      </w:r>
      <w:r w:rsidR="00E21EE1">
        <w:t>support the creation of</w:t>
      </w:r>
      <w:r w:rsidRPr="00B12D8B">
        <w:t xml:space="preserve"> a vessel list for the FIP</w:t>
      </w:r>
      <w:r>
        <w:t>.</w:t>
      </w:r>
    </w:p>
    <w:p w14:paraId="760F4B06" w14:textId="50215E8D" w:rsidR="0046045B" w:rsidRDefault="00E87AF5" w:rsidP="00C84899">
      <w:pPr>
        <w:pStyle w:val="ListParagraph"/>
        <w:numPr>
          <w:ilvl w:val="1"/>
          <w:numId w:val="10"/>
        </w:numPr>
      </w:pPr>
      <w:r>
        <w:t>r</w:t>
      </w:r>
      <w:r w:rsidR="00BF6364">
        <w:t xml:space="preserve">eview </w:t>
      </w:r>
      <w:r w:rsidR="00801A1F">
        <w:t xml:space="preserve">and agree to </w:t>
      </w:r>
      <w:r w:rsidR="008536F1">
        <w:t xml:space="preserve">the </w:t>
      </w:r>
      <w:r w:rsidR="008536F1" w:rsidRPr="00B12D8B">
        <w:t xml:space="preserve">Code of Conduct </w:t>
      </w:r>
      <w:r w:rsidR="008536F1">
        <w:t xml:space="preserve">circulated </w:t>
      </w:r>
      <w:r w:rsidR="00BF6364">
        <w:t>by the Secretariat</w:t>
      </w:r>
      <w:r w:rsidR="00801A1F">
        <w:t xml:space="preserve"> </w:t>
      </w:r>
      <w:r w:rsidR="005F641D">
        <w:t>and/</w:t>
      </w:r>
      <w:r w:rsidR="00801A1F">
        <w:t>or inform the Secretariat of any concerns</w:t>
      </w:r>
      <w:r w:rsidR="00BF6364">
        <w:t>.</w:t>
      </w:r>
      <w:r w:rsidR="008536F1" w:rsidRPr="00B12D8B">
        <w:t xml:space="preserve"> </w:t>
      </w:r>
    </w:p>
    <w:p w14:paraId="6F682109" w14:textId="77777777" w:rsidR="0046045B" w:rsidRDefault="0046045B" w:rsidP="00C84899">
      <w:pPr>
        <w:pStyle w:val="AgendaItemNumber"/>
      </w:pPr>
    </w:p>
    <w:p w14:paraId="6EF28EA4" w14:textId="43BE1CEA" w:rsidR="00C84899" w:rsidRPr="00AF503E" w:rsidRDefault="00C84899" w:rsidP="00C84899">
      <w:pPr>
        <w:pStyle w:val="AgendaItemNumber"/>
      </w:pPr>
      <w:r w:rsidRPr="00AF503E">
        <w:lastRenderedPageBreak/>
        <w:t xml:space="preserve">Agenda Item 2: </w:t>
      </w:r>
      <w:r w:rsidRPr="00BD1C21">
        <w:t>Review of main action points</w:t>
      </w:r>
    </w:p>
    <w:p w14:paraId="6A571E50" w14:textId="2B352BB4" w:rsidR="00C84899" w:rsidRDefault="00C84899" w:rsidP="00C84899">
      <w:r>
        <w:t xml:space="preserve">Poseidon conducted the annual review of the FIP </w:t>
      </w:r>
      <w:r w:rsidR="00357B69">
        <w:t>in May</w:t>
      </w:r>
      <w:r>
        <w:t xml:space="preserve">, </w:t>
      </w:r>
      <w:r w:rsidR="00357B69">
        <w:t>and</w:t>
      </w:r>
      <w:r>
        <w:t xml:space="preserve"> FN stress</w:t>
      </w:r>
      <w:r w:rsidR="00357B69">
        <w:t>ed</w:t>
      </w:r>
      <w:r>
        <w:t xml:space="preserve"> the importance of </w:t>
      </w:r>
      <w:r w:rsidR="00357B69">
        <w:t>Y</w:t>
      </w:r>
      <w:r>
        <w:t xml:space="preserve">ear </w:t>
      </w:r>
      <w:r w:rsidR="00357B69">
        <w:t>3</w:t>
      </w:r>
      <w:r>
        <w:t xml:space="preserve"> in delivering progress </w:t>
      </w:r>
      <w:r w:rsidR="0046045B">
        <w:t>on</w:t>
      </w:r>
      <w:r>
        <w:t xml:space="preserve"> </w:t>
      </w:r>
      <w:proofErr w:type="gramStart"/>
      <w:r>
        <w:t>a number of</w:t>
      </w:r>
      <w:proofErr w:type="gramEnd"/>
      <w:r>
        <w:t xml:space="preserve"> actions. FN presented the expected </w:t>
      </w:r>
      <w:r w:rsidR="00357B69">
        <w:t xml:space="preserve">Year 3 </w:t>
      </w:r>
      <w:r>
        <w:t xml:space="preserve">changes to Principle 1 and 3 actions to the Steering </w:t>
      </w:r>
      <w:r w:rsidR="001112F4">
        <w:t>G</w:t>
      </w:r>
      <w:r>
        <w:t xml:space="preserve">roup. </w:t>
      </w:r>
    </w:p>
    <w:p w14:paraId="2B32E344" w14:textId="77777777" w:rsidR="00C84899" w:rsidRDefault="00C84899" w:rsidP="00C84899">
      <w:r>
        <w:t>Principle 1:</w:t>
      </w:r>
    </w:p>
    <w:p w14:paraId="5A457960" w14:textId="274F6DD3" w:rsidR="00C84899" w:rsidRDefault="00C84899" w:rsidP="00C84899">
      <w:pPr>
        <w:pStyle w:val="ListParagraph"/>
        <w:numPr>
          <w:ilvl w:val="0"/>
          <w:numId w:val="15"/>
        </w:numPr>
      </w:pPr>
      <w:r>
        <w:t xml:space="preserve">Expected score changes for PI 1.2.1 and 1.2.2 - harvest strategy and harvest control rules (HCRs) </w:t>
      </w:r>
      <w:r w:rsidR="008C6730">
        <w:t xml:space="preserve">- </w:t>
      </w:r>
      <w:r>
        <w:t>in year three for all unit of assessment (UoA) areas, from SG&lt;60 to SG60-79.</w:t>
      </w:r>
    </w:p>
    <w:p w14:paraId="364E3144" w14:textId="77777777" w:rsidR="00C84899" w:rsidRDefault="00C84899" w:rsidP="00C84899">
      <w:pPr>
        <w:pStyle w:val="ListParagraph"/>
        <w:numPr>
          <w:ilvl w:val="0"/>
          <w:numId w:val="15"/>
        </w:numPr>
      </w:pPr>
      <w:r>
        <w:t>Central to these score changes is the development of a harvest strategy, which can be added to the fishery management plan (FMP</w:t>
      </w:r>
      <w:proofErr w:type="gramStart"/>
      <w:r>
        <w:t>), and</w:t>
      </w:r>
      <w:proofErr w:type="gramEnd"/>
      <w:r>
        <w:t xml:space="preserve"> considering options for reference points to support appropriate HCRs.</w:t>
      </w:r>
    </w:p>
    <w:p w14:paraId="70C4CBED" w14:textId="77777777" w:rsidR="00C84899" w:rsidRDefault="00C84899" w:rsidP="00C84899">
      <w:r>
        <w:t>Principle 3:</w:t>
      </w:r>
    </w:p>
    <w:p w14:paraId="48D03537" w14:textId="30345ADA" w:rsidR="00C84899" w:rsidRDefault="00C84899" w:rsidP="00C84899">
      <w:pPr>
        <w:pStyle w:val="ListParagraph"/>
        <w:numPr>
          <w:ilvl w:val="0"/>
          <w:numId w:val="16"/>
        </w:numPr>
      </w:pPr>
      <w:r>
        <w:t>The only expected changes in score for Principle 3 are in decision making processes (PI 3.2.2) and compliance and enforcement (PI 3.2.3) in all areas of the FIP except the Irish Sea UoA. The expected score change is from SG60-79 to SG80.</w:t>
      </w:r>
    </w:p>
    <w:p w14:paraId="76964B08" w14:textId="09229EAB" w:rsidR="00C84899" w:rsidRDefault="00F83D16" w:rsidP="00C84899">
      <w:pPr>
        <w:pStyle w:val="ListParagraph"/>
        <w:numPr>
          <w:ilvl w:val="0"/>
          <w:numId w:val="16"/>
        </w:numPr>
      </w:pPr>
      <w:r>
        <w:t>T</w:t>
      </w:r>
      <w:r w:rsidR="00C84899">
        <w:t xml:space="preserve">hese score changes </w:t>
      </w:r>
      <w:r>
        <w:t xml:space="preserve">require </w:t>
      </w:r>
      <w:r w:rsidR="00C84899">
        <w:t>agree</w:t>
      </w:r>
      <w:r>
        <w:t>ment</w:t>
      </w:r>
      <w:r w:rsidR="00C84899">
        <w:t xml:space="preserve"> on a </w:t>
      </w:r>
      <w:proofErr w:type="gramStart"/>
      <w:r w:rsidR="00C84899">
        <w:t>decision making</w:t>
      </w:r>
      <w:proofErr w:type="gramEnd"/>
      <w:r w:rsidR="00C84899">
        <w:t xml:space="preserve"> process that will achieve the fishery specific objectives, and developing an appropriate monitoring system within marine protected areas (MPAs).</w:t>
      </w:r>
    </w:p>
    <w:p w14:paraId="7EC959C1" w14:textId="77777777" w:rsidR="00C84899" w:rsidRDefault="00C84899" w:rsidP="00C84899">
      <w:pPr>
        <w:pStyle w:val="TItleofAgendaItem"/>
      </w:pPr>
    </w:p>
    <w:p w14:paraId="0D853807" w14:textId="77777777" w:rsidR="00C84899" w:rsidRPr="00AF503E" w:rsidRDefault="00C84899" w:rsidP="00C84899">
      <w:pPr>
        <w:pStyle w:val="AgendaItemNumber"/>
      </w:pPr>
      <w:r w:rsidRPr="00AF503E">
        <w:t xml:space="preserve">Agenda Item </w:t>
      </w:r>
      <w:r>
        <w:t>3</w:t>
      </w:r>
      <w:r w:rsidRPr="00AF503E">
        <w:t xml:space="preserve">: </w:t>
      </w:r>
      <w:r w:rsidRPr="00BD1C21">
        <w:t xml:space="preserve">Harvest strategy and </w:t>
      </w:r>
      <w:r>
        <w:t>harvest control rules</w:t>
      </w:r>
    </w:p>
    <w:p w14:paraId="4AC32235" w14:textId="3E5CCD2E" w:rsidR="00C84899" w:rsidRDefault="00C84899" w:rsidP="00C84899">
      <w:r>
        <w:t xml:space="preserve">JP reminded the Steering Group that SG80 is the target score for </w:t>
      </w:r>
      <w:r w:rsidR="00124111">
        <w:t xml:space="preserve">all performance indicators (PIs) </w:t>
      </w:r>
      <w:r w:rsidR="00BA7CDF">
        <w:t>addressed by</w:t>
      </w:r>
      <w:r w:rsidR="00124111">
        <w:t xml:space="preserve"> </w:t>
      </w:r>
      <w:r>
        <w:t>the FIP</w:t>
      </w:r>
      <w:r w:rsidR="00FD36AD">
        <w:t>,</w:t>
      </w:r>
      <w:r>
        <w:t xml:space="preserve"> and provided an overview of what is require</w:t>
      </w:r>
      <w:r w:rsidR="00B76CC2">
        <w:t>d</w:t>
      </w:r>
      <w:r>
        <w:t xml:space="preserve"> for SG80 in the MSC Fishery Standard:</w:t>
      </w:r>
    </w:p>
    <w:p w14:paraId="3B0437E7" w14:textId="0DDE44FD" w:rsidR="00C84899" w:rsidRDefault="00C84899" w:rsidP="00C84899">
      <w:pPr>
        <w:pStyle w:val="ListParagraph"/>
        <w:numPr>
          <w:ilvl w:val="0"/>
          <w:numId w:val="17"/>
        </w:numPr>
      </w:pPr>
      <w:r>
        <w:t xml:space="preserve">The harvest strategy needs </w:t>
      </w:r>
      <w:r w:rsidR="00B76CC2">
        <w:t>to be</w:t>
      </w:r>
      <w:r>
        <w:t xml:space="preserve"> responsive to the state of the stock and elements of the strategy </w:t>
      </w:r>
      <w:r w:rsidR="00534F75">
        <w:t>must</w:t>
      </w:r>
      <w:r>
        <w:t xml:space="preserve"> work together to achieve stock management objectives; </w:t>
      </w:r>
      <w:proofErr w:type="gramStart"/>
      <w:r>
        <w:t>and,</w:t>
      </w:r>
      <w:proofErr w:type="gramEnd"/>
      <w:r>
        <w:t xml:space="preserve"> there needs to be some evidence that it can achieve these objectives.</w:t>
      </w:r>
    </w:p>
    <w:p w14:paraId="2BE15AEE" w14:textId="77777777" w:rsidR="00C84899" w:rsidRDefault="00C84899" w:rsidP="00C84899">
      <w:pPr>
        <w:pStyle w:val="ListParagraph"/>
        <w:numPr>
          <w:ilvl w:val="0"/>
          <w:numId w:val="17"/>
        </w:numPr>
      </w:pPr>
      <w:r>
        <w:t xml:space="preserve">HCRs need to be well-defined to ensure exploitation rate is reduced as the point of recruitment impairment is approached, with HCRs aiming to keep the stock at or around a level consistent with MSY. </w:t>
      </w:r>
    </w:p>
    <w:p w14:paraId="7F6A3745" w14:textId="77777777" w:rsidR="00C84899" w:rsidRPr="00327AEA" w:rsidRDefault="00C84899" w:rsidP="00C84899">
      <w:pPr>
        <w:rPr>
          <w:i/>
        </w:rPr>
      </w:pPr>
      <w:r w:rsidRPr="00327AEA">
        <w:rPr>
          <w:i/>
        </w:rPr>
        <w:t>Scallop Industry Consultation Group (SICG) and Defra updates:</w:t>
      </w:r>
    </w:p>
    <w:p w14:paraId="28D757F7" w14:textId="0BE4284C" w:rsidR="00C84899" w:rsidRDefault="007C44C1" w:rsidP="00C84899">
      <w:r>
        <w:t>De</w:t>
      </w:r>
      <w:r w:rsidR="00117793">
        <w:t>f</w:t>
      </w:r>
      <w:r>
        <w:t>ra held</w:t>
      </w:r>
      <w:r w:rsidR="0062023B">
        <w:t xml:space="preserve"> two call</w:t>
      </w:r>
      <w:r>
        <w:t>s</w:t>
      </w:r>
      <w:r w:rsidR="0062023B">
        <w:t xml:space="preserve"> for e</w:t>
      </w:r>
      <w:r w:rsidR="00C84899">
        <w:t xml:space="preserve">vidence </w:t>
      </w:r>
      <w:r>
        <w:t>over Summer</w:t>
      </w:r>
      <w:r w:rsidR="00C84899">
        <w:t xml:space="preserve">: latent capacity in the </w:t>
      </w:r>
      <w:r>
        <w:t>&lt;</w:t>
      </w:r>
      <w:r w:rsidR="00C84899">
        <w:t xml:space="preserve">12m fleet and </w:t>
      </w:r>
      <w:r w:rsidR="00B551B8">
        <w:t>management options</w:t>
      </w:r>
      <w:r w:rsidR="00C84899">
        <w:t xml:space="preserve"> for the </w:t>
      </w:r>
      <w:r w:rsidR="00B551B8">
        <w:t>&lt;</w:t>
      </w:r>
      <w:r w:rsidR="00C84899">
        <w:t xml:space="preserve">15m fleet, as well as </w:t>
      </w:r>
      <w:r w:rsidR="00AB6FAE">
        <w:t xml:space="preserve">discussions on </w:t>
      </w:r>
      <w:proofErr w:type="spellStart"/>
      <w:r w:rsidR="00AB6FAE">
        <w:t>alternatatives</w:t>
      </w:r>
      <w:proofErr w:type="spellEnd"/>
      <w:r w:rsidR="00AB6FAE">
        <w:t xml:space="preserve"> to the </w:t>
      </w:r>
      <w:r w:rsidR="00C84899">
        <w:t>Western Waters Effort Management Regime. Overall, the SICG had welcomed the call for evidence</w:t>
      </w:r>
      <w:r w:rsidR="000F25CF">
        <w:t>,</w:t>
      </w:r>
      <w:r w:rsidR="00C84899">
        <w:t xml:space="preserve"> the opportunity for input, and to work with Defra.</w:t>
      </w:r>
    </w:p>
    <w:p w14:paraId="685668FB" w14:textId="133FD89E" w:rsidR="00C84899" w:rsidRDefault="00C84899" w:rsidP="00C84899">
      <w:r>
        <w:t xml:space="preserve">The SICG </w:t>
      </w:r>
      <w:r w:rsidR="00647737">
        <w:t>agreed</w:t>
      </w:r>
      <w:r>
        <w:t xml:space="preserve"> with much of the Western Waters alternatives report and were looking forward to further engagement with the process. CP informed the group that the SICG was moving towards becoming </w:t>
      </w:r>
      <w:r w:rsidR="00101F2E">
        <w:t xml:space="preserve">more of </w:t>
      </w:r>
      <w:r w:rsidR="00411FE9">
        <w:t xml:space="preserve">a </w:t>
      </w:r>
      <w:r>
        <w:t xml:space="preserve">co-management group with the Devolved Administrations </w:t>
      </w:r>
      <w:r w:rsidR="00512B99">
        <w:t xml:space="preserve">as </w:t>
      </w:r>
      <w:r>
        <w:t>official partners. The new approach will see the Devolved Administrations included in the SICG terms of reference (</w:t>
      </w:r>
      <w:proofErr w:type="spellStart"/>
      <w:r>
        <w:t>ToR</w:t>
      </w:r>
      <w:proofErr w:type="spellEnd"/>
      <w:r>
        <w:t>)</w:t>
      </w:r>
      <w:r w:rsidR="00CC22E8">
        <w:t xml:space="preserve">. A </w:t>
      </w:r>
      <w:r>
        <w:t xml:space="preserve">meeting </w:t>
      </w:r>
      <w:r w:rsidR="00CC22E8">
        <w:t xml:space="preserve">is </w:t>
      </w:r>
      <w:r>
        <w:t xml:space="preserve">scheduled to discuss the </w:t>
      </w:r>
      <w:proofErr w:type="spellStart"/>
      <w:r>
        <w:t>ToR</w:t>
      </w:r>
      <w:proofErr w:type="spellEnd"/>
      <w:r>
        <w:t xml:space="preserve"> in more detail and begin the formation of a UK-wide management plan for scallops</w:t>
      </w:r>
      <w:r w:rsidR="00084FCD">
        <w:t>; one</w:t>
      </w:r>
      <w:r>
        <w:t xml:space="preserve"> that still respects the different management regimes across the nations. CP reaffirmed that </w:t>
      </w:r>
      <w:r w:rsidR="008470F9">
        <w:t xml:space="preserve">this </w:t>
      </w:r>
      <w:r>
        <w:t xml:space="preserve">Project UK scallop FIP </w:t>
      </w:r>
      <w:r w:rsidR="008470F9">
        <w:t>i</w:t>
      </w:r>
      <w:r>
        <w:t>s seen as a key mechanism for driving improvement by the SICG and it had been written into the co-management group</w:t>
      </w:r>
      <w:r w:rsidR="008470F9">
        <w:t>’s</w:t>
      </w:r>
      <w:r>
        <w:t xml:space="preserve"> </w:t>
      </w:r>
      <w:proofErr w:type="spellStart"/>
      <w:r>
        <w:t>ToR</w:t>
      </w:r>
      <w:proofErr w:type="spellEnd"/>
      <w:r>
        <w:t>.</w:t>
      </w:r>
    </w:p>
    <w:p w14:paraId="5606659C" w14:textId="71EE06D4" w:rsidR="00C84899" w:rsidRDefault="00C84899" w:rsidP="00C84899">
      <w:r>
        <w:lastRenderedPageBreak/>
        <w:t xml:space="preserve">CP concluded by saying Western Waters alternative workshops were planned for crab in the autumn and the SICG were pushing for a similar workshop for scallop soon. An Isle of Man scallop consultation was </w:t>
      </w:r>
      <w:proofErr w:type="gramStart"/>
      <w:r>
        <w:t>ongoing</w:t>
      </w:r>
      <w:proofErr w:type="gramEnd"/>
      <w:r>
        <w:t xml:space="preserve"> and CP was trying to contact Peter Duncan for more information </w:t>
      </w:r>
      <w:r w:rsidR="007E1066">
        <w:t>on</w:t>
      </w:r>
      <w:r>
        <w:t xml:space="preserve"> this. </w:t>
      </w:r>
    </w:p>
    <w:p w14:paraId="4E74F840" w14:textId="77777777" w:rsidR="00C84899" w:rsidRDefault="00C84899" w:rsidP="00C84899">
      <w:r w:rsidRPr="00161697">
        <w:rPr>
          <w:i/>
          <w:iCs/>
        </w:rPr>
        <w:t>Discussion</w:t>
      </w:r>
    </w:p>
    <w:p w14:paraId="78647C46" w14:textId="1365E384" w:rsidR="00C84899" w:rsidRDefault="00C84899" w:rsidP="00C84899">
      <w:r>
        <w:t xml:space="preserve">AB added that </w:t>
      </w:r>
      <w:r w:rsidR="003D1B99">
        <w:t>in</w:t>
      </w:r>
      <w:r>
        <w:t xml:space="preserve"> the last Scottish Scallop Sector Working Group (SSSWG) Jim Watson, of Marine Scotland, made clear that any changes to management in Scottish waters would be discussed through the SSSWG forum. AB </w:t>
      </w:r>
      <w:r w:rsidR="00815B69">
        <w:t xml:space="preserve">noted </w:t>
      </w:r>
      <w:r w:rsidR="00EC30B3">
        <w:t>that the way in which</w:t>
      </w:r>
      <w:r>
        <w:t xml:space="preserve"> the SICG and SSSWG will work together was yet to be determined. JP asked what the timeline was for implementing the co-management processes being discussed in the SICG and SSSWG</w:t>
      </w:r>
      <w:r w:rsidR="00AC39AE">
        <w:t xml:space="preserve">, </w:t>
      </w:r>
      <w:r w:rsidR="00942641">
        <w:t>and</w:t>
      </w:r>
      <w:r w:rsidR="00AC39AE">
        <w:t xml:space="preserve"> </w:t>
      </w:r>
      <w:r>
        <w:t xml:space="preserve">CP </w:t>
      </w:r>
      <w:r w:rsidR="00942641">
        <w:t>explained</w:t>
      </w:r>
      <w:r>
        <w:t xml:space="preserve"> that more detail would be available after the next SICG meetings. </w:t>
      </w:r>
    </w:p>
    <w:p w14:paraId="42007F24" w14:textId="77777777" w:rsidR="00C84899" w:rsidRDefault="00C84899" w:rsidP="00C84899">
      <w:r>
        <w:t xml:space="preserve">SSM asked if there was Northern Ireland representation in the new SICG </w:t>
      </w:r>
      <w:proofErr w:type="spellStart"/>
      <w:r>
        <w:t>ToR</w:t>
      </w:r>
      <w:proofErr w:type="spellEnd"/>
      <w:r>
        <w:t xml:space="preserve">. CP said there was and that once the representatives were agreed she would share with SSM. CB and </w:t>
      </w:r>
      <w:proofErr w:type="spellStart"/>
      <w:r>
        <w:t>JPo</w:t>
      </w:r>
      <w:proofErr w:type="spellEnd"/>
      <w:r>
        <w:t xml:space="preserve"> mentioned that both Patrick Smith, </w:t>
      </w:r>
      <w:proofErr w:type="spellStart"/>
      <w:r>
        <w:t>Daera</w:t>
      </w:r>
      <w:proofErr w:type="spellEnd"/>
      <w:r>
        <w:t xml:space="preserve">, and Harry Wick, NIFPO, were involved with the new </w:t>
      </w:r>
      <w:proofErr w:type="spellStart"/>
      <w:r>
        <w:t>ToR</w:t>
      </w:r>
      <w:proofErr w:type="spellEnd"/>
      <w:r>
        <w:t xml:space="preserve"> for the co-management SICG group. </w:t>
      </w:r>
    </w:p>
    <w:p w14:paraId="281A6FB5" w14:textId="7CD00197" w:rsidR="00C84899" w:rsidRDefault="00C84899" w:rsidP="00C84899">
      <w:r>
        <w:t xml:space="preserve">JH informed the group that the national shellfish fishery management plan (FMP) is likely to be </w:t>
      </w:r>
      <w:r w:rsidR="003032E2">
        <w:t>prioritised by</w:t>
      </w:r>
      <w:r>
        <w:t xml:space="preserve"> Defra, and</w:t>
      </w:r>
      <w:r w:rsidR="00D74A39">
        <w:t xml:space="preserve"> the FIP FMP could provide </w:t>
      </w:r>
      <w:r>
        <w:t xml:space="preserve">a good working example for the scallop section. In terms of timelines, the </w:t>
      </w:r>
      <w:r w:rsidR="0044491F">
        <w:t xml:space="preserve">Defra </w:t>
      </w:r>
      <w:r>
        <w:t>shellfish FMP is likely to</w:t>
      </w:r>
      <w:r w:rsidR="00D55C06">
        <w:t xml:space="preserve"> </w:t>
      </w:r>
      <w:r w:rsidR="006E6CB1">
        <w:t>go out to consultation</w:t>
      </w:r>
      <w:r>
        <w:t xml:space="preserve"> in the summer of 2022, which is within the timeline of the FIP. This would be unlikely to occur within the action plans</w:t>
      </w:r>
      <w:r w:rsidR="00A5675A">
        <w:t>’</w:t>
      </w:r>
      <w:r>
        <w:t xml:space="preserve"> anticipated year three </w:t>
      </w:r>
      <w:proofErr w:type="gramStart"/>
      <w:r>
        <w:t>milestone, but</w:t>
      </w:r>
      <w:proofErr w:type="gramEnd"/>
      <w:r>
        <w:t xml:space="preserve"> could be incorporated into </w:t>
      </w:r>
      <w:r w:rsidR="00BB71BD">
        <w:t>the</w:t>
      </w:r>
      <w:r>
        <w:t xml:space="preserve"> year four review.</w:t>
      </w:r>
    </w:p>
    <w:p w14:paraId="193C2E40" w14:textId="4BE23429" w:rsidR="00C84899" w:rsidRDefault="00C84899" w:rsidP="00C84899">
      <w:r>
        <w:t xml:space="preserve">CP </w:t>
      </w:r>
      <w:r w:rsidR="00BB71BD">
        <w:t>explained</w:t>
      </w:r>
      <w:r>
        <w:t xml:space="preserve"> the intention </w:t>
      </w:r>
      <w:r w:rsidR="00BB71BD">
        <w:t xml:space="preserve">of the new SICG co-management group </w:t>
      </w:r>
      <w:r>
        <w:t xml:space="preserve">was to cover all </w:t>
      </w:r>
      <w:r w:rsidR="004A1524">
        <w:t>Devolved Administrations,</w:t>
      </w:r>
      <w:r>
        <w:t xml:space="preserve"> and that the new group would be a small sub-set of the SICG, with no more than 10 industry groups and 10 </w:t>
      </w:r>
      <w:r w:rsidR="004A1524">
        <w:t>members</w:t>
      </w:r>
      <w:r>
        <w:t xml:space="preserve"> from the various Devolved Administrations. JH added </w:t>
      </w:r>
      <w:r w:rsidR="00130A8A">
        <w:t>that</w:t>
      </w:r>
      <w:r>
        <w:t xml:space="preserve"> previously liaison had been mainly with Defra, who can only comment on English waters, with the next meeting </w:t>
      </w:r>
      <w:r w:rsidR="00DC1DE2">
        <w:t xml:space="preserve">set to discuss </w:t>
      </w:r>
      <w:r>
        <w:t>UK wide management</w:t>
      </w:r>
      <w:r w:rsidR="00DC1DE2">
        <w:t xml:space="preserve"> as other Devolved Administration bodies are joining. </w:t>
      </w:r>
      <w:r>
        <w:t xml:space="preserve"> </w:t>
      </w:r>
    </w:p>
    <w:p w14:paraId="52BB6280" w14:textId="42DDCC0E" w:rsidR="00C84899" w:rsidRDefault="00C84899" w:rsidP="00C84899">
      <w:r>
        <w:t xml:space="preserve">CB said </w:t>
      </w:r>
      <w:r w:rsidR="00AD7E0A">
        <w:t xml:space="preserve">the </w:t>
      </w:r>
      <w:r>
        <w:t>Defra calls for evidence ended in August</w:t>
      </w:r>
      <w:r w:rsidR="00BA485D">
        <w:t>.</w:t>
      </w:r>
      <w:r>
        <w:t xml:space="preserve"> </w:t>
      </w:r>
      <w:r w:rsidR="002F1FA1">
        <w:t xml:space="preserve">Defra </w:t>
      </w:r>
      <w:r w:rsidR="00BA485D">
        <w:t xml:space="preserve">is </w:t>
      </w:r>
      <w:r>
        <w:t>in the process of analysing the responses</w:t>
      </w:r>
      <w:r w:rsidR="00BA485D">
        <w:t xml:space="preserve"> </w:t>
      </w:r>
      <w:proofErr w:type="spellStart"/>
      <w:r w:rsidR="00BA485D">
        <w:t>and</w:t>
      </w:r>
      <w:r>
        <w:t>will</w:t>
      </w:r>
      <w:proofErr w:type="spellEnd"/>
      <w:r>
        <w:t xml:space="preserve"> produce a summary which should be published </w:t>
      </w:r>
      <w:r w:rsidR="002C3B1C">
        <w:t>by</w:t>
      </w:r>
      <w:r>
        <w:t xml:space="preserve"> 22</w:t>
      </w:r>
      <w:r w:rsidRPr="00226F76">
        <w:rPr>
          <w:vertAlign w:val="superscript"/>
        </w:rPr>
        <w:t>nd</w:t>
      </w:r>
      <w:r>
        <w:t xml:space="preserve"> November. Results will be discussed with the SICG for scallops and the Shellfish Industry Advisory Group, </w:t>
      </w:r>
      <w:r w:rsidR="002C3B1C">
        <w:t xml:space="preserve">and the </w:t>
      </w:r>
      <w:r>
        <w:t xml:space="preserve">crab management group for crabs. Overall Defra received 20 responses to their latent capacity call for evidence and 18 responses for management of the </w:t>
      </w:r>
      <w:r w:rsidR="00E85F79">
        <w:t>&lt;</w:t>
      </w:r>
      <w:r>
        <w:t xml:space="preserve">15m fleet. </w:t>
      </w:r>
    </w:p>
    <w:p w14:paraId="79BE9872" w14:textId="77777777" w:rsidR="00C84899" w:rsidRPr="00B7531B" w:rsidRDefault="00C84899" w:rsidP="00C84899">
      <w:pPr>
        <w:rPr>
          <w:i/>
        </w:rPr>
      </w:pPr>
      <w:r w:rsidRPr="00B7531B">
        <w:rPr>
          <w:i/>
        </w:rPr>
        <w:t xml:space="preserve">Reference points: </w:t>
      </w:r>
    </w:p>
    <w:p w14:paraId="4776F47A" w14:textId="2C772C0F" w:rsidR="00AA5EDD" w:rsidRDefault="00C84899" w:rsidP="00C84899">
      <w:r>
        <w:t xml:space="preserve">AL </w:t>
      </w:r>
      <w:r w:rsidR="00E85F79">
        <w:t>said</w:t>
      </w:r>
      <w:r>
        <w:t xml:space="preserve"> that North </w:t>
      </w:r>
      <w:r w:rsidR="001D00BB">
        <w:t>S</w:t>
      </w:r>
      <w:r>
        <w:t xml:space="preserve">ea dredge survey, which is the main source of </w:t>
      </w:r>
      <w:r w:rsidR="00F46485">
        <w:t xml:space="preserve">scallop </w:t>
      </w:r>
      <w:r>
        <w:t xml:space="preserve">assessment data, went ahead successfully this year and it would add to </w:t>
      </w:r>
      <w:r w:rsidR="00883B74">
        <w:t>Cefas’</w:t>
      </w:r>
      <w:r>
        <w:t xml:space="preserve"> time series data. CM said that</w:t>
      </w:r>
      <w:r w:rsidR="004E1E12">
        <w:t xml:space="preserve"> the </w:t>
      </w:r>
      <w:r w:rsidR="004E1E12" w:rsidRPr="004E1E12">
        <w:t>Agri-Food and Biosciences Institute</w:t>
      </w:r>
      <w:r>
        <w:t xml:space="preserve"> </w:t>
      </w:r>
      <w:r w:rsidR="004E1E12">
        <w:t>(</w:t>
      </w:r>
      <w:r>
        <w:t>AFBI</w:t>
      </w:r>
      <w:r w:rsidR="004E1E12">
        <w:t>)</w:t>
      </w:r>
      <w:r>
        <w:t xml:space="preserve"> focus</w:t>
      </w:r>
      <w:r w:rsidR="00044D01">
        <w:t>es</w:t>
      </w:r>
      <w:r>
        <w:t xml:space="preserve"> on trends of scallops in their area</w:t>
      </w:r>
      <w:r w:rsidR="00E922BB">
        <w:t>.</w:t>
      </w:r>
      <w:r>
        <w:t xml:space="preserve"> </w:t>
      </w:r>
      <w:r w:rsidR="001D4C5A">
        <w:t xml:space="preserve">Appropriate reference points </w:t>
      </w:r>
      <w:r w:rsidR="00AF2CE7">
        <w:t xml:space="preserve">will </w:t>
      </w:r>
      <w:r w:rsidR="001D4C5A">
        <w:t xml:space="preserve">still </w:t>
      </w:r>
      <w:r w:rsidR="00AF2CE7">
        <w:t xml:space="preserve">take </w:t>
      </w:r>
      <w:r w:rsidR="001D4C5A">
        <w:t xml:space="preserve">at least a year </w:t>
      </w:r>
      <w:r w:rsidR="00AF2CE7">
        <w:t>to develop</w:t>
      </w:r>
      <w:r w:rsidR="001D4C5A">
        <w:t xml:space="preserve"> </w:t>
      </w:r>
      <w:r>
        <w:t xml:space="preserve">and AFBI </w:t>
      </w:r>
      <w:r w:rsidR="003D12C2">
        <w:t xml:space="preserve">also </w:t>
      </w:r>
      <w:r>
        <w:t>need to estimate gear efficiency. LB said the ICES scallop working group (</w:t>
      </w:r>
      <w:proofErr w:type="spellStart"/>
      <w:r>
        <w:t>WGScallop</w:t>
      </w:r>
      <w:proofErr w:type="spellEnd"/>
      <w:r>
        <w:t xml:space="preserve">) </w:t>
      </w:r>
      <w:proofErr w:type="spellStart"/>
      <w:r w:rsidR="004219AA">
        <w:t>ToR</w:t>
      </w:r>
      <w:proofErr w:type="spellEnd"/>
      <w:r w:rsidR="004219AA">
        <w:t xml:space="preserve"> is drafted</w:t>
      </w:r>
      <w:r>
        <w:t xml:space="preserve"> on a three-year cycle, </w:t>
      </w:r>
      <w:r w:rsidR="00D60E1D">
        <w:t xml:space="preserve">with the current </w:t>
      </w:r>
      <w:proofErr w:type="spellStart"/>
      <w:r w:rsidR="00D60E1D">
        <w:t>ToR</w:t>
      </w:r>
      <w:proofErr w:type="spellEnd"/>
      <w:r w:rsidR="00D60E1D">
        <w:t xml:space="preserve"> </w:t>
      </w:r>
      <w:proofErr w:type="gramStart"/>
      <w:r>
        <w:t>drawing to a close</w:t>
      </w:r>
      <w:proofErr w:type="gramEnd"/>
      <w:r>
        <w:t xml:space="preserve"> </w:t>
      </w:r>
      <w:r w:rsidR="00D60E1D">
        <w:t>LB offered to</w:t>
      </w:r>
      <w:r>
        <w:t xml:space="preserve"> raise the topic of </w:t>
      </w:r>
      <w:proofErr w:type="spellStart"/>
      <w:r w:rsidR="00D60E1D">
        <w:t>definign</w:t>
      </w:r>
      <w:proofErr w:type="spellEnd"/>
      <w:r>
        <w:t xml:space="preserve"> reference points to the next </w:t>
      </w:r>
      <w:proofErr w:type="spellStart"/>
      <w:r w:rsidR="00531F4A">
        <w:t>ToR</w:t>
      </w:r>
      <w:proofErr w:type="spellEnd"/>
      <w:r>
        <w:t xml:space="preserve"> and would update the Steering Group how the next </w:t>
      </w:r>
      <w:proofErr w:type="spellStart"/>
      <w:r>
        <w:t>WGScallop</w:t>
      </w:r>
      <w:proofErr w:type="spellEnd"/>
      <w:r>
        <w:t xml:space="preserve"> meeting goes. </w:t>
      </w:r>
    </w:p>
    <w:p w14:paraId="48459FCD" w14:textId="71AE516F" w:rsidR="00C84899" w:rsidRPr="00803FAB" w:rsidRDefault="00C84899" w:rsidP="00C84899">
      <w:pPr>
        <w:rPr>
          <w:i/>
          <w:iCs/>
        </w:rPr>
      </w:pPr>
      <w:r w:rsidRPr="00803FAB">
        <w:rPr>
          <w:i/>
          <w:iCs/>
        </w:rPr>
        <w:t>Discussion</w:t>
      </w:r>
    </w:p>
    <w:p w14:paraId="3210444E" w14:textId="4DD9CC03" w:rsidR="00C84899" w:rsidRDefault="00C84899" w:rsidP="00C84899">
      <w:r>
        <w:t>AB wanted to clarify</w:t>
      </w:r>
      <w:r w:rsidR="00531F4A">
        <w:t xml:space="preserve"> whether</w:t>
      </w:r>
      <w:r>
        <w:t xml:space="preserve"> Cefas’ stock assessment</w:t>
      </w:r>
      <w:r w:rsidR="00531F4A">
        <w:t xml:space="preserve"> </w:t>
      </w:r>
      <w:r>
        <w:t xml:space="preserve">remit extended for whole North Sea or just English waters. AL confirmed it was just for English waters, </w:t>
      </w:r>
      <w:r w:rsidR="00944728">
        <w:t>and</w:t>
      </w:r>
      <w:r>
        <w:t xml:space="preserve"> added they sampled in the central </w:t>
      </w:r>
      <w:r>
        <w:lastRenderedPageBreak/>
        <w:t>North Sea for the first time</w:t>
      </w:r>
      <w:r w:rsidR="00944728">
        <w:t xml:space="preserve"> this year</w:t>
      </w:r>
      <w:r>
        <w:t xml:space="preserve">, although admitted he was unsure what the </w:t>
      </w:r>
      <w:proofErr w:type="gramStart"/>
      <w:r>
        <w:t>long term</w:t>
      </w:r>
      <w:proofErr w:type="gramEnd"/>
      <w:r>
        <w:t xml:space="preserve"> ambition was for that area.</w:t>
      </w:r>
    </w:p>
    <w:p w14:paraId="35192D18" w14:textId="77777777" w:rsidR="00C84899" w:rsidRDefault="00C84899" w:rsidP="00C84899">
      <w:pPr>
        <w:rPr>
          <w:b/>
          <w:bCs/>
          <w:i/>
          <w:iCs/>
        </w:rPr>
      </w:pPr>
      <w:r>
        <w:rPr>
          <w:b/>
          <w:bCs/>
          <w:i/>
          <w:iCs/>
        </w:rPr>
        <w:t>Actions from Item 3:</w:t>
      </w:r>
    </w:p>
    <w:p w14:paraId="21E3B382" w14:textId="4E15D028" w:rsidR="00C84899" w:rsidRDefault="002862BB" w:rsidP="002862BB">
      <w:pPr>
        <w:pStyle w:val="ListParagraph"/>
        <w:numPr>
          <w:ilvl w:val="0"/>
          <w:numId w:val="22"/>
        </w:numPr>
      </w:pPr>
      <w:r>
        <w:t xml:space="preserve">CP to </w:t>
      </w:r>
      <w:r w:rsidR="003D12C2">
        <w:t>ask Peter Duncan for information on the</w:t>
      </w:r>
      <w:r w:rsidR="00286837">
        <w:t xml:space="preserve"> </w:t>
      </w:r>
      <w:r w:rsidR="007A03D6">
        <w:t xml:space="preserve">outcome of the </w:t>
      </w:r>
      <w:r w:rsidR="00286837">
        <w:t>IoM</w:t>
      </w:r>
      <w:r w:rsidR="003D12C2">
        <w:t xml:space="preserve"> consultation</w:t>
      </w:r>
      <w:r w:rsidR="007A03D6">
        <w:t xml:space="preserve"> to share with the Secretariat</w:t>
      </w:r>
      <w:r w:rsidR="00A93DD5">
        <w:t>.</w:t>
      </w:r>
    </w:p>
    <w:p w14:paraId="4B478E55" w14:textId="6B2A75F6" w:rsidR="00A93DD5" w:rsidRDefault="00A93DD5" w:rsidP="002862BB">
      <w:pPr>
        <w:pStyle w:val="ListParagraph"/>
        <w:numPr>
          <w:ilvl w:val="0"/>
          <w:numId w:val="22"/>
        </w:numPr>
      </w:pPr>
      <w:r>
        <w:t>CP and JH to provide more information on how the SSSWG</w:t>
      </w:r>
      <w:r w:rsidR="003D72E4">
        <w:t xml:space="preserve"> and SICG management group will work together before the next Steering Group meeting.</w:t>
      </w:r>
    </w:p>
    <w:p w14:paraId="31D2CBD6" w14:textId="4F35ADC9" w:rsidR="003D72E4" w:rsidRDefault="003D72E4" w:rsidP="002862BB">
      <w:pPr>
        <w:pStyle w:val="ListParagraph"/>
        <w:numPr>
          <w:ilvl w:val="0"/>
          <w:numId w:val="22"/>
        </w:numPr>
      </w:pPr>
      <w:r>
        <w:t xml:space="preserve">LB to raise the topic of adding reference points to the next </w:t>
      </w:r>
      <w:proofErr w:type="spellStart"/>
      <w:r>
        <w:t>WGScallop</w:t>
      </w:r>
      <w:proofErr w:type="spellEnd"/>
      <w:r>
        <w:t xml:space="preserve"> </w:t>
      </w:r>
      <w:proofErr w:type="spellStart"/>
      <w:r w:rsidR="009B7427">
        <w:t>ToR</w:t>
      </w:r>
      <w:proofErr w:type="spellEnd"/>
      <w:r>
        <w:t xml:space="preserve"> in the next </w:t>
      </w:r>
      <w:r w:rsidR="009B7427">
        <w:t xml:space="preserve">ICES </w:t>
      </w:r>
      <w:proofErr w:type="spellStart"/>
      <w:r>
        <w:t>WGScallop</w:t>
      </w:r>
      <w:proofErr w:type="spellEnd"/>
      <w:r>
        <w:t xml:space="preserve"> meeting. </w:t>
      </w:r>
    </w:p>
    <w:p w14:paraId="376A4823" w14:textId="77777777" w:rsidR="00C84899" w:rsidRPr="00672F1A" w:rsidRDefault="00C84899" w:rsidP="00C84899"/>
    <w:p w14:paraId="035E2C41" w14:textId="77777777" w:rsidR="00C84899" w:rsidRPr="00AF503E" w:rsidRDefault="00C84899" w:rsidP="00C84899">
      <w:pPr>
        <w:pStyle w:val="AgendaItemNumber"/>
      </w:pPr>
      <w:r w:rsidRPr="00AF503E">
        <w:t xml:space="preserve">Agenda Item </w:t>
      </w:r>
      <w:r>
        <w:t>4</w:t>
      </w:r>
      <w:r w:rsidRPr="00AF503E">
        <w:t>:</w:t>
      </w:r>
      <w:r w:rsidRPr="002B5B94">
        <w:t xml:space="preserve"> Legal framework</w:t>
      </w:r>
    </w:p>
    <w:p w14:paraId="4ED45C4E" w14:textId="5CBCEF4A" w:rsidR="00C84899" w:rsidRDefault="009B7427" w:rsidP="00C84899">
      <w:r>
        <w:t>To reach SG80 for A</w:t>
      </w:r>
      <w:r w:rsidR="00C84899">
        <w:t xml:space="preserve">ction 10, legal framework, </w:t>
      </w:r>
      <w:r w:rsidR="00B86AF1">
        <w:t>the requirements are that</w:t>
      </w:r>
      <w:r w:rsidR="00C84899">
        <w:t>:</w:t>
      </w:r>
    </w:p>
    <w:p w14:paraId="43E5F9FF" w14:textId="77777777" w:rsidR="00C84899" w:rsidRDefault="00C84899" w:rsidP="00C84899">
      <w:pPr>
        <w:pStyle w:val="ListParagraph"/>
        <w:numPr>
          <w:ilvl w:val="0"/>
          <w:numId w:val="18"/>
        </w:numPr>
      </w:pPr>
      <w:r w:rsidRPr="00B54A69">
        <w:t>There is an effective national legal system and organised and effective cooperation with other parties, where necessary, to deliver management outcomes consistent with MSC Principles 1 and 2.</w:t>
      </w:r>
    </w:p>
    <w:p w14:paraId="68B4876C" w14:textId="77777777" w:rsidR="00C84899" w:rsidRDefault="00C84899" w:rsidP="00C84899">
      <w:pPr>
        <w:pStyle w:val="ListParagraph"/>
        <w:numPr>
          <w:ilvl w:val="0"/>
          <w:numId w:val="18"/>
        </w:numPr>
      </w:pPr>
      <w:r w:rsidRPr="00B54A69">
        <w:t xml:space="preserve">The management system incorporates or is subject by law to a transparent mechanism for the resolution of legal disputes which </w:t>
      </w:r>
      <w:proofErr w:type="gramStart"/>
      <w:r w:rsidRPr="00B54A69">
        <w:t>is considered to be</w:t>
      </w:r>
      <w:proofErr w:type="gramEnd"/>
      <w:r w:rsidRPr="00B54A69">
        <w:t xml:space="preserve"> effective in dealing with most issues and that is appropriate to the context of the UoA.</w:t>
      </w:r>
    </w:p>
    <w:p w14:paraId="70BC27A1" w14:textId="77777777" w:rsidR="00C84899" w:rsidRDefault="00C84899" w:rsidP="00C84899">
      <w:pPr>
        <w:pStyle w:val="ListParagraph"/>
        <w:numPr>
          <w:ilvl w:val="0"/>
          <w:numId w:val="18"/>
        </w:numPr>
      </w:pPr>
      <w:r w:rsidRPr="00B54A69">
        <w:t>The management system has a mechanism to observe the legal rights created explicitly or established by custom of people dependent on fishing for food or livelihood in a manner consistent with the objectives of MSC Principles 1 and 2.</w:t>
      </w:r>
    </w:p>
    <w:p w14:paraId="7D492CD1" w14:textId="51EA02DC" w:rsidR="00C84899" w:rsidRDefault="00C84899" w:rsidP="00C84899">
      <w:r>
        <w:t xml:space="preserve">The focus of the action plan to </w:t>
      </w:r>
      <w:r w:rsidR="001D7265">
        <w:t xml:space="preserve">Year </w:t>
      </w:r>
      <w:r>
        <w:t>3 is to i</w:t>
      </w:r>
      <w:r w:rsidRPr="000F13CE">
        <w:t xml:space="preserve">dentify relevant stakeholders for Irish Sea defined stock </w:t>
      </w:r>
      <w:proofErr w:type="gramStart"/>
      <w:r w:rsidRPr="000F13CE">
        <w:t>units</w:t>
      </w:r>
      <w:r>
        <w:t>, and</w:t>
      </w:r>
      <w:proofErr w:type="gramEnd"/>
      <w:r>
        <w:t xml:space="preserve"> r</w:t>
      </w:r>
      <w:r w:rsidRPr="000F13CE">
        <w:t xml:space="preserve">eview </w:t>
      </w:r>
      <w:r w:rsidR="006616B1">
        <w:t xml:space="preserve">the </w:t>
      </w:r>
      <w:r w:rsidRPr="000F13CE">
        <w:t xml:space="preserve">legal framework </w:t>
      </w:r>
      <w:r w:rsidR="006616B1">
        <w:t>now</w:t>
      </w:r>
      <w:r w:rsidRPr="000F13CE">
        <w:t xml:space="preserve"> UK is an independent coastal state</w:t>
      </w:r>
      <w:r>
        <w:t>.</w:t>
      </w:r>
    </w:p>
    <w:p w14:paraId="7B494C54" w14:textId="18481093" w:rsidR="00C84899" w:rsidRDefault="00C84899" w:rsidP="00C84899">
      <w:r w:rsidRPr="00C40C4A">
        <w:rPr>
          <w:i/>
        </w:rPr>
        <w:t>Discussion</w:t>
      </w:r>
      <w:r>
        <w:t>:</w:t>
      </w:r>
    </w:p>
    <w:p w14:paraId="46021CD7" w14:textId="193E106E" w:rsidR="00C84899" w:rsidRDefault="00C84899" w:rsidP="00C84899">
      <w:r>
        <w:t xml:space="preserve">FN </w:t>
      </w:r>
      <w:r w:rsidR="00B150B8">
        <w:t>explained</w:t>
      </w:r>
      <w:r>
        <w:t xml:space="preserve"> that </w:t>
      </w:r>
      <w:r w:rsidR="00E33FFC">
        <w:t xml:space="preserve">the main reason for not reaching </w:t>
      </w:r>
      <w:r>
        <w:t xml:space="preserve">SG80 </w:t>
      </w:r>
      <w:r w:rsidR="00E33FFC">
        <w:t>is the</w:t>
      </w:r>
      <w:r>
        <w:t xml:space="preserve"> </w:t>
      </w:r>
      <w:r w:rsidR="007404E6">
        <w:t xml:space="preserve">requirement for </w:t>
      </w:r>
      <w:r>
        <w:t xml:space="preserve">evidence of organised cooperation with other parties over </w:t>
      </w:r>
      <w:r w:rsidR="00987F04">
        <w:t xml:space="preserve">shared </w:t>
      </w:r>
      <w:r>
        <w:t xml:space="preserve">Irish Sea stocks. CP said this highlighted the importance of getting Northern Irish and Irish input into the legal framework, </w:t>
      </w:r>
      <w:r w:rsidR="00926F75">
        <w:t>and</w:t>
      </w:r>
      <w:r>
        <w:t xml:space="preserve"> AH agreed </w:t>
      </w:r>
      <w:r w:rsidR="00926F75">
        <w:t>to</w:t>
      </w:r>
      <w:r>
        <w:t xml:space="preserve"> could help facilitate </w:t>
      </w:r>
      <w:r w:rsidR="00926F75">
        <w:t>this</w:t>
      </w:r>
      <w:r w:rsidR="006E6E01">
        <w:t>.</w:t>
      </w:r>
      <w:r w:rsidR="00DF543C" w:rsidRPr="00DF543C">
        <w:t xml:space="preserve"> </w:t>
      </w:r>
      <w:r w:rsidR="00DF543C">
        <w:t xml:space="preserve">CP said the SICG would </w:t>
      </w:r>
      <w:r w:rsidR="00987F04">
        <w:t xml:space="preserve">review conversations between Northern Ireland and Republic of Ireland </w:t>
      </w:r>
      <w:r w:rsidR="00DF543C">
        <w:t>ahead of the next</w:t>
      </w:r>
      <w:r w:rsidR="00902525">
        <w:t xml:space="preserve"> Steering Group</w:t>
      </w:r>
      <w:r w:rsidR="00DF543C">
        <w:t xml:space="preserve"> meeting.   </w:t>
      </w:r>
    </w:p>
    <w:p w14:paraId="5A19345A" w14:textId="4678A4E0" w:rsidR="00C84899" w:rsidRDefault="00C84899" w:rsidP="00C84899">
      <w:r>
        <w:t>LB confirmed that Marine Scotland Science do</w:t>
      </w:r>
      <w:r w:rsidR="001D7265">
        <w:t>es</w:t>
      </w:r>
      <w:r>
        <w:t xml:space="preserve"> not survey the</w:t>
      </w:r>
      <w:r w:rsidR="0050379D">
        <w:t xml:space="preserve"> full</w:t>
      </w:r>
      <w:r>
        <w:t xml:space="preserve"> Irish Sea, but they do have an assessment area in the Irish Sea. LB </w:t>
      </w:r>
      <w:r w:rsidR="00451A5A">
        <w:t>added that</w:t>
      </w:r>
      <w:r>
        <w:t xml:space="preserve"> </w:t>
      </w:r>
      <w:r w:rsidR="00451A5A">
        <w:t xml:space="preserve">defining stock assessment areas in the Irish Sea was on the agenda for the next </w:t>
      </w:r>
      <w:r w:rsidR="00DF543C">
        <w:t xml:space="preserve">ICES </w:t>
      </w:r>
      <w:proofErr w:type="spellStart"/>
      <w:r w:rsidR="00451A5A">
        <w:t>WGScallop</w:t>
      </w:r>
      <w:proofErr w:type="spellEnd"/>
      <w:r w:rsidR="00451A5A">
        <w:t xml:space="preserve"> meeting </w:t>
      </w:r>
      <w:r>
        <w:t>on the 4</w:t>
      </w:r>
      <w:r w:rsidRPr="003B01B2">
        <w:rPr>
          <w:vertAlign w:val="superscript"/>
        </w:rPr>
        <w:t>th</w:t>
      </w:r>
      <w:r>
        <w:t>-8</w:t>
      </w:r>
      <w:r w:rsidRPr="003B01B2">
        <w:rPr>
          <w:vertAlign w:val="superscript"/>
        </w:rPr>
        <w:t>th</w:t>
      </w:r>
      <w:r>
        <w:t xml:space="preserve"> October. </w:t>
      </w:r>
    </w:p>
    <w:p w14:paraId="04BAE7E1" w14:textId="77777777" w:rsidR="00C84899" w:rsidRDefault="00C84899" w:rsidP="00C84899">
      <w:pPr>
        <w:pStyle w:val="ActionsArisingTitle"/>
      </w:pPr>
      <w:r w:rsidRPr="00FB1413">
        <w:t>Actions from Item</w:t>
      </w:r>
      <w:r>
        <w:t xml:space="preserve"> 4</w:t>
      </w:r>
      <w:r w:rsidRPr="00FB1413">
        <w:t>:</w:t>
      </w:r>
    </w:p>
    <w:p w14:paraId="29929205" w14:textId="2BED0FFD" w:rsidR="00C84899" w:rsidRDefault="006E6E01" w:rsidP="001F62F5">
      <w:pPr>
        <w:pStyle w:val="ListParagraph"/>
        <w:numPr>
          <w:ilvl w:val="0"/>
          <w:numId w:val="23"/>
        </w:numPr>
      </w:pPr>
      <w:r>
        <w:t xml:space="preserve">AH to </w:t>
      </w:r>
      <w:r w:rsidR="001F62F5">
        <w:t>support</w:t>
      </w:r>
      <w:r>
        <w:t xml:space="preserve"> Northern Irish and Irish input into the legal framework</w:t>
      </w:r>
      <w:r w:rsidR="001F62F5">
        <w:t xml:space="preserve"> action of the FIP and </w:t>
      </w:r>
      <w:r>
        <w:t xml:space="preserve">CP and MS to follow up with </w:t>
      </w:r>
      <w:r w:rsidR="001F62F5">
        <w:t>AH around what is required.</w:t>
      </w:r>
    </w:p>
    <w:p w14:paraId="33060BDF" w14:textId="77777777" w:rsidR="001F62F5" w:rsidRPr="00FD2DD1" w:rsidRDefault="001F62F5" w:rsidP="001F62F5">
      <w:pPr>
        <w:pStyle w:val="ListParagraph"/>
      </w:pPr>
    </w:p>
    <w:p w14:paraId="76F8A141" w14:textId="77777777" w:rsidR="00C84899" w:rsidRPr="00AF503E" w:rsidRDefault="00C84899" w:rsidP="00C84899">
      <w:pPr>
        <w:pStyle w:val="AgendaItemNumber"/>
      </w:pPr>
      <w:r w:rsidRPr="00AF503E">
        <w:t xml:space="preserve">Agenda Item </w:t>
      </w:r>
      <w:r>
        <w:t>5</w:t>
      </w:r>
      <w:r w:rsidRPr="00AF503E">
        <w:t>:</w:t>
      </w:r>
      <w:r w:rsidRPr="00B8595E">
        <w:t xml:space="preserve"> Roles and responsibilities</w:t>
      </w:r>
    </w:p>
    <w:p w14:paraId="3B4F39D8" w14:textId="38AF99A5" w:rsidR="00C84899" w:rsidRDefault="00C84899" w:rsidP="00C84899">
      <w:r>
        <w:t xml:space="preserve">This action </w:t>
      </w:r>
      <w:r w:rsidR="00100CA1">
        <w:t>is</w:t>
      </w:r>
      <w:r>
        <w:t xml:space="preserve"> being led by SICG members of the FIP. CP </w:t>
      </w:r>
      <w:r w:rsidR="0046030A">
        <w:t>said</w:t>
      </w:r>
      <w:r w:rsidR="00DB030E">
        <w:t xml:space="preserve"> that this </w:t>
      </w:r>
      <w:r w:rsidR="005E384D">
        <w:t xml:space="preserve">area </w:t>
      </w:r>
      <w:r w:rsidR="00DB030E">
        <w:t>was still developing</w:t>
      </w:r>
      <w:r>
        <w:t xml:space="preserve"> and confirmed she would continue to </w:t>
      </w:r>
      <w:r w:rsidR="005E384D">
        <w:t>raise</w:t>
      </w:r>
      <w:r>
        <w:t xml:space="preserve"> </w:t>
      </w:r>
      <w:r w:rsidR="00DB030E">
        <w:t>national role</w:t>
      </w:r>
      <w:r w:rsidR="005E384D">
        <w:t>s</w:t>
      </w:r>
      <w:r w:rsidR="00DB030E">
        <w:t xml:space="preserve"> and </w:t>
      </w:r>
      <w:r w:rsidR="00A00515">
        <w:t>responsibilities</w:t>
      </w:r>
      <w:r>
        <w:t xml:space="preserve"> as an agenda point at SICG meetings. </w:t>
      </w:r>
    </w:p>
    <w:p w14:paraId="696AD76D" w14:textId="77777777" w:rsidR="00C84899" w:rsidRDefault="00C84899" w:rsidP="00C84899">
      <w:r>
        <w:rPr>
          <w:i/>
          <w:iCs/>
        </w:rPr>
        <w:lastRenderedPageBreak/>
        <w:t>Discussion</w:t>
      </w:r>
    </w:p>
    <w:p w14:paraId="42D76722" w14:textId="0798532D" w:rsidR="00C84899" w:rsidRDefault="00C84899" w:rsidP="00C84899">
      <w:r>
        <w:t xml:space="preserve">FN asked whether the Defra call for evidence was only for England, </w:t>
      </w:r>
      <w:proofErr w:type="gramStart"/>
      <w:r>
        <w:t>Wales</w:t>
      </w:r>
      <w:proofErr w:type="gramEnd"/>
      <w:r>
        <w:t xml:space="preserve"> and Northern Ireland</w:t>
      </w:r>
      <w:r w:rsidR="000A317E">
        <w:t xml:space="preserve"> (not Scotland)</w:t>
      </w:r>
      <w:r>
        <w:t>, which CB confirmed, and that latent capacity was already being addressed in Scotland. AB added the recent coalition between the SNP and Scottish Green</w:t>
      </w:r>
      <w:r w:rsidR="00C02FD9">
        <w:t xml:space="preserve"> Party</w:t>
      </w:r>
      <w:r>
        <w:t xml:space="preserve"> was looking at further reducing the latent capacity, with the timeline for complet</w:t>
      </w:r>
      <w:r w:rsidR="00C02FD9">
        <w:t>ion</w:t>
      </w:r>
      <w:r>
        <w:t xml:space="preserve"> before the next election in 2026. </w:t>
      </w:r>
    </w:p>
    <w:p w14:paraId="5C9C6AD3" w14:textId="77777777" w:rsidR="00C84899" w:rsidRPr="00FD2DD1" w:rsidRDefault="00C84899" w:rsidP="00C84899"/>
    <w:p w14:paraId="77BB1AEF" w14:textId="77777777" w:rsidR="00C84899" w:rsidRPr="00AF503E" w:rsidRDefault="00C84899" w:rsidP="00C84899">
      <w:pPr>
        <w:pStyle w:val="AgendaItemNumber"/>
      </w:pPr>
      <w:r w:rsidRPr="00AF503E">
        <w:t xml:space="preserve">Agenda Item </w:t>
      </w:r>
      <w:r>
        <w:t>6</w:t>
      </w:r>
      <w:r w:rsidRPr="00710FEA">
        <w:t>: Fishery specific objectives</w:t>
      </w:r>
    </w:p>
    <w:p w14:paraId="60052D72" w14:textId="6D7AFD94" w:rsidR="00C84899" w:rsidRDefault="00C84899" w:rsidP="00C84899">
      <w:pPr>
        <w:pStyle w:val="ActionsArisingTitle"/>
        <w:rPr>
          <w:b w:val="0"/>
          <w:bCs w:val="0"/>
          <w:i w:val="0"/>
          <w:iCs w:val="0"/>
          <w:sz w:val="22"/>
          <w:szCs w:val="22"/>
        </w:rPr>
      </w:pPr>
      <w:r>
        <w:rPr>
          <w:b w:val="0"/>
          <w:bCs w:val="0"/>
          <w:i w:val="0"/>
          <w:iCs w:val="0"/>
          <w:sz w:val="22"/>
          <w:szCs w:val="22"/>
        </w:rPr>
        <w:t xml:space="preserve">This action aims to </w:t>
      </w:r>
      <w:r w:rsidR="005A2907">
        <w:rPr>
          <w:b w:val="0"/>
          <w:bCs w:val="0"/>
          <w:i w:val="0"/>
          <w:iCs w:val="0"/>
          <w:sz w:val="22"/>
          <w:szCs w:val="22"/>
        </w:rPr>
        <w:t>draft</w:t>
      </w:r>
      <w:r>
        <w:rPr>
          <w:b w:val="0"/>
          <w:bCs w:val="0"/>
          <w:i w:val="0"/>
          <w:iCs w:val="0"/>
          <w:sz w:val="22"/>
          <w:szCs w:val="22"/>
        </w:rPr>
        <w:t xml:space="preserve"> long</w:t>
      </w:r>
      <w:r w:rsidR="0007633B">
        <w:rPr>
          <w:b w:val="0"/>
          <w:bCs w:val="0"/>
          <w:i w:val="0"/>
          <w:iCs w:val="0"/>
          <w:sz w:val="22"/>
          <w:szCs w:val="22"/>
        </w:rPr>
        <w:t>-</w:t>
      </w:r>
      <w:r>
        <w:rPr>
          <w:b w:val="0"/>
          <w:bCs w:val="0"/>
          <w:i w:val="0"/>
          <w:iCs w:val="0"/>
          <w:sz w:val="22"/>
          <w:szCs w:val="22"/>
        </w:rPr>
        <w:t>and</w:t>
      </w:r>
      <w:r w:rsidR="0007633B">
        <w:rPr>
          <w:b w:val="0"/>
          <w:bCs w:val="0"/>
          <w:i w:val="0"/>
          <w:iCs w:val="0"/>
          <w:sz w:val="22"/>
          <w:szCs w:val="22"/>
        </w:rPr>
        <w:t>-</w:t>
      </w:r>
      <w:r>
        <w:rPr>
          <w:b w:val="0"/>
          <w:bCs w:val="0"/>
          <w:i w:val="0"/>
          <w:iCs w:val="0"/>
          <w:sz w:val="22"/>
          <w:szCs w:val="22"/>
        </w:rPr>
        <w:t>short term objectives to guide decision making</w:t>
      </w:r>
      <w:r w:rsidR="005A2907">
        <w:rPr>
          <w:b w:val="0"/>
          <w:bCs w:val="0"/>
          <w:i w:val="0"/>
          <w:iCs w:val="0"/>
          <w:sz w:val="22"/>
          <w:szCs w:val="22"/>
        </w:rPr>
        <w:t xml:space="preserve"> which are </w:t>
      </w:r>
      <w:r w:rsidRPr="001F0BB0">
        <w:rPr>
          <w:b w:val="0"/>
          <w:bCs w:val="0"/>
          <w:i w:val="0"/>
          <w:iCs w:val="0"/>
          <w:sz w:val="22"/>
          <w:szCs w:val="22"/>
        </w:rPr>
        <w:t>consistent with achieving the outcomes expressed by MSC’s Principles 1 and 2</w:t>
      </w:r>
      <w:r>
        <w:rPr>
          <w:b w:val="0"/>
          <w:bCs w:val="0"/>
          <w:i w:val="0"/>
          <w:iCs w:val="0"/>
          <w:sz w:val="22"/>
          <w:szCs w:val="22"/>
        </w:rPr>
        <w:t>. Th</w:t>
      </w:r>
      <w:r w:rsidR="00000053">
        <w:rPr>
          <w:b w:val="0"/>
          <w:bCs w:val="0"/>
          <w:i w:val="0"/>
          <w:iCs w:val="0"/>
          <w:sz w:val="22"/>
          <w:szCs w:val="22"/>
        </w:rPr>
        <w:t>e</w:t>
      </w:r>
      <w:r>
        <w:rPr>
          <w:b w:val="0"/>
          <w:bCs w:val="0"/>
          <w:i w:val="0"/>
          <w:iCs w:val="0"/>
          <w:sz w:val="22"/>
          <w:szCs w:val="22"/>
        </w:rPr>
        <w:t xml:space="preserve"> milestone for year three is to develop a suite of short and long-term objectives </w:t>
      </w:r>
      <w:r w:rsidR="00C9667E">
        <w:rPr>
          <w:b w:val="0"/>
          <w:bCs w:val="0"/>
          <w:i w:val="0"/>
          <w:iCs w:val="0"/>
          <w:sz w:val="22"/>
          <w:szCs w:val="22"/>
        </w:rPr>
        <w:t xml:space="preserve">which </w:t>
      </w:r>
      <w:r>
        <w:rPr>
          <w:b w:val="0"/>
          <w:bCs w:val="0"/>
          <w:i w:val="0"/>
          <w:iCs w:val="0"/>
          <w:sz w:val="22"/>
          <w:szCs w:val="22"/>
        </w:rPr>
        <w:t>management groups agree</w:t>
      </w:r>
      <w:r w:rsidR="00C9667E">
        <w:rPr>
          <w:b w:val="0"/>
          <w:bCs w:val="0"/>
          <w:i w:val="0"/>
          <w:iCs w:val="0"/>
          <w:sz w:val="22"/>
          <w:szCs w:val="22"/>
        </w:rPr>
        <w:t xml:space="preserve"> on</w:t>
      </w:r>
      <w:r>
        <w:rPr>
          <w:b w:val="0"/>
          <w:bCs w:val="0"/>
          <w:i w:val="0"/>
          <w:iCs w:val="0"/>
          <w:sz w:val="22"/>
          <w:szCs w:val="22"/>
        </w:rPr>
        <w:t xml:space="preserve">. The SICG had been identified as the appropriate body to lead on the development of fishery-specific objectives and CP said it was important to keep the FIP aligned with progress in the SICG. </w:t>
      </w:r>
    </w:p>
    <w:p w14:paraId="41AD5A89" w14:textId="77777777" w:rsidR="00C84899" w:rsidRDefault="00C84899" w:rsidP="00C84899">
      <w:pPr>
        <w:rPr>
          <w:i/>
          <w:iCs/>
        </w:rPr>
      </w:pPr>
      <w:r w:rsidRPr="001F1B65">
        <w:rPr>
          <w:i/>
          <w:iCs/>
        </w:rPr>
        <w:t>Discussion</w:t>
      </w:r>
    </w:p>
    <w:p w14:paraId="327717BB" w14:textId="197CA098" w:rsidR="00C84899" w:rsidRDefault="00C84899" w:rsidP="00C84899">
      <w:r>
        <w:t xml:space="preserve">FN said the SICG appeared to lead on Northern Irish, Welsh and English management, with Scottish matters being led by the SSSWG. CP confirmed the SICG </w:t>
      </w:r>
      <w:r w:rsidR="00DC6636">
        <w:t xml:space="preserve">is </w:t>
      </w:r>
      <w:r>
        <w:t>looking for a UK wide system, and SSSWG is looking to bring in all the Scottish scallop stakeholders</w:t>
      </w:r>
      <w:r w:rsidR="00F54567">
        <w:t>,</w:t>
      </w:r>
      <w:r>
        <w:t xml:space="preserve"> </w:t>
      </w:r>
      <w:r w:rsidR="00C9667E">
        <w:t>so</w:t>
      </w:r>
      <w:r>
        <w:t xml:space="preserve"> the</w:t>
      </w:r>
      <w:r w:rsidR="00651961">
        <w:t xml:space="preserve"> two groups</w:t>
      </w:r>
      <w:r>
        <w:t xml:space="preserve"> would </w:t>
      </w:r>
      <w:r w:rsidR="00C9667E">
        <w:t>sit</w:t>
      </w:r>
      <w:r>
        <w:t xml:space="preserve"> alongside one another. </w:t>
      </w:r>
      <w:proofErr w:type="spellStart"/>
      <w:r>
        <w:t>JPo</w:t>
      </w:r>
      <w:proofErr w:type="spellEnd"/>
      <w:r>
        <w:t xml:space="preserve"> stressed that the SICG were working on ensuring there was no hierarchy and that all </w:t>
      </w:r>
      <w:r w:rsidR="00C2732C">
        <w:t>stocks of importance to the UK fleets</w:t>
      </w:r>
      <w:r>
        <w:t xml:space="preserve"> are covered, including scallop stock</w:t>
      </w:r>
      <w:r w:rsidR="00976D52">
        <w:t>s</w:t>
      </w:r>
      <w:r>
        <w:t xml:space="preserve"> not in UK waters but </w:t>
      </w:r>
      <w:r w:rsidR="009D349C">
        <w:t>that are</w:t>
      </w:r>
      <w:r>
        <w:t xml:space="preserve"> pursued by UK vessels. </w:t>
      </w:r>
    </w:p>
    <w:p w14:paraId="1DD6323C" w14:textId="5F73ED30" w:rsidR="00C84899" w:rsidRDefault="00C84899" w:rsidP="00C84899">
      <w:r>
        <w:t xml:space="preserve">As the regional groups seemed to be covered by both the SICG and SSSWG, FN offered to amend the action plan to reflect this. </w:t>
      </w:r>
      <w:proofErr w:type="spellStart"/>
      <w:r>
        <w:t>JPo</w:t>
      </w:r>
      <w:proofErr w:type="spellEnd"/>
      <w:r>
        <w:t xml:space="preserve"> added the Western Waters Effort Regime only applied to UK vessels in UK waters and EU vessels in EU waters. </w:t>
      </w:r>
    </w:p>
    <w:p w14:paraId="3D51DE58" w14:textId="77529B3E" w:rsidR="00C84899" w:rsidRDefault="00C84899" w:rsidP="00C84899">
      <w:r>
        <w:t xml:space="preserve">CP asked whether JP could take an action to provide examples of </w:t>
      </w:r>
      <w:proofErr w:type="gramStart"/>
      <w:r>
        <w:t>short and long term</w:t>
      </w:r>
      <w:proofErr w:type="gramEnd"/>
      <w:r>
        <w:t xml:space="preserve"> objectives in MSC fisheries, which </w:t>
      </w:r>
      <w:r w:rsidR="00C80A64">
        <w:t xml:space="preserve">she </w:t>
      </w:r>
      <w:r>
        <w:t xml:space="preserve">agreed </w:t>
      </w:r>
      <w:r w:rsidR="000F3F7B">
        <w:t>the Secretariat would</w:t>
      </w:r>
      <w:r>
        <w:t xml:space="preserve"> do. </w:t>
      </w:r>
    </w:p>
    <w:p w14:paraId="08CBB8CE" w14:textId="5D29A58F" w:rsidR="00C84899" w:rsidRDefault="00C84899" w:rsidP="00C84899">
      <w:r>
        <w:t xml:space="preserve">CP said the FMP that the SICG was developing ahead of the Joint Fishery Statement (JFS) </w:t>
      </w:r>
      <w:r w:rsidR="00F21CE5">
        <w:t>will</w:t>
      </w:r>
      <w:r>
        <w:t xml:space="preserve"> be discussed at the next </w:t>
      </w:r>
      <w:r w:rsidR="00F21CE5">
        <w:t xml:space="preserve">SICG </w:t>
      </w:r>
      <w:r>
        <w:t xml:space="preserve">meeting, </w:t>
      </w:r>
      <w:r w:rsidR="00F21CE5">
        <w:t>where both</w:t>
      </w:r>
      <w:r w:rsidR="00001ED9">
        <w:t xml:space="preserve"> Project UK scallop</w:t>
      </w:r>
      <w:r w:rsidR="00F21CE5">
        <w:t xml:space="preserve"> FIP FMPs would be </w:t>
      </w:r>
      <w:r w:rsidR="007C5AAC">
        <w:t>shared</w:t>
      </w:r>
      <w:r>
        <w:t xml:space="preserve">. </w:t>
      </w:r>
    </w:p>
    <w:p w14:paraId="0A7D5A5B" w14:textId="77777777" w:rsidR="00C84899" w:rsidRDefault="00C84899" w:rsidP="00C84899">
      <w:pPr>
        <w:rPr>
          <w:b/>
          <w:bCs/>
          <w:i/>
          <w:iCs/>
        </w:rPr>
      </w:pPr>
      <w:r>
        <w:rPr>
          <w:b/>
          <w:bCs/>
          <w:i/>
          <w:iCs/>
        </w:rPr>
        <w:t>Actions from Item 6:</w:t>
      </w:r>
    </w:p>
    <w:p w14:paraId="06000C49" w14:textId="0A17AF3E" w:rsidR="00C84899" w:rsidRDefault="00AC5F00" w:rsidP="00C84899">
      <w:pPr>
        <w:pStyle w:val="ListParagraph"/>
        <w:numPr>
          <w:ilvl w:val="0"/>
          <w:numId w:val="19"/>
        </w:numPr>
      </w:pPr>
      <w:r>
        <w:t>FN to amend action plan to reflect</w:t>
      </w:r>
      <w:r w:rsidR="00E96FEF">
        <w:t xml:space="preserve"> the formation of</w:t>
      </w:r>
      <w:r>
        <w:t xml:space="preserve"> </w:t>
      </w:r>
      <w:r w:rsidR="00180495">
        <w:t xml:space="preserve">regional groups </w:t>
      </w:r>
      <w:r w:rsidR="00E96FEF">
        <w:t xml:space="preserve">is </w:t>
      </w:r>
      <w:r w:rsidR="00180495">
        <w:t>no longer needed, as the work will be led by SSSWG and SICG.</w:t>
      </w:r>
    </w:p>
    <w:p w14:paraId="3863F28E" w14:textId="77D37030" w:rsidR="00180495" w:rsidRPr="002314FE" w:rsidRDefault="000F3F7B" w:rsidP="00C84899">
      <w:pPr>
        <w:pStyle w:val="ListParagraph"/>
        <w:numPr>
          <w:ilvl w:val="0"/>
          <w:numId w:val="19"/>
        </w:numPr>
      </w:pPr>
      <w:r>
        <w:t>Secretariat</w:t>
      </w:r>
      <w:r w:rsidR="00180495">
        <w:t xml:space="preserve"> to provide examples of </w:t>
      </w:r>
      <w:proofErr w:type="gramStart"/>
      <w:r w:rsidR="00180495">
        <w:t>short and long term</w:t>
      </w:r>
      <w:proofErr w:type="gramEnd"/>
      <w:r w:rsidR="00180495">
        <w:t xml:space="preserve"> objectives in </w:t>
      </w:r>
      <w:r w:rsidR="00B7578F">
        <w:t xml:space="preserve">certified </w:t>
      </w:r>
      <w:r w:rsidR="00180495">
        <w:t>MSC fisheries</w:t>
      </w:r>
      <w:r w:rsidR="00B7578F">
        <w:t>.</w:t>
      </w:r>
    </w:p>
    <w:p w14:paraId="2468A880" w14:textId="77777777" w:rsidR="00D04CF1" w:rsidRDefault="00D04CF1" w:rsidP="00C84899">
      <w:pPr>
        <w:pStyle w:val="AgendaItemNumber"/>
      </w:pPr>
    </w:p>
    <w:p w14:paraId="272013FA" w14:textId="0ADB917A" w:rsidR="00C84899" w:rsidRDefault="00C84899" w:rsidP="00C84899">
      <w:pPr>
        <w:pStyle w:val="AgendaItemNumber"/>
      </w:pPr>
      <w:r w:rsidRPr="00AF503E">
        <w:t xml:space="preserve">Agenda Item </w:t>
      </w:r>
      <w:r>
        <w:t>7</w:t>
      </w:r>
      <w:r w:rsidRPr="00AF503E">
        <w:t>:</w:t>
      </w:r>
      <w:r w:rsidRPr="00F62938">
        <w:t xml:space="preserve"> Decision making process</w:t>
      </w:r>
    </w:p>
    <w:p w14:paraId="14AB186B" w14:textId="02FAB635" w:rsidR="00C84899" w:rsidRDefault="00D04CF1" w:rsidP="00C84899">
      <w:r>
        <w:t>FN noted that the</w:t>
      </w:r>
      <w:r w:rsidR="00C84899">
        <w:t xml:space="preserve"> updates already provided </w:t>
      </w:r>
      <w:r>
        <w:t>by</w:t>
      </w:r>
      <w:r w:rsidR="00C84899">
        <w:t xml:space="preserve"> the SICG and new SSSWG </w:t>
      </w:r>
      <w:r>
        <w:t xml:space="preserve">demonstrate </w:t>
      </w:r>
      <w:r w:rsidR="00C84899">
        <w:t xml:space="preserve">the </w:t>
      </w:r>
      <w:r w:rsidR="005D699D">
        <w:t xml:space="preserve">fishery </w:t>
      </w:r>
      <w:proofErr w:type="gramStart"/>
      <w:r w:rsidR="005D699D">
        <w:t xml:space="preserve">is </w:t>
      </w:r>
      <w:r w:rsidR="00C84899">
        <w:t xml:space="preserve"> part</w:t>
      </w:r>
      <w:proofErr w:type="gramEnd"/>
      <w:r w:rsidR="00C84899">
        <w:t xml:space="preserve"> of</w:t>
      </w:r>
      <w:r w:rsidR="005D699D">
        <w:t xml:space="preserve"> a</w:t>
      </w:r>
      <w:r w:rsidR="004A4443">
        <w:t xml:space="preserve"> </w:t>
      </w:r>
      <w:r w:rsidR="00C84899">
        <w:t xml:space="preserve">substantive decision making processes. She stressed the importance of documenting </w:t>
      </w:r>
      <w:r w:rsidR="00B93C84">
        <w:t>discussions</w:t>
      </w:r>
      <w:r w:rsidR="00C84899">
        <w:t xml:space="preserve"> in the different management groups</w:t>
      </w:r>
      <w:r w:rsidR="00B93C84">
        <w:t>.</w:t>
      </w:r>
      <w:r w:rsidR="00C84899">
        <w:t xml:space="preserve"> FN expected the </w:t>
      </w:r>
      <w:proofErr w:type="spellStart"/>
      <w:r w:rsidR="00C84899">
        <w:t>ToR</w:t>
      </w:r>
      <w:proofErr w:type="spellEnd"/>
      <w:r w:rsidR="00C84899">
        <w:t xml:space="preserve"> for the new SICG management group </w:t>
      </w:r>
      <w:r w:rsidR="00353B91">
        <w:t>to</w:t>
      </w:r>
      <w:r w:rsidR="00C84899">
        <w:t xml:space="preserve"> state the </w:t>
      </w:r>
      <w:proofErr w:type="gramStart"/>
      <w:r w:rsidR="00C84899">
        <w:t>decision making</w:t>
      </w:r>
      <w:proofErr w:type="gramEnd"/>
      <w:r w:rsidR="00C84899">
        <w:t xml:space="preserve"> process which can be inserted into the FMP. </w:t>
      </w:r>
    </w:p>
    <w:p w14:paraId="2BBF8929" w14:textId="77777777" w:rsidR="00C84899" w:rsidRPr="00067456" w:rsidRDefault="00C84899" w:rsidP="003F2E7D"/>
    <w:p w14:paraId="6DFDB559" w14:textId="77777777" w:rsidR="00C84899" w:rsidRDefault="00C84899" w:rsidP="00C84899">
      <w:pPr>
        <w:pStyle w:val="AgendaItemNumber"/>
      </w:pPr>
      <w:r w:rsidRPr="00AF503E">
        <w:t xml:space="preserve">Agenda Item </w:t>
      </w:r>
      <w:r>
        <w:t xml:space="preserve">8: Fishery Management Plan update </w:t>
      </w:r>
    </w:p>
    <w:p w14:paraId="0F7C14DA" w14:textId="33F7BDDC" w:rsidR="00C84899" w:rsidRDefault="00C84899" w:rsidP="00623CBE">
      <w:r>
        <w:t xml:space="preserve">The Steering Group is drafting a fishery management plan (FMP), where documentation and progress can be </w:t>
      </w:r>
      <w:r w:rsidR="000E221D">
        <w:t>recorded</w:t>
      </w:r>
      <w:r>
        <w:t xml:space="preserve"> in a central document. BL and CP are leading the FIP’s FMP and CP presented the </w:t>
      </w:r>
      <w:r>
        <w:lastRenderedPageBreak/>
        <w:t>most recent updates.</w:t>
      </w:r>
      <w:r w:rsidR="00623CBE">
        <w:t xml:space="preserve"> These </w:t>
      </w:r>
      <w:r>
        <w:t>inclu</w:t>
      </w:r>
      <w:r w:rsidR="00623CBE">
        <w:t>de</w:t>
      </w:r>
      <w:r>
        <w:t xml:space="preserve"> more sub-sections to guide each Fishery Administration’s information, further input from MF’s PhD research, and relevant text </w:t>
      </w:r>
      <w:r w:rsidR="00DB7E13">
        <w:t xml:space="preserve">transferred </w:t>
      </w:r>
      <w:r>
        <w:t xml:space="preserve">from the </w:t>
      </w:r>
      <w:r w:rsidR="00E74BA1">
        <w:t xml:space="preserve">Project UK </w:t>
      </w:r>
      <w:r>
        <w:t xml:space="preserve">Channel scallop FMP. </w:t>
      </w:r>
    </w:p>
    <w:p w14:paraId="2638A3A6" w14:textId="77777777" w:rsidR="00C84899" w:rsidRDefault="00C84899" w:rsidP="00C84899">
      <w:r>
        <w:t>Summary of FMP updates:</w:t>
      </w:r>
    </w:p>
    <w:p w14:paraId="65EAD079" w14:textId="423B6721" w:rsidR="00C84899" w:rsidRDefault="00C84899" w:rsidP="00C84899">
      <w:pPr>
        <w:pStyle w:val="ListParagraph"/>
        <w:numPr>
          <w:ilvl w:val="0"/>
          <w:numId w:val="20"/>
        </w:numPr>
      </w:pPr>
      <w:r>
        <w:t>CP</w:t>
      </w:r>
      <w:r w:rsidR="00CE31F1">
        <w:t xml:space="preserve">, </w:t>
      </w:r>
      <w:proofErr w:type="gramStart"/>
      <w:r w:rsidR="00CE31F1">
        <w:t>MS</w:t>
      </w:r>
      <w:proofErr w:type="gramEnd"/>
      <w:r>
        <w:t xml:space="preserve"> and Bill Lart </w:t>
      </w:r>
      <w:r w:rsidR="00E74BA1">
        <w:t xml:space="preserve">agreed </w:t>
      </w:r>
      <w:r>
        <w:t xml:space="preserve">that the best way </w:t>
      </w:r>
      <w:r w:rsidR="00450BBA">
        <w:t xml:space="preserve">to </w:t>
      </w:r>
      <w:r>
        <w:t xml:space="preserve">obtain information was to have short, circa 45min, calls with stakeholders as they work through the FMP. These calls will be with CP and MS, with MS to arrange them. </w:t>
      </w:r>
    </w:p>
    <w:p w14:paraId="7C4CA27F" w14:textId="77777777" w:rsidR="00C84899" w:rsidRDefault="00C84899" w:rsidP="00C84899">
      <w:pPr>
        <w:pStyle w:val="ListParagraph"/>
        <w:numPr>
          <w:ilvl w:val="0"/>
          <w:numId w:val="20"/>
        </w:numPr>
      </w:pPr>
      <w:r>
        <w:t xml:space="preserve">A timeline of these calls with be determined before the next Steering Group, with government bodies from the Devolved Administrations, catching sector and </w:t>
      </w:r>
      <w:proofErr w:type="spellStart"/>
      <w:r>
        <w:t>eNGOs</w:t>
      </w:r>
      <w:proofErr w:type="spellEnd"/>
      <w:r>
        <w:t xml:space="preserve"> all required to input information. </w:t>
      </w:r>
    </w:p>
    <w:p w14:paraId="2302DB99" w14:textId="7459880E" w:rsidR="00C84899" w:rsidRDefault="00C84899" w:rsidP="00C84899">
      <w:pPr>
        <w:pStyle w:val="ListParagraph"/>
        <w:numPr>
          <w:ilvl w:val="0"/>
          <w:numId w:val="20"/>
        </w:numPr>
      </w:pPr>
      <w:r>
        <w:t xml:space="preserve">CP said there is likely to be </w:t>
      </w:r>
      <w:proofErr w:type="gramStart"/>
      <w:r>
        <w:t>a</w:t>
      </w:r>
      <w:proofErr w:type="gramEnd"/>
      <w:r>
        <w:t xml:space="preserve"> FMP focus group forming in the SICG, </w:t>
      </w:r>
      <w:r w:rsidR="0005291E">
        <w:t>coordinated by</w:t>
      </w:r>
      <w:r>
        <w:t xml:space="preserve"> Lewis Tattersall at Seafish, with material from this FIP’s FMP likely to be incorporated into the wider national shellfish FMP.</w:t>
      </w:r>
    </w:p>
    <w:p w14:paraId="3FAF40FE" w14:textId="77777777" w:rsidR="00C84899" w:rsidRDefault="00C84899" w:rsidP="00C84899">
      <w:r w:rsidRPr="00055278">
        <w:rPr>
          <w:i/>
          <w:iCs/>
        </w:rPr>
        <w:t>Discussion</w:t>
      </w:r>
      <w:r>
        <w:t xml:space="preserve"> </w:t>
      </w:r>
    </w:p>
    <w:p w14:paraId="415D23E5" w14:textId="3D4FB6B8" w:rsidR="00C84899" w:rsidRDefault="00C84899" w:rsidP="00C84899">
      <w:r>
        <w:t xml:space="preserve">FN stressed the importance of naming the FIP’s FMP as ‘FIP FMP’ </w:t>
      </w:r>
      <w:proofErr w:type="gramStart"/>
      <w:r>
        <w:t>so as to</w:t>
      </w:r>
      <w:proofErr w:type="gramEnd"/>
      <w:r>
        <w:t xml:space="preserve"> avoid confusion with other working group FMPs. The FMP process is required by MSC where there </w:t>
      </w:r>
      <w:r w:rsidR="00733807">
        <w:t>is not already an</w:t>
      </w:r>
      <w:r>
        <w:t xml:space="preserve"> FMP in place for a species, which may have led to confusion, as the FIP’s FMP was started before discussions of a national shellfish FMP began. CP expected FMP template headings to be released from Defra soon, which may help further framing, but expected it to be broadly similar with the structure already </w:t>
      </w:r>
      <w:r w:rsidR="00C90478">
        <w:t>used by</w:t>
      </w:r>
      <w:r>
        <w:t xml:space="preserve"> FIP. </w:t>
      </w:r>
    </w:p>
    <w:p w14:paraId="2FB5C007" w14:textId="11AB7A63" w:rsidR="005866F2" w:rsidRDefault="00C84899" w:rsidP="00C84899">
      <w:r>
        <w:t xml:space="preserve">CD highlighted that the </w:t>
      </w:r>
      <w:r w:rsidRPr="00546955">
        <w:t xml:space="preserve">Marine Conservation Society and other NGOs were </w:t>
      </w:r>
      <w:r w:rsidR="00850459">
        <w:t>lobbying</w:t>
      </w:r>
      <w:r w:rsidRPr="00546955">
        <w:t xml:space="preserve"> for legal FMPs for all commercial species, which would include scallop species, arising from the Fisheries Act. CD </w:t>
      </w:r>
      <w:r w:rsidR="00F20911">
        <w:t>noted</w:t>
      </w:r>
      <w:r w:rsidR="00F20911" w:rsidRPr="00546955">
        <w:t xml:space="preserve"> </w:t>
      </w:r>
      <w:r w:rsidRPr="00546955">
        <w:t xml:space="preserve">that the FIP’s FMP </w:t>
      </w:r>
      <w:r w:rsidR="00FB7B80">
        <w:t xml:space="preserve">appropriately </w:t>
      </w:r>
      <w:r w:rsidR="00740937">
        <w:t>reflect</w:t>
      </w:r>
      <w:r w:rsidRPr="00546955">
        <w:t xml:space="preserve"> the Fisheries Act requirements, which </w:t>
      </w:r>
      <w:proofErr w:type="spellStart"/>
      <w:r w:rsidRPr="00546955">
        <w:t>JPo</w:t>
      </w:r>
      <w:proofErr w:type="spellEnd"/>
      <w:r w:rsidRPr="00546955">
        <w:t xml:space="preserve"> said the Steering Group would ensure occurred. </w:t>
      </w:r>
      <w:r>
        <w:t xml:space="preserve">CD </w:t>
      </w:r>
      <w:r w:rsidR="006C04B7">
        <w:t xml:space="preserve">noted the </w:t>
      </w:r>
      <w:r w:rsidR="005866F2">
        <w:t xml:space="preserve">importance of a voluntary </w:t>
      </w:r>
      <w:proofErr w:type="gramStart"/>
      <w:r w:rsidR="005866F2">
        <w:t>FMP(</w:t>
      </w:r>
      <w:proofErr w:type="gramEnd"/>
      <w:r w:rsidR="005866F2">
        <w:t>such as one arising from the MSC process)</w:t>
      </w:r>
      <w:r w:rsidR="005866F2" w:rsidRPr="005866F2">
        <w:t xml:space="preserve"> </w:t>
      </w:r>
      <w:r w:rsidR="005866F2">
        <w:t>in the absence of</w:t>
      </w:r>
      <w:r w:rsidR="005866F2" w:rsidRPr="005866F2">
        <w:t xml:space="preserve"> </w:t>
      </w:r>
      <w:r w:rsidR="005866F2">
        <w:t>a statutory FMP (required by the Fisheries Act).</w:t>
      </w:r>
    </w:p>
    <w:p w14:paraId="0BE480EF" w14:textId="42C52978" w:rsidR="00666B49" w:rsidRDefault="00666B49" w:rsidP="00C84899">
      <w:pPr>
        <w:rPr>
          <w:b/>
          <w:bCs/>
          <w:i/>
          <w:iCs/>
        </w:rPr>
      </w:pPr>
    </w:p>
    <w:p w14:paraId="2BE0B1B8" w14:textId="588A4893" w:rsidR="00C84899" w:rsidRDefault="00C84899" w:rsidP="00C84899">
      <w:pPr>
        <w:rPr>
          <w:b/>
          <w:bCs/>
          <w:i/>
          <w:iCs/>
        </w:rPr>
      </w:pPr>
      <w:r>
        <w:rPr>
          <w:b/>
          <w:bCs/>
          <w:i/>
          <w:iCs/>
        </w:rPr>
        <w:t>Action from Item 8:</w:t>
      </w:r>
    </w:p>
    <w:p w14:paraId="660EB556" w14:textId="01758268" w:rsidR="00C84899" w:rsidRPr="000C1204" w:rsidRDefault="003F2E7D" w:rsidP="00C84899">
      <w:pPr>
        <w:pStyle w:val="ListParagraph"/>
        <w:numPr>
          <w:ilvl w:val="0"/>
          <w:numId w:val="21"/>
        </w:numPr>
      </w:pPr>
      <w:r>
        <w:t xml:space="preserve">CP and MS to arrange FMP calls with relevant Steering group members. </w:t>
      </w:r>
    </w:p>
    <w:p w14:paraId="5D4F87BF" w14:textId="77777777" w:rsidR="00C84899" w:rsidRDefault="00C84899" w:rsidP="00C84899">
      <w:pPr>
        <w:pStyle w:val="AgendaItemNumber"/>
      </w:pPr>
    </w:p>
    <w:p w14:paraId="4F178C9E" w14:textId="77777777" w:rsidR="00C84899" w:rsidRPr="00AF503E" w:rsidRDefault="00C84899" w:rsidP="00C84899">
      <w:pPr>
        <w:pStyle w:val="AgendaItemNumber"/>
      </w:pPr>
      <w:r w:rsidRPr="00AF503E">
        <w:t xml:space="preserve">Agenda Item </w:t>
      </w:r>
      <w:r>
        <w:t>9:</w:t>
      </w:r>
      <w:r w:rsidRPr="000A1F42">
        <w:t xml:space="preserve"> Compliance and enforcement</w:t>
      </w:r>
    </w:p>
    <w:p w14:paraId="557A6842" w14:textId="11397D40" w:rsidR="00C84899" w:rsidRDefault="00C84899" w:rsidP="00C84899">
      <w:proofErr w:type="gramStart"/>
      <w:r>
        <w:t>Action 14, compliance and enforcement,</w:t>
      </w:r>
      <w:proofErr w:type="gramEnd"/>
      <w:r>
        <w:t xml:space="preserve"> is </w:t>
      </w:r>
      <w:r w:rsidR="009541BD">
        <w:t xml:space="preserve">reliant on the </w:t>
      </w:r>
      <w:proofErr w:type="spellStart"/>
      <w:r w:rsidR="00351785">
        <w:t>Deveolved</w:t>
      </w:r>
      <w:proofErr w:type="spellEnd"/>
      <w:r w:rsidR="00351785">
        <w:t xml:space="preserve"> Administrations’ rol</w:t>
      </w:r>
      <w:r w:rsidR="00465471">
        <w:t>lout</w:t>
      </w:r>
      <w:r w:rsidR="00351785">
        <w:t xml:space="preserve"> of </w:t>
      </w:r>
      <w:proofErr w:type="spellStart"/>
      <w:r w:rsidR="00351785">
        <w:t>iVMS</w:t>
      </w:r>
      <w:proofErr w:type="spellEnd"/>
      <w:r w:rsidR="00351785">
        <w:t>.</w:t>
      </w:r>
      <w:r>
        <w:t xml:space="preserve"> In the absence of </w:t>
      </w:r>
      <w:proofErr w:type="spellStart"/>
      <w:r>
        <w:t>iVMS</w:t>
      </w:r>
      <w:proofErr w:type="spellEnd"/>
      <w:r>
        <w:t xml:space="preserve"> being available to monitor vessels around MPAs</w:t>
      </w:r>
      <w:r w:rsidR="00696C0A">
        <w:t>,</w:t>
      </w:r>
      <w:r>
        <w:t xml:space="preserve"> MS </w:t>
      </w:r>
      <w:r w:rsidR="00351785">
        <w:t>asked</w:t>
      </w:r>
      <w:r>
        <w:t xml:space="preserve"> the group for thoughts around how the Steering Group can </w:t>
      </w:r>
      <w:r w:rsidR="00351785">
        <w:t>contribute to</w:t>
      </w:r>
      <w:r>
        <w:t xml:space="preserve"> this action.</w:t>
      </w:r>
    </w:p>
    <w:p w14:paraId="53FE842B" w14:textId="77777777" w:rsidR="00C84899" w:rsidRDefault="00C84899" w:rsidP="00C84899">
      <w:r>
        <w:rPr>
          <w:i/>
          <w:iCs/>
        </w:rPr>
        <w:t>Discussion</w:t>
      </w:r>
    </w:p>
    <w:p w14:paraId="66213771" w14:textId="11721A4D" w:rsidR="00C84899" w:rsidRDefault="00C84899" w:rsidP="00C84899">
      <w:r>
        <w:t xml:space="preserve">CM said that </w:t>
      </w:r>
      <w:proofErr w:type="spellStart"/>
      <w:r>
        <w:t>Su</w:t>
      </w:r>
      <w:r w:rsidR="00294B0F">
        <w:t>ccorfish</w:t>
      </w:r>
      <w:proofErr w:type="spellEnd"/>
      <w:r>
        <w:t xml:space="preserve"> </w:t>
      </w:r>
      <w:proofErr w:type="spellStart"/>
      <w:r>
        <w:t>iVMS</w:t>
      </w:r>
      <w:proofErr w:type="spellEnd"/>
      <w:r>
        <w:t xml:space="preserve"> technology was being trialled in Strangford Loch and if it is found appropriate it would likely be rolled out to other MPAs in Northern Irish waters as a monitoring tool. SSM believed that if the gear is rolled out, it would likely be for all inshore vessels.</w:t>
      </w:r>
      <w:r w:rsidR="007F70B3">
        <w:t xml:space="preserve"> CM point</w:t>
      </w:r>
      <w:r w:rsidR="00A37EBB">
        <w:t>ed</w:t>
      </w:r>
      <w:r w:rsidR="007F70B3">
        <w:t xml:space="preserve"> out that </w:t>
      </w:r>
      <w:r w:rsidR="00294B0F">
        <w:t>t</w:t>
      </w:r>
      <w:r w:rsidR="007F70B3">
        <w:t>here are no scallop boats allowed in the Lough as there is a ban on all mobile gear within the Lough</w:t>
      </w:r>
      <w:r w:rsidR="00294B0F">
        <w:t xml:space="preserve">, and that the </w:t>
      </w:r>
      <w:proofErr w:type="spellStart"/>
      <w:r w:rsidR="00294B0F">
        <w:t>Succorfish</w:t>
      </w:r>
      <w:proofErr w:type="spellEnd"/>
      <w:r w:rsidR="00294B0F">
        <w:t xml:space="preserve"> technology was being trialled on other vessel types.</w:t>
      </w:r>
      <w:r w:rsidR="007F70B3">
        <w:t> </w:t>
      </w:r>
    </w:p>
    <w:p w14:paraId="2358D161" w14:textId="44B22A23" w:rsidR="00C84899" w:rsidRDefault="00C84899" w:rsidP="00C84899">
      <w:r>
        <w:lastRenderedPageBreak/>
        <w:t xml:space="preserve">CP said in Scottish waters </w:t>
      </w:r>
      <w:r w:rsidR="00452CF5">
        <w:t>remote electronic monitoring (</w:t>
      </w:r>
      <w:r>
        <w:t>REM</w:t>
      </w:r>
      <w:r w:rsidR="00452CF5">
        <w:t>)</w:t>
      </w:r>
      <w:r>
        <w:t xml:space="preserve"> is required for scallop fishers by January 2022 and there is funding available to help facilitate the equipment being installed. </w:t>
      </w:r>
    </w:p>
    <w:p w14:paraId="21653C39" w14:textId="7D805608" w:rsidR="00C84899" w:rsidRDefault="00C84899" w:rsidP="00C84899">
      <w:r>
        <w:t xml:space="preserve">JP asked whether the action plan should be clearer that this action is reliant on the Devolved Administrations rolling out their </w:t>
      </w:r>
      <w:proofErr w:type="spellStart"/>
      <w:r>
        <w:t>iVMS</w:t>
      </w:r>
      <w:proofErr w:type="spellEnd"/>
      <w:r>
        <w:t xml:space="preserve"> and REM strategy, as this is a topic that has a lot of external scrutiny and the FIP needs to be clear it is adhering to legal </w:t>
      </w:r>
      <w:r w:rsidR="00715CF5">
        <w:t>processes</w:t>
      </w:r>
      <w:r>
        <w:t xml:space="preserve"> on this point. FN agreed with </w:t>
      </w:r>
      <w:r w:rsidR="0085756C">
        <w:t>t</w:t>
      </w:r>
      <w:r>
        <w:t xml:space="preserve">his approach and said she would update the action plan accordingly. </w:t>
      </w:r>
    </w:p>
    <w:p w14:paraId="43C42335" w14:textId="2BC9BAA7" w:rsidR="00C84899" w:rsidRDefault="00C84899" w:rsidP="00C84899">
      <w:r>
        <w:t>KC sai</w:t>
      </w:r>
      <w:r w:rsidR="00C94BA0">
        <w:t>d</w:t>
      </w:r>
      <w:r>
        <w:t xml:space="preserve"> there was an upcoming industry meeting to discuss monitoring in MPAs, and KC was meeting with the Seafish Kingfisher team around their MPA mapping tool. </w:t>
      </w:r>
      <w:proofErr w:type="spellStart"/>
      <w:r>
        <w:t>JPo</w:t>
      </w:r>
      <w:proofErr w:type="spellEnd"/>
      <w:r>
        <w:t xml:space="preserve"> said that the Steering Group should seek an update for English waters from the </w:t>
      </w:r>
      <w:r w:rsidR="00570413" w:rsidRPr="00570413">
        <w:t>Association of Inshore Fisheries and Conservation Authorities</w:t>
      </w:r>
      <w:r w:rsidR="00BF4E4E">
        <w:t xml:space="preserve"> (</w:t>
      </w:r>
      <w:r>
        <w:t>IFCAs</w:t>
      </w:r>
      <w:r w:rsidR="00BF4E4E">
        <w:t>)</w:t>
      </w:r>
      <w:r>
        <w:t xml:space="preserve"> and or the MMO, which KK agreed with and said in the absence of those organisations being on the call the Secretariat would follow up with them.</w:t>
      </w:r>
    </w:p>
    <w:p w14:paraId="5687938D" w14:textId="77777777" w:rsidR="00C84899" w:rsidRDefault="00C84899" w:rsidP="00C84899">
      <w:pPr>
        <w:pStyle w:val="ActionsArisingTitle"/>
      </w:pPr>
      <w:r w:rsidRPr="00FB1413">
        <w:t>Actions from Item</w:t>
      </w:r>
      <w:r>
        <w:t xml:space="preserve"> 9</w:t>
      </w:r>
      <w:r w:rsidRPr="00FB1413">
        <w:t>:</w:t>
      </w:r>
    </w:p>
    <w:p w14:paraId="6ACD6282" w14:textId="6586B645" w:rsidR="008228EC" w:rsidRDefault="00CD26E3" w:rsidP="00C84899">
      <w:pPr>
        <w:pStyle w:val="ListParagraph"/>
        <w:numPr>
          <w:ilvl w:val="0"/>
          <w:numId w:val="12"/>
        </w:numPr>
      </w:pPr>
      <w:r>
        <w:t xml:space="preserve">FN to amend action plan to state </w:t>
      </w:r>
      <w:r w:rsidR="00A82A39">
        <w:t xml:space="preserve">Action </w:t>
      </w:r>
      <w:r>
        <w:t>14 is</w:t>
      </w:r>
      <w:r w:rsidR="006B567E">
        <w:t xml:space="preserve"> reliant on </w:t>
      </w:r>
      <w:r>
        <w:t xml:space="preserve">Devolved Administration timelines </w:t>
      </w:r>
      <w:r w:rsidR="008228EC">
        <w:t xml:space="preserve">for </w:t>
      </w:r>
      <w:proofErr w:type="spellStart"/>
      <w:r w:rsidR="008228EC">
        <w:t>iVMS</w:t>
      </w:r>
      <w:proofErr w:type="spellEnd"/>
      <w:r w:rsidR="008228EC">
        <w:t xml:space="preserve"> rollout. </w:t>
      </w:r>
    </w:p>
    <w:p w14:paraId="2A346642" w14:textId="637183E4" w:rsidR="00C84899" w:rsidRDefault="008228EC" w:rsidP="00C84899">
      <w:pPr>
        <w:pStyle w:val="ListParagraph"/>
        <w:numPr>
          <w:ilvl w:val="0"/>
          <w:numId w:val="12"/>
        </w:numPr>
      </w:pPr>
      <w:r>
        <w:t xml:space="preserve">Secretariat </w:t>
      </w:r>
      <w:r w:rsidR="00C84899">
        <w:t>to request an</w:t>
      </w:r>
      <w:r>
        <w:t xml:space="preserve"> update </w:t>
      </w:r>
      <w:r w:rsidR="00F1712D">
        <w:t xml:space="preserve">on </w:t>
      </w:r>
      <w:proofErr w:type="spellStart"/>
      <w:r w:rsidR="00F1712D">
        <w:t>iVMS</w:t>
      </w:r>
      <w:proofErr w:type="spellEnd"/>
      <w:r w:rsidR="00F1712D">
        <w:t xml:space="preserve"> progress </w:t>
      </w:r>
      <w:r>
        <w:t>from IFCAs and MMO.</w:t>
      </w:r>
    </w:p>
    <w:p w14:paraId="3743CA3E" w14:textId="77777777" w:rsidR="00C84899" w:rsidRPr="00275249" w:rsidRDefault="00C84899" w:rsidP="00C84899">
      <w:pPr>
        <w:pStyle w:val="ListParagraph"/>
        <w:ind w:left="1080"/>
      </w:pPr>
    </w:p>
    <w:p w14:paraId="3EB28550" w14:textId="77777777" w:rsidR="00C84899" w:rsidRPr="00AF503E" w:rsidRDefault="00C84899" w:rsidP="00C84899">
      <w:pPr>
        <w:pStyle w:val="AgendaItemNumber"/>
      </w:pPr>
      <w:r w:rsidRPr="00AF503E">
        <w:t xml:space="preserve">Agenda Item </w:t>
      </w:r>
      <w:r>
        <w:t>10</w:t>
      </w:r>
      <w:r w:rsidRPr="00AF503E">
        <w:t>:</w:t>
      </w:r>
      <w:r w:rsidRPr="00DC624F">
        <w:t xml:space="preserve"> Monitoring and management performance evaluation</w:t>
      </w:r>
    </w:p>
    <w:p w14:paraId="61B13144" w14:textId="77777777" w:rsidR="00C84899" w:rsidRPr="005A633B" w:rsidRDefault="00C84899" w:rsidP="00C84899">
      <w:r>
        <w:t xml:space="preserve">JP wanted to highlight the action to ensure Steering group members were aware of what is required to score SG80. The Steering Group needs to ensure there are </w:t>
      </w:r>
      <w:r w:rsidRPr="005A633B">
        <w:t>mechanisms in place to evaluate key parts of the fishery-specific management system</w:t>
      </w:r>
      <w:r>
        <w:t xml:space="preserve">, and that it is subject to regular internal – and occasional external – review. </w:t>
      </w:r>
    </w:p>
    <w:p w14:paraId="65BBEA6C" w14:textId="0801916F" w:rsidR="00C84899" w:rsidRDefault="00C84899" w:rsidP="00C84899">
      <w:r w:rsidRPr="005A633B">
        <w:t>For the Round 1 FIPs, consultants conduct</w:t>
      </w:r>
      <w:r w:rsidR="00D248A0">
        <w:t>ed</w:t>
      </w:r>
      <w:r w:rsidRPr="005A633B">
        <w:t xml:space="preserve"> a review</w:t>
      </w:r>
      <w:r w:rsidR="001F4493">
        <w:t xml:space="preserve"> of the FMP</w:t>
      </w:r>
      <w:r w:rsidRPr="005A633B">
        <w:t>, and although th</w:t>
      </w:r>
      <w:r w:rsidR="001F4493">
        <w:t xml:space="preserve">e UK scallop </w:t>
      </w:r>
      <w:r w:rsidRPr="005A633B">
        <w:t xml:space="preserve">FIP </w:t>
      </w:r>
      <w:r w:rsidR="00F1712D">
        <w:t xml:space="preserve">FMP </w:t>
      </w:r>
      <w:r w:rsidR="001F4493">
        <w:t>is</w:t>
      </w:r>
      <w:r w:rsidRPr="005A633B">
        <w:t xml:space="preserve"> not </w:t>
      </w:r>
      <w:r w:rsidR="00F1712D">
        <w:t>ready</w:t>
      </w:r>
      <w:r w:rsidRPr="005A633B">
        <w:t xml:space="preserve"> for external review, Steering Group members should start to think about </w:t>
      </w:r>
      <w:r w:rsidR="00D248A0">
        <w:t xml:space="preserve">who could undertake </w:t>
      </w:r>
      <w:proofErr w:type="gramStart"/>
      <w:r w:rsidR="00D248A0">
        <w:t xml:space="preserve">an </w:t>
      </w:r>
      <w:r w:rsidR="00467F08">
        <w:t>this</w:t>
      </w:r>
      <w:proofErr w:type="gramEnd"/>
      <w:r w:rsidR="00467F08">
        <w:t xml:space="preserve"> exercise</w:t>
      </w:r>
      <w:r w:rsidR="00D248A0">
        <w:t>.</w:t>
      </w:r>
      <w:r>
        <w:t xml:space="preserve"> FN noted that she should update the timeline in the action plan to reflect this. </w:t>
      </w:r>
    </w:p>
    <w:p w14:paraId="751D2093" w14:textId="7C0B73D7" w:rsidR="00C84899" w:rsidRDefault="00C84899" w:rsidP="00C84899">
      <w:pPr>
        <w:pStyle w:val="ActionsArisingTitle"/>
      </w:pPr>
      <w:r w:rsidRPr="00FB1413">
        <w:t>Action from Item</w:t>
      </w:r>
      <w:r w:rsidR="00C367A4">
        <w:t xml:space="preserve"> 10</w:t>
      </w:r>
      <w:r w:rsidRPr="00FB1413">
        <w:t>:</w:t>
      </w:r>
    </w:p>
    <w:p w14:paraId="7977A474" w14:textId="5E680C32" w:rsidR="00C84899" w:rsidRPr="00D74917" w:rsidRDefault="007D4B8D" w:rsidP="00C84899">
      <w:pPr>
        <w:pStyle w:val="ListParagraph"/>
        <w:numPr>
          <w:ilvl w:val="0"/>
          <w:numId w:val="13"/>
        </w:numPr>
      </w:pPr>
      <w:r>
        <w:t>FN to u</w:t>
      </w:r>
      <w:r w:rsidR="00C84899">
        <w:t>pdate the action plan timeline</w:t>
      </w:r>
      <w:r>
        <w:t xml:space="preserve"> for </w:t>
      </w:r>
      <w:r w:rsidR="00C367A4">
        <w:t xml:space="preserve">Action </w:t>
      </w:r>
      <w:r>
        <w:t xml:space="preserve">15. </w:t>
      </w:r>
    </w:p>
    <w:p w14:paraId="7DECFC7C" w14:textId="77777777" w:rsidR="00C84899" w:rsidRDefault="00C84899" w:rsidP="00C84899">
      <w:pPr>
        <w:pStyle w:val="TItleofAgendaItem"/>
      </w:pPr>
    </w:p>
    <w:p w14:paraId="079F151D" w14:textId="77777777" w:rsidR="00C84899" w:rsidRDefault="00C84899" w:rsidP="00C84899">
      <w:pPr>
        <w:pStyle w:val="TItleofAgendaItem"/>
      </w:pPr>
      <w:r>
        <w:t>Any Other Business</w:t>
      </w:r>
    </w:p>
    <w:p w14:paraId="7CF9BAF2" w14:textId="111C4DC0" w:rsidR="00C84899" w:rsidRDefault="00C84899" w:rsidP="00C84899">
      <w:r>
        <w:t xml:space="preserve">LB had received reports of dead scallops along the East coast of Scotland over the past four-six weeks </w:t>
      </w:r>
      <w:proofErr w:type="gramStart"/>
      <w:r w:rsidRPr="00170B95">
        <w:t>as a result of</w:t>
      </w:r>
      <w:proofErr w:type="gramEnd"/>
      <w:r w:rsidRPr="00170B95">
        <w:t xml:space="preserve"> a potential algal bloom</w:t>
      </w:r>
      <w:r w:rsidR="00F14B2E">
        <w:t xml:space="preserve"> and asked whether anyone else had</w:t>
      </w:r>
      <w:r w:rsidRPr="00170B95">
        <w:t xml:space="preserve">. CD received an email about dead fish, not scallops, at Elliot Beach, Arbroath, Angus on 13th September, which </w:t>
      </w:r>
      <w:r w:rsidR="0014646C">
        <w:t>he</w:t>
      </w:r>
      <w:r w:rsidRPr="00170B95">
        <w:t xml:space="preserve"> thought may have arisen from any offshore stormy weather. These were pelagic species, herring most likely, so may be totally unconnected </w:t>
      </w:r>
      <w:r w:rsidR="0014646C">
        <w:t xml:space="preserve">to the scallop </w:t>
      </w:r>
      <w:r w:rsidR="00F759FE">
        <w:t>reports</w:t>
      </w:r>
      <w:r>
        <w:t>. KC had noticed in the press comments about dead seabirds washing up and offered to email LB with any further observations.</w:t>
      </w:r>
    </w:p>
    <w:p w14:paraId="71DD1A7A" w14:textId="084FBCDE" w:rsidR="007D4B8D" w:rsidRDefault="007D4B8D" w:rsidP="00C84899">
      <w:pPr>
        <w:rPr>
          <w:b/>
          <w:bCs/>
          <w:i/>
          <w:iCs/>
        </w:rPr>
      </w:pPr>
      <w:r>
        <w:rPr>
          <w:b/>
          <w:bCs/>
          <w:i/>
          <w:iCs/>
        </w:rPr>
        <w:t>Action from AOB:</w:t>
      </w:r>
    </w:p>
    <w:p w14:paraId="76B908C2" w14:textId="55317555" w:rsidR="007D4B8D" w:rsidRPr="00D03096" w:rsidRDefault="00D03096" w:rsidP="00D03096">
      <w:pPr>
        <w:pStyle w:val="ListParagraph"/>
        <w:numPr>
          <w:ilvl w:val="0"/>
          <w:numId w:val="24"/>
        </w:numPr>
      </w:pPr>
      <w:r>
        <w:t xml:space="preserve">Steering Group members to </w:t>
      </w:r>
      <w:r w:rsidR="00F759FE">
        <w:t>share</w:t>
      </w:r>
      <w:r>
        <w:t xml:space="preserve"> any reports of dead scallops to LB</w:t>
      </w:r>
      <w:r w:rsidR="00F759FE">
        <w:t>.</w:t>
      </w:r>
    </w:p>
    <w:p w14:paraId="220DBF1B" w14:textId="5C930335" w:rsidR="00AE7B5C" w:rsidRDefault="00EC0E9E" w:rsidP="00EC0E9E">
      <w:pPr>
        <w:pStyle w:val="TItleofAgendaItem"/>
      </w:pPr>
      <w:r>
        <w:t>Meeting Closes</w:t>
      </w:r>
    </w:p>
    <w:p w14:paraId="65A28E19" w14:textId="6CC510E4" w:rsidR="0052026B" w:rsidRPr="0052026B" w:rsidRDefault="00BA4795" w:rsidP="0052026B">
      <w:r>
        <w:t>11:42</w:t>
      </w:r>
    </w:p>
    <w:p w14:paraId="02D9D6AA" w14:textId="77777777" w:rsidR="00A628C4" w:rsidRPr="00A628C4" w:rsidRDefault="00A628C4" w:rsidP="00A628C4"/>
    <w:tbl>
      <w:tblPr>
        <w:tblStyle w:val="TableGrid"/>
        <w:tblW w:w="4721"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6371"/>
        <w:gridCol w:w="2142"/>
      </w:tblGrid>
      <w:tr w:rsidR="00EC7291" w:rsidRPr="00A85A75" w14:paraId="2CFD3AFD" w14:textId="77777777" w:rsidTr="00EC7291">
        <w:tc>
          <w:tcPr>
            <w:tcW w:w="3742" w:type="pct"/>
            <w:shd w:val="clear" w:color="auto" w:fill="1B98C7"/>
          </w:tcPr>
          <w:p w14:paraId="4F466103" w14:textId="1D2867CA" w:rsidR="00EC7291" w:rsidRPr="00A85A75" w:rsidRDefault="00EC7291" w:rsidP="00AE0C52">
            <w:pPr>
              <w:pStyle w:val="TableHeading"/>
              <w:spacing w:before="120" w:after="120"/>
            </w:pPr>
            <w:r w:rsidRPr="00A85A75">
              <w:t xml:space="preserve">Actions </w:t>
            </w:r>
            <w:r>
              <w:t>Arising</w:t>
            </w:r>
          </w:p>
        </w:tc>
        <w:tc>
          <w:tcPr>
            <w:tcW w:w="1258" w:type="pct"/>
            <w:shd w:val="clear" w:color="auto" w:fill="1B98C7"/>
          </w:tcPr>
          <w:p w14:paraId="5A048189" w14:textId="77777777" w:rsidR="00EC7291" w:rsidRPr="00A85A75" w:rsidRDefault="00EC7291" w:rsidP="00AE0C52">
            <w:pPr>
              <w:pStyle w:val="TableHeading"/>
              <w:spacing w:before="120" w:after="120"/>
            </w:pPr>
            <w:r w:rsidRPr="00A85A75">
              <w:t>Responsibility</w:t>
            </w:r>
          </w:p>
        </w:tc>
      </w:tr>
      <w:tr w:rsidR="00EC7291" w14:paraId="596D1C93" w14:textId="77777777" w:rsidTr="00EC7291">
        <w:tc>
          <w:tcPr>
            <w:tcW w:w="3742" w:type="pct"/>
          </w:tcPr>
          <w:p w14:paraId="0FEC528D" w14:textId="77777777" w:rsidR="00EC7291" w:rsidRPr="00A048AE" w:rsidRDefault="00EC7291" w:rsidP="001C6D3C">
            <w:pPr>
              <w:pStyle w:val="TableText"/>
            </w:pPr>
          </w:p>
        </w:tc>
        <w:tc>
          <w:tcPr>
            <w:tcW w:w="1258" w:type="pct"/>
          </w:tcPr>
          <w:p w14:paraId="782792B5" w14:textId="77777777" w:rsidR="00EC7291" w:rsidRPr="00A048AE" w:rsidRDefault="00EC7291" w:rsidP="001C6D3C">
            <w:pPr>
              <w:pStyle w:val="TableText"/>
            </w:pPr>
          </w:p>
        </w:tc>
      </w:tr>
      <w:tr w:rsidR="00EC7291" w14:paraId="3BC3B96A" w14:textId="77777777" w:rsidTr="00EC7291">
        <w:tc>
          <w:tcPr>
            <w:tcW w:w="3742" w:type="pct"/>
          </w:tcPr>
          <w:p w14:paraId="4FEB8DC0" w14:textId="77777777" w:rsidR="00EC7291" w:rsidRPr="00A048AE" w:rsidRDefault="00EC7291" w:rsidP="001C6D3C">
            <w:pPr>
              <w:pStyle w:val="TableText"/>
            </w:pPr>
          </w:p>
        </w:tc>
        <w:tc>
          <w:tcPr>
            <w:tcW w:w="1258" w:type="pct"/>
          </w:tcPr>
          <w:p w14:paraId="1AA9E135" w14:textId="77777777" w:rsidR="00EC7291" w:rsidRPr="00A048AE" w:rsidRDefault="00EC7291" w:rsidP="001C6D3C">
            <w:pPr>
              <w:pStyle w:val="TableText"/>
            </w:pPr>
          </w:p>
        </w:tc>
      </w:tr>
      <w:tr w:rsidR="00EC7291" w14:paraId="55E38D0D" w14:textId="77777777" w:rsidTr="00EC7291">
        <w:tc>
          <w:tcPr>
            <w:tcW w:w="3742" w:type="pct"/>
          </w:tcPr>
          <w:p w14:paraId="299A2D31" w14:textId="77777777" w:rsidR="00EC7291" w:rsidRPr="00A048AE" w:rsidRDefault="00EC7291" w:rsidP="001C6D3C">
            <w:pPr>
              <w:pStyle w:val="TableText"/>
            </w:pPr>
          </w:p>
        </w:tc>
        <w:tc>
          <w:tcPr>
            <w:tcW w:w="1258" w:type="pct"/>
          </w:tcPr>
          <w:p w14:paraId="1AC46734" w14:textId="77777777" w:rsidR="00EC7291" w:rsidRPr="00A048AE" w:rsidRDefault="00EC7291" w:rsidP="001C6D3C">
            <w:pPr>
              <w:pStyle w:val="TableText"/>
            </w:pPr>
          </w:p>
        </w:tc>
      </w:tr>
      <w:tr w:rsidR="00EC7291" w14:paraId="255699E3" w14:textId="77777777" w:rsidTr="00EC7291">
        <w:tc>
          <w:tcPr>
            <w:tcW w:w="3742" w:type="pct"/>
          </w:tcPr>
          <w:p w14:paraId="4786C934" w14:textId="77777777" w:rsidR="00EC7291" w:rsidRPr="00A048AE" w:rsidRDefault="00EC7291" w:rsidP="001C6D3C">
            <w:pPr>
              <w:pStyle w:val="TableText"/>
            </w:pPr>
          </w:p>
        </w:tc>
        <w:tc>
          <w:tcPr>
            <w:tcW w:w="1258" w:type="pct"/>
          </w:tcPr>
          <w:p w14:paraId="18E1A83C" w14:textId="77777777" w:rsidR="00EC7291" w:rsidRPr="00A048AE" w:rsidRDefault="00EC7291" w:rsidP="001C6D3C">
            <w:pPr>
              <w:pStyle w:val="TableText"/>
            </w:pPr>
          </w:p>
        </w:tc>
      </w:tr>
      <w:tr w:rsidR="00EC7291" w14:paraId="7B1A4C48" w14:textId="77777777" w:rsidTr="00EC7291">
        <w:tc>
          <w:tcPr>
            <w:tcW w:w="3742" w:type="pct"/>
          </w:tcPr>
          <w:p w14:paraId="542949FC" w14:textId="77777777" w:rsidR="00EC7291" w:rsidRPr="00A048AE" w:rsidRDefault="00EC7291" w:rsidP="001C6D3C">
            <w:pPr>
              <w:pStyle w:val="TableText"/>
            </w:pPr>
          </w:p>
        </w:tc>
        <w:tc>
          <w:tcPr>
            <w:tcW w:w="1258" w:type="pct"/>
          </w:tcPr>
          <w:p w14:paraId="4F0830FF" w14:textId="77777777" w:rsidR="00EC7291" w:rsidRPr="00A048AE" w:rsidRDefault="00EC7291" w:rsidP="001C6D3C">
            <w:pPr>
              <w:pStyle w:val="TableText"/>
            </w:pPr>
          </w:p>
        </w:tc>
      </w:tr>
    </w:tbl>
    <w:p w14:paraId="08C681EC" w14:textId="4272E0E0" w:rsidR="00120C87" w:rsidRPr="00120C87" w:rsidRDefault="00120C87" w:rsidP="00120C87"/>
    <w:p w14:paraId="4C29B64F" w14:textId="7743D2BB" w:rsidR="00120C87" w:rsidRPr="00120C87" w:rsidRDefault="00120C87" w:rsidP="00120C87"/>
    <w:p w14:paraId="7FF84E8F" w14:textId="73EAC340" w:rsidR="00120C87" w:rsidRDefault="00120C87" w:rsidP="00120C87"/>
    <w:p w14:paraId="10515F78" w14:textId="1CC843C1" w:rsidR="00120C87" w:rsidRPr="00120C87" w:rsidRDefault="00120C87" w:rsidP="00120C87">
      <w:pPr>
        <w:tabs>
          <w:tab w:val="left" w:pos="3670"/>
        </w:tabs>
      </w:pPr>
      <w:r>
        <w:tab/>
      </w:r>
    </w:p>
    <w:sectPr w:rsidR="00120C87" w:rsidRPr="00120C87" w:rsidSect="009E261D">
      <w:headerReference w:type="even" r:id="rId13"/>
      <w:headerReference w:type="default" r:id="rId14"/>
      <w:footerReference w:type="default" r:id="rId15"/>
      <w:headerReference w:type="first" r:id="rId16"/>
      <w:footerReference w:type="first" r:id="rId17"/>
      <w:pgSz w:w="11906" w:h="16838"/>
      <w:pgMar w:top="2126" w:right="1440" w:bottom="1440" w:left="1440" w:header="851"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3DE2" w14:textId="77777777" w:rsidR="002875CC" w:rsidRDefault="002875CC" w:rsidP="00F42911">
      <w:r>
        <w:separator/>
      </w:r>
    </w:p>
    <w:p w14:paraId="5B5CDFE4" w14:textId="77777777" w:rsidR="002875CC" w:rsidRDefault="002875CC" w:rsidP="00F42911"/>
    <w:p w14:paraId="15061C80" w14:textId="77777777" w:rsidR="002875CC" w:rsidRDefault="002875CC" w:rsidP="00F42911"/>
    <w:p w14:paraId="268018D8" w14:textId="77777777" w:rsidR="002875CC" w:rsidRDefault="002875CC" w:rsidP="00F42911"/>
  </w:endnote>
  <w:endnote w:type="continuationSeparator" w:id="0">
    <w:p w14:paraId="6019124F" w14:textId="77777777" w:rsidR="002875CC" w:rsidRDefault="002875CC" w:rsidP="00F42911">
      <w:r>
        <w:continuationSeparator/>
      </w:r>
    </w:p>
    <w:p w14:paraId="3CE03EE2" w14:textId="77777777" w:rsidR="002875CC" w:rsidRDefault="002875CC" w:rsidP="00F42911"/>
    <w:p w14:paraId="01D94A4F" w14:textId="77777777" w:rsidR="002875CC" w:rsidRDefault="002875CC" w:rsidP="00F42911"/>
    <w:p w14:paraId="080462E3" w14:textId="77777777" w:rsidR="002875CC" w:rsidRDefault="002875CC" w:rsidP="00F42911"/>
  </w:endnote>
  <w:endnote w:type="continuationNotice" w:id="1">
    <w:p w14:paraId="11A281C3" w14:textId="77777777" w:rsidR="002875CC" w:rsidRDefault="00287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6E9" w14:textId="1D69013A" w:rsidR="00FB1413" w:rsidRPr="00FB1413" w:rsidRDefault="00A628C4" w:rsidP="00FB1413">
    <w:pPr>
      <w:pStyle w:val="Footer"/>
      <w:framePr w:wrap="auto" w:vAnchor="margin" w:yAlign="inline"/>
    </w:pPr>
    <w:r>
      <w:rPr>
        <w:noProof/>
      </w:rPr>
      <w:drawing>
        <wp:anchor distT="0" distB="0" distL="114300" distR="114300" simplePos="0" relativeHeight="251658243" behindDoc="1" locked="0" layoutInCell="1" allowOverlap="1" wp14:anchorId="0C6EDC87" wp14:editId="2526F76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FCA">
      <w:rPr>
        <w:noProof/>
      </w:rPr>
      <w:drawing>
        <wp:anchor distT="0" distB="0" distL="114300" distR="114300" simplePos="0" relativeHeight="251658245" behindDoc="0" locked="0" layoutInCell="1" allowOverlap="1" wp14:anchorId="50B57100" wp14:editId="217EA320">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AD9">
      <w:rPr>
        <w:noProof/>
      </w:rPr>
      <mc:AlternateContent>
        <mc:Choice Requires="wps">
          <w:drawing>
            <wp:anchor distT="45720" distB="45720" distL="114300" distR="114300" simplePos="0" relativeHeight="251658242" behindDoc="0" locked="0" layoutInCell="1" allowOverlap="1" wp14:anchorId="0F1ACDDA" wp14:editId="4B81AD59">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FE3AD9" w:rsidRPr="00FE3AD9" w:rsidRDefault="00FE3AD9">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GnDgIAAPU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" filled="f" stroked="f">
              <v:textbox style="mso-fit-shape-to-text:t">
                <w:txbxContent>
                  <w:p w14:paraId="17E5ADC0" w14:textId="27A2BE69" w:rsidR="00FE3AD9" w:rsidRPr="00FE3AD9" w:rsidRDefault="00FE3AD9">
                    <w:pPr>
                      <w:rPr>
                        <w:color w:val="FFFFFF" w:themeColor="background1"/>
                      </w:rPr>
                    </w:pPr>
                    <w:r w:rsidRPr="00FE3AD9">
                      <w:rPr>
                        <w:color w:val="FFFFFF" w:themeColor="background1"/>
                      </w:rPr>
                      <w:t>Minutes</w:t>
                    </w:r>
                  </w:p>
                </w:txbxContent>
              </v:textbox>
              <w10:wrap type="square"/>
            </v:shape>
          </w:pict>
        </mc:Fallback>
      </mc:AlternateContent>
    </w:r>
    <w:r w:rsidR="00FB1413">
      <w:rPr>
        <w:noProof/>
      </w:rPr>
      <w:drawing>
        <wp:anchor distT="0" distB="0" distL="114300" distR="114300" simplePos="0" relativeHeight="251658241" behindDoc="1" locked="0" layoutInCell="1" allowOverlap="1" wp14:anchorId="10FC7533" wp14:editId="5391EECC">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rsidR="00FE3AD9">
      <w:tab/>
    </w:r>
    <w:r w:rsidR="00FE3AD9">
      <w:tab/>
    </w:r>
    <w:r w:rsidR="00B32045">
      <w:t>21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9BDA" w14:textId="26E0EB3E" w:rsidR="0090020D" w:rsidRDefault="00330FCA" w:rsidP="0090020D">
    <w:pPr>
      <w:pStyle w:val="Footer"/>
      <w:framePr w:wrap="auto" w:vAnchor="margin" w:yAlign="inline"/>
      <w:rPr>
        <w:noProof/>
      </w:rPr>
    </w:pPr>
    <w:r>
      <w:rPr>
        <w:noProof/>
      </w:rPr>
      <w:drawing>
        <wp:anchor distT="0" distB="0" distL="114300" distR="114300" simplePos="0" relativeHeight="251658244" behindDoc="0" locked="0" layoutInCell="1" allowOverlap="1" wp14:anchorId="3D9B2C93" wp14:editId="64181D48">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0D" w:rsidRPr="00E24EC2">
      <w:rPr>
        <w:noProof/>
      </w:rPr>
      <w:drawing>
        <wp:anchor distT="0" distB="0" distL="114300" distR="114300" simplePos="0" relativeHeight="251658240" behindDoc="1" locked="0" layoutInCell="1" allowOverlap="1" wp14:anchorId="22C9813E" wp14:editId="2B2B68B0">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90020D" w:rsidRDefault="0090020D"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4EAF" w14:textId="77777777" w:rsidR="002875CC" w:rsidRDefault="002875CC" w:rsidP="00F42911">
      <w:r>
        <w:separator/>
      </w:r>
    </w:p>
    <w:p w14:paraId="7814794C" w14:textId="77777777" w:rsidR="002875CC" w:rsidRDefault="002875CC" w:rsidP="00F42911"/>
    <w:p w14:paraId="447E3DC3" w14:textId="77777777" w:rsidR="002875CC" w:rsidRDefault="002875CC" w:rsidP="00F42911"/>
    <w:p w14:paraId="3A144412" w14:textId="77777777" w:rsidR="002875CC" w:rsidRDefault="002875CC" w:rsidP="00F42911"/>
  </w:footnote>
  <w:footnote w:type="continuationSeparator" w:id="0">
    <w:p w14:paraId="0B673240" w14:textId="77777777" w:rsidR="002875CC" w:rsidRDefault="002875CC" w:rsidP="00F42911">
      <w:r>
        <w:continuationSeparator/>
      </w:r>
    </w:p>
    <w:p w14:paraId="10FF6CB6" w14:textId="77777777" w:rsidR="002875CC" w:rsidRDefault="002875CC" w:rsidP="00F42911"/>
    <w:p w14:paraId="31FA4315" w14:textId="77777777" w:rsidR="002875CC" w:rsidRDefault="002875CC" w:rsidP="00F42911"/>
    <w:p w14:paraId="68EC429C" w14:textId="77777777" w:rsidR="002875CC" w:rsidRDefault="002875CC" w:rsidP="00F42911"/>
  </w:footnote>
  <w:footnote w:type="continuationNotice" w:id="1">
    <w:p w14:paraId="67DF6C11" w14:textId="77777777" w:rsidR="002875CC" w:rsidRDefault="002875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E491" w14:textId="2572C020" w:rsidR="00DD6617" w:rsidRDefault="008B6039">
    <w:pPr>
      <w:pStyle w:val="Header"/>
    </w:pPr>
    <w:r>
      <w:rPr>
        <w:noProof/>
      </w:rPr>
      <w:pict w14:anchorId="7C845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97.65pt;height:238.6pt;rotation:315;z-index:-251658231;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r>
      <w:rPr>
        <w:noProof/>
      </w:rPr>
      <w:pict w14:anchorId="74596B35">
        <v:shape id="_x0000_s2050" type="#_x0000_t136" style="position:absolute;margin-left:0;margin-top:0;width:397.65pt;height:238.6pt;rotation:315;z-index:-251658233;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4F97" w14:textId="298F317D" w:rsidR="00C857B2" w:rsidRDefault="00653BCC" w:rsidP="00CF1472">
    <w:pPr>
      <w:pStyle w:val="Header"/>
      <w:tabs>
        <w:tab w:val="clear" w:pos="4513"/>
        <w:tab w:val="clear" w:pos="9026"/>
        <w:tab w:val="left" w:pos="607"/>
        <w:tab w:val="left" w:pos="2285"/>
      </w:tabs>
    </w:pPr>
    <w:r>
      <w:tab/>
    </w:r>
    <w:r w:rsidR="00CF14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D137" w14:textId="5CFECF3F" w:rsidR="00DB5CF2" w:rsidRDefault="008B6039">
    <w:pPr>
      <w:pStyle w:val="Header"/>
      <w:rPr>
        <w:noProof/>
      </w:rPr>
    </w:pPr>
    <w:r>
      <w:rPr>
        <w:noProof/>
      </w:rPr>
      <w:pict w14:anchorId="2B11B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397.65pt;height:238.6pt;rotation:315;z-index:-251658232;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r w:rsidR="00A628C4" w:rsidRPr="00653BCC">
      <w:rPr>
        <w:noProof/>
        <w:color w:val="1B98C7"/>
      </w:rPr>
      <w:drawing>
        <wp:anchor distT="0" distB="0" distL="114300" distR="114300" simplePos="0" relativeHeight="251658246" behindDoc="1" locked="0" layoutInCell="1" allowOverlap="1" wp14:anchorId="7610968C" wp14:editId="3A329AF4">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DB5CF2">
      <w:rPr>
        <w:noProof/>
      </w:rPr>
      <w:ptab w:relativeTo="margin" w:alignment="center" w:leader="none"/>
    </w:r>
  </w:p>
  <w:p w14:paraId="390FD3A0" w14:textId="1C4B2CEA" w:rsidR="00DB5CF2" w:rsidRDefault="00D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78AB"/>
    <w:multiLevelType w:val="hybridMultilevel"/>
    <w:tmpl w:val="68C6E98A"/>
    <w:lvl w:ilvl="0" w:tplc="31E69B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C20657"/>
    <w:multiLevelType w:val="hybridMultilevel"/>
    <w:tmpl w:val="F0C449D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92104"/>
    <w:multiLevelType w:val="hybridMultilevel"/>
    <w:tmpl w:val="BFC0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3033D"/>
    <w:multiLevelType w:val="hybridMultilevel"/>
    <w:tmpl w:val="DF6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94AB8"/>
    <w:multiLevelType w:val="hybridMultilevel"/>
    <w:tmpl w:val="49CC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67B85"/>
    <w:multiLevelType w:val="hybridMultilevel"/>
    <w:tmpl w:val="F3CA5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D36A17"/>
    <w:multiLevelType w:val="hybridMultilevel"/>
    <w:tmpl w:val="FC2CDAC2"/>
    <w:lvl w:ilvl="0" w:tplc="ACFA68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684F5F"/>
    <w:multiLevelType w:val="hybridMultilevel"/>
    <w:tmpl w:val="57DA9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43618"/>
    <w:multiLevelType w:val="hybridMultilevel"/>
    <w:tmpl w:val="7D7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417CF"/>
    <w:multiLevelType w:val="hybridMultilevel"/>
    <w:tmpl w:val="14A45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03C28"/>
    <w:multiLevelType w:val="hybridMultilevel"/>
    <w:tmpl w:val="136A1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B2594"/>
    <w:multiLevelType w:val="hybridMultilevel"/>
    <w:tmpl w:val="9D74E05A"/>
    <w:lvl w:ilvl="0" w:tplc="B13E099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505C5"/>
    <w:multiLevelType w:val="hybridMultilevel"/>
    <w:tmpl w:val="1552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16E12"/>
    <w:multiLevelType w:val="hybridMultilevel"/>
    <w:tmpl w:val="59547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7D4040"/>
    <w:multiLevelType w:val="hybridMultilevel"/>
    <w:tmpl w:val="0CE8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D598D"/>
    <w:multiLevelType w:val="hybridMultilevel"/>
    <w:tmpl w:val="8012AB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019B8"/>
    <w:multiLevelType w:val="hybridMultilevel"/>
    <w:tmpl w:val="A8FC75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7CE3B17"/>
    <w:multiLevelType w:val="hybridMultilevel"/>
    <w:tmpl w:val="35CE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46D3E"/>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B27DC1"/>
    <w:multiLevelType w:val="hybridMultilevel"/>
    <w:tmpl w:val="AB2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9749B1"/>
    <w:multiLevelType w:val="hybridMultilevel"/>
    <w:tmpl w:val="94D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35DE8"/>
    <w:multiLevelType w:val="hybridMultilevel"/>
    <w:tmpl w:val="37308A82"/>
    <w:lvl w:ilvl="0" w:tplc="24EAA5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27B347D"/>
    <w:multiLevelType w:val="hybridMultilevel"/>
    <w:tmpl w:val="DD48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021C5"/>
    <w:multiLevelType w:val="hybridMultilevel"/>
    <w:tmpl w:val="CBDA2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8"/>
  </w:num>
  <w:num w:numId="5">
    <w:abstractNumId w:val="14"/>
  </w:num>
  <w:num w:numId="6">
    <w:abstractNumId w:val="20"/>
  </w:num>
  <w:num w:numId="7">
    <w:abstractNumId w:val="22"/>
  </w:num>
  <w:num w:numId="8">
    <w:abstractNumId w:val="11"/>
  </w:num>
  <w:num w:numId="9">
    <w:abstractNumId w:val="3"/>
  </w:num>
  <w:num w:numId="10">
    <w:abstractNumId w:val="1"/>
  </w:num>
  <w:num w:numId="11">
    <w:abstractNumId w:val="21"/>
  </w:num>
  <w:num w:numId="12">
    <w:abstractNumId w:val="6"/>
  </w:num>
  <w:num w:numId="13">
    <w:abstractNumId w:val="0"/>
  </w:num>
  <w:num w:numId="14">
    <w:abstractNumId w:val="15"/>
  </w:num>
  <w:num w:numId="15">
    <w:abstractNumId w:val="7"/>
  </w:num>
  <w:num w:numId="16">
    <w:abstractNumId w:val="17"/>
  </w:num>
  <w:num w:numId="17">
    <w:abstractNumId w:val="16"/>
  </w:num>
  <w:num w:numId="18">
    <w:abstractNumId w:val="12"/>
  </w:num>
  <w:num w:numId="19">
    <w:abstractNumId w:val="23"/>
  </w:num>
  <w:num w:numId="20">
    <w:abstractNumId w:val="2"/>
  </w:num>
  <w:num w:numId="21">
    <w:abstractNumId w:val="9"/>
  </w:num>
  <w:num w:numId="22">
    <w:abstractNumId w:val="5"/>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00053"/>
    <w:rsid w:val="00001CEB"/>
    <w:rsid w:val="00001ED9"/>
    <w:rsid w:val="000029A8"/>
    <w:rsid w:val="00014A67"/>
    <w:rsid w:val="000305D4"/>
    <w:rsid w:val="00044D01"/>
    <w:rsid w:val="00046BE0"/>
    <w:rsid w:val="00047CA8"/>
    <w:rsid w:val="000503E7"/>
    <w:rsid w:val="0005291E"/>
    <w:rsid w:val="00055278"/>
    <w:rsid w:val="000553D7"/>
    <w:rsid w:val="00060865"/>
    <w:rsid w:val="0006148C"/>
    <w:rsid w:val="00067456"/>
    <w:rsid w:val="000674A8"/>
    <w:rsid w:val="000675D5"/>
    <w:rsid w:val="0007633B"/>
    <w:rsid w:val="000802A5"/>
    <w:rsid w:val="000812EF"/>
    <w:rsid w:val="00083A3B"/>
    <w:rsid w:val="00083AC4"/>
    <w:rsid w:val="00084FCD"/>
    <w:rsid w:val="0009015F"/>
    <w:rsid w:val="000A1F42"/>
    <w:rsid w:val="000A2082"/>
    <w:rsid w:val="000A317E"/>
    <w:rsid w:val="000A4085"/>
    <w:rsid w:val="000A4DA0"/>
    <w:rsid w:val="000A66AA"/>
    <w:rsid w:val="000B15F5"/>
    <w:rsid w:val="000B3ADD"/>
    <w:rsid w:val="000C3A4D"/>
    <w:rsid w:val="000C4EC7"/>
    <w:rsid w:val="000C768D"/>
    <w:rsid w:val="000D5069"/>
    <w:rsid w:val="000E1E8A"/>
    <w:rsid w:val="000E221D"/>
    <w:rsid w:val="000E35EC"/>
    <w:rsid w:val="000E7435"/>
    <w:rsid w:val="000F017F"/>
    <w:rsid w:val="000F073B"/>
    <w:rsid w:val="000F0D07"/>
    <w:rsid w:val="000F25CF"/>
    <w:rsid w:val="000F368F"/>
    <w:rsid w:val="000F3F7B"/>
    <w:rsid w:val="000F5CCD"/>
    <w:rsid w:val="000F6171"/>
    <w:rsid w:val="000F7D53"/>
    <w:rsid w:val="00100CA1"/>
    <w:rsid w:val="00100E3E"/>
    <w:rsid w:val="00101F2E"/>
    <w:rsid w:val="00103EC4"/>
    <w:rsid w:val="00105410"/>
    <w:rsid w:val="00105D49"/>
    <w:rsid w:val="0010772C"/>
    <w:rsid w:val="00107D5B"/>
    <w:rsid w:val="0011030C"/>
    <w:rsid w:val="001112F4"/>
    <w:rsid w:val="00117793"/>
    <w:rsid w:val="00120C87"/>
    <w:rsid w:val="00124111"/>
    <w:rsid w:val="00130A8A"/>
    <w:rsid w:val="00134621"/>
    <w:rsid w:val="00134856"/>
    <w:rsid w:val="0014123F"/>
    <w:rsid w:val="00142AFA"/>
    <w:rsid w:val="001436FB"/>
    <w:rsid w:val="00145044"/>
    <w:rsid w:val="0014646C"/>
    <w:rsid w:val="00161697"/>
    <w:rsid w:val="00176BE8"/>
    <w:rsid w:val="00180495"/>
    <w:rsid w:val="00181E10"/>
    <w:rsid w:val="00181FEC"/>
    <w:rsid w:val="001829AA"/>
    <w:rsid w:val="001A0E4A"/>
    <w:rsid w:val="001A1B03"/>
    <w:rsid w:val="001B01D8"/>
    <w:rsid w:val="001B78B1"/>
    <w:rsid w:val="001D00BB"/>
    <w:rsid w:val="001D4C5A"/>
    <w:rsid w:val="001D4D55"/>
    <w:rsid w:val="001D7122"/>
    <w:rsid w:val="001D7265"/>
    <w:rsid w:val="001E35E1"/>
    <w:rsid w:val="001E4EB3"/>
    <w:rsid w:val="001E5161"/>
    <w:rsid w:val="001E6DCC"/>
    <w:rsid w:val="001F09F9"/>
    <w:rsid w:val="001F1638"/>
    <w:rsid w:val="001F1B65"/>
    <w:rsid w:val="001F3850"/>
    <w:rsid w:val="001F4493"/>
    <w:rsid w:val="001F62F5"/>
    <w:rsid w:val="00210285"/>
    <w:rsid w:val="00212A42"/>
    <w:rsid w:val="00220F2B"/>
    <w:rsid w:val="00223724"/>
    <w:rsid w:val="002245B3"/>
    <w:rsid w:val="00225C4F"/>
    <w:rsid w:val="00227E70"/>
    <w:rsid w:val="00230031"/>
    <w:rsid w:val="00233503"/>
    <w:rsid w:val="0023593D"/>
    <w:rsid w:val="00242922"/>
    <w:rsid w:val="00252199"/>
    <w:rsid w:val="00256DD9"/>
    <w:rsid w:val="002574CF"/>
    <w:rsid w:val="002575B7"/>
    <w:rsid w:val="00257ADB"/>
    <w:rsid w:val="002642E3"/>
    <w:rsid w:val="0027073A"/>
    <w:rsid w:val="00271C03"/>
    <w:rsid w:val="00273174"/>
    <w:rsid w:val="00275249"/>
    <w:rsid w:val="002804B3"/>
    <w:rsid w:val="0028312C"/>
    <w:rsid w:val="00283540"/>
    <w:rsid w:val="002851ED"/>
    <w:rsid w:val="002862BB"/>
    <w:rsid w:val="00286837"/>
    <w:rsid w:val="002875CC"/>
    <w:rsid w:val="0029003F"/>
    <w:rsid w:val="00290CDB"/>
    <w:rsid w:val="00294B0F"/>
    <w:rsid w:val="002970C2"/>
    <w:rsid w:val="002A04B0"/>
    <w:rsid w:val="002A3BF5"/>
    <w:rsid w:val="002A6BAD"/>
    <w:rsid w:val="002A797A"/>
    <w:rsid w:val="002B5B94"/>
    <w:rsid w:val="002B6073"/>
    <w:rsid w:val="002C3B1C"/>
    <w:rsid w:val="002C7B04"/>
    <w:rsid w:val="002D2A31"/>
    <w:rsid w:val="002D55CB"/>
    <w:rsid w:val="002E10D2"/>
    <w:rsid w:val="002E4E80"/>
    <w:rsid w:val="002E4FEF"/>
    <w:rsid w:val="002F1FA1"/>
    <w:rsid w:val="00302205"/>
    <w:rsid w:val="003032E2"/>
    <w:rsid w:val="0030476B"/>
    <w:rsid w:val="0030478F"/>
    <w:rsid w:val="00314886"/>
    <w:rsid w:val="003245C0"/>
    <w:rsid w:val="00327AEA"/>
    <w:rsid w:val="00330FCA"/>
    <w:rsid w:val="00337596"/>
    <w:rsid w:val="003405F9"/>
    <w:rsid w:val="00343B4C"/>
    <w:rsid w:val="00345724"/>
    <w:rsid w:val="003458CE"/>
    <w:rsid w:val="00351785"/>
    <w:rsid w:val="00352D1B"/>
    <w:rsid w:val="00353B91"/>
    <w:rsid w:val="00357B69"/>
    <w:rsid w:val="003619AD"/>
    <w:rsid w:val="00361D56"/>
    <w:rsid w:val="00366B0B"/>
    <w:rsid w:val="00366B35"/>
    <w:rsid w:val="003764B9"/>
    <w:rsid w:val="00381A9E"/>
    <w:rsid w:val="00384502"/>
    <w:rsid w:val="00387AC2"/>
    <w:rsid w:val="00387DF5"/>
    <w:rsid w:val="00395777"/>
    <w:rsid w:val="00396A7E"/>
    <w:rsid w:val="003A0574"/>
    <w:rsid w:val="003A390D"/>
    <w:rsid w:val="003A53F1"/>
    <w:rsid w:val="003B0C87"/>
    <w:rsid w:val="003B6BE8"/>
    <w:rsid w:val="003C4453"/>
    <w:rsid w:val="003D12C2"/>
    <w:rsid w:val="003D1B99"/>
    <w:rsid w:val="003D72E4"/>
    <w:rsid w:val="003F27FA"/>
    <w:rsid w:val="003F2E7D"/>
    <w:rsid w:val="003F7C61"/>
    <w:rsid w:val="0040028E"/>
    <w:rsid w:val="00407CEF"/>
    <w:rsid w:val="00411FE9"/>
    <w:rsid w:val="00414672"/>
    <w:rsid w:val="00414ACA"/>
    <w:rsid w:val="004219AA"/>
    <w:rsid w:val="00430388"/>
    <w:rsid w:val="00433992"/>
    <w:rsid w:val="00434553"/>
    <w:rsid w:val="00436D64"/>
    <w:rsid w:val="00442F15"/>
    <w:rsid w:val="004430FB"/>
    <w:rsid w:val="0044491F"/>
    <w:rsid w:val="00450BBA"/>
    <w:rsid w:val="00451A5A"/>
    <w:rsid w:val="00452CF5"/>
    <w:rsid w:val="00457C46"/>
    <w:rsid w:val="0046030A"/>
    <w:rsid w:val="0046045B"/>
    <w:rsid w:val="00461FC2"/>
    <w:rsid w:val="00465471"/>
    <w:rsid w:val="00467F08"/>
    <w:rsid w:val="004739DE"/>
    <w:rsid w:val="0048044A"/>
    <w:rsid w:val="00482B26"/>
    <w:rsid w:val="00486EA7"/>
    <w:rsid w:val="004A10A1"/>
    <w:rsid w:val="004A1524"/>
    <w:rsid w:val="004A4443"/>
    <w:rsid w:val="004B2E97"/>
    <w:rsid w:val="004B3381"/>
    <w:rsid w:val="004B45C9"/>
    <w:rsid w:val="004D11BF"/>
    <w:rsid w:val="004D1D8E"/>
    <w:rsid w:val="004D23B4"/>
    <w:rsid w:val="004E019B"/>
    <w:rsid w:val="004E1E12"/>
    <w:rsid w:val="004E511D"/>
    <w:rsid w:val="004E6D19"/>
    <w:rsid w:val="004E7978"/>
    <w:rsid w:val="004F36C5"/>
    <w:rsid w:val="004F4C21"/>
    <w:rsid w:val="004F5149"/>
    <w:rsid w:val="00502338"/>
    <w:rsid w:val="0050379D"/>
    <w:rsid w:val="005056C6"/>
    <w:rsid w:val="00512B99"/>
    <w:rsid w:val="0051456C"/>
    <w:rsid w:val="00516BEA"/>
    <w:rsid w:val="005171E1"/>
    <w:rsid w:val="0052026B"/>
    <w:rsid w:val="00531F4A"/>
    <w:rsid w:val="00534F75"/>
    <w:rsid w:val="00535A6E"/>
    <w:rsid w:val="005360B1"/>
    <w:rsid w:val="00536451"/>
    <w:rsid w:val="0054115A"/>
    <w:rsid w:val="00543BBA"/>
    <w:rsid w:val="005561D9"/>
    <w:rsid w:val="005654E3"/>
    <w:rsid w:val="00570413"/>
    <w:rsid w:val="00573DA4"/>
    <w:rsid w:val="005866F2"/>
    <w:rsid w:val="005A2907"/>
    <w:rsid w:val="005A2D4A"/>
    <w:rsid w:val="005A4D0B"/>
    <w:rsid w:val="005B41B9"/>
    <w:rsid w:val="005B762F"/>
    <w:rsid w:val="005C2728"/>
    <w:rsid w:val="005C41B3"/>
    <w:rsid w:val="005C5485"/>
    <w:rsid w:val="005D051D"/>
    <w:rsid w:val="005D2101"/>
    <w:rsid w:val="005D5C34"/>
    <w:rsid w:val="005D699D"/>
    <w:rsid w:val="005E2E10"/>
    <w:rsid w:val="005E384D"/>
    <w:rsid w:val="005F08FF"/>
    <w:rsid w:val="005F150C"/>
    <w:rsid w:val="005F641D"/>
    <w:rsid w:val="00600C04"/>
    <w:rsid w:val="0060354E"/>
    <w:rsid w:val="00610FA1"/>
    <w:rsid w:val="0062023B"/>
    <w:rsid w:val="00623CBE"/>
    <w:rsid w:val="0062485C"/>
    <w:rsid w:val="00626B3E"/>
    <w:rsid w:val="006305B9"/>
    <w:rsid w:val="006322BD"/>
    <w:rsid w:val="00637597"/>
    <w:rsid w:val="006427A2"/>
    <w:rsid w:val="00643B8D"/>
    <w:rsid w:val="00647737"/>
    <w:rsid w:val="006478F8"/>
    <w:rsid w:val="006518DA"/>
    <w:rsid w:val="00651961"/>
    <w:rsid w:val="00653BCC"/>
    <w:rsid w:val="006616B1"/>
    <w:rsid w:val="00666B49"/>
    <w:rsid w:val="006705B1"/>
    <w:rsid w:val="00671D8B"/>
    <w:rsid w:val="006730E3"/>
    <w:rsid w:val="00674EEB"/>
    <w:rsid w:val="00696C0A"/>
    <w:rsid w:val="006976DC"/>
    <w:rsid w:val="006A04AA"/>
    <w:rsid w:val="006A0995"/>
    <w:rsid w:val="006A5AE2"/>
    <w:rsid w:val="006A6E18"/>
    <w:rsid w:val="006A7639"/>
    <w:rsid w:val="006B567E"/>
    <w:rsid w:val="006C04B7"/>
    <w:rsid w:val="006C1F0B"/>
    <w:rsid w:val="006C42C2"/>
    <w:rsid w:val="006C4A19"/>
    <w:rsid w:val="006C64C8"/>
    <w:rsid w:val="006C6C36"/>
    <w:rsid w:val="006C6CFB"/>
    <w:rsid w:val="006E080E"/>
    <w:rsid w:val="006E1FC4"/>
    <w:rsid w:val="006E56B0"/>
    <w:rsid w:val="006E6CB1"/>
    <w:rsid w:val="006E6E01"/>
    <w:rsid w:val="006E7041"/>
    <w:rsid w:val="006F0543"/>
    <w:rsid w:val="006F726A"/>
    <w:rsid w:val="00704592"/>
    <w:rsid w:val="00707B39"/>
    <w:rsid w:val="00710FEA"/>
    <w:rsid w:val="00711024"/>
    <w:rsid w:val="00712945"/>
    <w:rsid w:val="00713269"/>
    <w:rsid w:val="00714687"/>
    <w:rsid w:val="00715202"/>
    <w:rsid w:val="00715CF5"/>
    <w:rsid w:val="00724D36"/>
    <w:rsid w:val="00733807"/>
    <w:rsid w:val="007404E6"/>
    <w:rsid w:val="00740937"/>
    <w:rsid w:val="00742ADF"/>
    <w:rsid w:val="00743527"/>
    <w:rsid w:val="007460FF"/>
    <w:rsid w:val="00765450"/>
    <w:rsid w:val="00766309"/>
    <w:rsid w:val="007676BC"/>
    <w:rsid w:val="00775C0A"/>
    <w:rsid w:val="00776685"/>
    <w:rsid w:val="00777692"/>
    <w:rsid w:val="007836C2"/>
    <w:rsid w:val="00790AC8"/>
    <w:rsid w:val="007926C5"/>
    <w:rsid w:val="00793340"/>
    <w:rsid w:val="007A03D6"/>
    <w:rsid w:val="007A1C49"/>
    <w:rsid w:val="007A352B"/>
    <w:rsid w:val="007B1438"/>
    <w:rsid w:val="007B319D"/>
    <w:rsid w:val="007B7C4E"/>
    <w:rsid w:val="007C010F"/>
    <w:rsid w:val="007C1414"/>
    <w:rsid w:val="007C18A3"/>
    <w:rsid w:val="007C44C1"/>
    <w:rsid w:val="007C5AAC"/>
    <w:rsid w:val="007D21F9"/>
    <w:rsid w:val="007D3D1E"/>
    <w:rsid w:val="007D4232"/>
    <w:rsid w:val="007D4B8D"/>
    <w:rsid w:val="007D6AAB"/>
    <w:rsid w:val="007E1066"/>
    <w:rsid w:val="007E3634"/>
    <w:rsid w:val="007F03D9"/>
    <w:rsid w:val="007F70B3"/>
    <w:rsid w:val="00801A1F"/>
    <w:rsid w:val="00802975"/>
    <w:rsid w:val="00802EA0"/>
    <w:rsid w:val="00815B69"/>
    <w:rsid w:val="008203EC"/>
    <w:rsid w:val="008228EC"/>
    <w:rsid w:val="00824844"/>
    <w:rsid w:val="0082587A"/>
    <w:rsid w:val="0082653D"/>
    <w:rsid w:val="0082662C"/>
    <w:rsid w:val="008310B4"/>
    <w:rsid w:val="00841567"/>
    <w:rsid w:val="00843955"/>
    <w:rsid w:val="0084443B"/>
    <w:rsid w:val="00845600"/>
    <w:rsid w:val="008470F9"/>
    <w:rsid w:val="00847523"/>
    <w:rsid w:val="00850459"/>
    <w:rsid w:val="008536F1"/>
    <w:rsid w:val="0085756C"/>
    <w:rsid w:val="008742CD"/>
    <w:rsid w:val="00875B58"/>
    <w:rsid w:val="00880119"/>
    <w:rsid w:val="00883B74"/>
    <w:rsid w:val="0088650E"/>
    <w:rsid w:val="0089368E"/>
    <w:rsid w:val="00893B1B"/>
    <w:rsid w:val="00897C8D"/>
    <w:rsid w:val="008B6039"/>
    <w:rsid w:val="008B6C50"/>
    <w:rsid w:val="008B6EE2"/>
    <w:rsid w:val="008C31C4"/>
    <w:rsid w:val="008C6730"/>
    <w:rsid w:val="008D0154"/>
    <w:rsid w:val="008D1145"/>
    <w:rsid w:val="008D191F"/>
    <w:rsid w:val="008E041A"/>
    <w:rsid w:val="008E10C6"/>
    <w:rsid w:val="008E259B"/>
    <w:rsid w:val="00900189"/>
    <w:rsid w:val="0090020D"/>
    <w:rsid w:val="009005A9"/>
    <w:rsid w:val="00902525"/>
    <w:rsid w:val="00903168"/>
    <w:rsid w:val="009049CD"/>
    <w:rsid w:val="00917B48"/>
    <w:rsid w:val="00925EF0"/>
    <w:rsid w:val="00926F75"/>
    <w:rsid w:val="00934054"/>
    <w:rsid w:val="00936053"/>
    <w:rsid w:val="0094065E"/>
    <w:rsid w:val="00942641"/>
    <w:rsid w:val="00944728"/>
    <w:rsid w:val="00944C71"/>
    <w:rsid w:val="009541BD"/>
    <w:rsid w:val="009551A1"/>
    <w:rsid w:val="00956273"/>
    <w:rsid w:val="0096123E"/>
    <w:rsid w:val="00972A4B"/>
    <w:rsid w:val="00975CE0"/>
    <w:rsid w:val="00976D52"/>
    <w:rsid w:val="00982CCC"/>
    <w:rsid w:val="00983FA3"/>
    <w:rsid w:val="00985CDF"/>
    <w:rsid w:val="0098624D"/>
    <w:rsid w:val="00987F04"/>
    <w:rsid w:val="0099252A"/>
    <w:rsid w:val="00993A68"/>
    <w:rsid w:val="009955BF"/>
    <w:rsid w:val="00996C3D"/>
    <w:rsid w:val="00997AAA"/>
    <w:rsid w:val="009A0F62"/>
    <w:rsid w:val="009A3F10"/>
    <w:rsid w:val="009B2559"/>
    <w:rsid w:val="009B4D99"/>
    <w:rsid w:val="009B7427"/>
    <w:rsid w:val="009C3340"/>
    <w:rsid w:val="009C732D"/>
    <w:rsid w:val="009D12CE"/>
    <w:rsid w:val="009D349C"/>
    <w:rsid w:val="009E261D"/>
    <w:rsid w:val="009F4B25"/>
    <w:rsid w:val="009F6D50"/>
    <w:rsid w:val="00A00515"/>
    <w:rsid w:val="00A0370B"/>
    <w:rsid w:val="00A045D7"/>
    <w:rsid w:val="00A048AE"/>
    <w:rsid w:val="00A0542F"/>
    <w:rsid w:val="00A05A1C"/>
    <w:rsid w:val="00A10DEC"/>
    <w:rsid w:val="00A1303B"/>
    <w:rsid w:val="00A249BD"/>
    <w:rsid w:val="00A259A7"/>
    <w:rsid w:val="00A34C05"/>
    <w:rsid w:val="00A37EA4"/>
    <w:rsid w:val="00A37EBB"/>
    <w:rsid w:val="00A43F53"/>
    <w:rsid w:val="00A4756A"/>
    <w:rsid w:val="00A52582"/>
    <w:rsid w:val="00A5384C"/>
    <w:rsid w:val="00A5675A"/>
    <w:rsid w:val="00A628C4"/>
    <w:rsid w:val="00A64980"/>
    <w:rsid w:val="00A6560A"/>
    <w:rsid w:val="00A674EB"/>
    <w:rsid w:val="00A7091F"/>
    <w:rsid w:val="00A73EE4"/>
    <w:rsid w:val="00A76ACE"/>
    <w:rsid w:val="00A82A39"/>
    <w:rsid w:val="00A85A75"/>
    <w:rsid w:val="00A9129D"/>
    <w:rsid w:val="00A913EA"/>
    <w:rsid w:val="00A9147B"/>
    <w:rsid w:val="00A9359B"/>
    <w:rsid w:val="00A93DD5"/>
    <w:rsid w:val="00A9791E"/>
    <w:rsid w:val="00AA234C"/>
    <w:rsid w:val="00AA3FE1"/>
    <w:rsid w:val="00AA49E3"/>
    <w:rsid w:val="00AA5EDD"/>
    <w:rsid w:val="00AB6FAE"/>
    <w:rsid w:val="00AB7B8C"/>
    <w:rsid w:val="00AC20B6"/>
    <w:rsid w:val="00AC39AE"/>
    <w:rsid w:val="00AC5F00"/>
    <w:rsid w:val="00AD1C29"/>
    <w:rsid w:val="00AD7E0A"/>
    <w:rsid w:val="00AE01B1"/>
    <w:rsid w:val="00AE04A5"/>
    <w:rsid w:val="00AE0C52"/>
    <w:rsid w:val="00AE2CBA"/>
    <w:rsid w:val="00AE3002"/>
    <w:rsid w:val="00AE7B5C"/>
    <w:rsid w:val="00AF1234"/>
    <w:rsid w:val="00AF1A7B"/>
    <w:rsid w:val="00AF2CE7"/>
    <w:rsid w:val="00AF44D4"/>
    <w:rsid w:val="00AF4BAB"/>
    <w:rsid w:val="00AF503E"/>
    <w:rsid w:val="00AF5366"/>
    <w:rsid w:val="00B03CD7"/>
    <w:rsid w:val="00B10398"/>
    <w:rsid w:val="00B10D3E"/>
    <w:rsid w:val="00B150B8"/>
    <w:rsid w:val="00B15112"/>
    <w:rsid w:val="00B222A4"/>
    <w:rsid w:val="00B32045"/>
    <w:rsid w:val="00B408F4"/>
    <w:rsid w:val="00B41E64"/>
    <w:rsid w:val="00B42720"/>
    <w:rsid w:val="00B523C6"/>
    <w:rsid w:val="00B551B8"/>
    <w:rsid w:val="00B57F43"/>
    <w:rsid w:val="00B626B2"/>
    <w:rsid w:val="00B679CD"/>
    <w:rsid w:val="00B73DE6"/>
    <w:rsid w:val="00B741A6"/>
    <w:rsid w:val="00B7531B"/>
    <w:rsid w:val="00B7578F"/>
    <w:rsid w:val="00B76A7E"/>
    <w:rsid w:val="00B76CC2"/>
    <w:rsid w:val="00B809CE"/>
    <w:rsid w:val="00B82CDE"/>
    <w:rsid w:val="00B82DFA"/>
    <w:rsid w:val="00B8595E"/>
    <w:rsid w:val="00B86AF1"/>
    <w:rsid w:val="00B91B05"/>
    <w:rsid w:val="00B9200E"/>
    <w:rsid w:val="00B93C84"/>
    <w:rsid w:val="00B946FE"/>
    <w:rsid w:val="00B97D4C"/>
    <w:rsid w:val="00BA4795"/>
    <w:rsid w:val="00BA485D"/>
    <w:rsid w:val="00BA6619"/>
    <w:rsid w:val="00BA7CDF"/>
    <w:rsid w:val="00BA7DC5"/>
    <w:rsid w:val="00BB2F70"/>
    <w:rsid w:val="00BB71BD"/>
    <w:rsid w:val="00BC0355"/>
    <w:rsid w:val="00BC1F0E"/>
    <w:rsid w:val="00BC6B6C"/>
    <w:rsid w:val="00BD16A4"/>
    <w:rsid w:val="00BD1C21"/>
    <w:rsid w:val="00BE099E"/>
    <w:rsid w:val="00BE232D"/>
    <w:rsid w:val="00BF4E4E"/>
    <w:rsid w:val="00BF6364"/>
    <w:rsid w:val="00C01F5A"/>
    <w:rsid w:val="00C02FD9"/>
    <w:rsid w:val="00C0460E"/>
    <w:rsid w:val="00C24D52"/>
    <w:rsid w:val="00C2732C"/>
    <w:rsid w:val="00C3086C"/>
    <w:rsid w:val="00C31F4E"/>
    <w:rsid w:val="00C3315D"/>
    <w:rsid w:val="00C353F9"/>
    <w:rsid w:val="00C367A4"/>
    <w:rsid w:val="00C36F25"/>
    <w:rsid w:val="00C40C4A"/>
    <w:rsid w:val="00C41364"/>
    <w:rsid w:val="00C417D8"/>
    <w:rsid w:val="00C41A42"/>
    <w:rsid w:val="00C42014"/>
    <w:rsid w:val="00C52C57"/>
    <w:rsid w:val="00C5348C"/>
    <w:rsid w:val="00C53F7C"/>
    <w:rsid w:val="00C608B8"/>
    <w:rsid w:val="00C63D67"/>
    <w:rsid w:val="00C80A64"/>
    <w:rsid w:val="00C84899"/>
    <w:rsid w:val="00C857B2"/>
    <w:rsid w:val="00C90478"/>
    <w:rsid w:val="00C92ADB"/>
    <w:rsid w:val="00C94BA0"/>
    <w:rsid w:val="00C957FA"/>
    <w:rsid w:val="00C9667E"/>
    <w:rsid w:val="00CA0142"/>
    <w:rsid w:val="00CA40DE"/>
    <w:rsid w:val="00CA4964"/>
    <w:rsid w:val="00CA61BE"/>
    <w:rsid w:val="00CA6619"/>
    <w:rsid w:val="00CB1C88"/>
    <w:rsid w:val="00CB3AA5"/>
    <w:rsid w:val="00CB4A27"/>
    <w:rsid w:val="00CB6F10"/>
    <w:rsid w:val="00CC0CCC"/>
    <w:rsid w:val="00CC198B"/>
    <w:rsid w:val="00CC22E8"/>
    <w:rsid w:val="00CD26E3"/>
    <w:rsid w:val="00CE31F1"/>
    <w:rsid w:val="00CE52A1"/>
    <w:rsid w:val="00CE701D"/>
    <w:rsid w:val="00CE704E"/>
    <w:rsid w:val="00CE7455"/>
    <w:rsid w:val="00CE7DD4"/>
    <w:rsid w:val="00CF1472"/>
    <w:rsid w:val="00CF6433"/>
    <w:rsid w:val="00CF6A52"/>
    <w:rsid w:val="00D03096"/>
    <w:rsid w:val="00D04CF1"/>
    <w:rsid w:val="00D1176C"/>
    <w:rsid w:val="00D12807"/>
    <w:rsid w:val="00D132F1"/>
    <w:rsid w:val="00D14D9C"/>
    <w:rsid w:val="00D232D8"/>
    <w:rsid w:val="00D248A0"/>
    <w:rsid w:val="00D31218"/>
    <w:rsid w:val="00D317C8"/>
    <w:rsid w:val="00D3194A"/>
    <w:rsid w:val="00D33CB8"/>
    <w:rsid w:val="00D353D4"/>
    <w:rsid w:val="00D41CAA"/>
    <w:rsid w:val="00D42E07"/>
    <w:rsid w:val="00D43B75"/>
    <w:rsid w:val="00D50671"/>
    <w:rsid w:val="00D5551C"/>
    <w:rsid w:val="00D55C06"/>
    <w:rsid w:val="00D5664A"/>
    <w:rsid w:val="00D60E1D"/>
    <w:rsid w:val="00D62AB2"/>
    <w:rsid w:val="00D648AC"/>
    <w:rsid w:val="00D66345"/>
    <w:rsid w:val="00D70D3D"/>
    <w:rsid w:val="00D721D0"/>
    <w:rsid w:val="00D737C6"/>
    <w:rsid w:val="00D74917"/>
    <w:rsid w:val="00D74A39"/>
    <w:rsid w:val="00D93C05"/>
    <w:rsid w:val="00D96F8E"/>
    <w:rsid w:val="00DA221C"/>
    <w:rsid w:val="00DA6CE4"/>
    <w:rsid w:val="00DB030E"/>
    <w:rsid w:val="00DB5CF2"/>
    <w:rsid w:val="00DB66D7"/>
    <w:rsid w:val="00DB7E13"/>
    <w:rsid w:val="00DC0B13"/>
    <w:rsid w:val="00DC0F31"/>
    <w:rsid w:val="00DC1DE2"/>
    <w:rsid w:val="00DC624F"/>
    <w:rsid w:val="00DC6636"/>
    <w:rsid w:val="00DC6FBF"/>
    <w:rsid w:val="00DD54C2"/>
    <w:rsid w:val="00DD6617"/>
    <w:rsid w:val="00DE1488"/>
    <w:rsid w:val="00DE64D3"/>
    <w:rsid w:val="00DE6540"/>
    <w:rsid w:val="00DE6F0F"/>
    <w:rsid w:val="00DF2317"/>
    <w:rsid w:val="00DF4857"/>
    <w:rsid w:val="00DF543C"/>
    <w:rsid w:val="00E00F96"/>
    <w:rsid w:val="00E11B15"/>
    <w:rsid w:val="00E21EE1"/>
    <w:rsid w:val="00E24EC2"/>
    <w:rsid w:val="00E27607"/>
    <w:rsid w:val="00E33FFC"/>
    <w:rsid w:val="00E447DC"/>
    <w:rsid w:val="00E50011"/>
    <w:rsid w:val="00E53D3F"/>
    <w:rsid w:val="00E566AE"/>
    <w:rsid w:val="00E6153B"/>
    <w:rsid w:val="00E63937"/>
    <w:rsid w:val="00E67BAF"/>
    <w:rsid w:val="00E74BA1"/>
    <w:rsid w:val="00E7749C"/>
    <w:rsid w:val="00E77A13"/>
    <w:rsid w:val="00E85F79"/>
    <w:rsid w:val="00E87AF5"/>
    <w:rsid w:val="00E87D6B"/>
    <w:rsid w:val="00E909F5"/>
    <w:rsid w:val="00E922BB"/>
    <w:rsid w:val="00E93A5E"/>
    <w:rsid w:val="00E9635B"/>
    <w:rsid w:val="00E968AC"/>
    <w:rsid w:val="00E96FEF"/>
    <w:rsid w:val="00EA46E6"/>
    <w:rsid w:val="00EA4CBA"/>
    <w:rsid w:val="00EB2727"/>
    <w:rsid w:val="00EB5C40"/>
    <w:rsid w:val="00EB68EA"/>
    <w:rsid w:val="00EC0E9E"/>
    <w:rsid w:val="00EC1079"/>
    <w:rsid w:val="00EC10F0"/>
    <w:rsid w:val="00EC11AB"/>
    <w:rsid w:val="00EC30B3"/>
    <w:rsid w:val="00EC3B52"/>
    <w:rsid w:val="00EC7291"/>
    <w:rsid w:val="00ED6B8E"/>
    <w:rsid w:val="00ED7072"/>
    <w:rsid w:val="00EE170D"/>
    <w:rsid w:val="00EF1A70"/>
    <w:rsid w:val="00EF562B"/>
    <w:rsid w:val="00EF731B"/>
    <w:rsid w:val="00EF7CB1"/>
    <w:rsid w:val="00F01CA4"/>
    <w:rsid w:val="00F10A33"/>
    <w:rsid w:val="00F14B2E"/>
    <w:rsid w:val="00F1712D"/>
    <w:rsid w:val="00F20911"/>
    <w:rsid w:val="00F21CE5"/>
    <w:rsid w:val="00F232EF"/>
    <w:rsid w:val="00F234CA"/>
    <w:rsid w:val="00F25362"/>
    <w:rsid w:val="00F331D7"/>
    <w:rsid w:val="00F42911"/>
    <w:rsid w:val="00F46485"/>
    <w:rsid w:val="00F47557"/>
    <w:rsid w:val="00F50671"/>
    <w:rsid w:val="00F51BBA"/>
    <w:rsid w:val="00F54567"/>
    <w:rsid w:val="00F555F8"/>
    <w:rsid w:val="00F55E08"/>
    <w:rsid w:val="00F61AAB"/>
    <w:rsid w:val="00F62938"/>
    <w:rsid w:val="00F669DF"/>
    <w:rsid w:val="00F66BD3"/>
    <w:rsid w:val="00F7584C"/>
    <w:rsid w:val="00F759FE"/>
    <w:rsid w:val="00F80289"/>
    <w:rsid w:val="00F83D16"/>
    <w:rsid w:val="00F92AEE"/>
    <w:rsid w:val="00F9571B"/>
    <w:rsid w:val="00FB1413"/>
    <w:rsid w:val="00FB1DAC"/>
    <w:rsid w:val="00FB7B80"/>
    <w:rsid w:val="00FC1241"/>
    <w:rsid w:val="00FC23FD"/>
    <w:rsid w:val="00FC385B"/>
    <w:rsid w:val="00FC3D11"/>
    <w:rsid w:val="00FC79AD"/>
    <w:rsid w:val="00FD2DD1"/>
    <w:rsid w:val="00FD36AD"/>
    <w:rsid w:val="00FE0984"/>
    <w:rsid w:val="00FE138E"/>
    <w:rsid w:val="00FE191D"/>
    <w:rsid w:val="00FE193E"/>
    <w:rsid w:val="00FE1B47"/>
    <w:rsid w:val="00FE3AD9"/>
    <w:rsid w:val="00FF6C6D"/>
    <w:rsid w:val="00FF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895A520"/>
  <w15:chartTrackingRefBased/>
  <w15:docId w15:val="{13319AEC-1232-4DBF-B7A4-255DBD87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30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character" w:styleId="CommentReference">
    <w:name w:val="annotation reference"/>
    <w:basedOn w:val="DefaultParagraphFont"/>
    <w:uiPriority w:val="99"/>
    <w:semiHidden/>
    <w:unhideWhenUsed/>
    <w:rsid w:val="000802A5"/>
    <w:rPr>
      <w:sz w:val="16"/>
      <w:szCs w:val="16"/>
    </w:rPr>
  </w:style>
  <w:style w:type="paragraph" w:styleId="CommentText">
    <w:name w:val="annotation text"/>
    <w:basedOn w:val="Normal"/>
    <w:link w:val="CommentTextChar"/>
    <w:uiPriority w:val="99"/>
    <w:unhideWhenUsed/>
    <w:rsid w:val="000802A5"/>
    <w:pPr>
      <w:spacing w:line="240" w:lineRule="auto"/>
    </w:pPr>
    <w:rPr>
      <w:sz w:val="20"/>
      <w:szCs w:val="20"/>
    </w:rPr>
  </w:style>
  <w:style w:type="character" w:customStyle="1" w:styleId="CommentTextChar">
    <w:name w:val="Comment Text Char"/>
    <w:basedOn w:val="DefaultParagraphFont"/>
    <w:link w:val="CommentText"/>
    <w:uiPriority w:val="99"/>
    <w:rsid w:val="000802A5"/>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0802A5"/>
    <w:rPr>
      <w:b/>
      <w:bCs/>
    </w:rPr>
  </w:style>
  <w:style w:type="character" w:customStyle="1" w:styleId="CommentSubjectChar">
    <w:name w:val="Comment Subject Char"/>
    <w:basedOn w:val="CommentTextChar"/>
    <w:link w:val="CommentSubject"/>
    <w:uiPriority w:val="99"/>
    <w:semiHidden/>
    <w:rsid w:val="000802A5"/>
    <w:rPr>
      <w:rFonts w:ascii="Calibri Light" w:hAnsi="Calibri Light" w:cs="Calibri Light"/>
      <w:b/>
      <w:bCs/>
      <w:color w:val="393938"/>
      <w:sz w:val="20"/>
      <w:szCs w:val="20"/>
    </w:rPr>
  </w:style>
  <w:style w:type="paragraph" w:styleId="BalloonText">
    <w:name w:val="Balloon Text"/>
    <w:basedOn w:val="Normal"/>
    <w:link w:val="BalloonTextChar"/>
    <w:uiPriority w:val="99"/>
    <w:semiHidden/>
    <w:unhideWhenUsed/>
    <w:rsid w:val="0008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2A5"/>
    <w:rPr>
      <w:rFonts w:ascii="Segoe UI" w:hAnsi="Segoe UI" w:cs="Segoe UI"/>
      <w:color w:val="393938"/>
      <w:sz w:val="18"/>
      <w:szCs w:val="18"/>
    </w:rPr>
  </w:style>
  <w:style w:type="paragraph" w:styleId="NormalWeb">
    <w:name w:val="Normal (Web)"/>
    <w:basedOn w:val="Normal"/>
    <w:uiPriority w:val="99"/>
    <w:semiHidden/>
    <w:unhideWhenUsed/>
    <w:rsid w:val="00707B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4F36C5"/>
    <w:rPr>
      <w:color w:val="0563C1" w:themeColor="hyperlink"/>
      <w:u w:val="single"/>
    </w:rPr>
  </w:style>
  <w:style w:type="character" w:styleId="UnresolvedMention">
    <w:name w:val="Unresolved Mention"/>
    <w:basedOn w:val="DefaultParagraphFont"/>
    <w:uiPriority w:val="99"/>
    <w:semiHidden/>
    <w:unhideWhenUsed/>
    <w:rsid w:val="004F36C5"/>
    <w:rPr>
      <w:color w:val="605E5C"/>
      <w:shd w:val="clear" w:color="auto" w:fill="E1DFDD"/>
    </w:rPr>
  </w:style>
  <w:style w:type="character" w:customStyle="1" w:styleId="Heading3Char">
    <w:name w:val="Heading 3 Char"/>
    <w:basedOn w:val="DefaultParagraphFont"/>
    <w:link w:val="Heading3"/>
    <w:uiPriority w:val="9"/>
    <w:semiHidden/>
    <w:rsid w:val="00A1303B"/>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1B01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988">
      <w:bodyDiv w:val="1"/>
      <w:marLeft w:val="0"/>
      <w:marRight w:val="0"/>
      <w:marTop w:val="0"/>
      <w:marBottom w:val="0"/>
      <w:divBdr>
        <w:top w:val="none" w:sz="0" w:space="0" w:color="auto"/>
        <w:left w:val="none" w:sz="0" w:space="0" w:color="auto"/>
        <w:bottom w:val="none" w:sz="0" w:space="0" w:color="auto"/>
        <w:right w:val="none" w:sz="0" w:space="0" w:color="auto"/>
      </w:divBdr>
    </w:div>
    <w:div w:id="54814264">
      <w:bodyDiv w:val="1"/>
      <w:marLeft w:val="0"/>
      <w:marRight w:val="0"/>
      <w:marTop w:val="0"/>
      <w:marBottom w:val="0"/>
      <w:divBdr>
        <w:top w:val="none" w:sz="0" w:space="0" w:color="auto"/>
        <w:left w:val="none" w:sz="0" w:space="0" w:color="auto"/>
        <w:bottom w:val="none" w:sz="0" w:space="0" w:color="auto"/>
        <w:right w:val="none" w:sz="0" w:space="0" w:color="auto"/>
      </w:divBdr>
      <w:divsChild>
        <w:div w:id="30422690">
          <w:marLeft w:val="0"/>
          <w:marRight w:val="0"/>
          <w:marTop w:val="0"/>
          <w:marBottom w:val="0"/>
          <w:divBdr>
            <w:top w:val="none" w:sz="0" w:space="0" w:color="auto"/>
            <w:left w:val="none" w:sz="0" w:space="0" w:color="auto"/>
            <w:bottom w:val="none" w:sz="0" w:space="0" w:color="auto"/>
            <w:right w:val="none" w:sz="0" w:space="0" w:color="auto"/>
          </w:divBdr>
          <w:divsChild>
            <w:div w:id="722170401">
              <w:marLeft w:val="0"/>
              <w:marRight w:val="0"/>
              <w:marTop w:val="0"/>
              <w:marBottom w:val="0"/>
              <w:divBdr>
                <w:top w:val="none" w:sz="0" w:space="0" w:color="auto"/>
                <w:left w:val="none" w:sz="0" w:space="0" w:color="auto"/>
                <w:bottom w:val="none" w:sz="0" w:space="0" w:color="auto"/>
                <w:right w:val="none" w:sz="0" w:space="0" w:color="auto"/>
              </w:divBdr>
              <w:divsChild>
                <w:div w:id="70734064">
                  <w:marLeft w:val="0"/>
                  <w:marRight w:val="0"/>
                  <w:marTop w:val="0"/>
                  <w:marBottom w:val="0"/>
                  <w:divBdr>
                    <w:top w:val="none" w:sz="0" w:space="0" w:color="auto"/>
                    <w:left w:val="none" w:sz="0" w:space="0" w:color="auto"/>
                    <w:bottom w:val="none" w:sz="0" w:space="0" w:color="auto"/>
                    <w:right w:val="none" w:sz="0" w:space="0" w:color="auto"/>
                  </w:divBdr>
                  <w:divsChild>
                    <w:div w:id="159933093">
                      <w:marLeft w:val="0"/>
                      <w:marRight w:val="0"/>
                      <w:marTop w:val="0"/>
                      <w:marBottom w:val="0"/>
                      <w:divBdr>
                        <w:top w:val="none" w:sz="0" w:space="0" w:color="auto"/>
                        <w:left w:val="none" w:sz="0" w:space="0" w:color="auto"/>
                        <w:bottom w:val="none" w:sz="0" w:space="0" w:color="auto"/>
                        <w:right w:val="none" w:sz="0" w:space="0" w:color="auto"/>
                      </w:divBdr>
                      <w:divsChild>
                        <w:div w:id="6598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586758">
      <w:bodyDiv w:val="1"/>
      <w:marLeft w:val="0"/>
      <w:marRight w:val="0"/>
      <w:marTop w:val="0"/>
      <w:marBottom w:val="0"/>
      <w:divBdr>
        <w:top w:val="none" w:sz="0" w:space="0" w:color="auto"/>
        <w:left w:val="none" w:sz="0" w:space="0" w:color="auto"/>
        <w:bottom w:val="none" w:sz="0" w:space="0" w:color="auto"/>
        <w:right w:val="none" w:sz="0" w:space="0" w:color="auto"/>
      </w:divBdr>
      <w:divsChild>
        <w:div w:id="2065131531">
          <w:marLeft w:val="0"/>
          <w:marRight w:val="0"/>
          <w:marTop w:val="0"/>
          <w:marBottom w:val="0"/>
          <w:divBdr>
            <w:top w:val="none" w:sz="0" w:space="0" w:color="auto"/>
            <w:left w:val="none" w:sz="0" w:space="0" w:color="auto"/>
            <w:bottom w:val="none" w:sz="0" w:space="0" w:color="auto"/>
            <w:right w:val="none" w:sz="0" w:space="0" w:color="auto"/>
          </w:divBdr>
          <w:divsChild>
            <w:div w:id="1319918628">
              <w:marLeft w:val="0"/>
              <w:marRight w:val="0"/>
              <w:marTop w:val="0"/>
              <w:marBottom w:val="0"/>
              <w:divBdr>
                <w:top w:val="none" w:sz="0" w:space="0" w:color="auto"/>
                <w:left w:val="none" w:sz="0" w:space="0" w:color="auto"/>
                <w:bottom w:val="none" w:sz="0" w:space="0" w:color="auto"/>
                <w:right w:val="none" w:sz="0" w:space="0" w:color="auto"/>
              </w:divBdr>
              <w:divsChild>
                <w:div w:id="314142209">
                  <w:marLeft w:val="0"/>
                  <w:marRight w:val="0"/>
                  <w:marTop w:val="0"/>
                  <w:marBottom w:val="0"/>
                  <w:divBdr>
                    <w:top w:val="none" w:sz="0" w:space="0" w:color="auto"/>
                    <w:left w:val="none" w:sz="0" w:space="0" w:color="auto"/>
                    <w:bottom w:val="none" w:sz="0" w:space="0" w:color="auto"/>
                    <w:right w:val="none" w:sz="0" w:space="0" w:color="auto"/>
                  </w:divBdr>
                  <w:divsChild>
                    <w:div w:id="1963536084">
                      <w:marLeft w:val="0"/>
                      <w:marRight w:val="0"/>
                      <w:marTop w:val="0"/>
                      <w:marBottom w:val="0"/>
                      <w:divBdr>
                        <w:top w:val="none" w:sz="0" w:space="0" w:color="auto"/>
                        <w:left w:val="none" w:sz="0" w:space="0" w:color="auto"/>
                        <w:bottom w:val="none" w:sz="0" w:space="0" w:color="auto"/>
                        <w:right w:val="none" w:sz="0" w:space="0" w:color="auto"/>
                      </w:divBdr>
                      <w:divsChild>
                        <w:div w:id="7722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249093">
      <w:bodyDiv w:val="1"/>
      <w:marLeft w:val="0"/>
      <w:marRight w:val="0"/>
      <w:marTop w:val="0"/>
      <w:marBottom w:val="0"/>
      <w:divBdr>
        <w:top w:val="none" w:sz="0" w:space="0" w:color="auto"/>
        <w:left w:val="none" w:sz="0" w:space="0" w:color="auto"/>
        <w:bottom w:val="none" w:sz="0" w:space="0" w:color="auto"/>
        <w:right w:val="none" w:sz="0" w:space="0" w:color="auto"/>
      </w:divBdr>
    </w:div>
    <w:div w:id="591474425">
      <w:bodyDiv w:val="1"/>
      <w:marLeft w:val="0"/>
      <w:marRight w:val="0"/>
      <w:marTop w:val="0"/>
      <w:marBottom w:val="0"/>
      <w:divBdr>
        <w:top w:val="none" w:sz="0" w:space="0" w:color="auto"/>
        <w:left w:val="none" w:sz="0" w:space="0" w:color="auto"/>
        <w:bottom w:val="none" w:sz="0" w:space="0" w:color="auto"/>
        <w:right w:val="none" w:sz="0" w:space="0" w:color="auto"/>
      </w:divBdr>
      <w:divsChild>
        <w:div w:id="1067724931">
          <w:marLeft w:val="0"/>
          <w:marRight w:val="0"/>
          <w:marTop w:val="0"/>
          <w:marBottom w:val="0"/>
          <w:divBdr>
            <w:top w:val="none" w:sz="0" w:space="0" w:color="auto"/>
            <w:left w:val="none" w:sz="0" w:space="0" w:color="auto"/>
            <w:bottom w:val="none" w:sz="0" w:space="0" w:color="auto"/>
            <w:right w:val="none" w:sz="0" w:space="0" w:color="auto"/>
          </w:divBdr>
          <w:divsChild>
            <w:div w:id="1972862349">
              <w:marLeft w:val="0"/>
              <w:marRight w:val="0"/>
              <w:marTop w:val="0"/>
              <w:marBottom w:val="0"/>
              <w:divBdr>
                <w:top w:val="none" w:sz="0" w:space="0" w:color="auto"/>
                <w:left w:val="none" w:sz="0" w:space="0" w:color="auto"/>
                <w:bottom w:val="none" w:sz="0" w:space="0" w:color="auto"/>
                <w:right w:val="none" w:sz="0" w:space="0" w:color="auto"/>
              </w:divBdr>
              <w:divsChild>
                <w:div w:id="1018236361">
                  <w:marLeft w:val="0"/>
                  <w:marRight w:val="0"/>
                  <w:marTop w:val="0"/>
                  <w:marBottom w:val="0"/>
                  <w:divBdr>
                    <w:top w:val="none" w:sz="0" w:space="0" w:color="auto"/>
                    <w:left w:val="none" w:sz="0" w:space="0" w:color="auto"/>
                    <w:bottom w:val="none" w:sz="0" w:space="0" w:color="auto"/>
                    <w:right w:val="none" w:sz="0" w:space="0" w:color="auto"/>
                  </w:divBdr>
                  <w:divsChild>
                    <w:div w:id="922567396">
                      <w:marLeft w:val="0"/>
                      <w:marRight w:val="0"/>
                      <w:marTop w:val="0"/>
                      <w:marBottom w:val="0"/>
                      <w:divBdr>
                        <w:top w:val="none" w:sz="0" w:space="0" w:color="auto"/>
                        <w:left w:val="none" w:sz="0" w:space="0" w:color="auto"/>
                        <w:bottom w:val="none" w:sz="0" w:space="0" w:color="auto"/>
                        <w:right w:val="none" w:sz="0" w:space="0" w:color="auto"/>
                      </w:divBdr>
                      <w:divsChild>
                        <w:div w:id="4833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0078">
      <w:bodyDiv w:val="1"/>
      <w:marLeft w:val="0"/>
      <w:marRight w:val="0"/>
      <w:marTop w:val="0"/>
      <w:marBottom w:val="0"/>
      <w:divBdr>
        <w:top w:val="none" w:sz="0" w:space="0" w:color="auto"/>
        <w:left w:val="none" w:sz="0" w:space="0" w:color="auto"/>
        <w:bottom w:val="none" w:sz="0" w:space="0" w:color="auto"/>
        <w:right w:val="none" w:sz="0" w:space="0" w:color="auto"/>
      </w:divBdr>
    </w:div>
    <w:div w:id="1193809337">
      <w:bodyDiv w:val="1"/>
      <w:marLeft w:val="0"/>
      <w:marRight w:val="0"/>
      <w:marTop w:val="0"/>
      <w:marBottom w:val="0"/>
      <w:divBdr>
        <w:top w:val="none" w:sz="0" w:space="0" w:color="auto"/>
        <w:left w:val="none" w:sz="0" w:space="0" w:color="auto"/>
        <w:bottom w:val="none" w:sz="0" w:space="0" w:color="auto"/>
        <w:right w:val="none" w:sz="0" w:space="0" w:color="auto"/>
      </w:divBdr>
    </w:div>
    <w:div w:id="1861507387">
      <w:bodyDiv w:val="1"/>
      <w:marLeft w:val="0"/>
      <w:marRight w:val="0"/>
      <w:marTop w:val="0"/>
      <w:marBottom w:val="0"/>
      <w:divBdr>
        <w:top w:val="none" w:sz="0" w:space="0" w:color="auto"/>
        <w:left w:val="none" w:sz="0" w:space="0" w:color="auto"/>
        <w:bottom w:val="none" w:sz="0" w:space="0" w:color="auto"/>
        <w:right w:val="none" w:sz="0" w:space="0" w:color="auto"/>
      </w:divBdr>
      <w:divsChild>
        <w:div w:id="1461001030">
          <w:marLeft w:val="0"/>
          <w:marRight w:val="0"/>
          <w:marTop w:val="0"/>
          <w:marBottom w:val="0"/>
          <w:divBdr>
            <w:top w:val="none" w:sz="0" w:space="0" w:color="auto"/>
            <w:left w:val="none" w:sz="0" w:space="0" w:color="auto"/>
            <w:bottom w:val="none" w:sz="0" w:space="0" w:color="auto"/>
            <w:right w:val="none" w:sz="0" w:space="0" w:color="auto"/>
          </w:divBdr>
          <w:divsChild>
            <w:div w:id="792943828">
              <w:marLeft w:val="0"/>
              <w:marRight w:val="0"/>
              <w:marTop w:val="0"/>
              <w:marBottom w:val="0"/>
              <w:divBdr>
                <w:top w:val="none" w:sz="0" w:space="0" w:color="auto"/>
                <w:left w:val="none" w:sz="0" w:space="0" w:color="auto"/>
                <w:bottom w:val="none" w:sz="0" w:space="0" w:color="auto"/>
                <w:right w:val="none" w:sz="0" w:space="0" w:color="auto"/>
              </w:divBdr>
              <w:divsChild>
                <w:div w:id="1948465888">
                  <w:marLeft w:val="0"/>
                  <w:marRight w:val="0"/>
                  <w:marTop w:val="0"/>
                  <w:marBottom w:val="0"/>
                  <w:divBdr>
                    <w:top w:val="none" w:sz="0" w:space="0" w:color="auto"/>
                    <w:left w:val="none" w:sz="0" w:space="0" w:color="auto"/>
                    <w:bottom w:val="none" w:sz="0" w:space="0" w:color="auto"/>
                    <w:right w:val="none" w:sz="0" w:space="0" w:color="auto"/>
                  </w:divBdr>
                  <w:divsChild>
                    <w:div w:id="484711315">
                      <w:marLeft w:val="0"/>
                      <w:marRight w:val="0"/>
                      <w:marTop w:val="0"/>
                      <w:marBottom w:val="0"/>
                      <w:divBdr>
                        <w:top w:val="none" w:sz="0" w:space="0" w:color="auto"/>
                        <w:left w:val="none" w:sz="0" w:space="0" w:color="auto"/>
                        <w:bottom w:val="none" w:sz="0" w:space="0" w:color="auto"/>
                        <w:right w:val="none" w:sz="0" w:space="0" w:color="auto"/>
                      </w:divBdr>
                      <w:divsChild>
                        <w:div w:id="456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5860">
      <w:bodyDiv w:val="1"/>
      <w:marLeft w:val="0"/>
      <w:marRight w:val="0"/>
      <w:marTop w:val="0"/>
      <w:marBottom w:val="0"/>
      <w:divBdr>
        <w:top w:val="none" w:sz="0" w:space="0" w:color="auto"/>
        <w:left w:val="none" w:sz="0" w:space="0" w:color="auto"/>
        <w:bottom w:val="none" w:sz="0" w:space="0" w:color="auto"/>
        <w:right w:val="none" w:sz="0" w:space="0" w:color="auto"/>
      </w:divBdr>
      <w:divsChild>
        <w:div w:id="1953049896">
          <w:marLeft w:val="0"/>
          <w:marRight w:val="0"/>
          <w:marTop w:val="0"/>
          <w:marBottom w:val="0"/>
          <w:divBdr>
            <w:top w:val="none" w:sz="0" w:space="0" w:color="auto"/>
            <w:left w:val="none" w:sz="0" w:space="0" w:color="auto"/>
            <w:bottom w:val="none" w:sz="0" w:space="0" w:color="auto"/>
            <w:right w:val="none" w:sz="0" w:space="0" w:color="auto"/>
          </w:divBdr>
          <w:divsChild>
            <w:div w:id="1566524474">
              <w:marLeft w:val="0"/>
              <w:marRight w:val="0"/>
              <w:marTop w:val="0"/>
              <w:marBottom w:val="0"/>
              <w:divBdr>
                <w:top w:val="none" w:sz="0" w:space="0" w:color="auto"/>
                <w:left w:val="none" w:sz="0" w:space="0" w:color="auto"/>
                <w:bottom w:val="none" w:sz="0" w:space="0" w:color="auto"/>
                <w:right w:val="none" w:sz="0" w:space="0" w:color="auto"/>
              </w:divBdr>
              <w:divsChild>
                <w:div w:id="600603976">
                  <w:marLeft w:val="0"/>
                  <w:marRight w:val="0"/>
                  <w:marTop w:val="0"/>
                  <w:marBottom w:val="0"/>
                  <w:divBdr>
                    <w:top w:val="none" w:sz="0" w:space="0" w:color="auto"/>
                    <w:left w:val="none" w:sz="0" w:space="0" w:color="auto"/>
                    <w:bottom w:val="none" w:sz="0" w:space="0" w:color="auto"/>
                    <w:right w:val="none" w:sz="0" w:space="0" w:color="auto"/>
                  </w:divBdr>
                  <w:divsChild>
                    <w:div w:id="18578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MSCOUTREACH-166638024-14362</_dlc_DocId>
    <_dlc_DocIdUrl xmlns="230c30b3-5bf2-4424-b964-6b55c85701d3">
      <Url>https://marinestewardshipcouncil.sharepoint.com/sites/outreach/NE_Atlantic/_layouts/15/DocIdRedir.aspx?ID=MSCOUTREACH-166638024-14362</Url>
      <Description>MSCOUTREACH-166638024-14362</Description>
    </_dlc_DocIdUrl>
    <SharedWithUsers xmlns="230c30b3-5bf2-4424-b964-6b55c85701d3">
      <UserInfo>
        <DisplayName>Matthew Spencer</DisplayName>
        <AccountId>2907</AccountId>
        <AccountType/>
      </UserInfo>
      <UserInfo>
        <DisplayName>Katie Keay</DisplayName>
        <AccountId>3081</AccountId>
        <AccountType/>
      </UserInfo>
      <UserInfo>
        <DisplayName>Rebecca Lyal</DisplayName>
        <AccountId>3883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2" ma:contentTypeDescription="" ma:contentTypeScope="" ma:versionID="c736382cd22100a0852bb2a838c8fb88">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7f01d7a962caec7a1404e74850e98114"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5FD7CA-8DA0-4DA0-9E99-E5ED6C5173F9}">
  <ds:schemaRefs>
    <ds:schemaRef ds:uri="http://schemas.openxmlformats.org/officeDocument/2006/bibliography"/>
  </ds:schemaRefs>
</ds:datastoreItem>
</file>

<file path=customXml/itemProps2.xml><?xml version="1.0" encoding="utf-8"?>
<ds:datastoreItem xmlns:ds="http://schemas.openxmlformats.org/officeDocument/2006/customXml" ds:itemID="{97DD395B-1B9A-4564-BD00-905D77A3FE0E}">
  <ds:schemaRefs>
    <ds:schemaRef ds:uri="http://schemas.microsoft.com/office/2006/metadata/properties"/>
    <ds:schemaRef ds:uri="http://schemas.microsoft.com/office/infopath/2007/PartnerControls"/>
    <ds:schemaRef ds:uri="230c30b3-5bf2-4424-b964-6b55c85701d3"/>
  </ds:schemaRefs>
</ds:datastoreItem>
</file>

<file path=customXml/itemProps3.xml><?xml version="1.0" encoding="utf-8"?>
<ds:datastoreItem xmlns:ds="http://schemas.openxmlformats.org/officeDocument/2006/customXml" ds:itemID="{E8CE8FD9-EE9C-4500-9797-90033745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DDB0B-E223-4081-B351-B72E821F167F}">
  <ds:schemaRefs>
    <ds:schemaRef ds:uri="http://schemas.microsoft.com/sharepoint/v3/contenttype/forms"/>
  </ds:schemaRefs>
</ds:datastoreItem>
</file>

<file path=customXml/itemProps5.xml><?xml version="1.0" encoding="utf-8"?>
<ds:datastoreItem xmlns:ds="http://schemas.openxmlformats.org/officeDocument/2006/customXml" ds:itemID="{21EF37B9-96EE-45A9-8D6F-C03438271F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3261</Words>
  <Characters>18591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CharactersWithSpaces>
  <SharedDoc>false</SharedDoc>
  <HLinks>
    <vt:vector size="6" baseType="variant">
      <vt:variant>
        <vt:i4>5570604</vt:i4>
      </vt:variant>
      <vt:variant>
        <vt:i4>0</vt:i4>
      </vt:variant>
      <vt:variant>
        <vt:i4>0</vt:i4>
      </vt:variant>
      <vt:variant>
        <vt:i4>5</vt:i4>
      </vt:variant>
      <vt:variant>
        <vt:lpwstr>mailto:sally.stewart-moore@seafish.co.uk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Matthew Spencer</cp:lastModifiedBy>
  <cp:revision>2</cp:revision>
  <dcterms:created xsi:type="dcterms:W3CDTF">2021-11-16T10:35:00Z</dcterms:created>
  <dcterms:modified xsi:type="dcterms:W3CDTF">2021-11-16T10:35:00Z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19cd75c6-258c-4aea-8346-da763a5ad27d</vt:lpwstr>
  </property>
  <property fmtid="{D5CDD505-2E9C-101B-9397-08002B2CF9AE}" pid="5" name="Outreach Doc Type">
    <vt:lpwstr/>
  </property>
  <property fmtid="{D5CDD505-2E9C-101B-9397-08002B2CF9AE}" pid="6" name="Outreach Category">
    <vt:lpwstr/>
  </property>
</Properties>
</file>