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#4 Information and monitoring</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 Goal: Demonstrate that relevant information is collected to support the harvest strategy</w:t>
      </w:r>
    </w:p>
    <w:p w:rsidR="00000000" w:rsidDel="00000000" w:rsidP="00000000" w:rsidRDefault="00000000" w:rsidRPr="00000000" w14:paraId="0000000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PI 1.2.3</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3937007874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Ichthyologists from Sakh</w:t>
      </w:r>
      <w:r w:rsidDel="00000000" w:rsidR="00000000" w:rsidRPr="00000000">
        <w:rPr>
          <w:rFonts w:ascii="Times New Roman" w:cs="Times New Roman" w:eastAsia="Times New Roman" w:hAnsi="Times New Roman"/>
          <w:sz w:val="24"/>
          <w:szCs w:val="24"/>
          <w:rtl w:val="0"/>
        </w:rPr>
        <w:t xml:space="preserve">RybV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and researchers from SakhNIRO collect monitoring data on the entry of spawners into watercourses to spawn. This is the first block of information necessary to make analysis and revision of the recommendations contained in the Pacific Salmon Fishery Strategy. During the season, </w:t>
      </w:r>
      <w:r w:rsidDel="00000000" w:rsidR="00000000" w:rsidRPr="00000000">
        <w:rPr>
          <w:rFonts w:ascii="Times New Roman" w:cs="Times New Roman" w:eastAsia="Times New Roman" w:hAnsi="Times New Roman"/>
          <w:sz w:val="24"/>
          <w:szCs w:val="24"/>
          <w:rtl w:val="0"/>
        </w:rPr>
        <w:t xml:space="preserve">teams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w:t>
      </w:r>
      <w:r w:rsidDel="00000000" w:rsidR="00000000" w:rsidRPr="00000000">
        <w:rPr>
          <w:rFonts w:ascii="Times New Roman" w:cs="Times New Roman" w:eastAsia="Times New Roman" w:hAnsi="Times New Roman"/>
          <w:sz w:val="24"/>
          <w:szCs w:val="24"/>
          <w:rtl w:val="0"/>
        </w:rPr>
        <w:t xml:space="preserve">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 in all districts of the Sakhalin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egion to collect such information.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eports on inspections of spawning grounds are submitted to SakhNIRO, where recommendations are developed for the Anadromous Fish Commission for making in-season operational decisions. Thus, based on data on the low escapement to watercourses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ink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coming from Kunashir Island, the Commission decided to establish a passing period for this species from August 23 to September 10. This decision actually imposed a ban on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ink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fishing in Kunashir.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3937007874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data posted on the website of the Ministry of Fisheries of the Sakhalin Region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https://fish.sakhalin.gov.ru/?page_id=19462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escapement to the rivers of the Sakhalin Region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ink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spawners for September 04, 2023 had a mosaic character: in some areas it reaches 100 percent or more, and in some the </w:t>
      </w:r>
      <w:r w:rsidDel="00000000" w:rsidR="00000000" w:rsidRPr="00000000">
        <w:rPr>
          <w:rFonts w:ascii="Times New Roman" w:cs="Times New Roman" w:eastAsia="Times New Roman" w:hAnsi="Times New Roman"/>
          <w:sz w:val="24"/>
          <w:szCs w:val="24"/>
          <w:rtl w:val="0"/>
        </w:rPr>
        <w:t xml:space="preserve">entry of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ink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into rivers is at the level of single </w:t>
      </w:r>
      <w:r w:rsidDel="00000000" w:rsidR="00000000" w:rsidRPr="00000000">
        <w:rPr>
          <w:rFonts w:ascii="Times New Roman" w:cs="Times New Roman" w:eastAsia="Times New Roman" w:hAnsi="Times New Roman"/>
          <w:sz w:val="24"/>
          <w:szCs w:val="24"/>
          <w:rtl w:val="0"/>
        </w:rPr>
        <w:t xml:space="preserve">fish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Kunashir Island, </w:t>
      </w:r>
      <w:r w:rsidDel="00000000" w:rsidR="00000000" w:rsidRPr="00000000">
        <w:rPr>
          <w:rFonts w:ascii="Times New Roman" w:cs="Times New Roman" w:eastAsia="Times New Roman" w:hAnsi="Times New Roman"/>
          <w:sz w:val="24"/>
          <w:szCs w:val="24"/>
          <w:rtl w:val="0"/>
        </w:rPr>
        <w:t xml:space="preserve">the river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scapement </w:t>
      </w:r>
      <w:r w:rsidDel="00000000" w:rsidR="00000000" w:rsidRPr="00000000">
        <w:rPr>
          <w:rFonts w:ascii="Times New Roman" w:cs="Times New Roman" w:eastAsia="Times New Roman" w:hAnsi="Times New Roman"/>
          <w:sz w:val="24"/>
          <w:szCs w:val="24"/>
          <w:rtl w:val="0"/>
        </w:rPr>
        <w:t xml:space="preserve">for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ink Salmon spawners is at the “zero” level (Table 1).</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Escapement to inspected spawning watercourses with Pink Salmon spawners in the </w:t>
      </w:r>
      <w:r w:rsidDel="00000000" w:rsidR="00000000" w:rsidRPr="00000000">
        <w:rPr>
          <w:rFonts w:ascii="Times New Roman" w:cs="Times New Roman" w:eastAsia="Times New Roman" w:hAnsi="Times New Roman"/>
          <w:color w:val="000000"/>
          <w:sz w:val="24"/>
          <w:szCs w:val="24"/>
          <w:rtl w:val="0"/>
        </w:rPr>
        <w:t xml:space="preserve">Sakhalin-Kuril Basin</w:t>
      </w:r>
      <w:r w:rsidDel="00000000" w:rsidR="00000000" w:rsidRPr="00000000">
        <w:rPr>
          <w:rFonts w:ascii="Times New Roman" w:cs="Times New Roman" w:eastAsia="Times New Roman" w:hAnsi="Times New Roman"/>
          <w:sz w:val="24"/>
          <w:szCs w:val="24"/>
          <w:rtl w:val="0"/>
        </w:rPr>
        <w:t xml:space="preserve"> for September, 04 2023 according to the Sakhalin branch of the F</w:t>
      </w:r>
      <w:r w:rsidDel="00000000" w:rsidR="00000000" w:rsidRPr="00000000">
        <w:rPr>
          <w:rFonts w:ascii="Times New Roman" w:cs="Times New Roman" w:eastAsia="Times New Roman" w:hAnsi="Times New Roman"/>
          <w:sz w:val="24"/>
          <w:szCs w:val="24"/>
          <w:rtl w:val="0"/>
        </w:rPr>
        <w:t xml:space="preserve">SBSI</w:t>
      </w:r>
      <w:r w:rsidDel="00000000" w:rsidR="00000000" w:rsidRPr="00000000">
        <w:rPr>
          <w:rFonts w:ascii="Times New Roman" w:cs="Times New Roman" w:eastAsia="Times New Roman" w:hAnsi="Times New Roman"/>
          <w:sz w:val="24"/>
          <w:szCs w:val="24"/>
          <w:rtl w:val="0"/>
        </w:rPr>
        <w:t xml:space="preserve"> "VNIRO" (SakhNIRO)</w:t>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48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8"/>
        <w:gridCol w:w="2232"/>
        <w:gridCol w:w="2410"/>
        <w:gridCol w:w="2268"/>
        <w:tblGridChange w:id="0">
          <w:tblGrid>
            <w:gridCol w:w="2578"/>
            <w:gridCol w:w="2232"/>
            <w:gridCol w:w="2410"/>
            <w:gridCol w:w="2268"/>
          </w:tblGrid>
        </w:tblGridChange>
      </w:tblGrid>
      <w:tr>
        <w:trPr>
          <w:cantSplit w:val="0"/>
          <w:trHeight w:val="690" w:hRule="atLeast"/>
          <w:tblHeader w:val="0"/>
        </w:trPr>
        <w:tc>
          <w:tcPr>
            <w:shd w:fill="b8cce4" w:val="clear"/>
            <w:vAlign w:val="cente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Watercourse</w:t>
            </w:r>
          </w:p>
        </w:tc>
        <w:tc>
          <w:tcPr>
            <w:shd w:fill="b8cce4" w:val="clear"/>
            <w:vAlign w:val="center"/>
          </w:tcPr>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Spawning Ground Area, m²</w:t>
            </w:r>
          </w:p>
        </w:tc>
        <w:tc>
          <w:tcPr>
            <w:shd w:fill="b8cce4"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spawners, fish</w:t>
            </w:r>
          </w:p>
        </w:tc>
        <w:tc>
          <w:tcPr>
            <w:shd w:fill="b8cce4"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 Escapement, %</w:t>
            </w:r>
          </w:p>
        </w:tc>
      </w:tr>
      <w:tr>
        <w:trPr>
          <w:cantSplit w:val="0"/>
          <w:trHeight w:val="195" w:hRule="atLeast"/>
          <w:tblHeader w:val="0"/>
        </w:trPr>
        <w:tc>
          <w:tcPr>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 Prozrachny</w:t>
            </w:r>
          </w:p>
        </w:tc>
        <w:tc>
          <w:tcPr>
            <w:shd w:fill="auto"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8,160</w:t>
            </w:r>
          </w:p>
        </w:tc>
        <w:tc>
          <w:tcPr>
            <w:shd w:fill="auto" w:val="clear"/>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shd w:fill="auto" w:val="clear"/>
            <w:vAlign w:val="center"/>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rPr>
          <w:cantSplit w:val="0"/>
          <w:trHeight w:val="195" w:hRule="atLeast"/>
          <w:tblHeader w:val="0"/>
        </w:trPr>
        <w:tc>
          <w:tcPr>
            <w:shd w:fill="auto" w:val="cle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Golovnina</w:t>
            </w:r>
          </w:p>
        </w:tc>
        <w:tc>
          <w:tcPr>
            <w:shd w:fill="auto" w:val="cle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w:t>
            </w:r>
          </w:p>
        </w:tc>
        <w:tc>
          <w:tcPr>
            <w:shd w:fill="auto"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rHeight w:val="195" w:hRule="atLeast"/>
          <w:tblHeader w:val="0"/>
        </w:trPr>
        <w:tc>
          <w:tcPr>
            <w:shd w:fill="auto" w:val="clear"/>
            <w:vAlign w:val="center"/>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Belozerskaya</w:t>
            </w:r>
          </w:p>
        </w:tc>
        <w:tc>
          <w:tcPr>
            <w:shd w:fill="auto" w:val="cle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1,440</w:t>
            </w:r>
          </w:p>
        </w:tc>
        <w:tc>
          <w:tcPr>
            <w:shd w:fill="auto" w:val="clear"/>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rHeight w:val="195" w:hRule="atLeast"/>
          <w:tblHeader w:val="0"/>
        </w:trPr>
        <w:tc>
          <w:tcPr>
            <w:shd w:fill="auto" w:val="cle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 Vodopadny</w:t>
            </w:r>
          </w:p>
        </w:tc>
        <w:tc>
          <w:tcPr>
            <w:shd w:fill="auto" w:val="cle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w:t>
            </w:r>
          </w:p>
        </w:tc>
        <w:tc>
          <w:tcPr>
            <w:shd w:fill="auto" w:val="clear"/>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r>
        <w:trPr>
          <w:cantSplit w:val="0"/>
          <w:trHeight w:val="195" w:hRule="atLeast"/>
          <w:tblHeader w:val="0"/>
        </w:trPr>
        <w:tc>
          <w:tcPr>
            <w:shd w:fill="auto" w:val="cle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 Dachny the second</w:t>
            </w:r>
          </w:p>
        </w:tc>
        <w:tc>
          <w:tcPr>
            <w:shd w:fill="auto" w:val="clear"/>
            <w:vAlign w:val="center"/>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w:t>
            </w:r>
          </w:p>
        </w:tc>
        <w:tc>
          <w:tcPr>
            <w:shd w:fill="auto" w:val="cle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vAlign w:val="center"/>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rHeight w:val="240" w:hRule="atLeast"/>
          <w:tblHeader w:val="0"/>
        </w:trPr>
        <w:tc>
          <w:tcPr>
            <w:shd w:fill="auto" w:val="clear"/>
            <w:vAlign w:val="cente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 Asin</w:t>
            </w:r>
          </w:p>
        </w:tc>
        <w:tc>
          <w:tcPr>
            <w:shd w:fill="auto" w:val="clear"/>
            <w:vAlign w:val="center"/>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2,750</w:t>
            </w:r>
          </w:p>
        </w:tc>
        <w:tc>
          <w:tcPr>
            <w:shd w:fill="auto" w:val="clear"/>
            <w:vAlign w:val="center"/>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vAlign w:val="center"/>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rHeight w:val="225" w:hRule="atLeast"/>
          <w:tblHeader w:val="0"/>
        </w:trPr>
        <w:tc>
          <w:tcPr>
            <w:shd w:fill="auto" w:val="clea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Ilyushina</w:t>
            </w:r>
          </w:p>
        </w:tc>
        <w:tc>
          <w:tcPr>
            <w:shd w:fill="auto" w:val="clea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shd w:fill="auto" w:val="clear"/>
            <w:vAlign w:val="center"/>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680</w:t>
            </w:r>
          </w:p>
        </w:tc>
        <w:tc>
          <w:tcPr>
            <w:shd w:fill="auto" w:val="clear"/>
            <w:vAlign w:val="center"/>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bl>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3937007874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collection of data 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escapement to watercourses has just begun. To increase the number of surveys and their frequency, </w:t>
      </w:r>
      <w:r w:rsidDel="00000000" w:rsidR="00000000" w:rsidRPr="00000000">
        <w:rPr>
          <w:rFonts w:ascii="Times New Roman" w:cs="Times New Roman" w:eastAsia="Times New Roman" w:hAnsi="Times New Roman"/>
          <w:sz w:val="24"/>
          <w:szCs w:val="24"/>
          <w:rtl w:val="0"/>
        </w:rPr>
        <w:t xml:space="preserve">PCF Yuzhno-Kurilsky Ryibokombinat Co., Ltd. (YKRK)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involved additional scientists who will also collect data on the biology of Kunashir’s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39370078740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important information item needed to support the Pacific Salmon Fishery Strategy is the collection of fishery statistics. For these purposes, fishing </w:t>
      </w:r>
      <w:r w:rsidDel="00000000" w:rsidR="00000000" w:rsidRPr="00000000">
        <w:rPr>
          <w:rFonts w:ascii="Times New Roman" w:cs="Times New Roman" w:eastAsia="Times New Roman" w:hAnsi="Times New Roman"/>
          <w:sz w:val="24"/>
          <w:szCs w:val="24"/>
          <w:rtl w:val="0"/>
        </w:rPr>
        <w:t xml:space="preserve">companie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keep daily records of fish catch and transmit this data daily to the Sakhalin-Kuril Territorial Administration (SKTU). Based on primary information received from fishing companies, SakhNIRO scientists compare the actual catch data with forecast values, develop </w:t>
      </w:r>
      <w:r w:rsidDel="00000000" w:rsidR="00000000" w:rsidRPr="00000000">
        <w:rPr>
          <w:rFonts w:ascii="Times New Roman" w:cs="Times New Roman" w:eastAsia="Times New Roman" w:hAnsi="Times New Roman"/>
          <w:sz w:val="24"/>
          <w:szCs w:val="24"/>
          <w:rtl w:val="0"/>
        </w:rPr>
        <w:t xml:space="preserve">in-season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operational recommendations, and the Commission has the right to introduce restrictions on fishing or, conversely, increase the volume or timing of catch in a particular area of the Sakhalin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egion. Data on the catch of Pacific salmon are available on the website of the Association of </w:t>
      </w:r>
      <w:r w:rsidDel="00000000" w:rsidR="00000000" w:rsidRPr="00000000">
        <w:rPr>
          <w:rFonts w:ascii="Times New Roman" w:cs="Times New Roman" w:eastAsia="Times New Roman" w:hAnsi="Times New Roman"/>
          <w:sz w:val="24"/>
          <w:szCs w:val="24"/>
          <w:rtl w:val="0"/>
        </w:rPr>
        <w:t xml:space="preserve">Fishermen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Sakhalin Region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https://fish-sakh.ru/vyilov/tihookeanskie-lososi/2023-god/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393700787401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ink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fishery in Kunashir was stopped on August 23, and on August 31, 2023 it was completed for the entire Sakhalin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egion.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almon fishery is entering its most active phase.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393700787401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collected during the season will be presented in scientific reports in January 2024. The results of all ongoing research will be used as the basis for formulating the basic principles of Strategies for future years, as well as for developing decisions on fishery management in subsequent fishing seasons.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literature and Internet resources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Pink Salmon Spawner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Escapement </w:t>
      </w:r>
      <w:r w:rsidDel="00000000" w:rsidR="00000000" w:rsidRPr="00000000">
        <w:rPr>
          <w:rFonts w:ascii="Times New Roman" w:cs="Times New Roman" w:eastAsia="Times New Roman" w:hAnsi="Times New Roman"/>
          <w:sz w:val="24"/>
          <w:szCs w:val="24"/>
          <w:rtl w:val="0"/>
        </w:rPr>
        <w:t xml:space="preserve">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for September 04, 2023 </w:t>
      </w:r>
    </w:p>
    <w:p w:rsidR="00000000" w:rsidDel="00000000" w:rsidP="00000000" w:rsidRDefault="00000000" w:rsidRPr="00000000" w14:paraId="00000035">
      <w:pPr>
        <w:rPr/>
      </w:pPr>
      <w:hyperlink r:id="rId9">
        <w:r w:rsidDel="00000000" w:rsidR="00000000" w:rsidRPr="00000000">
          <w:rPr>
            <w:color w:val="0563c1"/>
            <w:u w:val="single"/>
            <w:rtl w:val="0"/>
          </w:rPr>
          <w:t xml:space="preserve">https://fish.sakhalin.gov.ru/?page_id=19462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Current daily catch information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https://fish-sakh.ru/vyilov/tihookeanskie-lososi/2023-god/</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Lyudmila Fedorova,</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Fisheries Eco-Certification Consultant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09 2023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11"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3A23EF"/>
    <w:rPr>
      <w:color w:val="0563c1" w:themeColor="hyperlink"/>
      <w:u w:val="single"/>
    </w:rPr>
  </w:style>
  <w:style w:type="character" w:styleId="1" w:customStyle="1">
    <w:name w:val="Неразрешенное упоминание1"/>
    <w:basedOn w:val="a0"/>
    <w:uiPriority w:val="99"/>
    <w:semiHidden w:val="1"/>
    <w:unhideWhenUsed w:val="1"/>
    <w:rsid w:val="003A23EF"/>
    <w:rPr>
      <w:color w:val="605e5c"/>
      <w:shd w:color="auto" w:fill="e1dfdd" w:val="clear"/>
    </w:rPr>
  </w:style>
  <w:style w:type="paragraph" w:styleId="a4">
    <w:name w:val="No Spacing"/>
    <w:uiPriority w:val="1"/>
    <w:qFormat w:val="1"/>
    <w:rsid w:val="00BD5263"/>
    <w:pPr>
      <w:spacing w:after="0" w:line="240" w:lineRule="auto"/>
    </w:pPr>
    <w:rPr>
      <w:rFonts w:ascii="Times New Roman" w:cs="Times New Roman" w:eastAsia="Times New Roman" w:hAnsi="Times New Roman"/>
      <w:sz w:val="24"/>
      <w:szCs w:val="24"/>
      <w:lang w:eastAsia="ru-RU"/>
    </w:rPr>
  </w:style>
  <w:style w:type="character" w:styleId="a5">
    <w:name w:val="FollowedHyperlink"/>
    <w:basedOn w:val="a0"/>
    <w:uiPriority w:val="99"/>
    <w:semiHidden w:val="1"/>
    <w:unhideWhenUsed w:val="1"/>
    <w:rsid w:val="00BD5263"/>
    <w:rPr>
      <w:color w:val="954f72" w:themeColor="followedHyperlink"/>
      <w:u w:val="single"/>
    </w:rPr>
  </w:style>
  <w:style w:type="character" w:styleId="a6">
    <w:name w:val="Strong"/>
    <w:basedOn w:val="a0"/>
    <w:uiPriority w:val="22"/>
    <w:qFormat w:val="1"/>
    <w:rsid w:val="007A70C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fish-sakh.ru/vyilov/tihookeanskie-lososi/2023-god/" TargetMode="External"/><Relationship Id="rId9" Type="http://schemas.openxmlformats.org/officeDocument/2006/relationships/hyperlink" Target="https://fish.sakhalin.gov.ru/?page_id=1946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ish.sakhalin.gov.ru/?page_id=19462" TargetMode="External"/><Relationship Id="rId8" Type="http://schemas.openxmlformats.org/officeDocument/2006/relationships/hyperlink" Target="https://fish-sakh.ru/vyilov/tihookeanskie-lososi/2023-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1Lygq97Haq6yBtRBaBuZ8fslag==">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2023-10-10T18:55:00Z</dcterms:created>
  <dc:creator>LYUDMILA FEDOROVA</dc:creator>
</cp:coreProperties>
</file>