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FAA" w:rsidRDefault="00D71D93">
      <w:pPr>
        <w:pStyle w:val="Title"/>
        <w:jc w:val="center"/>
        <w:rPr>
          <w:rFonts w:ascii="Arial" w:eastAsia="Arial" w:hAnsi="Arial" w:cs="Arial"/>
        </w:rPr>
      </w:pPr>
      <w:r>
        <w:rPr>
          <w:rFonts w:ascii="Arial" w:eastAsia="Arial" w:hAnsi="Arial" w:cs="Arial"/>
        </w:rPr>
        <w:t>US Virginia eastern oyster – cages, dredges and tongs</w:t>
      </w:r>
    </w:p>
    <w:p w:rsidR="00295FAA" w:rsidRDefault="00D13358">
      <w:pPr>
        <w:pStyle w:val="Title"/>
        <w:jc w:val="center"/>
        <w:rPr>
          <w:rFonts w:ascii="Arial" w:eastAsia="Arial" w:hAnsi="Arial" w:cs="Arial"/>
        </w:rPr>
      </w:pPr>
      <w:r>
        <w:rPr>
          <w:rFonts w:ascii="Arial" w:eastAsia="Arial" w:hAnsi="Arial" w:cs="Arial"/>
        </w:rPr>
        <w:t>Three-Year Evaluation Report</w:t>
      </w:r>
    </w:p>
    <w:p w:rsidR="00295FAA" w:rsidRDefault="00295FAA"/>
    <w:p w:rsidR="00295FAA" w:rsidRDefault="00295FAA">
      <w:pPr>
        <w:rPr>
          <w:color w:val="000000"/>
        </w:rPr>
      </w:pPr>
    </w:p>
    <w:p w:rsidR="00295FAA" w:rsidRDefault="00D13358">
      <w:pPr>
        <w:pStyle w:val="Heading2"/>
        <w:rPr>
          <w:rFonts w:ascii="Times New Roman" w:eastAsia="Times New Roman" w:hAnsi="Times New Roman" w:cs="Times New Roman"/>
          <w:sz w:val="32"/>
          <w:szCs w:val="32"/>
        </w:rPr>
      </w:pPr>
      <w:r>
        <w:rPr>
          <w:rFonts w:ascii="Times New Roman" w:eastAsia="Times New Roman" w:hAnsi="Times New Roman" w:cs="Times New Roman"/>
          <w:sz w:val="32"/>
          <w:szCs w:val="32"/>
        </w:rPr>
        <w:t>FIP Information</w:t>
      </w:r>
    </w:p>
    <w:p w:rsidR="00295FAA" w:rsidRDefault="00295FAA">
      <w:pPr>
        <w:widowControl w:val="0"/>
      </w:pPr>
    </w:p>
    <w:tbl>
      <w:tblPr>
        <w:tblStyle w:val="a4"/>
        <w:tblW w:w="153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214"/>
        <w:gridCol w:w="9174"/>
      </w:tblGrid>
      <w:tr w:rsidR="00295FAA" w:rsidTr="00D71D93">
        <w:trPr>
          <w:trHeight w:val="20"/>
        </w:trPr>
        <w:tc>
          <w:tcPr>
            <w:tcW w:w="6214" w:type="dxa"/>
          </w:tcPr>
          <w:p w:rsidR="00295FAA" w:rsidRDefault="00D13358" w:rsidP="00D71D93">
            <w:pPr>
              <w:widowControl w:val="0"/>
            </w:pPr>
            <w:r>
              <w:t xml:space="preserve">Target species scientific name(s) and common name(s) </w:t>
            </w:r>
          </w:p>
        </w:tc>
        <w:tc>
          <w:tcPr>
            <w:tcW w:w="9174" w:type="dxa"/>
          </w:tcPr>
          <w:p w:rsidR="00295FAA" w:rsidRDefault="00D71D93" w:rsidP="00D71D93">
            <w:pPr>
              <w:widowControl w:val="0"/>
            </w:pPr>
            <w:r>
              <w:t xml:space="preserve">Eastern or Virginia oyster, </w:t>
            </w:r>
            <w:r w:rsidRPr="00D71D93">
              <w:rPr>
                <w:i/>
              </w:rPr>
              <w:t>Crassostrea virginica</w:t>
            </w:r>
          </w:p>
        </w:tc>
      </w:tr>
      <w:tr w:rsidR="00295FAA" w:rsidTr="00D71D93">
        <w:trPr>
          <w:trHeight w:val="20"/>
        </w:trPr>
        <w:tc>
          <w:tcPr>
            <w:tcW w:w="6214" w:type="dxa"/>
          </w:tcPr>
          <w:p w:rsidR="00295FAA" w:rsidRDefault="00D13358" w:rsidP="00D71D93">
            <w:pPr>
              <w:widowControl w:val="0"/>
            </w:pPr>
            <w:r>
              <w:t>Fishery location</w:t>
            </w:r>
          </w:p>
        </w:tc>
        <w:tc>
          <w:tcPr>
            <w:tcW w:w="9174" w:type="dxa"/>
          </w:tcPr>
          <w:p w:rsidR="00295FAA" w:rsidRDefault="00BE013E" w:rsidP="00D71D93">
            <w:pPr>
              <w:widowControl w:val="0"/>
            </w:pPr>
            <w:r>
              <w:t>Virginia, Chesapeake Bay</w:t>
            </w:r>
            <w:r w:rsidR="00EA2E1C">
              <w:t xml:space="preserve"> and tributaries </w:t>
            </w:r>
          </w:p>
        </w:tc>
      </w:tr>
      <w:tr w:rsidR="00295FAA" w:rsidTr="00D71D93">
        <w:trPr>
          <w:trHeight w:val="20"/>
        </w:trPr>
        <w:tc>
          <w:tcPr>
            <w:tcW w:w="6214" w:type="dxa"/>
          </w:tcPr>
          <w:p w:rsidR="00295FAA" w:rsidRDefault="00D13358" w:rsidP="00D71D93">
            <w:pPr>
              <w:widowControl w:val="0"/>
            </w:pPr>
            <w:r>
              <w:t>Gear type(s)</w:t>
            </w:r>
          </w:p>
        </w:tc>
        <w:tc>
          <w:tcPr>
            <w:tcW w:w="9174" w:type="dxa"/>
          </w:tcPr>
          <w:p w:rsidR="00295FAA" w:rsidRDefault="00EA2E1C" w:rsidP="00D71D93">
            <w:pPr>
              <w:widowControl w:val="0"/>
            </w:pPr>
            <w:r>
              <w:t>Tongs and patent tongs (UoAs 1 and 3), dredges and hand scrapes (UoAs 2 and 4), cage culture (UoA 5)</w:t>
            </w:r>
          </w:p>
        </w:tc>
      </w:tr>
      <w:tr w:rsidR="00295FAA" w:rsidRPr="00324299" w:rsidTr="00D71D93">
        <w:trPr>
          <w:trHeight w:val="20"/>
        </w:trPr>
        <w:tc>
          <w:tcPr>
            <w:tcW w:w="6214" w:type="dxa"/>
          </w:tcPr>
          <w:p w:rsidR="00295FAA" w:rsidRDefault="00D13358" w:rsidP="00D71D93">
            <w:pPr>
              <w:widowControl w:val="0"/>
            </w:pPr>
            <w:r>
              <w:t>Estimated FIP Landings (weight in tons)</w:t>
            </w:r>
          </w:p>
        </w:tc>
        <w:tc>
          <w:tcPr>
            <w:tcW w:w="9174" w:type="dxa"/>
          </w:tcPr>
          <w:p w:rsidR="00295FAA" w:rsidRPr="00324299" w:rsidRDefault="00987D38" w:rsidP="00D71D93">
            <w:pPr>
              <w:widowControl w:val="0"/>
              <w:rPr>
                <w:lang w:val="en-GB"/>
              </w:rPr>
            </w:pPr>
            <w:r>
              <w:t xml:space="preserve">2022: 243,362 bushels public, 428,841 bushels private. </w:t>
            </w:r>
            <w:r w:rsidRPr="00DA3D13">
              <w:rPr>
                <w:lang w:val="en-GB"/>
              </w:rPr>
              <w:t xml:space="preserve">Total 672,203 bushels = 26,000 t approx. </w:t>
            </w:r>
            <w:r w:rsidRPr="00324299">
              <w:rPr>
                <w:lang w:val="en-GB"/>
              </w:rPr>
              <w:t>(Thanks to Tommy Kellum for working out the conversion</w:t>
            </w:r>
            <w:r w:rsidR="00283712" w:rsidRPr="00324299">
              <w:rPr>
                <w:lang w:val="en-GB"/>
              </w:rPr>
              <w:t xml:space="preserve"> factor.</w:t>
            </w:r>
            <w:r w:rsidRPr="00324299">
              <w:rPr>
                <w:lang w:val="en-GB"/>
              </w:rPr>
              <w:t>)</w:t>
            </w:r>
          </w:p>
        </w:tc>
      </w:tr>
      <w:tr w:rsidR="00295FAA" w:rsidTr="00D71D93">
        <w:trPr>
          <w:trHeight w:val="20"/>
        </w:trPr>
        <w:tc>
          <w:tcPr>
            <w:tcW w:w="6214" w:type="dxa"/>
          </w:tcPr>
          <w:p w:rsidR="00295FAA" w:rsidRDefault="00D13358" w:rsidP="00D71D93">
            <w:pPr>
              <w:widowControl w:val="0"/>
            </w:pPr>
            <w:r>
              <w:t>Vessel type(s) and size(s)</w:t>
            </w:r>
          </w:p>
        </w:tc>
        <w:tc>
          <w:tcPr>
            <w:tcW w:w="9174" w:type="dxa"/>
          </w:tcPr>
          <w:p w:rsidR="00295FAA" w:rsidRDefault="008C3326" w:rsidP="00D71D93">
            <w:pPr>
              <w:widowControl w:val="0"/>
            </w:pPr>
            <w:r>
              <w:t xml:space="preserve">See description in vessel list </w:t>
            </w:r>
            <w:r w:rsidR="00332277">
              <w:t xml:space="preserve">form </w:t>
            </w:r>
            <w:r>
              <w:t>provided to FisheryProgress</w:t>
            </w:r>
          </w:p>
        </w:tc>
      </w:tr>
      <w:tr w:rsidR="00295FAA" w:rsidTr="00D71D93">
        <w:trPr>
          <w:trHeight w:val="20"/>
        </w:trPr>
        <w:tc>
          <w:tcPr>
            <w:tcW w:w="6214" w:type="dxa"/>
          </w:tcPr>
          <w:p w:rsidR="00295FAA" w:rsidRDefault="00D13358" w:rsidP="00D71D93">
            <w:pPr>
              <w:widowControl w:val="0"/>
            </w:pPr>
            <w:r>
              <w:t>Number of vessels</w:t>
            </w:r>
          </w:p>
        </w:tc>
        <w:tc>
          <w:tcPr>
            <w:tcW w:w="9174" w:type="dxa"/>
          </w:tcPr>
          <w:p w:rsidR="00295FAA" w:rsidRDefault="00332277" w:rsidP="00D71D93">
            <w:pPr>
              <w:widowControl w:val="0"/>
            </w:pPr>
            <w:r>
              <w:t>800-1000 licensees across all gear types; see description in vessel list form</w:t>
            </w:r>
          </w:p>
        </w:tc>
      </w:tr>
      <w:tr w:rsidR="00295FAA" w:rsidTr="00D71D93">
        <w:trPr>
          <w:trHeight w:val="20"/>
        </w:trPr>
        <w:tc>
          <w:tcPr>
            <w:tcW w:w="6214" w:type="dxa"/>
          </w:tcPr>
          <w:p w:rsidR="00295FAA" w:rsidRDefault="00D13358" w:rsidP="00D71D93">
            <w:pPr>
              <w:widowControl w:val="0"/>
            </w:pPr>
            <w:r>
              <w:t>Management authority</w:t>
            </w:r>
          </w:p>
        </w:tc>
        <w:tc>
          <w:tcPr>
            <w:tcW w:w="9174" w:type="dxa"/>
          </w:tcPr>
          <w:p w:rsidR="00295FAA" w:rsidRDefault="00331AD0" w:rsidP="00D71D93">
            <w:pPr>
              <w:widowControl w:val="0"/>
            </w:pPr>
            <w:r w:rsidRPr="000F08BF">
              <w:t>Virginia Marine Resources Commission (VMRC)</w:t>
            </w:r>
          </w:p>
        </w:tc>
      </w:tr>
      <w:tr w:rsidR="00295FAA" w:rsidTr="00D71D93">
        <w:trPr>
          <w:trHeight w:val="20"/>
        </w:trPr>
        <w:tc>
          <w:tcPr>
            <w:tcW w:w="6214" w:type="dxa"/>
          </w:tcPr>
          <w:p w:rsidR="00295FAA" w:rsidRDefault="00D13358" w:rsidP="00D71D93">
            <w:pPr>
              <w:widowControl w:val="0"/>
            </w:pPr>
            <w:r>
              <w:t>Assessor name(s)</w:t>
            </w:r>
          </w:p>
        </w:tc>
        <w:tc>
          <w:tcPr>
            <w:tcW w:w="9174" w:type="dxa"/>
          </w:tcPr>
          <w:p w:rsidR="00295FAA" w:rsidRDefault="00323D72" w:rsidP="00D71D93">
            <w:pPr>
              <w:widowControl w:val="0"/>
            </w:pPr>
            <w:r>
              <w:t>Jo Gascoigne</w:t>
            </w:r>
          </w:p>
        </w:tc>
      </w:tr>
      <w:tr w:rsidR="00295FAA" w:rsidTr="00D71D93">
        <w:trPr>
          <w:trHeight w:val="20"/>
        </w:trPr>
        <w:tc>
          <w:tcPr>
            <w:tcW w:w="6214" w:type="dxa"/>
          </w:tcPr>
          <w:p w:rsidR="00295FAA" w:rsidRDefault="00D13358" w:rsidP="00D71D93">
            <w:pPr>
              <w:widowControl w:val="0"/>
            </w:pPr>
            <w:r>
              <w:t>Assessor Organization/Affiliation</w:t>
            </w:r>
          </w:p>
        </w:tc>
        <w:tc>
          <w:tcPr>
            <w:tcW w:w="9174" w:type="dxa"/>
          </w:tcPr>
          <w:p w:rsidR="00295FAA" w:rsidRDefault="00323D72" w:rsidP="00D71D93">
            <w:pPr>
              <w:widowControl w:val="0"/>
            </w:pPr>
            <w:r>
              <w:t>Strombus Ltd</w:t>
            </w:r>
          </w:p>
        </w:tc>
      </w:tr>
      <w:tr w:rsidR="00295FAA" w:rsidTr="00D71D93">
        <w:trPr>
          <w:trHeight w:val="20"/>
        </w:trPr>
        <w:tc>
          <w:tcPr>
            <w:tcW w:w="6214" w:type="dxa"/>
          </w:tcPr>
          <w:p w:rsidR="00295FAA" w:rsidRDefault="00D13358" w:rsidP="00D71D93">
            <w:pPr>
              <w:widowControl w:val="0"/>
            </w:pPr>
            <w:r>
              <w:t>Date of report completion</w:t>
            </w:r>
          </w:p>
        </w:tc>
        <w:tc>
          <w:tcPr>
            <w:tcW w:w="9174" w:type="dxa"/>
          </w:tcPr>
          <w:p w:rsidR="00295FAA" w:rsidRDefault="00324299" w:rsidP="00D71D93">
            <w:pPr>
              <w:widowControl w:val="0"/>
            </w:pPr>
            <w:r>
              <w:t>24/4/24</w:t>
            </w:r>
          </w:p>
        </w:tc>
      </w:tr>
    </w:tbl>
    <w:p w:rsidR="00295FAA" w:rsidRDefault="00295FAA">
      <w:pPr>
        <w:pStyle w:val="Heading2"/>
        <w:rPr>
          <w:rFonts w:ascii="Times New Roman" w:eastAsia="Times New Roman" w:hAnsi="Times New Roman" w:cs="Times New Roman"/>
          <w:sz w:val="32"/>
          <w:szCs w:val="32"/>
        </w:rPr>
      </w:pPr>
    </w:p>
    <w:p w:rsidR="00295FAA" w:rsidRDefault="00D13358">
      <w:pPr>
        <w:pStyle w:val="Heading2"/>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FIP Background </w:t>
      </w:r>
    </w:p>
    <w:p w:rsidR="00C94866" w:rsidRDefault="00C94866">
      <w:pPr>
        <w:pStyle w:val="Heading2"/>
        <w:rPr>
          <w:rFonts w:ascii="Arial" w:eastAsia="Arial" w:hAnsi="Arial" w:cs="Arial"/>
          <w:color w:val="000000"/>
          <w:sz w:val="22"/>
          <w:szCs w:val="22"/>
        </w:rPr>
      </w:pPr>
    </w:p>
    <w:p w:rsidR="00C94866" w:rsidRDefault="00C94866">
      <w:pPr>
        <w:pStyle w:val="Heading2"/>
        <w:rPr>
          <w:rFonts w:ascii="Arial" w:eastAsia="Arial" w:hAnsi="Arial" w:cs="Arial"/>
          <w:color w:val="000000"/>
          <w:sz w:val="22"/>
          <w:szCs w:val="22"/>
        </w:rPr>
      </w:pPr>
      <w:r>
        <w:rPr>
          <w:rFonts w:ascii="Arial" w:eastAsia="Arial" w:hAnsi="Arial" w:cs="Arial"/>
          <w:color w:val="000000"/>
          <w:sz w:val="22"/>
          <w:szCs w:val="22"/>
        </w:rPr>
        <w:t xml:space="preserve">When I was a graduate student at VIMS in the early 2000s, </w:t>
      </w:r>
      <w:r w:rsidR="00F169C7">
        <w:rPr>
          <w:rFonts w:ascii="Arial" w:eastAsia="Arial" w:hAnsi="Arial" w:cs="Arial"/>
          <w:color w:val="000000"/>
          <w:sz w:val="22"/>
          <w:szCs w:val="22"/>
        </w:rPr>
        <w:t xml:space="preserve">the sense was that the Virginia oyster and the associated traditional fishery was basically doomed, due to historical overfishing and the impact of two diseases (called </w:t>
      </w:r>
      <w:r w:rsidR="00F31BA7">
        <w:rPr>
          <w:rFonts w:ascii="Arial" w:eastAsia="Arial" w:hAnsi="Arial" w:cs="Arial"/>
          <w:color w:val="000000"/>
          <w:sz w:val="22"/>
          <w:szCs w:val="22"/>
        </w:rPr>
        <w:t xml:space="preserve">colloquially </w:t>
      </w:r>
      <w:r w:rsidR="00F169C7">
        <w:rPr>
          <w:rFonts w:ascii="Arial" w:eastAsia="Arial" w:hAnsi="Arial" w:cs="Arial"/>
          <w:color w:val="000000"/>
          <w:sz w:val="22"/>
          <w:szCs w:val="22"/>
        </w:rPr>
        <w:t xml:space="preserve">dermo and MSX). </w:t>
      </w:r>
      <w:r w:rsidR="004543CF">
        <w:rPr>
          <w:rFonts w:ascii="Arial" w:eastAsia="Arial" w:hAnsi="Arial" w:cs="Arial"/>
          <w:color w:val="000000"/>
          <w:sz w:val="22"/>
          <w:szCs w:val="22"/>
        </w:rPr>
        <w:t xml:space="preserve">I am so pleased to discover </w:t>
      </w:r>
      <w:r w:rsidR="00A96D92">
        <w:rPr>
          <w:rFonts w:ascii="Arial" w:eastAsia="Arial" w:hAnsi="Arial" w:cs="Arial"/>
          <w:color w:val="000000"/>
          <w:sz w:val="22"/>
          <w:szCs w:val="22"/>
        </w:rPr>
        <w:t xml:space="preserve">that this is no longer the case, due </w:t>
      </w:r>
      <w:r w:rsidR="000F08BF">
        <w:rPr>
          <w:rFonts w:ascii="Arial" w:eastAsia="Arial" w:hAnsi="Arial" w:cs="Arial"/>
          <w:color w:val="000000"/>
          <w:sz w:val="22"/>
          <w:szCs w:val="22"/>
        </w:rPr>
        <w:t xml:space="preserve">in part </w:t>
      </w:r>
      <w:r w:rsidR="00A96D92">
        <w:rPr>
          <w:rFonts w:ascii="Arial" w:eastAsia="Arial" w:hAnsi="Arial" w:cs="Arial"/>
          <w:color w:val="000000"/>
          <w:sz w:val="22"/>
          <w:szCs w:val="22"/>
        </w:rPr>
        <w:t>to the evolution of increased disease tolerance</w:t>
      </w:r>
      <w:r w:rsidR="00C80011">
        <w:rPr>
          <w:rFonts w:ascii="Arial" w:eastAsia="Arial" w:hAnsi="Arial" w:cs="Arial"/>
          <w:color w:val="000000"/>
          <w:sz w:val="22"/>
          <w:szCs w:val="22"/>
        </w:rPr>
        <w:t xml:space="preserve"> in the oysters</w:t>
      </w:r>
      <w:r w:rsidR="00A96D92">
        <w:rPr>
          <w:rFonts w:ascii="Arial" w:eastAsia="Arial" w:hAnsi="Arial" w:cs="Arial"/>
          <w:color w:val="000000"/>
          <w:sz w:val="22"/>
          <w:szCs w:val="22"/>
        </w:rPr>
        <w:t>, as well as competition between the two diseases</w:t>
      </w:r>
      <w:r w:rsidR="00C80011">
        <w:rPr>
          <w:rFonts w:ascii="Arial" w:eastAsia="Arial" w:hAnsi="Arial" w:cs="Arial"/>
          <w:color w:val="000000"/>
          <w:sz w:val="22"/>
          <w:szCs w:val="22"/>
        </w:rPr>
        <w:t xml:space="preserve"> in the oyster population leading to changes in pathology and virulance</w:t>
      </w:r>
      <w:r w:rsidR="00A96D92">
        <w:rPr>
          <w:rFonts w:ascii="Arial" w:eastAsia="Arial" w:hAnsi="Arial" w:cs="Arial"/>
          <w:color w:val="000000"/>
          <w:sz w:val="22"/>
          <w:szCs w:val="22"/>
        </w:rPr>
        <w:t xml:space="preserve">. (This is a complex and fascinating </w:t>
      </w:r>
      <w:r w:rsidR="0015564F">
        <w:rPr>
          <w:rFonts w:ascii="Arial" w:eastAsia="Arial" w:hAnsi="Arial" w:cs="Arial"/>
          <w:color w:val="000000"/>
          <w:sz w:val="22"/>
          <w:szCs w:val="22"/>
        </w:rPr>
        <w:t xml:space="preserve">ecological and evolutionary </w:t>
      </w:r>
      <w:r w:rsidR="00A96D92">
        <w:rPr>
          <w:rFonts w:ascii="Arial" w:eastAsia="Arial" w:hAnsi="Arial" w:cs="Arial"/>
          <w:color w:val="000000"/>
          <w:sz w:val="22"/>
          <w:szCs w:val="22"/>
        </w:rPr>
        <w:t>story that has been extensively studied at VIMS – see for example Carnegie an</w:t>
      </w:r>
      <w:r w:rsidR="00B8724D">
        <w:rPr>
          <w:rFonts w:ascii="Arial" w:eastAsia="Arial" w:hAnsi="Arial" w:cs="Arial"/>
          <w:color w:val="000000"/>
          <w:sz w:val="22"/>
          <w:szCs w:val="22"/>
        </w:rPr>
        <w:t>d Burreson 2011, Carnegie et al</w:t>
      </w:r>
      <w:r w:rsidR="00A96D92">
        <w:rPr>
          <w:rFonts w:ascii="Arial" w:eastAsia="Arial" w:hAnsi="Arial" w:cs="Arial"/>
          <w:color w:val="000000"/>
          <w:sz w:val="22"/>
          <w:szCs w:val="22"/>
        </w:rPr>
        <w:t xml:space="preserve"> 2021.)</w:t>
      </w:r>
      <w:r w:rsidR="00B66E91">
        <w:rPr>
          <w:rFonts w:ascii="Arial" w:eastAsia="Arial" w:hAnsi="Arial" w:cs="Arial"/>
          <w:color w:val="000000"/>
          <w:sz w:val="22"/>
          <w:szCs w:val="22"/>
        </w:rPr>
        <w:t xml:space="preserve"> There is now a viable commercial fishery</w:t>
      </w:r>
      <w:r w:rsidR="000F08BF">
        <w:rPr>
          <w:rFonts w:ascii="Arial" w:eastAsia="Arial" w:hAnsi="Arial" w:cs="Arial"/>
          <w:color w:val="000000"/>
          <w:sz w:val="22"/>
          <w:szCs w:val="22"/>
        </w:rPr>
        <w:t xml:space="preserve"> again</w:t>
      </w:r>
      <w:r w:rsidR="00B66E91">
        <w:rPr>
          <w:rFonts w:ascii="Arial" w:eastAsia="Arial" w:hAnsi="Arial" w:cs="Arial"/>
          <w:color w:val="000000"/>
          <w:sz w:val="22"/>
          <w:szCs w:val="22"/>
        </w:rPr>
        <w:t xml:space="preserve">, with a management system which focuses on ensuring that sufficient biomass and size classes remain in situ such that variable spatfall and disease mortality can be managed in a precautionary and sustainable way. </w:t>
      </w:r>
    </w:p>
    <w:p w:rsidR="00295FAA" w:rsidRPr="00C94866" w:rsidRDefault="00295FAA">
      <w:pPr>
        <w:pStyle w:val="Heading2"/>
        <w:rPr>
          <w:rFonts w:ascii="Arial" w:eastAsia="Arial" w:hAnsi="Arial" w:cs="Arial"/>
          <w:color w:val="000000"/>
          <w:sz w:val="22"/>
          <w:szCs w:val="22"/>
        </w:rPr>
      </w:pPr>
    </w:p>
    <w:p w:rsidR="00561AFA" w:rsidRPr="00901614" w:rsidRDefault="00901614" w:rsidP="00901614">
      <w:pPr>
        <w:pStyle w:val="Heading2"/>
        <w:rPr>
          <w:rFonts w:ascii="Arial" w:eastAsia="Arial" w:hAnsi="Arial" w:cs="Arial"/>
          <w:color w:val="000000"/>
          <w:sz w:val="22"/>
          <w:szCs w:val="22"/>
        </w:rPr>
      </w:pPr>
      <w:r w:rsidRPr="00901614">
        <w:rPr>
          <w:rFonts w:ascii="Arial" w:eastAsia="Arial" w:hAnsi="Arial" w:cs="Arial"/>
          <w:color w:val="000000"/>
          <w:sz w:val="22"/>
          <w:szCs w:val="22"/>
        </w:rPr>
        <w:t>The gaps identified by the pre-assessment all relate to Principle 3 – the management system</w:t>
      </w:r>
      <w:r>
        <w:rPr>
          <w:rFonts w:ascii="Arial" w:eastAsia="Arial" w:hAnsi="Arial" w:cs="Arial"/>
          <w:color w:val="000000"/>
          <w:sz w:val="22"/>
          <w:szCs w:val="22"/>
        </w:rPr>
        <w:t>. In general, this relates to the ongoing move away from a more reactive management system towards a mor</w:t>
      </w:r>
      <w:r w:rsidR="000E2AFE">
        <w:rPr>
          <w:rFonts w:ascii="Arial" w:eastAsia="Arial" w:hAnsi="Arial" w:cs="Arial"/>
          <w:color w:val="000000"/>
          <w:sz w:val="22"/>
          <w:szCs w:val="22"/>
        </w:rPr>
        <w:t xml:space="preserve">e strategic long-term approach, </w:t>
      </w:r>
      <w:r>
        <w:rPr>
          <w:rFonts w:ascii="Arial" w:eastAsia="Arial" w:hAnsi="Arial" w:cs="Arial"/>
          <w:color w:val="000000"/>
          <w:sz w:val="22"/>
          <w:szCs w:val="22"/>
        </w:rPr>
        <w:t>which</w:t>
      </w:r>
      <w:r w:rsidR="000E2AFE">
        <w:rPr>
          <w:rFonts w:ascii="Arial" w:eastAsia="Arial" w:hAnsi="Arial" w:cs="Arial"/>
          <w:color w:val="000000"/>
          <w:sz w:val="22"/>
          <w:szCs w:val="22"/>
        </w:rPr>
        <w:t>,</w:t>
      </w:r>
      <w:r>
        <w:rPr>
          <w:rFonts w:ascii="Arial" w:eastAsia="Arial" w:hAnsi="Arial" w:cs="Arial"/>
          <w:color w:val="000000"/>
          <w:sz w:val="22"/>
          <w:szCs w:val="22"/>
        </w:rPr>
        <w:t xml:space="preserve"> given the recent history of the stock and fishery</w:t>
      </w:r>
      <w:r w:rsidR="000E2AFE">
        <w:rPr>
          <w:rFonts w:ascii="Arial" w:eastAsia="Arial" w:hAnsi="Arial" w:cs="Arial"/>
          <w:color w:val="000000"/>
          <w:sz w:val="22"/>
          <w:szCs w:val="22"/>
        </w:rPr>
        <w:t xml:space="preserve"> as outlined above,</w:t>
      </w:r>
      <w:r>
        <w:rPr>
          <w:rFonts w:ascii="Arial" w:eastAsia="Arial" w:hAnsi="Arial" w:cs="Arial"/>
          <w:color w:val="000000"/>
          <w:sz w:val="22"/>
          <w:szCs w:val="22"/>
        </w:rPr>
        <w:t xml:space="preserve"> makes perfect sense.</w:t>
      </w:r>
    </w:p>
    <w:p w:rsidR="00295FAA" w:rsidRPr="00901614" w:rsidRDefault="00295FAA" w:rsidP="00901614">
      <w:pPr>
        <w:pStyle w:val="Heading2"/>
        <w:rPr>
          <w:rFonts w:ascii="Arial" w:eastAsia="Arial" w:hAnsi="Arial" w:cs="Arial"/>
          <w:color w:val="000000"/>
          <w:sz w:val="22"/>
          <w:szCs w:val="22"/>
        </w:rPr>
      </w:pPr>
    </w:p>
    <w:p w:rsidR="00295FAA" w:rsidRDefault="00D13358">
      <w:pPr>
        <w:pStyle w:val="Heading2"/>
        <w:rPr>
          <w:rFonts w:ascii="Times New Roman" w:eastAsia="Times New Roman" w:hAnsi="Times New Roman" w:cs="Times New Roman"/>
          <w:sz w:val="32"/>
          <w:szCs w:val="32"/>
        </w:rPr>
      </w:pPr>
      <w:r>
        <w:rPr>
          <w:rFonts w:ascii="Times New Roman" w:eastAsia="Times New Roman" w:hAnsi="Times New Roman" w:cs="Times New Roman"/>
          <w:sz w:val="32"/>
          <w:szCs w:val="32"/>
        </w:rPr>
        <w:t>Stakeholder Consultation &amp; Meetings</w:t>
      </w:r>
    </w:p>
    <w:p w:rsidR="00295FAA" w:rsidRDefault="00295FAA">
      <w:pPr>
        <w:widowControl w:val="0"/>
        <w:rPr>
          <w:i/>
        </w:rPr>
      </w:pPr>
    </w:p>
    <w:p w:rsidR="00295FAA" w:rsidRDefault="00295FAA">
      <w:pPr>
        <w:rPr>
          <w:sz w:val="15"/>
          <w:szCs w:val="15"/>
        </w:rPr>
      </w:pPr>
    </w:p>
    <w:tbl>
      <w:tblPr>
        <w:tblStyle w:val="a5"/>
        <w:tblW w:w="153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5"/>
        <w:gridCol w:w="3685"/>
        <w:gridCol w:w="9608"/>
      </w:tblGrid>
      <w:tr w:rsidR="00295FAA" w:rsidTr="004F2F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5" w:type="dxa"/>
          </w:tcPr>
          <w:p w:rsidR="00295FAA" w:rsidRDefault="00D13358">
            <w:r>
              <w:t>Name</w:t>
            </w:r>
          </w:p>
        </w:tc>
        <w:tc>
          <w:tcPr>
            <w:tcW w:w="3685" w:type="dxa"/>
          </w:tcPr>
          <w:p w:rsidR="00295FAA" w:rsidRDefault="00D13358">
            <w:pPr>
              <w:cnfStyle w:val="100000000000" w:firstRow="1" w:lastRow="0" w:firstColumn="0" w:lastColumn="0" w:oddVBand="0" w:evenVBand="0" w:oddHBand="0" w:evenHBand="0" w:firstRowFirstColumn="0" w:firstRowLastColumn="0" w:lastRowFirstColumn="0" w:lastRowLastColumn="0"/>
            </w:pPr>
            <w:r>
              <w:t>Affiliation</w:t>
            </w:r>
          </w:p>
        </w:tc>
        <w:tc>
          <w:tcPr>
            <w:tcW w:w="9608" w:type="dxa"/>
          </w:tcPr>
          <w:p w:rsidR="00295FAA" w:rsidRDefault="00D13358">
            <w:pPr>
              <w:cnfStyle w:val="100000000000" w:firstRow="1" w:lastRow="0" w:firstColumn="0" w:lastColumn="0" w:oddVBand="0" w:evenVBand="0" w:oddHBand="0" w:evenHBand="0" w:firstRowFirstColumn="0" w:firstRowLastColumn="0" w:lastRowFirstColumn="0" w:lastRowLastColumn="0"/>
            </w:pPr>
            <w:r>
              <w:t>Date and Subjects Discussed</w:t>
            </w:r>
          </w:p>
        </w:tc>
      </w:tr>
      <w:tr w:rsidR="00D55B44" w:rsidTr="004F2F1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95" w:type="dxa"/>
            <w:shd w:val="clear" w:color="auto" w:fill="auto"/>
          </w:tcPr>
          <w:p w:rsidR="00D55B44" w:rsidRPr="00D55B44" w:rsidRDefault="00D55B44">
            <w:pPr>
              <w:rPr>
                <w:b w:val="0"/>
                <w:color w:val="000000"/>
              </w:rPr>
            </w:pPr>
            <w:r w:rsidRPr="00D55B44">
              <w:rPr>
                <w:b w:val="0"/>
                <w:color w:val="000000"/>
              </w:rPr>
              <w:t>Tommy Kellum</w:t>
            </w:r>
          </w:p>
        </w:tc>
        <w:tc>
          <w:tcPr>
            <w:tcW w:w="3685" w:type="dxa"/>
            <w:shd w:val="clear" w:color="auto" w:fill="auto"/>
          </w:tcPr>
          <w:p w:rsidR="00D55B44" w:rsidRPr="00561AFA" w:rsidRDefault="00D55B44">
            <w:pPr>
              <w:cnfStyle w:val="000000100000" w:firstRow="0" w:lastRow="0" w:firstColumn="0" w:lastColumn="0" w:oddVBand="0" w:evenVBand="0" w:oddHBand="1" w:evenHBand="0" w:firstRowFirstColumn="0" w:firstRowLastColumn="0" w:lastRowFirstColumn="0" w:lastRowLastColumn="0"/>
              <w:rPr>
                <w:color w:val="000000"/>
              </w:rPr>
            </w:pPr>
            <w:r>
              <w:rPr>
                <w:color w:val="000000"/>
              </w:rPr>
              <w:t>Kellum Seafood, FIP lead</w:t>
            </w:r>
          </w:p>
        </w:tc>
        <w:tc>
          <w:tcPr>
            <w:tcW w:w="9608" w:type="dxa"/>
            <w:vMerge w:val="restart"/>
            <w:shd w:val="clear" w:color="auto" w:fill="auto"/>
          </w:tcPr>
          <w:p w:rsidR="00D55B44" w:rsidRDefault="00D55B44">
            <w:pPr>
              <w:cnfStyle w:val="000000100000" w:firstRow="0" w:lastRow="0" w:firstColumn="0" w:lastColumn="0" w:oddVBand="0" w:evenVBand="0" w:oddHBand="1" w:evenHBand="0" w:firstRowFirstColumn="0" w:firstRowLastColumn="0" w:lastRowFirstColumn="0" w:lastRowLastColumn="0"/>
              <w:rPr>
                <w:color w:val="000000"/>
              </w:rPr>
            </w:pPr>
            <w:r>
              <w:rPr>
                <w:color w:val="000000"/>
              </w:rPr>
              <w:t>12/3/24</w:t>
            </w:r>
          </w:p>
          <w:p w:rsidR="00D55B44" w:rsidRPr="00D55B44" w:rsidRDefault="00D55B44" w:rsidP="00D55B44">
            <w:pPr>
              <w:cnfStyle w:val="000000100000" w:firstRow="0" w:lastRow="0" w:firstColumn="0" w:lastColumn="0" w:oddVBand="0" w:evenVBand="0" w:oddHBand="1" w:evenHBand="0" w:firstRowFirstColumn="0" w:firstRowLastColumn="0" w:lastRowFirstColumn="0" w:lastRowLastColumn="0"/>
              <w:rPr>
                <w:color w:val="000000"/>
              </w:rPr>
            </w:pPr>
            <w:r>
              <w:rPr>
                <w:color w:val="000000"/>
              </w:rPr>
              <w:t>Key stakeholders and participants in the fishery, roles and responsibilities, management organisation and re-organisation, fishery objectives and decision-making, compliance and sanctions, oyster restoration / replenishment, apprenticeships and training, the role and achievements of the FIP</w:t>
            </w:r>
          </w:p>
        </w:tc>
      </w:tr>
      <w:tr w:rsidR="00D55B44" w:rsidTr="004F2F16">
        <w:trPr>
          <w:trHeight w:val="20"/>
        </w:trPr>
        <w:tc>
          <w:tcPr>
            <w:cnfStyle w:val="001000000000" w:firstRow="0" w:lastRow="0" w:firstColumn="1" w:lastColumn="0" w:oddVBand="0" w:evenVBand="0" w:oddHBand="0" w:evenHBand="0" w:firstRowFirstColumn="0" w:firstRowLastColumn="0" w:lastRowFirstColumn="0" w:lastRowLastColumn="0"/>
            <w:tcW w:w="2095" w:type="dxa"/>
            <w:shd w:val="clear" w:color="auto" w:fill="auto"/>
          </w:tcPr>
          <w:p w:rsidR="00D55B44" w:rsidRPr="00D55B44" w:rsidRDefault="00D55B44">
            <w:pPr>
              <w:rPr>
                <w:b w:val="0"/>
                <w:color w:val="000000"/>
              </w:rPr>
            </w:pPr>
            <w:r w:rsidRPr="00D55B44">
              <w:rPr>
                <w:b w:val="0"/>
                <w:color w:val="000000"/>
              </w:rPr>
              <w:t>A.J. Erskine</w:t>
            </w:r>
          </w:p>
        </w:tc>
        <w:tc>
          <w:tcPr>
            <w:tcW w:w="3685" w:type="dxa"/>
            <w:shd w:val="clear" w:color="auto" w:fill="auto"/>
          </w:tcPr>
          <w:p w:rsidR="00D55B44" w:rsidRPr="00561AFA" w:rsidRDefault="00D55B44">
            <w:pPr>
              <w:cnfStyle w:val="000000000000" w:firstRow="0" w:lastRow="0" w:firstColumn="0" w:lastColumn="0" w:oddVBand="0" w:evenVBand="0" w:oddHBand="0" w:evenHBand="0" w:firstRowFirstColumn="0" w:firstRowLastColumn="0" w:lastRowFirstColumn="0" w:lastRowLastColumn="0"/>
              <w:rPr>
                <w:color w:val="000000"/>
              </w:rPr>
            </w:pPr>
            <w:r>
              <w:rPr>
                <w:color w:val="000000"/>
              </w:rPr>
              <w:t>Bevans Oysters, FIP lead</w:t>
            </w:r>
          </w:p>
        </w:tc>
        <w:tc>
          <w:tcPr>
            <w:tcW w:w="9608" w:type="dxa"/>
            <w:vMerge/>
            <w:shd w:val="clear" w:color="auto" w:fill="auto"/>
          </w:tcPr>
          <w:p w:rsidR="00D55B44" w:rsidRPr="00561AFA" w:rsidRDefault="00D55B44">
            <w:pPr>
              <w:cnfStyle w:val="000000000000" w:firstRow="0" w:lastRow="0" w:firstColumn="0" w:lastColumn="0" w:oddVBand="0" w:evenVBand="0" w:oddHBand="0" w:evenHBand="0" w:firstRowFirstColumn="0" w:firstRowLastColumn="0" w:lastRowFirstColumn="0" w:lastRowLastColumn="0"/>
              <w:rPr>
                <w:color w:val="000000"/>
              </w:rPr>
            </w:pPr>
          </w:p>
        </w:tc>
      </w:tr>
      <w:tr w:rsidR="00D55B44" w:rsidTr="004F2F1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95" w:type="dxa"/>
            <w:shd w:val="clear" w:color="auto" w:fill="auto"/>
          </w:tcPr>
          <w:p w:rsidR="00D55B44" w:rsidRPr="00D55B44" w:rsidRDefault="00D55B44">
            <w:pPr>
              <w:rPr>
                <w:b w:val="0"/>
                <w:color w:val="000000"/>
              </w:rPr>
            </w:pPr>
            <w:r w:rsidRPr="00D55B44">
              <w:rPr>
                <w:b w:val="0"/>
                <w:color w:val="000000"/>
              </w:rPr>
              <w:t>Bob Trumble</w:t>
            </w:r>
          </w:p>
        </w:tc>
        <w:tc>
          <w:tcPr>
            <w:tcW w:w="3685" w:type="dxa"/>
            <w:shd w:val="clear" w:color="auto" w:fill="auto"/>
          </w:tcPr>
          <w:p w:rsidR="00D55B44" w:rsidRPr="00D55B44" w:rsidRDefault="00D55B44">
            <w:pPr>
              <w:cnfStyle w:val="000000100000" w:firstRow="0" w:lastRow="0" w:firstColumn="0" w:lastColumn="0" w:oddVBand="0" w:evenVBand="0" w:oddHBand="1" w:evenHBand="0" w:firstRowFirstColumn="0" w:firstRowLastColumn="0" w:lastRowFirstColumn="0" w:lastRowLastColumn="0"/>
              <w:rPr>
                <w:color w:val="000000"/>
              </w:rPr>
            </w:pPr>
            <w:r w:rsidRPr="00D55B44">
              <w:rPr>
                <w:color w:val="000000"/>
              </w:rPr>
              <w:t>MRAG Americas, FIP consultant</w:t>
            </w:r>
          </w:p>
        </w:tc>
        <w:tc>
          <w:tcPr>
            <w:tcW w:w="9608" w:type="dxa"/>
            <w:vMerge/>
            <w:shd w:val="clear" w:color="auto" w:fill="auto"/>
          </w:tcPr>
          <w:p w:rsidR="00D55B44" w:rsidRPr="00D55B44" w:rsidRDefault="00D55B44">
            <w:pPr>
              <w:cnfStyle w:val="000000100000" w:firstRow="0" w:lastRow="0" w:firstColumn="0" w:lastColumn="0" w:oddVBand="0" w:evenVBand="0" w:oddHBand="1" w:evenHBand="0" w:firstRowFirstColumn="0" w:firstRowLastColumn="0" w:lastRowFirstColumn="0" w:lastRowLastColumn="0"/>
              <w:rPr>
                <w:color w:val="000000"/>
              </w:rPr>
            </w:pPr>
          </w:p>
        </w:tc>
      </w:tr>
      <w:tr w:rsidR="00295FAA" w:rsidTr="004F2F16">
        <w:trPr>
          <w:trHeight w:val="20"/>
        </w:trPr>
        <w:tc>
          <w:tcPr>
            <w:cnfStyle w:val="001000000000" w:firstRow="0" w:lastRow="0" w:firstColumn="1" w:lastColumn="0" w:oddVBand="0" w:evenVBand="0" w:oddHBand="0" w:evenHBand="0" w:firstRowFirstColumn="0" w:firstRowLastColumn="0" w:lastRowFirstColumn="0" w:lastRowLastColumn="0"/>
            <w:tcW w:w="2095" w:type="dxa"/>
            <w:shd w:val="clear" w:color="auto" w:fill="auto"/>
          </w:tcPr>
          <w:p w:rsidR="00295FAA" w:rsidRPr="00D55B44" w:rsidRDefault="00B2230B">
            <w:pPr>
              <w:rPr>
                <w:b w:val="0"/>
                <w:color w:val="000000"/>
              </w:rPr>
            </w:pPr>
            <w:r>
              <w:rPr>
                <w:b w:val="0"/>
                <w:color w:val="000000"/>
              </w:rPr>
              <w:t>Dr Jim Wesson</w:t>
            </w:r>
          </w:p>
        </w:tc>
        <w:tc>
          <w:tcPr>
            <w:tcW w:w="3685" w:type="dxa"/>
            <w:shd w:val="clear" w:color="auto" w:fill="auto"/>
          </w:tcPr>
          <w:p w:rsidR="00295FAA" w:rsidRPr="00D55B44" w:rsidRDefault="00B2230B">
            <w:pPr>
              <w:cnfStyle w:val="000000000000" w:firstRow="0" w:lastRow="0" w:firstColumn="0" w:lastColumn="0" w:oddVBand="0" w:evenVBand="0" w:oddHBand="0" w:evenHBand="0" w:firstRowFirstColumn="0" w:firstRowLastColumn="0" w:lastRowFirstColumn="0" w:lastRowLastColumn="0"/>
              <w:rPr>
                <w:color w:val="000000"/>
              </w:rPr>
            </w:pPr>
            <w:r>
              <w:rPr>
                <w:color w:val="000000"/>
              </w:rPr>
              <w:t>VMRC (retired)</w:t>
            </w:r>
          </w:p>
        </w:tc>
        <w:tc>
          <w:tcPr>
            <w:tcW w:w="9608" w:type="dxa"/>
            <w:shd w:val="clear" w:color="auto" w:fill="auto"/>
          </w:tcPr>
          <w:p w:rsidR="009B73E4" w:rsidRDefault="009B73E4">
            <w:pPr>
              <w:cnfStyle w:val="000000000000" w:firstRow="0" w:lastRow="0" w:firstColumn="0" w:lastColumn="0" w:oddVBand="0" w:evenVBand="0" w:oddHBand="0" w:evenHBand="0" w:firstRowFirstColumn="0" w:firstRowLastColumn="0" w:lastRowFirstColumn="0" w:lastRowLastColumn="0"/>
              <w:rPr>
                <w:color w:val="000000"/>
              </w:rPr>
            </w:pPr>
            <w:r>
              <w:rPr>
                <w:color w:val="000000"/>
              </w:rPr>
              <w:t>18/3/24</w:t>
            </w:r>
          </w:p>
          <w:p w:rsidR="00295FAA" w:rsidRPr="00D55B44" w:rsidRDefault="00BD2BFE">
            <w:pPr>
              <w:cnfStyle w:val="000000000000" w:firstRow="0" w:lastRow="0" w:firstColumn="0" w:lastColumn="0" w:oddVBand="0" w:evenVBand="0" w:oddHBand="0" w:evenHBand="0" w:firstRowFirstColumn="0" w:firstRowLastColumn="0" w:lastRowFirstColumn="0" w:lastRowLastColumn="0"/>
              <w:rPr>
                <w:color w:val="000000"/>
              </w:rPr>
            </w:pPr>
            <w:r>
              <w:rPr>
                <w:color w:val="000000"/>
              </w:rPr>
              <w:t>History of the fishery since the 1990s, and improvements in stock and management; survey; replenishment / restoration; oyster ecology in the different river systems; disease dynamics; role of VMRC; management measures and decision-making; compliance issues</w:t>
            </w:r>
          </w:p>
        </w:tc>
      </w:tr>
      <w:tr w:rsidR="00165EED" w:rsidTr="004F2F1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95" w:type="dxa"/>
            <w:shd w:val="clear" w:color="auto" w:fill="auto"/>
          </w:tcPr>
          <w:p w:rsidR="00165EED" w:rsidRPr="00DA6B44" w:rsidRDefault="00165EED" w:rsidP="00DA6B44">
            <w:pPr>
              <w:spacing w:before="100" w:beforeAutospacing="1" w:after="100" w:afterAutospacing="1"/>
              <w:rPr>
                <w:b w:val="0"/>
                <w:color w:val="000000"/>
              </w:rPr>
            </w:pPr>
            <w:r>
              <w:rPr>
                <w:b w:val="0"/>
                <w:color w:val="000000"/>
              </w:rPr>
              <w:t>Jamie Green</w:t>
            </w:r>
          </w:p>
        </w:tc>
        <w:tc>
          <w:tcPr>
            <w:tcW w:w="3685" w:type="dxa"/>
            <w:shd w:val="clear" w:color="auto" w:fill="auto"/>
          </w:tcPr>
          <w:p w:rsidR="00165EED" w:rsidRPr="00D55B44" w:rsidRDefault="00165EED">
            <w:pPr>
              <w:cnfStyle w:val="000000100000" w:firstRow="0" w:lastRow="0" w:firstColumn="0" w:lastColumn="0" w:oddVBand="0" w:evenVBand="0" w:oddHBand="1" w:evenHBand="0" w:firstRowFirstColumn="0" w:firstRowLastColumn="0" w:lastRowFirstColumn="0" w:lastRowLastColumn="0"/>
              <w:rPr>
                <w:color w:val="000000"/>
              </w:rPr>
            </w:pPr>
            <w:r>
              <w:rPr>
                <w:color w:val="000000"/>
              </w:rPr>
              <w:t>Commissioner, VMRC</w:t>
            </w:r>
          </w:p>
        </w:tc>
        <w:tc>
          <w:tcPr>
            <w:tcW w:w="9608" w:type="dxa"/>
            <w:vMerge w:val="restart"/>
            <w:shd w:val="clear" w:color="auto" w:fill="auto"/>
          </w:tcPr>
          <w:p w:rsidR="00A85310" w:rsidRDefault="00A85310" w:rsidP="00165EED">
            <w:pPr>
              <w:cnfStyle w:val="000000100000" w:firstRow="0" w:lastRow="0" w:firstColumn="0" w:lastColumn="0" w:oddVBand="0" w:evenVBand="0" w:oddHBand="1" w:evenHBand="0" w:firstRowFirstColumn="0" w:firstRowLastColumn="0" w:lastRowFirstColumn="0" w:lastRowLastColumn="0"/>
              <w:rPr>
                <w:color w:val="000000"/>
              </w:rPr>
            </w:pPr>
            <w:r>
              <w:rPr>
                <w:color w:val="000000"/>
              </w:rPr>
              <w:t>28/3/24</w:t>
            </w:r>
          </w:p>
          <w:p w:rsidR="00165EED" w:rsidRPr="00D55B44" w:rsidRDefault="00165EED" w:rsidP="00165EED">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Recent history of oyster fishery and management; role and powers of VMRC; role and operation of SMAC; public vs private fishery; sustainable levels of harvest given variability in spat set; management measures including seasons, daily limits etc.; situation in different rivers; </w:t>
            </w:r>
            <w:r>
              <w:rPr>
                <w:color w:val="000000"/>
              </w:rPr>
              <w:lastRenderedPageBreak/>
              <w:t>replenishment and restoration; latent effort, number of licences and interactions with other fisheries</w:t>
            </w:r>
            <w:r w:rsidR="000A2C69">
              <w:rPr>
                <w:color w:val="000000"/>
              </w:rPr>
              <w:t xml:space="preserve">; short-term management vs long-term strategic planning; </w:t>
            </w:r>
            <w:r w:rsidR="00D35D0F">
              <w:rPr>
                <w:color w:val="000000"/>
              </w:rPr>
              <w:t xml:space="preserve">future plans of VMRC for the fishery; </w:t>
            </w:r>
            <w:r w:rsidR="000A2C69">
              <w:rPr>
                <w:color w:val="000000"/>
              </w:rPr>
              <w:t>partnerships (US Army Corps, VIMS); economic as well as environmental sustainability</w:t>
            </w:r>
            <w:r w:rsidR="001442A5">
              <w:rPr>
                <w:color w:val="000000"/>
              </w:rPr>
              <w:t>; compliance; role of FIP</w:t>
            </w:r>
          </w:p>
        </w:tc>
      </w:tr>
      <w:tr w:rsidR="00165EED" w:rsidTr="004F2F16">
        <w:trPr>
          <w:trHeight w:val="20"/>
        </w:trPr>
        <w:tc>
          <w:tcPr>
            <w:cnfStyle w:val="001000000000" w:firstRow="0" w:lastRow="0" w:firstColumn="1" w:lastColumn="0" w:oddVBand="0" w:evenVBand="0" w:oddHBand="0" w:evenHBand="0" w:firstRowFirstColumn="0" w:firstRowLastColumn="0" w:lastRowFirstColumn="0" w:lastRowLastColumn="0"/>
            <w:tcW w:w="2095" w:type="dxa"/>
            <w:shd w:val="clear" w:color="auto" w:fill="auto"/>
          </w:tcPr>
          <w:p w:rsidR="00165EED" w:rsidRPr="00DA6B44" w:rsidRDefault="00165EED" w:rsidP="00DA6B44">
            <w:pPr>
              <w:spacing w:before="100" w:beforeAutospacing="1" w:after="100" w:afterAutospacing="1"/>
              <w:rPr>
                <w:b w:val="0"/>
                <w:color w:val="000000"/>
              </w:rPr>
            </w:pPr>
            <w:r>
              <w:rPr>
                <w:b w:val="0"/>
                <w:color w:val="000000"/>
              </w:rPr>
              <w:t>Adam Kenyon</w:t>
            </w:r>
            <w:r w:rsidRPr="00DA6B44">
              <w:rPr>
                <w:b w:val="0"/>
                <w:color w:val="000000"/>
              </w:rPr>
              <w:t xml:space="preserve"> </w:t>
            </w:r>
          </w:p>
          <w:p w:rsidR="00165EED" w:rsidRPr="00DA6B44" w:rsidRDefault="00165EED" w:rsidP="00DA6B44">
            <w:pPr>
              <w:spacing w:before="100" w:beforeAutospacing="1" w:after="100" w:afterAutospacing="1"/>
              <w:rPr>
                <w:b w:val="0"/>
                <w:color w:val="000000"/>
              </w:rPr>
            </w:pPr>
          </w:p>
        </w:tc>
        <w:tc>
          <w:tcPr>
            <w:tcW w:w="3685" w:type="dxa"/>
            <w:shd w:val="clear" w:color="auto" w:fill="auto"/>
          </w:tcPr>
          <w:p w:rsidR="00165EED" w:rsidRDefault="00165EED">
            <w:pPr>
              <w:cnfStyle w:val="000000000000" w:firstRow="0" w:lastRow="0" w:firstColumn="0" w:lastColumn="0" w:oddVBand="0" w:evenVBand="0" w:oddHBand="0" w:evenHBand="0" w:firstRowFirstColumn="0" w:firstRowLastColumn="0" w:lastRowFirstColumn="0" w:lastRowLastColumn="0"/>
              <w:rPr>
                <w:color w:val="000000"/>
              </w:rPr>
            </w:pPr>
            <w:r w:rsidRPr="00DA6B44">
              <w:rPr>
                <w:color w:val="000000"/>
              </w:rPr>
              <w:t>Chief, Shellfish Management Division, VMRC</w:t>
            </w:r>
          </w:p>
        </w:tc>
        <w:tc>
          <w:tcPr>
            <w:tcW w:w="9608" w:type="dxa"/>
            <w:vMerge/>
            <w:shd w:val="clear" w:color="auto" w:fill="auto"/>
          </w:tcPr>
          <w:p w:rsidR="00165EED" w:rsidRPr="00D55B44" w:rsidRDefault="00165EED">
            <w:pPr>
              <w:cnfStyle w:val="000000000000" w:firstRow="0" w:lastRow="0" w:firstColumn="0" w:lastColumn="0" w:oddVBand="0" w:evenVBand="0" w:oddHBand="0" w:evenHBand="0" w:firstRowFirstColumn="0" w:firstRowLastColumn="0" w:lastRowFirstColumn="0" w:lastRowLastColumn="0"/>
              <w:rPr>
                <w:color w:val="000000"/>
              </w:rPr>
            </w:pPr>
          </w:p>
        </w:tc>
      </w:tr>
      <w:tr w:rsidR="00165EED" w:rsidTr="004F2F1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95" w:type="dxa"/>
            <w:shd w:val="clear" w:color="auto" w:fill="auto"/>
          </w:tcPr>
          <w:p w:rsidR="00165EED" w:rsidRPr="00DA6B44" w:rsidRDefault="00165EED" w:rsidP="00DA6B44">
            <w:pPr>
              <w:spacing w:before="100" w:beforeAutospacing="1" w:after="100" w:afterAutospacing="1"/>
              <w:rPr>
                <w:b w:val="0"/>
                <w:color w:val="000000"/>
              </w:rPr>
            </w:pPr>
            <w:r>
              <w:rPr>
                <w:b w:val="0"/>
                <w:color w:val="000000"/>
              </w:rPr>
              <w:lastRenderedPageBreak/>
              <w:t>Zachary Widgeon</w:t>
            </w:r>
          </w:p>
        </w:tc>
        <w:tc>
          <w:tcPr>
            <w:tcW w:w="3685" w:type="dxa"/>
            <w:shd w:val="clear" w:color="auto" w:fill="auto"/>
          </w:tcPr>
          <w:p w:rsidR="00165EED" w:rsidRDefault="00165EED">
            <w:pPr>
              <w:cnfStyle w:val="000000100000" w:firstRow="0" w:lastRow="0" w:firstColumn="0" w:lastColumn="0" w:oddVBand="0" w:evenVBand="0" w:oddHBand="1" w:evenHBand="0" w:firstRowFirstColumn="0" w:firstRowLastColumn="0" w:lastRowFirstColumn="0" w:lastRowLastColumn="0"/>
              <w:rPr>
                <w:color w:val="000000"/>
              </w:rPr>
            </w:pPr>
            <w:r w:rsidRPr="00DA6B44">
              <w:rPr>
                <w:color w:val="000000"/>
              </w:rPr>
              <w:t>Director of Communications and Public Information Officer, VMRC</w:t>
            </w:r>
          </w:p>
        </w:tc>
        <w:tc>
          <w:tcPr>
            <w:tcW w:w="9608" w:type="dxa"/>
            <w:vMerge/>
            <w:shd w:val="clear" w:color="auto" w:fill="auto"/>
          </w:tcPr>
          <w:p w:rsidR="00165EED" w:rsidRPr="00D55B44" w:rsidRDefault="00165EED">
            <w:pPr>
              <w:cnfStyle w:val="000000100000" w:firstRow="0" w:lastRow="0" w:firstColumn="0" w:lastColumn="0" w:oddVBand="0" w:evenVBand="0" w:oddHBand="1" w:evenHBand="0" w:firstRowFirstColumn="0" w:firstRowLastColumn="0" w:lastRowFirstColumn="0" w:lastRowLastColumn="0"/>
              <w:rPr>
                <w:color w:val="000000"/>
              </w:rPr>
            </w:pPr>
          </w:p>
        </w:tc>
      </w:tr>
      <w:tr w:rsidR="00EF34FC" w:rsidTr="004F2F16">
        <w:trPr>
          <w:trHeight w:val="20"/>
        </w:trPr>
        <w:tc>
          <w:tcPr>
            <w:cnfStyle w:val="001000000000" w:firstRow="0" w:lastRow="0" w:firstColumn="1" w:lastColumn="0" w:oddVBand="0" w:evenVBand="0" w:oddHBand="0" w:evenHBand="0" w:firstRowFirstColumn="0" w:firstRowLastColumn="0" w:lastRowFirstColumn="0" w:lastRowLastColumn="0"/>
            <w:tcW w:w="2095" w:type="dxa"/>
            <w:shd w:val="clear" w:color="auto" w:fill="auto"/>
          </w:tcPr>
          <w:p w:rsidR="00EF34FC" w:rsidRDefault="00EF34FC" w:rsidP="00DA6B44">
            <w:pPr>
              <w:spacing w:before="100" w:beforeAutospacing="1" w:after="100" w:afterAutospacing="1"/>
              <w:rPr>
                <w:b w:val="0"/>
                <w:color w:val="000000"/>
              </w:rPr>
            </w:pPr>
            <w:r>
              <w:rPr>
                <w:b w:val="0"/>
                <w:color w:val="000000"/>
              </w:rPr>
              <w:t>Dr Roger Mann</w:t>
            </w:r>
          </w:p>
        </w:tc>
        <w:tc>
          <w:tcPr>
            <w:tcW w:w="3685" w:type="dxa"/>
            <w:shd w:val="clear" w:color="auto" w:fill="auto"/>
          </w:tcPr>
          <w:p w:rsidR="00EF34FC" w:rsidRPr="00DA6B44" w:rsidRDefault="00EF34FC">
            <w:pPr>
              <w:cnfStyle w:val="000000000000" w:firstRow="0" w:lastRow="0" w:firstColumn="0" w:lastColumn="0" w:oddVBand="0" w:evenVBand="0" w:oddHBand="0" w:evenHBand="0" w:firstRowFirstColumn="0" w:firstRowLastColumn="0" w:lastRowFirstColumn="0" w:lastRowLastColumn="0"/>
              <w:rPr>
                <w:color w:val="000000"/>
              </w:rPr>
            </w:pPr>
            <w:r>
              <w:rPr>
                <w:color w:val="000000"/>
              </w:rPr>
              <w:t>VIMS</w:t>
            </w:r>
          </w:p>
        </w:tc>
        <w:tc>
          <w:tcPr>
            <w:tcW w:w="9608" w:type="dxa"/>
            <w:shd w:val="clear" w:color="auto" w:fill="auto"/>
          </w:tcPr>
          <w:p w:rsidR="00EF34FC" w:rsidRDefault="00A85310">
            <w:pPr>
              <w:cnfStyle w:val="000000000000" w:firstRow="0" w:lastRow="0" w:firstColumn="0" w:lastColumn="0" w:oddVBand="0" w:evenVBand="0" w:oddHBand="0" w:evenHBand="0" w:firstRowFirstColumn="0" w:firstRowLastColumn="0" w:lastRowFirstColumn="0" w:lastRowLastColumn="0"/>
              <w:rPr>
                <w:color w:val="000000"/>
              </w:rPr>
            </w:pPr>
            <w:r>
              <w:rPr>
                <w:color w:val="000000"/>
              </w:rPr>
              <w:t>28/3/24</w:t>
            </w:r>
          </w:p>
          <w:p w:rsidR="00A85310" w:rsidRPr="00D55B44" w:rsidRDefault="00E61C6F" w:rsidP="00622C80">
            <w:pPr>
              <w:cnfStyle w:val="000000000000" w:firstRow="0" w:lastRow="0" w:firstColumn="0" w:lastColumn="0" w:oddVBand="0" w:evenVBand="0" w:oddHBand="0" w:evenHBand="0" w:firstRowFirstColumn="0" w:firstRowLastColumn="0" w:lastRowFirstColumn="0" w:lastRowLastColumn="0"/>
              <w:rPr>
                <w:color w:val="000000"/>
              </w:rPr>
            </w:pPr>
            <w:r>
              <w:rPr>
                <w:color w:val="000000"/>
              </w:rPr>
              <w:t>Oyster population dynamics and stock evaluation;</w:t>
            </w:r>
            <w:r w:rsidR="00007405">
              <w:rPr>
                <w:color w:val="000000"/>
              </w:rPr>
              <w:t xml:space="preserve"> disease dynamics and </w:t>
            </w:r>
            <w:r>
              <w:rPr>
                <w:color w:val="000000"/>
              </w:rPr>
              <w:t>recent progress in understanding disease pathology, ecology and interations in oysters</w:t>
            </w:r>
            <w:r w:rsidR="00007405">
              <w:rPr>
                <w:color w:val="000000"/>
              </w:rPr>
              <w:t xml:space="preserve">; recruitment and stability of recruitment; role and activities of FIP and FIP coordinators; management of shell substrate resource; future risks to fishery (economic, </w:t>
            </w:r>
            <w:r w:rsidR="00622C80">
              <w:rPr>
                <w:color w:val="000000"/>
              </w:rPr>
              <w:t>ecological</w:t>
            </w:r>
            <w:r w:rsidR="00856216">
              <w:rPr>
                <w:color w:val="000000"/>
              </w:rPr>
              <w:t>); climate change; survey and work of VIMS</w:t>
            </w:r>
            <w:r w:rsidR="001144F6">
              <w:rPr>
                <w:color w:val="000000"/>
              </w:rPr>
              <w:t>, including public communication and transparency (</w:t>
            </w:r>
            <w:hyperlink r:id="rId9" w:history="1">
              <w:r w:rsidR="001144F6" w:rsidRPr="00FE67C6">
                <w:rPr>
                  <w:rStyle w:val="Hyperlink"/>
                </w:rPr>
                <w:t>https://cmap22.vims.edu/VOSARA/</w:t>
              </w:r>
            </w:hyperlink>
            <w:r w:rsidR="001144F6">
              <w:rPr>
                <w:color w:val="000000"/>
              </w:rPr>
              <w:t xml:space="preserve">) </w:t>
            </w:r>
          </w:p>
        </w:tc>
      </w:tr>
    </w:tbl>
    <w:p w:rsidR="00295FAA" w:rsidRDefault="00295FAA"/>
    <w:p w:rsidR="00295FAA" w:rsidRDefault="00D13358">
      <w:pPr>
        <w:pStyle w:val="Heading2"/>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Summary of Findings and Recommendations </w:t>
      </w:r>
    </w:p>
    <w:p w:rsidR="000D2C98" w:rsidRDefault="000D2C98">
      <w:pPr>
        <w:rPr>
          <w:rFonts w:ascii="Arial" w:eastAsia="Arial" w:hAnsi="Arial" w:cs="Arial"/>
          <w:color w:val="000000"/>
          <w:sz w:val="22"/>
          <w:szCs w:val="22"/>
        </w:rPr>
      </w:pPr>
    </w:p>
    <w:p w:rsidR="00295FAA" w:rsidRDefault="000D2C98">
      <w:pPr>
        <w:rPr>
          <w:rFonts w:ascii="Arial" w:eastAsia="Arial" w:hAnsi="Arial" w:cs="Arial"/>
          <w:color w:val="000000"/>
          <w:sz w:val="22"/>
          <w:szCs w:val="22"/>
        </w:rPr>
      </w:pPr>
      <w:r w:rsidRPr="000D2C98">
        <w:rPr>
          <w:rFonts w:ascii="Arial" w:eastAsia="Arial" w:hAnsi="Arial" w:cs="Arial"/>
          <w:color w:val="000000"/>
          <w:sz w:val="22"/>
          <w:szCs w:val="22"/>
        </w:rPr>
        <w:t xml:space="preserve">My impression </w:t>
      </w:r>
      <w:r>
        <w:rPr>
          <w:rFonts w:ascii="Arial" w:eastAsia="Arial" w:hAnsi="Arial" w:cs="Arial"/>
          <w:color w:val="000000"/>
          <w:sz w:val="22"/>
          <w:szCs w:val="22"/>
        </w:rPr>
        <w:t xml:space="preserve">from talking to stakeholders </w:t>
      </w:r>
      <w:r w:rsidR="00056E37">
        <w:rPr>
          <w:rFonts w:ascii="Arial" w:eastAsia="Arial" w:hAnsi="Arial" w:cs="Arial"/>
          <w:color w:val="000000"/>
          <w:sz w:val="22"/>
          <w:szCs w:val="22"/>
        </w:rPr>
        <w:t xml:space="preserve">is that the FIP has been very successful at moving towards its objectives over the last three years. </w:t>
      </w:r>
      <w:r w:rsidR="00EE20F0">
        <w:rPr>
          <w:rFonts w:ascii="Arial" w:eastAsia="Arial" w:hAnsi="Arial" w:cs="Arial"/>
          <w:color w:val="000000"/>
          <w:sz w:val="22"/>
          <w:szCs w:val="22"/>
        </w:rPr>
        <w:t xml:space="preserve">Although most of the actions have not yet been ticked off as complete, the hard work comes in supporting the creation of a culture where management is strategic and transparent, and where industry, managers, scientists and other stakeholders are all working together towards clearly-understood common goals. This </w:t>
      </w:r>
      <w:r w:rsidR="002536AC">
        <w:rPr>
          <w:rFonts w:ascii="Arial" w:eastAsia="Arial" w:hAnsi="Arial" w:cs="Arial"/>
          <w:color w:val="000000"/>
          <w:sz w:val="22"/>
          <w:szCs w:val="22"/>
        </w:rPr>
        <w:t xml:space="preserve">framework </w:t>
      </w:r>
      <w:r w:rsidR="00EE20F0">
        <w:rPr>
          <w:rFonts w:ascii="Arial" w:eastAsia="Arial" w:hAnsi="Arial" w:cs="Arial"/>
          <w:color w:val="000000"/>
          <w:sz w:val="22"/>
          <w:szCs w:val="22"/>
        </w:rPr>
        <w:t xml:space="preserve">then provides the basis for the </w:t>
      </w:r>
      <w:r w:rsidR="002536AC">
        <w:rPr>
          <w:rFonts w:ascii="Arial" w:eastAsia="Arial" w:hAnsi="Arial" w:cs="Arial"/>
          <w:color w:val="000000"/>
          <w:sz w:val="22"/>
          <w:szCs w:val="22"/>
        </w:rPr>
        <w:t xml:space="preserve">various </w:t>
      </w:r>
      <w:r w:rsidR="00EE20F0">
        <w:rPr>
          <w:rFonts w:ascii="Arial" w:eastAsia="Arial" w:hAnsi="Arial" w:cs="Arial"/>
          <w:color w:val="000000"/>
          <w:sz w:val="22"/>
          <w:szCs w:val="22"/>
        </w:rPr>
        <w:t>elements required by MSC (explicit objectiv</w:t>
      </w:r>
      <w:r w:rsidR="002536AC">
        <w:rPr>
          <w:rFonts w:ascii="Arial" w:eastAsia="Arial" w:hAnsi="Arial" w:cs="Arial"/>
          <w:color w:val="000000"/>
          <w:sz w:val="22"/>
          <w:szCs w:val="22"/>
        </w:rPr>
        <w:t>es, management evaluation etc.).</w:t>
      </w:r>
      <w:r w:rsidR="00EE20F0">
        <w:rPr>
          <w:rFonts w:ascii="Arial" w:eastAsia="Arial" w:hAnsi="Arial" w:cs="Arial"/>
          <w:color w:val="000000"/>
          <w:sz w:val="22"/>
          <w:szCs w:val="22"/>
        </w:rPr>
        <w:t xml:space="preserve"> I have the impression that this </w:t>
      </w:r>
      <w:r w:rsidR="002536AC">
        <w:rPr>
          <w:rFonts w:ascii="Arial" w:eastAsia="Arial" w:hAnsi="Arial" w:cs="Arial"/>
          <w:color w:val="000000"/>
          <w:sz w:val="22"/>
          <w:szCs w:val="22"/>
        </w:rPr>
        <w:t xml:space="preserve">framework </w:t>
      </w:r>
      <w:r w:rsidR="00EE20F0">
        <w:rPr>
          <w:rFonts w:ascii="Arial" w:eastAsia="Arial" w:hAnsi="Arial" w:cs="Arial"/>
          <w:color w:val="000000"/>
          <w:sz w:val="22"/>
          <w:szCs w:val="22"/>
        </w:rPr>
        <w:t>is now largely in place</w:t>
      </w:r>
      <w:r w:rsidR="00C16F14">
        <w:rPr>
          <w:rFonts w:ascii="Arial" w:eastAsia="Arial" w:hAnsi="Arial" w:cs="Arial"/>
          <w:color w:val="000000"/>
          <w:sz w:val="22"/>
          <w:szCs w:val="22"/>
        </w:rPr>
        <w:t>, and that the FIP timetable for moving the fishery towards MSC certification (if desired) is realistic</w:t>
      </w:r>
      <w:r w:rsidR="00EE20F0">
        <w:rPr>
          <w:rFonts w:ascii="Arial" w:eastAsia="Arial" w:hAnsi="Arial" w:cs="Arial"/>
          <w:color w:val="000000"/>
          <w:sz w:val="22"/>
          <w:szCs w:val="22"/>
        </w:rPr>
        <w:t>.</w:t>
      </w:r>
    </w:p>
    <w:p w:rsidR="00EE20F0" w:rsidRDefault="00EE20F0">
      <w:pPr>
        <w:rPr>
          <w:rFonts w:ascii="Arial" w:eastAsia="Arial" w:hAnsi="Arial" w:cs="Arial"/>
          <w:color w:val="000000"/>
          <w:sz w:val="22"/>
          <w:szCs w:val="22"/>
        </w:rPr>
      </w:pPr>
    </w:p>
    <w:p w:rsidR="00EE20F0" w:rsidRPr="000D2C98" w:rsidRDefault="00C16F14">
      <w:pPr>
        <w:rPr>
          <w:rFonts w:ascii="Arial" w:eastAsia="Arial" w:hAnsi="Arial" w:cs="Arial"/>
          <w:color w:val="000000"/>
          <w:sz w:val="22"/>
          <w:szCs w:val="22"/>
        </w:rPr>
      </w:pPr>
      <w:r>
        <w:rPr>
          <w:rFonts w:ascii="Arial" w:eastAsia="Arial" w:hAnsi="Arial" w:cs="Arial"/>
          <w:color w:val="000000"/>
          <w:sz w:val="22"/>
          <w:szCs w:val="22"/>
        </w:rPr>
        <w:t xml:space="preserve">The participants are in a better position than me to understand what is required, and they also have MRAG for expert advice on MSC requirements, so I’m not sure that much by way of recommendation is needed. I did want to make one comment, however. When I talked to VMRC, they expressed some scepticism about the need for documents which set out objectives, targets and </w:t>
      </w:r>
      <w:r w:rsidR="002536AC">
        <w:rPr>
          <w:rFonts w:ascii="Arial" w:eastAsia="Arial" w:hAnsi="Arial" w:cs="Arial"/>
          <w:color w:val="000000"/>
          <w:sz w:val="22"/>
          <w:szCs w:val="22"/>
        </w:rPr>
        <w:t>such blah blah blah</w:t>
      </w:r>
      <w:r>
        <w:rPr>
          <w:rFonts w:ascii="Arial" w:eastAsia="Arial" w:hAnsi="Arial" w:cs="Arial"/>
          <w:color w:val="000000"/>
          <w:sz w:val="22"/>
          <w:szCs w:val="22"/>
        </w:rPr>
        <w:t xml:space="preserve">, noting that </w:t>
      </w:r>
      <w:r w:rsidR="0058515C">
        <w:rPr>
          <w:rFonts w:ascii="Arial" w:eastAsia="Arial" w:hAnsi="Arial" w:cs="Arial"/>
          <w:color w:val="000000"/>
          <w:sz w:val="22"/>
          <w:szCs w:val="22"/>
        </w:rPr>
        <w:t xml:space="preserve">they </w:t>
      </w:r>
      <w:r>
        <w:rPr>
          <w:rFonts w:ascii="Arial" w:eastAsia="Arial" w:hAnsi="Arial" w:cs="Arial"/>
          <w:color w:val="000000"/>
          <w:sz w:val="22"/>
          <w:szCs w:val="22"/>
        </w:rPr>
        <w:t>tend to go out of date quickly</w:t>
      </w:r>
      <w:r w:rsidR="0058515C">
        <w:rPr>
          <w:rFonts w:ascii="Arial" w:eastAsia="Arial" w:hAnsi="Arial" w:cs="Arial"/>
          <w:color w:val="000000"/>
          <w:sz w:val="22"/>
          <w:szCs w:val="22"/>
        </w:rPr>
        <w:t xml:space="preserve"> (which certainly can be true)</w:t>
      </w:r>
      <w:r>
        <w:rPr>
          <w:rFonts w:ascii="Arial" w:eastAsia="Arial" w:hAnsi="Arial" w:cs="Arial"/>
          <w:color w:val="000000"/>
          <w:sz w:val="22"/>
          <w:szCs w:val="22"/>
        </w:rPr>
        <w:t>. When I started with this kind of work, I was inclined to agree</w:t>
      </w:r>
      <w:r w:rsidR="0058515C">
        <w:rPr>
          <w:rFonts w:ascii="Arial" w:eastAsia="Arial" w:hAnsi="Arial" w:cs="Arial"/>
          <w:color w:val="000000"/>
          <w:sz w:val="22"/>
          <w:szCs w:val="22"/>
        </w:rPr>
        <w:t xml:space="preserve"> that paperwork was best kept to a minimum</w:t>
      </w:r>
      <w:r>
        <w:rPr>
          <w:rFonts w:ascii="Arial" w:eastAsia="Arial" w:hAnsi="Arial" w:cs="Arial"/>
          <w:color w:val="000000"/>
          <w:sz w:val="22"/>
          <w:szCs w:val="22"/>
        </w:rPr>
        <w:t xml:space="preserve">. However, over the years I have become convinced that a clear statement of objectives, agreed by all participants in management, can actually be valuable, and I think here it might be. It </w:t>
      </w:r>
      <w:r w:rsidR="00C42A44">
        <w:rPr>
          <w:rFonts w:ascii="Arial" w:eastAsia="Arial" w:hAnsi="Arial" w:cs="Arial"/>
          <w:color w:val="000000"/>
          <w:sz w:val="22"/>
          <w:szCs w:val="22"/>
        </w:rPr>
        <w:t xml:space="preserve">need not </w:t>
      </w:r>
      <w:r>
        <w:rPr>
          <w:rFonts w:ascii="Arial" w:eastAsia="Arial" w:hAnsi="Arial" w:cs="Arial"/>
          <w:color w:val="000000"/>
          <w:sz w:val="22"/>
          <w:szCs w:val="22"/>
        </w:rPr>
        <w:t xml:space="preserve">take the form of a fat document requiring constant attention, but perhaps just a simple </w:t>
      </w:r>
      <w:r w:rsidR="00326E51">
        <w:rPr>
          <w:rFonts w:ascii="Arial" w:eastAsia="Arial" w:hAnsi="Arial" w:cs="Arial"/>
          <w:color w:val="000000"/>
          <w:sz w:val="22"/>
          <w:szCs w:val="22"/>
        </w:rPr>
        <w:t>one-</w:t>
      </w:r>
      <w:r>
        <w:rPr>
          <w:rFonts w:ascii="Arial" w:eastAsia="Arial" w:hAnsi="Arial" w:cs="Arial"/>
          <w:color w:val="000000"/>
          <w:sz w:val="22"/>
          <w:szCs w:val="22"/>
        </w:rPr>
        <w:t xml:space="preserve">page statement of the </w:t>
      </w:r>
      <w:r w:rsidR="00463E03">
        <w:rPr>
          <w:rFonts w:ascii="Arial" w:eastAsia="Arial" w:hAnsi="Arial" w:cs="Arial"/>
          <w:color w:val="000000"/>
          <w:sz w:val="22"/>
          <w:szCs w:val="22"/>
        </w:rPr>
        <w:t xml:space="preserve">various </w:t>
      </w:r>
      <w:r>
        <w:rPr>
          <w:rFonts w:ascii="Arial" w:eastAsia="Arial" w:hAnsi="Arial" w:cs="Arial"/>
          <w:color w:val="000000"/>
          <w:sz w:val="22"/>
          <w:szCs w:val="22"/>
        </w:rPr>
        <w:t xml:space="preserve">objectives that people </w:t>
      </w:r>
      <w:r w:rsidR="00326E51">
        <w:rPr>
          <w:rFonts w:ascii="Arial" w:eastAsia="Arial" w:hAnsi="Arial" w:cs="Arial"/>
          <w:color w:val="000000"/>
          <w:sz w:val="22"/>
          <w:szCs w:val="22"/>
        </w:rPr>
        <w:t xml:space="preserve">have already </w:t>
      </w:r>
      <w:r>
        <w:rPr>
          <w:rFonts w:ascii="Arial" w:eastAsia="Arial" w:hAnsi="Arial" w:cs="Arial"/>
          <w:color w:val="000000"/>
          <w:sz w:val="22"/>
          <w:szCs w:val="22"/>
        </w:rPr>
        <w:t>listed to me</w:t>
      </w:r>
      <w:r w:rsidR="00463E03">
        <w:rPr>
          <w:rFonts w:ascii="Arial" w:eastAsia="Arial" w:hAnsi="Arial" w:cs="Arial"/>
          <w:color w:val="000000"/>
          <w:sz w:val="22"/>
          <w:szCs w:val="22"/>
        </w:rPr>
        <w:t xml:space="preserve"> (see below)</w:t>
      </w:r>
      <w:r>
        <w:rPr>
          <w:rFonts w:ascii="Arial" w:eastAsia="Arial" w:hAnsi="Arial" w:cs="Arial"/>
          <w:color w:val="000000"/>
          <w:sz w:val="22"/>
          <w:szCs w:val="22"/>
        </w:rPr>
        <w:t xml:space="preserve">, which seem to be appropriate and generally accepted.  </w:t>
      </w:r>
    </w:p>
    <w:p w:rsidR="000D2C98" w:rsidRDefault="000D2C98">
      <w:pPr>
        <w:rPr>
          <w:rFonts w:ascii="Arial" w:eastAsia="Arial" w:hAnsi="Arial" w:cs="Arial"/>
          <w:color w:val="000000"/>
          <w:sz w:val="22"/>
          <w:szCs w:val="22"/>
        </w:rPr>
      </w:pPr>
    </w:p>
    <w:p w:rsidR="000D2C98" w:rsidRPr="000D2C98" w:rsidRDefault="000D2C98">
      <w:pPr>
        <w:rPr>
          <w:rFonts w:ascii="Arial" w:eastAsia="Arial" w:hAnsi="Arial" w:cs="Arial"/>
          <w:color w:val="000000"/>
          <w:sz w:val="22"/>
          <w:szCs w:val="22"/>
        </w:rPr>
      </w:pPr>
    </w:p>
    <w:p w:rsidR="00295FAA" w:rsidRDefault="00D13358">
      <w:pPr>
        <w:pStyle w:val="Heading2"/>
        <w:rPr>
          <w:rFonts w:ascii="Times New Roman" w:eastAsia="Times New Roman" w:hAnsi="Times New Roman" w:cs="Times New Roman"/>
          <w:sz w:val="32"/>
          <w:szCs w:val="32"/>
        </w:rPr>
      </w:pPr>
      <w:r>
        <w:rPr>
          <w:rFonts w:ascii="Times New Roman" w:eastAsia="Times New Roman" w:hAnsi="Times New Roman" w:cs="Times New Roman"/>
          <w:sz w:val="32"/>
          <w:szCs w:val="32"/>
        </w:rPr>
        <w:t>Summary of MSC Performance Indicator Scores</w:t>
      </w:r>
    </w:p>
    <w:p w:rsidR="00295FAA" w:rsidRDefault="00295FAA"/>
    <w:tbl>
      <w:tblPr>
        <w:tblStyle w:val="a6"/>
        <w:tblW w:w="153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901"/>
        <w:gridCol w:w="972"/>
        <w:gridCol w:w="3111"/>
        <w:gridCol w:w="1230"/>
        <w:gridCol w:w="1134"/>
        <w:gridCol w:w="5780"/>
      </w:tblGrid>
      <w:tr w:rsidR="00295FAA" w:rsidTr="00F43BFC">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260" w:type="dxa"/>
          </w:tcPr>
          <w:p w:rsidR="00295FAA" w:rsidRDefault="00D13358">
            <w:pPr>
              <w:jc w:val="center"/>
            </w:pPr>
            <w:r>
              <w:t>Principle</w:t>
            </w:r>
          </w:p>
        </w:tc>
        <w:tc>
          <w:tcPr>
            <w:tcW w:w="1901" w:type="dxa"/>
          </w:tcPr>
          <w:p w:rsidR="00295FAA" w:rsidRDefault="00D13358">
            <w:pPr>
              <w:jc w:val="center"/>
              <w:cnfStyle w:val="100000000000" w:firstRow="1" w:lastRow="0" w:firstColumn="0" w:lastColumn="0" w:oddVBand="0" w:evenVBand="0" w:oddHBand="0" w:evenHBand="0" w:firstRowFirstColumn="0" w:firstRowLastColumn="0" w:lastRowFirstColumn="0" w:lastRowLastColumn="0"/>
            </w:pPr>
            <w:r>
              <w:t>Component</w:t>
            </w:r>
          </w:p>
        </w:tc>
        <w:tc>
          <w:tcPr>
            <w:tcW w:w="4083" w:type="dxa"/>
            <w:gridSpan w:val="2"/>
          </w:tcPr>
          <w:p w:rsidR="00295FAA" w:rsidRDefault="00D13358">
            <w:pPr>
              <w:jc w:val="center"/>
              <w:cnfStyle w:val="100000000000" w:firstRow="1" w:lastRow="0" w:firstColumn="0" w:lastColumn="0" w:oddVBand="0" w:evenVBand="0" w:oddHBand="0" w:evenHBand="0" w:firstRowFirstColumn="0" w:firstRowLastColumn="0" w:lastRowFirstColumn="0" w:lastRowLastColumn="0"/>
            </w:pPr>
            <w:r>
              <w:t>Performance Indicator</w:t>
            </w:r>
          </w:p>
        </w:tc>
        <w:tc>
          <w:tcPr>
            <w:tcW w:w="1230" w:type="dxa"/>
          </w:tcPr>
          <w:p w:rsidR="00295FAA" w:rsidRDefault="00D13358" w:rsidP="00502638">
            <w:pPr>
              <w:jc w:val="center"/>
              <w:cnfStyle w:val="100000000000" w:firstRow="1" w:lastRow="0" w:firstColumn="0" w:lastColumn="0" w:oddVBand="0" w:evenVBand="0" w:oddHBand="0" w:evenHBand="0" w:firstRowFirstColumn="0" w:firstRowLastColumn="0" w:lastRowFirstColumn="0" w:lastRowLastColumn="0"/>
            </w:pPr>
            <w:r>
              <w:t xml:space="preserve">Previous Score </w:t>
            </w:r>
            <w:r w:rsidR="00502638" w:rsidRPr="00502638">
              <w:rPr>
                <w:color w:val="FFFFFF" w:themeColor="background1"/>
              </w:rPr>
              <w:t>2023</w:t>
            </w:r>
          </w:p>
        </w:tc>
        <w:tc>
          <w:tcPr>
            <w:tcW w:w="1134" w:type="dxa"/>
          </w:tcPr>
          <w:p w:rsidR="00295FAA" w:rsidRDefault="00D13358">
            <w:pPr>
              <w:jc w:val="center"/>
              <w:cnfStyle w:val="100000000000" w:firstRow="1" w:lastRow="0" w:firstColumn="0" w:lastColumn="0" w:oddVBand="0" w:evenVBand="0" w:oddHBand="0" w:evenHBand="0" w:firstRowFirstColumn="0" w:firstRowLastColumn="0" w:lastRowFirstColumn="0" w:lastRowLastColumn="0"/>
            </w:pPr>
            <w:r>
              <w:t xml:space="preserve">Current Score </w:t>
            </w:r>
            <w:r w:rsidR="00502638">
              <w:rPr>
                <w:color w:val="FFFFFF" w:themeColor="background1"/>
              </w:rPr>
              <w:t>2024</w:t>
            </w:r>
          </w:p>
        </w:tc>
        <w:tc>
          <w:tcPr>
            <w:tcW w:w="5780" w:type="dxa"/>
          </w:tcPr>
          <w:p w:rsidR="00295FAA" w:rsidRDefault="00D13358">
            <w:pPr>
              <w:jc w:val="center"/>
              <w:cnfStyle w:val="100000000000" w:firstRow="1" w:lastRow="0" w:firstColumn="0" w:lastColumn="0" w:oddVBand="0" w:evenVBand="0" w:oddHBand="0" w:evenHBand="0" w:firstRowFirstColumn="0" w:firstRowLastColumn="0" w:lastRowFirstColumn="0" w:lastRowLastColumn="0"/>
            </w:pPr>
            <w:r>
              <w:t xml:space="preserve">Rationale or Key Points </w:t>
            </w:r>
          </w:p>
        </w:tc>
      </w:tr>
      <w:tr w:rsidR="00502638" w:rsidTr="00F43BFC">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260" w:type="dxa"/>
            <w:vMerge w:val="restart"/>
            <w:shd w:val="clear" w:color="auto" w:fill="auto"/>
          </w:tcPr>
          <w:p w:rsidR="00502638" w:rsidRDefault="00502638" w:rsidP="00502638">
            <w:pPr>
              <w:jc w:val="center"/>
            </w:pPr>
            <w:r>
              <w:t>1</w:t>
            </w:r>
          </w:p>
        </w:tc>
        <w:tc>
          <w:tcPr>
            <w:tcW w:w="1901" w:type="dxa"/>
            <w:vMerge w:val="restart"/>
            <w:shd w:val="clear" w:color="auto" w:fill="auto"/>
          </w:tcPr>
          <w:p w:rsidR="00502638" w:rsidRDefault="00502638" w:rsidP="00502638">
            <w:pPr>
              <w:jc w:val="center"/>
              <w:cnfStyle w:val="000000100000" w:firstRow="0" w:lastRow="0" w:firstColumn="0" w:lastColumn="0" w:oddVBand="0" w:evenVBand="0" w:oddHBand="1" w:evenHBand="0" w:firstRowFirstColumn="0" w:firstRowLastColumn="0" w:lastRowFirstColumn="0" w:lastRowLastColumn="0"/>
            </w:pPr>
            <w:r>
              <w:t>Outcome</w:t>
            </w:r>
          </w:p>
        </w:tc>
        <w:tc>
          <w:tcPr>
            <w:tcW w:w="972" w:type="dxa"/>
            <w:shd w:val="clear" w:color="auto" w:fill="auto"/>
          </w:tcPr>
          <w:p w:rsidR="00502638" w:rsidRDefault="00502638" w:rsidP="00502638">
            <w:pPr>
              <w:jc w:val="center"/>
              <w:cnfStyle w:val="000000100000" w:firstRow="0" w:lastRow="0" w:firstColumn="0" w:lastColumn="0" w:oddVBand="0" w:evenVBand="0" w:oddHBand="1" w:evenHBand="0" w:firstRowFirstColumn="0" w:firstRowLastColumn="0" w:lastRowFirstColumn="0" w:lastRowLastColumn="0"/>
            </w:pPr>
            <w:r>
              <w:t>1.1.1</w:t>
            </w:r>
          </w:p>
        </w:tc>
        <w:tc>
          <w:tcPr>
            <w:tcW w:w="3111" w:type="dxa"/>
            <w:shd w:val="clear" w:color="auto" w:fill="auto"/>
          </w:tcPr>
          <w:p w:rsidR="00502638" w:rsidRDefault="00502638" w:rsidP="00502638">
            <w:pPr>
              <w:cnfStyle w:val="000000100000" w:firstRow="0" w:lastRow="0" w:firstColumn="0" w:lastColumn="0" w:oddVBand="0" w:evenVBand="0" w:oddHBand="1" w:evenHBand="0" w:firstRowFirstColumn="0" w:firstRowLastColumn="0" w:lastRowFirstColumn="0" w:lastRowLastColumn="0"/>
            </w:pPr>
            <w:r>
              <w:t>Stock status</w:t>
            </w:r>
          </w:p>
        </w:tc>
        <w:tc>
          <w:tcPr>
            <w:tcW w:w="1230" w:type="dxa"/>
            <w:shd w:val="clear" w:color="auto" w:fill="auto"/>
          </w:tcPr>
          <w:p w:rsidR="00502638" w:rsidRPr="00502638" w:rsidRDefault="00502638" w:rsidP="00502638">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n/a</w:t>
            </w:r>
          </w:p>
        </w:tc>
        <w:tc>
          <w:tcPr>
            <w:tcW w:w="1134" w:type="dxa"/>
            <w:shd w:val="clear" w:color="auto" w:fill="auto"/>
            <w:vAlign w:val="top"/>
          </w:tcPr>
          <w:p w:rsidR="00502638" w:rsidRDefault="00502638" w:rsidP="00502638">
            <w:pPr>
              <w:jc w:val="center"/>
              <w:cnfStyle w:val="000000100000" w:firstRow="0" w:lastRow="0" w:firstColumn="0" w:lastColumn="0" w:oddVBand="0" w:evenVBand="0" w:oddHBand="1" w:evenHBand="0" w:firstRowFirstColumn="0" w:firstRowLastColumn="0" w:lastRowFirstColumn="0" w:lastRowLastColumn="0"/>
            </w:pPr>
            <w:r w:rsidRPr="00CC7DC1">
              <w:rPr>
                <w:color w:val="000000"/>
              </w:rPr>
              <w:t>n/a</w:t>
            </w:r>
          </w:p>
        </w:tc>
        <w:tc>
          <w:tcPr>
            <w:tcW w:w="5780" w:type="dxa"/>
            <w:vMerge w:val="restart"/>
            <w:shd w:val="clear" w:color="auto" w:fill="auto"/>
          </w:tcPr>
          <w:p w:rsidR="00502638" w:rsidRPr="00502638" w:rsidRDefault="00502638" w:rsidP="00502638">
            <w:pPr>
              <w:cnfStyle w:val="000000100000" w:firstRow="0" w:lastRow="0" w:firstColumn="0" w:lastColumn="0" w:oddVBand="0" w:evenVBand="0" w:oddHBand="1" w:evenHBand="0" w:firstRowFirstColumn="0" w:firstRowLastColumn="0" w:lastRowFirstColumn="0" w:lastRowLastColumn="0"/>
              <w:rPr>
                <w:color w:val="000000"/>
              </w:rPr>
            </w:pPr>
            <w:r>
              <w:rPr>
                <w:color w:val="000000"/>
              </w:rPr>
              <w:t>P1 not scored. The fishery is likely to have a positive impact on the stock. I agree with this analysis.</w:t>
            </w:r>
            <w:r w:rsidR="001D51A1">
              <w:rPr>
                <w:color w:val="000000"/>
              </w:rPr>
              <w:t xml:space="preserve"> For the genetic PIs in P1 (1.1.3, </w:t>
            </w:r>
            <w:r w:rsidR="001D51A1" w:rsidRPr="00516BE0">
              <w:rPr>
                <w:color w:val="000000"/>
              </w:rPr>
              <w:t>1.2.5 and 1.2.6</w:t>
            </w:r>
            <w:r w:rsidR="001D51A1">
              <w:rPr>
                <w:color w:val="000000"/>
              </w:rPr>
              <w:t>), see below.</w:t>
            </w:r>
          </w:p>
        </w:tc>
      </w:tr>
      <w:tr w:rsidR="00502638" w:rsidTr="00F43BFC">
        <w:tc>
          <w:tcPr>
            <w:cnfStyle w:val="001000000000" w:firstRow="0" w:lastRow="0" w:firstColumn="1" w:lastColumn="0" w:oddVBand="0" w:evenVBand="0" w:oddHBand="0" w:evenHBand="0" w:firstRowFirstColumn="0" w:firstRowLastColumn="0" w:lastRowFirstColumn="0" w:lastRowLastColumn="0"/>
            <w:tcW w:w="1260" w:type="dxa"/>
            <w:vMerge/>
            <w:shd w:val="clear" w:color="auto" w:fill="auto"/>
          </w:tcPr>
          <w:p w:rsidR="00502638" w:rsidRDefault="00502638" w:rsidP="00502638">
            <w:pPr>
              <w:widowControl w:val="0"/>
              <w:pBdr>
                <w:top w:val="nil"/>
                <w:left w:val="nil"/>
                <w:bottom w:val="nil"/>
                <w:right w:val="nil"/>
                <w:between w:val="nil"/>
              </w:pBdr>
              <w:spacing w:before="0" w:after="0" w:line="276" w:lineRule="auto"/>
              <w:rPr>
                <w:color w:val="000000"/>
                <w:highlight w:val="yellow"/>
              </w:rPr>
            </w:pPr>
          </w:p>
        </w:tc>
        <w:tc>
          <w:tcPr>
            <w:tcW w:w="1901" w:type="dxa"/>
            <w:vMerge/>
            <w:shd w:val="clear" w:color="auto" w:fill="auto"/>
          </w:tcPr>
          <w:p w:rsidR="00502638" w:rsidRDefault="00502638" w:rsidP="00502638">
            <w:pPr>
              <w:widowControl w:val="0"/>
              <w:pBdr>
                <w:top w:val="nil"/>
                <w:left w:val="nil"/>
                <w:bottom w:val="nil"/>
                <w:right w:val="nil"/>
                <w:between w:val="nil"/>
              </w:pBdr>
              <w:spacing w:before="0" w:after="0" w:line="276" w:lineRule="auto"/>
              <w:cnfStyle w:val="000000000000" w:firstRow="0" w:lastRow="0" w:firstColumn="0" w:lastColumn="0" w:oddVBand="0" w:evenVBand="0" w:oddHBand="0" w:evenHBand="0" w:firstRowFirstColumn="0" w:firstRowLastColumn="0" w:lastRowFirstColumn="0" w:lastRowLastColumn="0"/>
              <w:rPr>
                <w:color w:val="000000"/>
                <w:highlight w:val="yellow"/>
              </w:rPr>
            </w:pPr>
          </w:p>
        </w:tc>
        <w:tc>
          <w:tcPr>
            <w:tcW w:w="972" w:type="dxa"/>
            <w:shd w:val="clear" w:color="auto" w:fill="auto"/>
          </w:tcPr>
          <w:p w:rsidR="00502638" w:rsidRDefault="00502638" w:rsidP="00502638">
            <w:pPr>
              <w:jc w:val="center"/>
              <w:cnfStyle w:val="000000000000" w:firstRow="0" w:lastRow="0" w:firstColumn="0" w:lastColumn="0" w:oddVBand="0" w:evenVBand="0" w:oddHBand="0" w:evenHBand="0" w:firstRowFirstColumn="0" w:firstRowLastColumn="0" w:lastRowFirstColumn="0" w:lastRowLastColumn="0"/>
            </w:pPr>
            <w:r>
              <w:t>1.1.2</w:t>
            </w:r>
          </w:p>
        </w:tc>
        <w:tc>
          <w:tcPr>
            <w:tcW w:w="3111" w:type="dxa"/>
            <w:shd w:val="clear" w:color="auto" w:fill="auto"/>
          </w:tcPr>
          <w:p w:rsidR="00502638" w:rsidRDefault="00502638" w:rsidP="00502638">
            <w:pPr>
              <w:cnfStyle w:val="000000000000" w:firstRow="0" w:lastRow="0" w:firstColumn="0" w:lastColumn="0" w:oddVBand="0" w:evenVBand="0" w:oddHBand="0" w:evenHBand="0" w:firstRowFirstColumn="0" w:firstRowLastColumn="0" w:lastRowFirstColumn="0" w:lastRowLastColumn="0"/>
            </w:pPr>
            <w:r>
              <w:t>Stock rebuilding</w:t>
            </w:r>
          </w:p>
        </w:tc>
        <w:tc>
          <w:tcPr>
            <w:tcW w:w="1230" w:type="dxa"/>
            <w:shd w:val="clear" w:color="auto" w:fill="auto"/>
            <w:vAlign w:val="top"/>
          </w:tcPr>
          <w:p w:rsidR="00502638" w:rsidRDefault="00502638" w:rsidP="00502638">
            <w:pPr>
              <w:jc w:val="center"/>
              <w:cnfStyle w:val="000000000000" w:firstRow="0" w:lastRow="0" w:firstColumn="0" w:lastColumn="0" w:oddVBand="0" w:evenVBand="0" w:oddHBand="0" w:evenHBand="0" w:firstRowFirstColumn="0" w:firstRowLastColumn="0" w:lastRowFirstColumn="0" w:lastRowLastColumn="0"/>
            </w:pPr>
            <w:r w:rsidRPr="00883446">
              <w:rPr>
                <w:color w:val="000000"/>
              </w:rPr>
              <w:t>n/a</w:t>
            </w:r>
          </w:p>
        </w:tc>
        <w:tc>
          <w:tcPr>
            <w:tcW w:w="1134" w:type="dxa"/>
            <w:shd w:val="clear" w:color="auto" w:fill="auto"/>
            <w:vAlign w:val="top"/>
          </w:tcPr>
          <w:p w:rsidR="00502638" w:rsidRDefault="00502638" w:rsidP="00502638">
            <w:pPr>
              <w:jc w:val="center"/>
              <w:cnfStyle w:val="000000000000" w:firstRow="0" w:lastRow="0" w:firstColumn="0" w:lastColumn="0" w:oddVBand="0" w:evenVBand="0" w:oddHBand="0" w:evenHBand="0" w:firstRowFirstColumn="0" w:firstRowLastColumn="0" w:lastRowFirstColumn="0" w:lastRowLastColumn="0"/>
            </w:pPr>
            <w:r w:rsidRPr="00CC7DC1">
              <w:rPr>
                <w:color w:val="000000"/>
              </w:rPr>
              <w:t>n/a</w:t>
            </w:r>
          </w:p>
        </w:tc>
        <w:tc>
          <w:tcPr>
            <w:tcW w:w="5780" w:type="dxa"/>
            <w:vMerge/>
            <w:shd w:val="clear" w:color="auto" w:fill="auto"/>
          </w:tcPr>
          <w:p w:rsidR="00502638" w:rsidRPr="00502638" w:rsidRDefault="00502638" w:rsidP="00502638">
            <w:pPr>
              <w:cnfStyle w:val="000000000000" w:firstRow="0" w:lastRow="0" w:firstColumn="0" w:lastColumn="0" w:oddVBand="0" w:evenVBand="0" w:oddHBand="0" w:evenHBand="0" w:firstRowFirstColumn="0" w:firstRowLastColumn="0" w:lastRowFirstColumn="0" w:lastRowLastColumn="0"/>
              <w:rPr>
                <w:color w:val="000000"/>
              </w:rPr>
            </w:pPr>
          </w:p>
        </w:tc>
      </w:tr>
      <w:tr w:rsidR="00502638" w:rsidTr="00F43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vMerge/>
            <w:shd w:val="clear" w:color="auto" w:fill="auto"/>
          </w:tcPr>
          <w:p w:rsidR="00502638" w:rsidRDefault="00502638" w:rsidP="00502638">
            <w:pPr>
              <w:widowControl w:val="0"/>
              <w:pBdr>
                <w:top w:val="nil"/>
                <w:left w:val="nil"/>
                <w:bottom w:val="nil"/>
                <w:right w:val="nil"/>
                <w:between w:val="nil"/>
              </w:pBdr>
              <w:spacing w:before="0" w:after="0" w:line="276" w:lineRule="auto"/>
              <w:rPr>
                <w:color w:val="000000"/>
              </w:rPr>
            </w:pPr>
          </w:p>
        </w:tc>
        <w:tc>
          <w:tcPr>
            <w:tcW w:w="1901" w:type="dxa"/>
            <w:vMerge w:val="restart"/>
            <w:shd w:val="clear" w:color="auto" w:fill="auto"/>
          </w:tcPr>
          <w:p w:rsidR="00502638" w:rsidRDefault="00502638" w:rsidP="00502638">
            <w:pPr>
              <w:jc w:val="center"/>
              <w:cnfStyle w:val="000000100000" w:firstRow="0" w:lastRow="0" w:firstColumn="0" w:lastColumn="0" w:oddVBand="0" w:evenVBand="0" w:oddHBand="1" w:evenHBand="0" w:firstRowFirstColumn="0" w:firstRowLastColumn="0" w:lastRowFirstColumn="0" w:lastRowLastColumn="0"/>
            </w:pPr>
            <w:r>
              <w:t>Management</w:t>
            </w:r>
          </w:p>
        </w:tc>
        <w:tc>
          <w:tcPr>
            <w:tcW w:w="972" w:type="dxa"/>
            <w:shd w:val="clear" w:color="auto" w:fill="auto"/>
          </w:tcPr>
          <w:p w:rsidR="00502638" w:rsidRDefault="00502638" w:rsidP="00502638">
            <w:pPr>
              <w:jc w:val="center"/>
              <w:cnfStyle w:val="000000100000" w:firstRow="0" w:lastRow="0" w:firstColumn="0" w:lastColumn="0" w:oddVBand="0" w:evenVBand="0" w:oddHBand="1" w:evenHBand="0" w:firstRowFirstColumn="0" w:firstRowLastColumn="0" w:lastRowFirstColumn="0" w:lastRowLastColumn="0"/>
            </w:pPr>
            <w:r>
              <w:t>1.2.1</w:t>
            </w:r>
          </w:p>
        </w:tc>
        <w:tc>
          <w:tcPr>
            <w:tcW w:w="3111" w:type="dxa"/>
            <w:shd w:val="clear" w:color="auto" w:fill="auto"/>
          </w:tcPr>
          <w:p w:rsidR="00502638" w:rsidRDefault="00502638" w:rsidP="00502638">
            <w:pPr>
              <w:cnfStyle w:val="000000100000" w:firstRow="0" w:lastRow="0" w:firstColumn="0" w:lastColumn="0" w:oddVBand="0" w:evenVBand="0" w:oddHBand="1" w:evenHBand="0" w:firstRowFirstColumn="0" w:firstRowLastColumn="0" w:lastRowFirstColumn="0" w:lastRowLastColumn="0"/>
            </w:pPr>
            <w:r>
              <w:t>Harvest Strategy</w:t>
            </w:r>
          </w:p>
        </w:tc>
        <w:tc>
          <w:tcPr>
            <w:tcW w:w="1230" w:type="dxa"/>
            <w:shd w:val="clear" w:color="auto" w:fill="auto"/>
            <w:vAlign w:val="top"/>
          </w:tcPr>
          <w:p w:rsidR="00502638" w:rsidRDefault="00502638" w:rsidP="00502638">
            <w:pPr>
              <w:jc w:val="center"/>
              <w:cnfStyle w:val="000000100000" w:firstRow="0" w:lastRow="0" w:firstColumn="0" w:lastColumn="0" w:oddVBand="0" w:evenVBand="0" w:oddHBand="1" w:evenHBand="0" w:firstRowFirstColumn="0" w:firstRowLastColumn="0" w:lastRowFirstColumn="0" w:lastRowLastColumn="0"/>
            </w:pPr>
            <w:r w:rsidRPr="00883446">
              <w:rPr>
                <w:color w:val="000000"/>
              </w:rPr>
              <w:t>n/a</w:t>
            </w:r>
          </w:p>
        </w:tc>
        <w:tc>
          <w:tcPr>
            <w:tcW w:w="1134" w:type="dxa"/>
            <w:shd w:val="clear" w:color="auto" w:fill="auto"/>
            <w:vAlign w:val="top"/>
          </w:tcPr>
          <w:p w:rsidR="00502638" w:rsidRDefault="00502638" w:rsidP="00502638">
            <w:pPr>
              <w:jc w:val="center"/>
              <w:cnfStyle w:val="000000100000" w:firstRow="0" w:lastRow="0" w:firstColumn="0" w:lastColumn="0" w:oddVBand="0" w:evenVBand="0" w:oddHBand="1" w:evenHBand="0" w:firstRowFirstColumn="0" w:firstRowLastColumn="0" w:lastRowFirstColumn="0" w:lastRowLastColumn="0"/>
            </w:pPr>
            <w:r w:rsidRPr="00CC7DC1">
              <w:rPr>
                <w:color w:val="000000"/>
              </w:rPr>
              <w:t>n/a</w:t>
            </w:r>
          </w:p>
        </w:tc>
        <w:tc>
          <w:tcPr>
            <w:tcW w:w="5780" w:type="dxa"/>
            <w:vMerge/>
            <w:shd w:val="clear" w:color="auto" w:fill="auto"/>
          </w:tcPr>
          <w:p w:rsidR="00502638" w:rsidRDefault="00502638" w:rsidP="00502638">
            <w:pPr>
              <w:cnfStyle w:val="000000100000" w:firstRow="0" w:lastRow="0" w:firstColumn="0" w:lastColumn="0" w:oddVBand="0" w:evenVBand="0" w:oddHBand="1" w:evenHBand="0" w:firstRowFirstColumn="0" w:firstRowLastColumn="0" w:lastRowFirstColumn="0" w:lastRowLastColumn="0"/>
              <w:rPr>
                <w:color w:val="000000"/>
              </w:rPr>
            </w:pPr>
          </w:p>
        </w:tc>
      </w:tr>
      <w:tr w:rsidR="00502638" w:rsidTr="00F43BFC">
        <w:tc>
          <w:tcPr>
            <w:cnfStyle w:val="001000000000" w:firstRow="0" w:lastRow="0" w:firstColumn="1" w:lastColumn="0" w:oddVBand="0" w:evenVBand="0" w:oddHBand="0" w:evenHBand="0" w:firstRowFirstColumn="0" w:firstRowLastColumn="0" w:lastRowFirstColumn="0" w:lastRowLastColumn="0"/>
            <w:tcW w:w="1260" w:type="dxa"/>
            <w:vMerge/>
            <w:shd w:val="clear" w:color="auto" w:fill="auto"/>
          </w:tcPr>
          <w:p w:rsidR="00502638" w:rsidRDefault="00502638" w:rsidP="00502638">
            <w:pPr>
              <w:widowControl w:val="0"/>
              <w:pBdr>
                <w:top w:val="nil"/>
                <w:left w:val="nil"/>
                <w:bottom w:val="nil"/>
                <w:right w:val="nil"/>
                <w:between w:val="nil"/>
              </w:pBdr>
              <w:spacing w:before="0" w:after="0" w:line="276" w:lineRule="auto"/>
              <w:rPr>
                <w:color w:val="000000"/>
              </w:rPr>
            </w:pPr>
          </w:p>
        </w:tc>
        <w:tc>
          <w:tcPr>
            <w:tcW w:w="1901" w:type="dxa"/>
            <w:vMerge/>
            <w:shd w:val="clear" w:color="auto" w:fill="auto"/>
          </w:tcPr>
          <w:p w:rsidR="00502638" w:rsidRDefault="00502638" w:rsidP="00502638">
            <w:pPr>
              <w:widowControl w:val="0"/>
              <w:pBdr>
                <w:top w:val="nil"/>
                <w:left w:val="nil"/>
                <w:bottom w:val="nil"/>
                <w:right w:val="nil"/>
                <w:between w:val="nil"/>
              </w:pBdr>
              <w:spacing w:before="0" w:after="0" w:line="276" w:lineRule="auto"/>
              <w:cnfStyle w:val="000000000000" w:firstRow="0" w:lastRow="0" w:firstColumn="0" w:lastColumn="0" w:oddVBand="0" w:evenVBand="0" w:oddHBand="0" w:evenHBand="0" w:firstRowFirstColumn="0" w:firstRowLastColumn="0" w:lastRowFirstColumn="0" w:lastRowLastColumn="0"/>
              <w:rPr>
                <w:color w:val="000000"/>
              </w:rPr>
            </w:pPr>
          </w:p>
        </w:tc>
        <w:tc>
          <w:tcPr>
            <w:tcW w:w="972" w:type="dxa"/>
            <w:shd w:val="clear" w:color="auto" w:fill="auto"/>
          </w:tcPr>
          <w:p w:rsidR="00502638" w:rsidRDefault="00502638" w:rsidP="00502638">
            <w:pPr>
              <w:jc w:val="center"/>
              <w:cnfStyle w:val="000000000000" w:firstRow="0" w:lastRow="0" w:firstColumn="0" w:lastColumn="0" w:oddVBand="0" w:evenVBand="0" w:oddHBand="0" w:evenHBand="0" w:firstRowFirstColumn="0" w:firstRowLastColumn="0" w:lastRowFirstColumn="0" w:lastRowLastColumn="0"/>
            </w:pPr>
            <w:r>
              <w:t>1.2.2</w:t>
            </w:r>
          </w:p>
        </w:tc>
        <w:tc>
          <w:tcPr>
            <w:tcW w:w="3111" w:type="dxa"/>
            <w:shd w:val="clear" w:color="auto" w:fill="auto"/>
          </w:tcPr>
          <w:p w:rsidR="00502638" w:rsidRDefault="00502638" w:rsidP="00502638">
            <w:pPr>
              <w:cnfStyle w:val="000000000000" w:firstRow="0" w:lastRow="0" w:firstColumn="0" w:lastColumn="0" w:oddVBand="0" w:evenVBand="0" w:oddHBand="0" w:evenHBand="0" w:firstRowFirstColumn="0" w:firstRowLastColumn="0" w:lastRowFirstColumn="0" w:lastRowLastColumn="0"/>
            </w:pPr>
            <w:r>
              <w:t>Harvest control rules and tools</w:t>
            </w:r>
          </w:p>
        </w:tc>
        <w:tc>
          <w:tcPr>
            <w:tcW w:w="1230" w:type="dxa"/>
            <w:shd w:val="clear" w:color="auto" w:fill="auto"/>
            <w:vAlign w:val="top"/>
          </w:tcPr>
          <w:p w:rsidR="00502638" w:rsidRDefault="00502638" w:rsidP="00502638">
            <w:pPr>
              <w:jc w:val="center"/>
              <w:cnfStyle w:val="000000000000" w:firstRow="0" w:lastRow="0" w:firstColumn="0" w:lastColumn="0" w:oddVBand="0" w:evenVBand="0" w:oddHBand="0" w:evenHBand="0" w:firstRowFirstColumn="0" w:firstRowLastColumn="0" w:lastRowFirstColumn="0" w:lastRowLastColumn="0"/>
            </w:pPr>
            <w:r w:rsidRPr="00883446">
              <w:rPr>
                <w:color w:val="000000"/>
              </w:rPr>
              <w:t>n/a</w:t>
            </w:r>
          </w:p>
        </w:tc>
        <w:tc>
          <w:tcPr>
            <w:tcW w:w="1134" w:type="dxa"/>
            <w:shd w:val="clear" w:color="auto" w:fill="auto"/>
            <w:vAlign w:val="top"/>
          </w:tcPr>
          <w:p w:rsidR="00502638" w:rsidRDefault="00502638" w:rsidP="00502638">
            <w:pPr>
              <w:jc w:val="center"/>
              <w:cnfStyle w:val="000000000000" w:firstRow="0" w:lastRow="0" w:firstColumn="0" w:lastColumn="0" w:oddVBand="0" w:evenVBand="0" w:oddHBand="0" w:evenHBand="0" w:firstRowFirstColumn="0" w:firstRowLastColumn="0" w:lastRowFirstColumn="0" w:lastRowLastColumn="0"/>
            </w:pPr>
            <w:r w:rsidRPr="00CC7DC1">
              <w:rPr>
                <w:color w:val="000000"/>
              </w:rPr>
              <w:t>n/a</w:t>
            </w:r>
          </w:p>
        </w:tc>
        <w:tc>
          <w:tcPr>
            <w:tcW w:w="5780" w:type="dxa"/>
            <w:vMerge/>
            <w:shd w:val="clear" w:color="auto" w:fill="auto"/>
          </w:tcPr>
          <w:p w:rsidR="00502638" w:rsidRDefault="00502638" w:rsidP="00502638">
            <w:pPr>
              <w:cnfStyle w:val="000000000000" w:firstRow="0" w:lastRow="0" w:firstColumn="0" w:lastColumn="0" w:oddVBand="0" w:evenVBand="0" w:oddHBand="0" w:evenHBand="0" w:firstRowFirstColumn="0" w:firstRowLastColumn="0" w:lastRowFirstColumn="0" w:lastRowLastColumn="0"/>
              <w:rPr>
                <w:color w:val="000000"/>
              </w:rPr>
            </w:pPr>
          </w:p>
        </w:tc>
      </w:tr>
      <w:tr w:rsidR="00502638" w:rsidTr="00F43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vMerge/>
            <w:shd w:val="clear" w:color="auto" w:fill="auto"/>
          </w:tcPr>
          <w:p w:rsidR="00502638" w:rsidRDefault="00502638" w:rsidP="00502638">
            <w:pPr>
              <w:widowControl w:val="0"/>
              <w:pBdr>
                <w:top w:val="nil"/>
                <w:left w:val="nil"/>
                <w:bottom w:val="nil"/>
                <w:right w:val="nil"/>
                <w:between w:val="nil"/>
              </w:pBdr>
              <w:spacing w:before="0" w:after="0" w:line="276" w:lineRule="auto"/>
              <w:rPr>
                <w:color w:val="000000"/>
              </w:rPr>
            </w:pPr>
          </w:p>
        </w:tc>
        <w:tc>
          <w:tcPr>
            <w:tcW w:w="1901" w:type="dxa"/>
            <w:vMerge/>
            <w:shd w:val="clear" w:color="auto" w:fill="auto"/>
          </w:tcPr>
          <w:p w:rsidR="00502638" w:rsidRDefault="00502638" w:rsidP="00502638">
            <w:pPr>
              <w:widowControl w:val="0"/>
              <w:pBdr>
                <w:top w:val="nil"/>
                <w:left w:val="nil"/>
                <w:bottom w:val="nil"/>
                <w:right w:val="nil"/>
                <w:between w:val="nil"/>
              </w:pBdr>
              <w:spacing w:before="0" w:after="0" w:line="276" w:lineRule="auto"/>
              <w:cnfStyle w:val="000000100000" w:firstRow="0" w:lastRow="0" w:firstColumn="0" w:lastColumn="0" w:oddVBand="0" w:evenVBand="0" w:oddHBand="1" w:evenHBand="0" w:firstRowFirstColumn="0" w:firstRowLastColumn="0" w:lastRowFirstColumn="0" w:lastRowLastColumn="0"/>
              <w:rPr>
                <w:color w:val="000000"/>
              </w:rPr>
            </w:pPr>
          </w:p>
        </w:tc>
        <w:tc>
          <w:tcPr>
            <w:tcW w:w="972" w:type="dxa"/>
            <w:shd w:val="clear" w:color="auto" w:fill="auto"/>
          </w:tcPr>
          <w:p w:rsidR="00502638" w:rsidRDefault="00502638" w:rsidP="00502638">
            <w:pPr>
              <w:jc w:val="center"/>
              <w:cnfStyle w:val="000000100000" w:firstRow="0" w:lastRow="0" w:firstColumn="0" w:lastColumn="0" w:oddVBand="0" w:evenVBand="0" w:oddHBand="1" w:evenHBand="0" w:firstRowFirstColumn="0" w:firstRowLastColumn="0" w:lastRowFirstColumn="0" w:lastRowLastColumn="0"/>
            </w:pPr>
            <w:r>
              <w:t>1.2.3</w:t>
            </w:r>
          </w:p>
        </w:tc>
        <w:tc>
          <w:tcPr>
            <w:tcW w:w="3111" w:type="dxa"/>
            <w:shd w:val="clear" w:color="auto" w:fill="auto"/>
          </w:tcPr>
          <w:p w:rsidR="00502638" w:rsidRDefault="00502638" w:rsidP="00502638">
            <w:pPr>
              <w:cnfStyle w:val="000000100000" w:firstRow="0" w:lastRow="0" w:firstColumn="0" w:lastColumn="0" w:oddVBand="0" w:evenVBand="0" w:oddHBand="1" w:evenHBand="0" w:firstRowFirstColumn="0" w:firstRowLastColumn="0" w:lastRowFirstColumn="0" w:lastRowLastColumn="0"/>
            </w:pPr>
            <w:r>
              <w:t>Information and monitoring</w:t>
            </w:r>
          </w:p>
        </w:tc>
        <w:tc>
          <w:tcPr>
            <w:tcW w:w="1230" w:type="dxa"/>
            <w:shd w:val="clear" w:color="auto" w:fill="auto"/>
            <w:vAlign w:val="top"/>
          </w:tcPr>
          <w:p w:rsidR="00502638" w:rsidRDefault="00502638" w:rsidP="00502638">
            <w:pPr>
              <w:jc w:val="center"/>
              <w:cnfStyle w:val="000000100000" w:firstRow="0" w:lastRow="0" w:firstColumn="0" w:lastColumn="0" w:oddVBand="0" w:evenVBand="0" w:oddHBand="1" w:evenHBand="0" w:firstRowFirstColumn="0" w:firstRowLastColumn="0" w:lastRowFirstColumn="0" w:lastRowLastColumn="0"/>
            </w:pPr>
            <w:r w:rsidRPr="00883446">
              <w:rPr>
                <w:color w:val="000000"/>
              </w:rPr>
              <w:t>n/a</w:t>
            </w:r>
          </w:p>
        </w:tc>
        <w:tc>
          <w:tcPr>
            <w:tcW w:w="1134" w:type="dxa"/>
            <w:shd w:val="clear" w:color="auto" w:fill="auto"/>
            <w:vAlign w:val="top"/>
          </w:tcPr>
          <w:p w:rsidR="00502638" w:rsidRDefault="00502638" w:rsidP="00502638">
            <w:pPr>
              <w:jc w:val="center"/>
              <w:cnfStyle w:val="000000100000" w:firstRow="0" w:lastRow="0" w:firstColumn="0" w:lastColumn="0" w:oddVBand="0" w:evenVBand="0" w:oddHBand="1" w:evenHBand="0" w:firstRowFirstColumn="0" w:firstRowLastColumn="0" w:lastRowFirstColumn="0" w:lastRowLastColumn="0"/>
            </w:pPr>
            <w:r w:rsidRPr="00CC7DC1">
              <w:rPr>
                <w:color w:val="000000"/>
              </w:rPr>
              <w:t>n/a</w:t>
            </w:r>
          </w:p>
        </w:tc>
        <w:tc>
          <w:tcPr>
            <w:tcW w:w="5780" w:type="dxa"/>
            <w:vMerge/>
            <w:shd w:val="clear" w:color="auto" w:fill="auto"/>
          </w:tcPr>
          <w:p w:rsidR="00502638" w:rsidRDefault="00502638" w:rsidP="00502638">
            <w:pPr>
              <w:cnfStyle w:val="000000100000" w:firstRow="0" w:lastRow="0" w:firstColumn="0" w:lastColumn="0" w:oddVBand="0" w:evenVBand="0" w:oddHBand="1" w:evenHBand="0" w:firstRowFirstColumn="0" w:firstRowLastColumn="0" w:lastRowFirstColumn="0" w:lastRowLastColumn="0"/>
              <w:rPr>
                <w:color w:val="000000"/>
              </w:rPr>
            </w:pPr>
          </w:p>
        </w:tc>
      </w:tr>
      <w:tr w:rsidR="00502638" w:rsidTr="00F43BFC">
        <w:trPr>
          <w:trHeight w:val="274"/>
        </w:trPr>
        <w:tc>
          <w:tcPr>
            <w:cnfStyle w:val="001000000000" w:firstRow="0" w:lastRow="0" w:firstColumn="1" w:lastColumn="0" w:oddVBand="0" w:evenVBand="0" w:oddHBand="0" w:evenHBand="0" w:firstRowFirstColumn="0" w:firstRowLastColumn="0" w:lastRowFirstColumn="0" w:lastRowLastColumn="0"/>
            <w:tcW w:w="1260" w:type="dxa"/>
            <w:vMerge/>
            <w:shd w:val="clear" w:color="auto" w:fill="auto"/>
          </w:tcPr>
          <w:p w:rsidR="00502638" w:rsidRDefault="00502638" w:rsidP="00502638">
            <w:pPr>
              <w:widowControl w:val="0"/>
              <w:pBdr>
                <w:top w:val="nil"/>
                <w:left w:val="nil"/>
                <w:bottom w:val="nil"/>
                <w:right w:val="nil"/>
                <w:between w:val="nil"/>
              </w:pBdr>
              <w:spacing w:before="0" w:after="0" w:line="276" w:lineRule="auto"/>
              <w:rPr>
                <w:color w:val="000000"/>
              </w:rPr>
            </w:pPr>
          </w:p>
        </w:tc>
        <w:tc>
          <w:tcPr>
            <w:tcW w:w="1901" w:type="dxa"/>
            <w:vMerge/>
            <w:shd w:val="clear" w:color="auto" w:fill="auto"/>
          </w:tcPr>
          <w:p w:rsidR="00502638" w:rsidRDefault="00502638" w:rsidP="00502638">
            <w:pPr>
              <w:widowControl w:val="0"/>
              <w:pBdr>
                <w:top w:val="nil"/>
                <w:left w:val="nil"/>
                <w:bottom w:val="nil"/>
                <w:right w:val="nil"/>
                <w:between w:val="nil"/>
              </w:pBdr>
              <w:spacing w:before="0" w:after="0" w:line="276" w:lineRule="auto"/>
              <w:cnfStyle w:val="000000000000" w:firstRow="0" w:lastRow="0" w:firstColumn="0" w:lastColumn="0" w:oddVBand="0" w:evenVBand="0" w:oddHBand="0" w:evenHBand="0" w:firstRowFirstColumn="0" w:firstRowLastColumn="0" w:lastRowFirstColumn="0" w:lastRowLastColumn="0"/>
              <w:rPr>
                <w:color w:val="000000"/>
              </w:rPr>
            </w:pPr>
          </w:p>
        </w:tc>
        <w:tc>
          <w:tcPr>
            <w:tcW w:w="972" w:type="dxa"/>
            <w:shd w:val="clear" w:color="auto" w:fill="auto"/>
          </w:tcPr>
          <w:p w:rsidR="00502638" w:rsidRDefault="00502638" w:rsidP="00502638">
            <w:pPr>
              <w:jc w:val="center"/>
              <w:cnfStyle w:val="000000000000" w:firstRow="0" w:lastRow="0" w:firstColumn="0" w:lastColumn="0" w:oddVBand="0" w:evenVBand="0" w:oddHBand="0" w:evenHBand="0" w:firstRowFirstColumn="0" w:firstRowLastColumn="0" w:lastRowFirstColumn="0" w:lastRowLastColumn="0"/>
            </w:pPr>
            <w:r>
              <w:t>1.2.4</w:t>
            </w:r>
          </w:p>
        </w:tc>
        <w:tc>
          <w:tcPr>
            <w:tcW w:w="3111" w:type="dxa"/>
            <w:shd w:val="clear" w:color="auto" w:fill="auto"/>
          </w:tcPr>
          <w:p w:rsidR="00502638" w:rsidRDefault="00502638" w:rsidP="00502638">
            <w:pPr>
              <w:cnfStyle w:val="000000000000" w:firstRow="0" w:lastRow="0" w:firstColumn="0" w:lastColumn="0" w:oddVBand="0" w:evenVBand="0" w:oddHBand="0" w:evenHBand="0" w:firstRowFirstColumn="0" w:firstRowLastColumn="0" w:lastRowFirstColumn="0" w:lastRowLastColumn="0"/>
            </w:pPr>
            <w:r>
              <w:t>Assessment of stock status</w:t>
            </w:r>
          </w:p>
        </w:tc>
        <w:tc>
          <w:tcPr>
            <w:tcW w:w="1230" w:type="dxa"/>
            <w:shd w:val="clear" w:color="auto" w:fill="auto"/>
            <w:vAlign w:val="top"/>
          </w:tcPr>
          <w:p w:rsidR="00502638" w:rsidRDefault="00502638" w:rsidP="00502638">
            <w:pPr>
              <w:jc w:val="center"/>
              <w:cnfStyle w:val="000000000000" w:firstRow="0" w:lastRow="0" w:firstColumn="0" w:lastColumn="0" w:oddVBand="0" w:evenVBand="0" w:oddHBand="0" w:evenHBand="0" w:firstRowFirstColumn="0" w:firstRowLastColumn="0" w:lastRowFirstColumn="0" w:lastRowLastColumn="0"/>
            </w:pPr>
            <w:r w:rsidRPr="00883446">
              <w:rPr>
                <w:color w:val="000000"/>
              </w:rPr>
              <w:t>n/a</w:t>
            </w:r>
          </w:p>
        </w:tc>
        <w:tc>
          <w:tcPr>
            <w:tcW w:w="1134" w:type="dxa"/>
            <w:shd w:val="clear" w:color="auto" w:fill="auto"/>
            <w:vAlign w:val="top"/>
          </w:tcPr>
          <w:p w:rsidR="00502638" w:rsidRDefault="00502638" w:rsidP="00502638">
            <w:pPr>
              <w:jc w:val="center"/>
              <w:cnfStyle w:val="000000000000" w:firstRow="0" w:lastRow="0" w:firstColumn="0" w:lastColumn="0" w:oddVBand="0" w:evenVBand="0" w:oddHBand="0" w:evenHBand="0" w:firstRowFirstColumn="0" w:firstRowLastColumn="0" w:lastRowFirstColumn="0" w:lastRowLastColumn="0"/>
            </w:pPr>
            <w:r w:rsidRPr="00CC7DC1">
              <w:rPr>
                <w:color w:val="000000"/>
              </w:rPr>
              <w:t>n/a</w:t>
            </w:r>
          </w:p>
        </w:tc>
        <w:tc>
          <w:tcPr>
            <w:tcW w:w="5780" w:type="dxa"/>
            <w:vMerge/>
            <w:shd w:val="clear" w:color="auto" w:fill="auto"/>
          </w:tcPr>
          <w:p w:rsidR="00502638" w:rsidRDefault="00502638" w:rsidP="00502638">
            <w:pPr>
              <w:cnfStyle w:val="000000000000" w:firstRow="0" w:lastRow="0" w:firstColumn="0" w:lastColumn="0" w:oddVBand="0" w:evenVBand="0" w:oddHBand="0" w:evenHBand="0" w:firstRowFirstColumn="0" w:firstRowLastColumn="0" w:lastRowFirstColumn="0" w:lastRowLastColumn="0"/>
              <w:rPr>
                <w:color w:val="000000"/>
              </w:rPr>
            </w:pPr>
          </w:p>
        </w:tc>
      </w:tr>
      <w:tr w:rsidR="00E222EE" w:rsidTr="00F43BFC">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1260" w:type="dxa"/>
            <w:vMerge w:val="restart"/>
            <w:shd w:val="clear" w:color="auto" w:fill="auto"/>
          </w:tcPr>
          <w:p w:rsidR="00E222EE" w:rsidRDefault="00E222EE" w:rsidP="00E222EE">
            <w:pPr>
              <w:jc w:val="center"/>
            </w:pPr>
            <w:r>
              <w:t>2</w:t>
            </w:r>
          </w:p>
          <w:p w:rsidR="00E222EE" w:rsidRDefault="00E222EE" w:rsidP="00E222EE">
            <w:pPr>
              <w:jc w:val="center"/>
            </w:pPr>
          </w:p>
          <w:p w:rsidR="00E222EE" w:rsidRDefault="00E222EE" w:rsidP="00E222EE">
            <w:pPr>
              <w:jc w:val="center"/>
            </w:pPr>
          </w:p>
        </w:tc>
        <w:tc>
          <w:tcPr>
            <w:tcW w:w="1901" w:type="dxa"/>
            <w:vMerge w:val="restart"/>
            <w:shd w:val="clear" w:color="auto" w:fill="auto"/>
          </w:tcPr>
          <w:p w:rsidR="00E222EE" w:rsidRDefault="00E222EE" w:rsidP="00E222EE">
            <w:pPr>
              <w:jc w:val="center"/>
              <w:cnfStyle w:val="000000100000" w:firstRow="0" w:lastRow="0" w:firstColumn="0" w:lastColumn="0" w:oddVBand="0" w:evenVBand="0" w:oddHBand="1" w:evenHBand="0" w:firstRowFirstColumn="0" w:firstRowLastColumn="0" w:lastRowFirstColumn="0" w:lastRowLastColumn="0"/>
            </w:pPr>
            <w:r>
              <w:t>Primary species</w:t>
            </w:r>
          </w:p>
        </w:tc>
        <w:tc>
          <w:tcPr>
            <w:tcW w:w="972" w:type="dxa"/>
            <w:shd w:val="clear" w:color="auto" w:fill="auto"/>
          </w:tcPr>
          <w:p w:rsidR="00E222EE" w:rsidRDefault="00E222EE" w:rsidP="00E222EE">
            <w:pPr>
              <w:jc w:val="center"/>
              <w:cnfStyle w:val="000000100000" w:firstRow="0" w:lastRow="0" w:firstColumn="0" w:lastColumn="0" w:oddVBand="0" w:evenVBand="0" w:oddHBand="1" w:evenHBand="0" w:firstRowFirstColumn="0" w:firstRowLastColumn="0" w:lastRowFirstColumn="0" w:lastRowLastColumn="0"/>
            </w:pPr>
            <w:r>
              <w:t>2.1.1</w:t>
            </w:r>
          </w:p>
        </w:tc>
        <w:tc>
          <w:tcPr>
            <w:tcW w:w="3111" w:type="dxa"/>
            <w:shd w:val="clear" w:color="auto" w:fill="auto"/>
          </w:tcPr>
          <w:p w:rsidR="00E222EE" w:rsidRDefault="00E222EE" w:rsidP="00E222EE">
            <w:pPr>
              <w:cnfStyle w:val="000000100000" w:firstRow="0" w:lastRow="0" w:firstColumn="0" w:lastColumn="0" w:oddVBand="0" w:evenVBand="0" w:oddHBand="1" w:evenHBand="0" w:firstRowFirstColumn="0" w:firstRowLastColumn="0" w:lastRowFirstColumn="0" w:lastRowLastColumn="0"/>
            </w:pPr>
            <w:r>
              <w:t>Outcome</w:t>
            </w:r>
          </w:p>
        </w:tc>
        <w:tc>
          <w:tcPr>
            <w:tcW w:w="1230" w:type="dxa"/>
            <w:shd w:val="clear" w:color="auto" w:fill="auto"/>
          </w:tcPr>
          <w:p w:rsidR="00E222EE" w:rsidRDefault="00E222EE" w:rsidP="00E222EE">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&gt;=80</w:t>
            </w:r>
          </w:p>
        </w:tc>
        <w:tc>
          <w:tcPr>
            <w:tcW w:w="1134" w:type="dxa"/>
            <w:shd w:val="clear" w:color="auto" w:fill="auto"/>
            <w:vAlign w:val="top"/>
          </w:tcPr>
          <w:p w:rsidR="00E222EE" w:rsidRDefault="00E222EE" w:rsidP="00E222EE">
            <w:pPr>
              <w:jc w:val="center"/>
              <w:cnfStyle w:val="000000100000" w:firstRow="0" w:lastRow="0" w:firstColumn="0" w:lastColumn="0" w:oddVBand="0" w:evenVBand="0" w:oddHBand="1" w:evenHBand="0" w:firstRowFirstColumn="0" w:firstRowLastColumn="0" w:lastRowFirstColumn="0" w:lastRowLastColumn="0"/>
            </w:pPr>
            <w:r w:rsidRPr="001901C8">
              <w:rPr>
                <w:color w:val="000000"/>
              </w:rPr>
              <w:t>&gt;=80</w:t>
            </w:r>
          </w:p>
        </w:tc>
        <w:tc>
          <w:tcPr>
            <w:tcW w:w="5780" w:type="dxa"/>
            <w:shd w:val="clear" w:color="auto" w:fill="auto"/>
          </w:tcPr>
          <w:p w:rsidR="00E222EE" w:rsidRDefault="00E222EE" w:rsidP="00E222EE">
            <w:pPr>
              <w:cnfStyle w:val="000000100000" w:firstRow="0" w:lastRow="0" w:firstColumn="0" w:lastColumn="0" w:oddVBand="0" w:evenVBand="0" w:oddHBand="1" w:evenHBand="0" w:firstRowFirstColumn="0" w:firstRowLastColumn="0" w:lastRowFirstColumn="0" w:lastRowLastColumn="0"/>
              <w:rPr>
                <w:color w:val="000000"/>
              </w:rPr>
            </w:pPr>
          </w:p>
        </w:tc>
      </w:tr>
      <w:tr w:rsidR="00E222EE" w:rsidTr="00F43BFC">
        <w:trPr>
          <w:trHeight w:val="596"/>
        </w:trPr>
        <w:tc>
          <w:tcPr>
            <w:cnfStyle w:val="001000000000" w:firstRow="0" w:lastRow="0" w:firstColumn="1" w:lastColumn="0" w:oddVBand="0" w:evenVBand="0" w:oddHBand="0" w:evenHBand="0" w:firstRowFirstColumn="0" w:firstRowLastColumn="0" w:lastRowFirstColumn="0" w:lastRowLastColumn="0"/>
            <w:tcW w:w="1260" w:type="dxa"/>
            <w:vMerge/>
            <w:shd w:val="clear" w:color="auto" w:fill="auto"/>
          </w:tcPr>
          <w:p w:rsidR="00E222EE" w:rsidRDefault="00E222EE" w:rsidP="00E222EE">
            <w:pPr>
              <w:widowControl w:val="0"/>
              <w:pBdr>
                <w:top w:val="nil"/>
                <w:left w:val="nil"/>
                <w:bottom w:val="nil"/>
                <w:right w:val="nil"/>
                <w:between w:val="nil"/>
              </w:pBdr>
              <w:spacing w:before="0" w:after="0" w:line="276" w:lineRule="auto"/>
              <w:rPr>
                <w:color w:val="000000"/>
              </w:rPr>
            </w:pPr>
          </w:p>
        </w:tc>
        <w:tc>
          <w:tcPr>
            <w:tcW w:w="1901" w:type="dxa"/>
            <w:vMerge/>
            <w:shd w:val="clear" w:color="auto" w:fill="auto"/>
          </w:tcPr>
          <w:p w:rsidR="00E222EE" w:rsidRDefault="00E222EE" w:rsidP="00E222EE">
            <w:pPr>
              <w:widowControl w:val="0"/>
              <w:pBdr>
                <w:top w:val="nil"/>
                <w:left w:val="nil"/>
                <w:bottom w:val="nil"/>
                <w:right w:val="nil"/>
                <w:between w:val="nil"/>
              </w:pBdr>
              <w:spacing w:before="0" w:after="0" w:line="276" w:lineRule="auto"/>
              <w:cnfStyle w:val="000000000000" w:firstRow="0" w:lastRow="0" w:firstColumn="0" w:lastColumn="0" w:oddVBand="0" w:evenVBand="0" w:oddHBand="0" w:evenHBand="0" w:firstRowFirstColumn="0" w:firstRowLastColumn="0" w:lastRowFirstColumn="0" w:lastRowLastColumn="0"/>
              <w:rPr>
                <w:color w:val="000000"/>
              </w:rPr>
            </w:pPr>
          </w:p>
        </w:tc>
        <w:tc>
          <w:tcPr>
            <w:tcW w:w="972" w:type="dxa"/>
            <w:shd w:val="clear" w:color="auto" w:fill="auto"/>
          </w:tcPr>
          <w:p w:rsidR="00E222EE" w:rsidRDefault="00E222EE" w:rsidP="00E222EE">
            <w:pPr>
              <w:jc w:val="center"/>
              <w:cnfStyle w:val="000000000000" w:firstRow="0" w:lastRow="0" w:firstColumn="0" w:lastColumn="0" w:oddVBand="0" w:evenVBand="0" w:oddHBand="0" w:evenHBand="0" w:firstRowFirstColumn="0" w:firstRowLastColumn="0" w:lastRowFirstColumn="0" w:lastRowLastColumn="0"/>
            </w:pPr>
            <w:r>
              <w:t>2.1.2</w:t>
            </w:r>
          </w:p>
        </w:tc>
        <w:tc>
          <w:tcPr>
            <w:tcW w:w="3111" w:type="dxa"/>
            <w:shd w:val="clear" w:color="auto" w:fill="auto"/>
          </w:tcPr>
          <w:p w:rsidR="00E222EE" w:rsidRDefault="00E222EE" w:rsidP="00E222EE">
            <w:pPr>
              <w:cnfStyle w:val="000000000000" w:firstRow="0" w:lastRow="0" w:firstColumn="0" w:lastColumn="0" w:oddVBand="0" w:evenVBand="0" w:oddHBand="0" w:evenHBand="0" w:firstRowFirstColumn="0" w:firstRowLastColumn="0" w:lastRowFirstColumn="0" w:lastRowLastColumn="0"/>
            </w:pPr>
            <w:r>
              <w:t>Management strategy</w:t>
            </w:r>
          </w:p>
        </w:tc>
        <w:tc>
          <w:tcPr>
            <w:tcW w:w="1230" w:type="dxa"/>
            <w:shd w:val="clear" w:color="auto" w:fill="auto"/>
            <w:vAlign w:val="top"/>
          </w:tcPr>
          <w:p w:rsidR="00E222EE" w:rsidRDefault="00E222EE" w:rsidP="00E222EE">
            <w:pPr>
              <w:jc w:val="center"/>
              <w:cnfStyle w:val="000000000000" w:firstRow="0" w:lastRow="0" w:firstColumn="0" w:lastColumn="0" w:oddVBand="0" w:evenVBand="0" w:oddHBand="0" w:evenHBand="0" w:firstRowFirstColumn="0" w:firstRowLastColumn="0" w:lastRowFirstColumn="0" w:lastRowLastColumn="0"/>
            </w:pPr>
            <w:r w:rsidRPr="00EC185D">
              <w:rPr>
                <w:color w:val="000000"/>
              </w:rPr>
              <w:t>&gt;=80</w:t>
            </w:r>
          </w:p>
        </w:tc>
        <w:tc>
          <w:tcPr>
            <w:tcW w:w="1134" w:type="dxa"/>
            <w:shd w:val="clear" w:color="auto" w:fill="auto"/>
            <w:vAlign w:val="top"/>
          </w:tcPr>
          <w:p w:rsidR="00E222EE" w:rsidRDefault="00E222EE" w:rsidP="00E222EE">
            <w:pPr>
              <w:jc w:val="center"/>
              <w:cnfStyle w:val="000000000000" w:firstRow="0" w:lastRow="0" w:firstColumn="0" w:lastColumn="0" w:oddVBand="0" w:evenVBand="0" w:oddHBand="0" w:evenHBand="0" w:firstRowFirstColumn="0" w:firstRowLastColumn="0" w:lastRowFirstColumn="0" w:lastRowLastColumn="0"/>
            </w:pPr>
            <w:r w:rsidRPr="001901C8">
              <w:rPr>
                <w:color w:val="000000"/>
              </w:rPr>
              <w:t>&gt;=80</w:t>
            </w:r>
          </w:p>
        </w:tc>
        <w:tc>
          <w:tcPr>
            <w:tcW w:w="5780" w:type="dxa"/>
            <w:shd w:val="clear" w:color="auto" w:fill="auto"/>
          </w:tcPr>
          <w:p w:rsidR="00E222EE" w:rsidRDefault="00E222EE" w:rsidP="00E222EE">
            <w:pPr>
              <w:cnfStyle w:val="000000000000" w:firstRow="0" w:lastRow="0" w:firstColumn="0" w:lastColumn="0" w:oddVBand="0" w:evenVBand="0" w:oddHBand="0" w:evenHBand="0" w:firstRowFirstColumn="0" w:firstRowLastColumn="0" w:lastRowFirstColumn="0" w:lastRowLastColumn="0"/>
              <w:rPr>
                <w:color w:val="000000"/>
              </w:rPr>
            </w:pPr>
          </w:p>
        </w:tc>
      </w:tr>
      <w:tr w:rsidR="00E222EE" w:rsidTr="00F43BFC">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1260" w:type="dxa"/>
            <w:vMerge/>
            <w:shd w:val="clear" w:color="auto" w:fill="auto"/>
          </w:tcPr>
          <w:p w:rsidR="00E222EE" w:rsidRDefault="00E222EE" w:rsidP="00E222EE">
            <w:pPr>
              <w:widowControl w:val="0"/>
              <w:pBdr>
                <w:top w:val="nil"/>
                <w:left w:val="nil"/>
                <w:bottom w:val="nil"/>
                <w:right w:val="nil"/>
                <w:between w:val="nil"/>
              </w:pBdr>
              <w:spacing w:before="0" w:after="0" w:line="276" w:lineRule="auto"/>
              <w:rPr>
                <w:color w:val="000000"/>
              </w:rPr>
            </w:pPr>
          </w:p>
        </w:tc>
        <w:tc>
          <w:tcPr>
            <w:tcW w:w="1901" w:type="dxa"/>
            <w:vMerge/>
            <w:shd w:val="clear" w:color="auto" w:fill="auto"/>
          </w:tcPr>
          <w:p w:rsidR="00E222EE" w:rsidRDefault="00E222EE" w:rsidP="00E222EE">
            <w:pPr>
              <w:widowControl w:val="0"/>
              <w:pBdr>
                <w:top w:val="nil"/>
                <w:left w:val="nil"/>
                <w:bottom w:val="nil"/>
                <w:right w:val="nil"/>
                <w:between w:val="nil"/>
              </w:pBdr>
              <w:spacing w:before="0" w:after="0" w:line="276" w:lineRule="auto"/>
              <w:cnfStyle w:val="000000100000" w:firstRow="0" w:lastRow="0" w:firstColumn="0" w:lastColumn="0" w:oddVBand="0" w:evenVBand="0" w:oddHBand="1" w:evenHBand="0" w:firstRowFirstColumn="0" w:firstRowLastColumn="0" w:lastRowFirstColumn="0" w:lastRowLastColumn="0"/>
              <w:rPr>
                <w:color w:val="000000"/>
              </w:rPr>
            </w:pPr>
          </w:p>
        </w:tc>
        <w:tc>
          <w:tcPr>
            <w:tcW w:w="972" w:type="dxa"/>
            <w:shd w:val="clear" w:color="auto" w:fill="auto"/>
          </w:tcPr>
          <w:p w:rsidR="00E222EE" w:rsidRDefault="00E222EE" w:rsidP="00E222EE">
            <w:pPr>
              <w:jc w:val="center"/>
              <w:cnfStyle w:val="000000100000" w:firstRow="0" w:lastRow="0" w:firstColumn="0" w:lastColumn="0" w:oddVBand="0" w:evenVBand="0" w:oddHBand="1" w:evenHBand="0" w:firstRowFirstColumn="0" w:firstRowLastColumn="0" w:lastRowFirstColumn="0" w:lastRowLastColumn="0"/>
            </w:pPr>
            <w:r>
              <w:t>2.1.3</w:t>
            </w:r>
          </w:p>
        </w:tc>
        <w:tc>
          <w:tcPr>
            <w:tcW w:w="3111" w:type="dxa"/>
            <w:shd w:val="clear" w:color="auto" w:fill="auto"/>
          </w:tcPr>
          <w:p w:rsidR="00E222EE" w:rsidRDefault="00E222EE" w:rsidP="00E222EE">
            <w:pPr>
              <w:cnfStyle w:val="000000100000" w:firstRow="0" w:lastRow="0" w:firstColumn="0" w:lastColumn="0" w:oddVBand="0" w:evenVBand="0" w:oddHBand="1" w:evenHBand="0" w:firstRowFirstColumn="0" w:firstRowLastColumn="0" w:lastRowFirstColumn="0" w:lastRowLastColumn="0"/>
            </w:pPr>
            <w:r>
              <w:t>Information</w:t>
            </w:r>
          </w:p>
        </w:tc>
        <w:tc>
          <w:tcPr>
            <w:tcW w:w="1230" w:type="dxa"/>
            <w:shd w:val="clear" w:color="auto" w:fill="auto"/>
            <w:vAlign w:val="top"/>
          </w:tcPr>
          <w:p w:rsidR="00E222EE" w:rsidRDefault="00E222EE" w:rsidP="00E222EE">
            <w:pPr>
              <w:jc w:val="center"/>
              <w:cnfStyle w:val="000000100000" w:firstRow="0" w:lastRow="0" w:firstColumn="0" w:lastColumn="0" w:oddVBand="0" w:evenVBand="0" w:oddHBand="1" w:evenHBand="0" w:firstRowFirstColumn="0" w:firstRowLastColumn="0" w:lastRowFirstColumn="0" w:lastRowLastColumn="0"/>
            </w:pPr>
            <w:r w:rsidRPr="00EC185D">
              <w:rPr>
                <w:color w:val="000000"/>
              </w:rPr>
              <w:t>&gt;=80</w:t>
            </w:r>
          </w:p>
        </w:tc>
        <w:tc>
          <w:tcPr>
            <w:tcW w:w="1134" w:type="dxa"/>
            <w:shd w:val="clear" w:color="auto" w:fill="auto"/>
            <w:vAlign w:val="top"/>
          </w:tcPr>
          <w:p w:rsidR="00E222EE" w:rsidRDefault="00E222EE" w:rsidP="00E222EE">
            <w:pPr>
              <w:jc w:val="center"/>
              <w:cnfStyle w:val="000000100000" w:firstRow="0" w:lastRow="0" w:firstColumn="0" w:lastColumn="0" w:oddVBand="0" w:evenVBand="0" w:oddHBand="1" w:evenHBand="0" w:firstRowFirstColumn="0" w:firstRowLastColumn="0" w:lastRowFirstColumn="0" w:lastRowLastColumn="0"/>
            </w:pPr>
            <w:r w:rsidRPr="001901C8">
              <w:rPr>
                <w:color w:val="000000"/>
              </w:rPr>
              <w:t>&gt;=80</w:t>
            </w:r>
          </w:p>
        </w:tc>
        <w:tc>
          <w:tcPr>
            <w:tcW w:w="5780" w:type="dxa"/>
            <w:shd w:val="clear" w:color="auto" w:fill="auto"/>
          </w:tcPr>
          <w:p w:rsidR="00E222EE" w:rsidRDefault="00E222EE" w:rsidP="00E222EE">
            <w:pPr>
              <w:cnfStyle w:val="000000100000" w:firstRow="0" w:lastRow="0" w:firstColumn="0" w:lastColumn="0" w:oddVBand="0" w:evenVBand="0" w:oddHBand="1" w:evenHBand="0" w:firstRowFirstColumn="0" w:firstRowLastColumn="0" w:lastRowFirstColumn="0" w:lastRowLastColumn="0"/>
              <w:rPr>
                <w:color w:val="000000"/>
              </w:rPr>
            </w:pPr>
          </w:p>
        </w:tc>
      </w:tr>
      <w:tr w:rsidR="00E222EE" w:rsidTr="00F43BFC">
        <w:trPr>
          <w:trHeight w:val="596"/>
        </w:trPr>
        <w:tc>
          <w:tcPr>
            <w:cnfStyle w:val="001000000000" w:firstRow="0" w:lastRow="0" w:firstColumn="1" w:lastColumn="0" w:oddVBand="0" w:evenVBand="0" w:oddHBand="0" w:evenHBand="0" w:firstRowFirstColumn="0" w:firstRowLastColumn="0" w:lastRowFirstColumn="0" w:lastRowLastColumn="0"/>
            <w:tcW w:w="1260" w:type="dxa"/>
            <w:vMerge/>
            <w:shd w:val="clear" w:color="auto" w:fill="auto"/>
          </w:tcPr>
          <w:p w:rsidR="00E222EE" w:rsidRDefault="00E222EE" w:rsidP="00E222EE">
            <w:pPr>
              <w:widowControl w:val="0"/>
              <w:pBdr>
                <w:top w:val="nil"/>
                <w:left w:val="nil"/>
                <w:bottom w:val="nil"/>
                <w:right w:val="nil"/>
                <w:between w:val="nil"/>
              </w:pBdr>
              <w:spacing w:before="0" w:after="0" w:line="276" w:lineRule="auto"/>
              <w:rPr>
                <w:color w:val="000000"/>
              </w:rPr>
            </w:pPr>
          </w:p>
        </w:tc>
        <w:tc>
          <w:tcPr>
            <w:tcW w:w="1901" w:type="dxa"/>
            <w:vMerge w:val="restart"/>
            <w:shd w:val="clear" w:color="auto" w:fill="auto"/>
          </w:tcPr>
          <w:p w:rsidR="00E222EE" w:rsidRDefault="00E222EE" w:rsidP="00E222EE">
            <w:pPr>
              <w:jc w:val="center"/>
              <w:cnfStyle w:val="000000000000" w:firstRow="0" w:lastRow="0" w:firstColumn="0" w:lastColumn="0" w:oddVBand="0" w:evenVBand="0" w:oddHBand="0" w:evenHBand="0" w:firstRowFirstColumn="0" w:firstRowLastColumn="0" w:lastRowFirstColumn="0" w:lastRowLastColumn="0"/>
            </w:pPr>
            <w:r>
              <w:t>Secondary species</w:t>
            </w:r>
          </w:p>
        </w:tc>
        <w:tc>
          <w:tcPr>
            <w:tcW w:w="972" w:type="dxa"/>
            <w:shd w:val="clear" w:color="auto" w:fill="auto"/>
          </w:tcPr>
          <w:p w:rsidR="00E222EE" w:rsidRDefault="00E222EE" w:rsidP="00E222EE">
            <w:pPr>
              <w:jc w:val="center"/>
              <w:cnfStyle w:val="000000000000" w:firstRow="0" w:lastRow="0" w:firstColumn="0" w:lastColumn="0" w:oddVBand="0" w:evenVBand="0" w:oddHBand="0" w:evenHBand="0" w:firstRowFirstColumn="0" w:firstRowLastColumn="0" w:lastRowFirstColumn="0" w:lastRowLastColumn="0"/>
            </w:pPr>
            <w:r>
              <w:t>2.2.1</w:t>
            </w:r>
          </w:p>
        </w:tc>
        <w:tc>
          <w:tcPr>
            <w:tcW w:w="3111" w:type="dxa"/>
            <w:shd w:val="clear" w:color="auto" w:fill="auto"/>
          </w:tcPr>
          <w:p w:rsidR="00E222EE" w:rsidRDefault="00E222EE" w:rsidP="00E222EE">
            <w:pPr>
              <w:cnfStyle w:val="000000000000" w:firstRow="0" w:lastRow="0" w:firstColumn="0" w:lastColumn="0" w:oddVBand="0" w:evenVBand="0" w:oddHBand="0" w:evenHBand="0" w:firstRowFirstColumn="0" w:firstRowLastColumn="0" w:lastRowFirstColumn="0" w:lastRowLastColumn="0"/>
            </w:pPr>
            <w:r>
              <w:t>Outcome</w:t>
            </w:r>
          </w:p>
        </w:tc>
        <w:tc>
          <w:tcPr>
            <w:tcW w:w="1230" w:type="dxa"/>
            <w:shd w:val="clear" w:color="auto" w:fill="auto"/>
            <w:vAlign w:val="top"/>
          </w:tcPr>
          <w:p w:rsidR="00E222EE" w:rsidRDefault="00E222EE" w:rsidP="00E222EE">
            <w:pPr>
              <w:jc w:val="center"/>
              <w:cnfStyle w:val="000000000000" w:firstRow="0" w:lastRow="0" w:firstColumn="0" w:lastColumn="0" w:oddVBand="0" w:evenVBand="0" w:oddHBand="0" w:evenHBand="0" w:firstRowFirstColumn="0" w:firstRowLastColumn="0" w:lastRowFirstColumn="0" w:lastRowLastColumn="0"/>
            </w:pPr>
            <w:r w:rsidRPr="00EC185D">
              <w:rPr>
                <w:color w:val="000000"/>
              </w:rPr>
              <w:t>&gt;=80</w:t>
            </w:r>
          </w:p>
        </w:tc>
        <w:tc>
          <w:tcPr>
            <w:tcW w:w="1134" w:type="dxa"/>
            <w:shd w:val="clear" w:color="auto" w:fill="auto"/>
            <w:vAlign w:val="top"/>
          </w:tcPr>
          <w:p w:rsidR="00E222EE" w:rsidRDefault="00E222EE" w:rsidP="00E222EE">
            <w:pPr>
              <w:jc w:val="center"/>
              <w:cnfStyle w:val="000000000000" w:firstRow="0" w:lastRow="0" w:firstColumn="0" w:lastColumn="0" w:oddVBand="0" w:evenVBand="0" w:oddHBand="0" w:evenHBand="0" w:firstRowFirstColumn="0" w:firstRowLastColumn="0" w:lastRowFirstColumn="0" w:lastRowLastColumn="0"/>
            </w:pPr>
            <w:r w:rsidRPr="001901C8">
              <w:rPr>
                <w:color w:val="000000"/>
              </w:rPr>
              <w:t>&gt;=80</w:t>
            </w:r>
          </w:p>
        </w:tc>
        <w:tc>
          <w:tcPr>
            <w:tcW w:w="5780" w:type="dxa"/>
            <w:shd w:val="clear" w:color="auto" w:fill="auto"/>
          </w:tcPr>
          <w:p w:rsidR="00E222EE" w:rsidRDefault="00E222EE" w:rsidP="00E222EE">
            <w:pPr>
              <w:cnfStyle w:val="000000000000" w:firstRow="0" w:lastRow="0" w:firstColumn="0" w:lastColumn="0" w:oddVBand="0" w:evenVBand="0" w:oddHBand="0" w:evenHBand="0" w:firstRowFirstColumn="0" w:firstRowLastColumn="0" w:lastRowFirstColumn="0" w:lastRowLastColumn="0"/>
              <w:rPr>
                <w:color w:val="000000"/>
              </w:rPr>
            </w:pPr>
          </w:p>
        </w:tc>
      </w:tr>
      <w:tr w:rsidR="00E222EE" w:rsidTr="00F43BFC">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1260" w:type="dxa"/>
            <w:vMerge/>
            <w:shd w:val="clear" w:color="auto" w:fill="auto"/>
          </w:tcPr>
          <w:p w:rsidR="00E222EE" w:rsidRDefault="00E222EE" w:rsidP="00E222EE">
            <w:pPr>
              <w:widowControl w:val="0"/>
              <w:pBdr>
                <w:top w:val="nil"/>
                <w:left w:val="nil"/>
                <w:bottom w:val="nil"/>
                <w:right w:val="nil"/>
                <w:between w:val="nil"/>
              </w:pBdr>
              <w:spacing w:before="0" w:after="0" w:line="276" w:lineRule="auto"/>
              <w:rPr>
                <w:color w:val="000000"/>
              </w:rPr>
            </w:pPr>
          </w:p>
        </w:tc>
        <w:tc>
          <w:tcPr>
            <w:tcW w:w="1901" w:type="dxa"/>
            <w:vMerge/>
            <w:shd w:val="clear" w:color="auto" w:fill="auto"/>
          </w:tcPr>
          <w:p w:rsidR="00E222EE" w:rsidRDefault="00E222EE" w:rsidP="00E222EE">
            <w:pPr>
              <w:widowControl w:val="0"/>
              <w:pBdr>
                <w:top w:val="nil"/>
                <w:left w:val="nil"/>
                <w:bottom w:val="nil"/>
                <w:right w:val="nil"/>
                <w:between w:val="nil"/>
              </w:pBdr>
              <w:spacing w:before="0" w:after="0" w:line="276" w:lineRule="auto"/>
              <w:cnfStyle w:val="000000100000" w:firstRow="0" w:lastRow="0" w:firstColumn="0" w:lastColumn="0" w:oddVBand="0" w:evenVBand="0" w:oddHBand="1" w:evenHBand="0" w:firstRowFirstColumn="0" w:firstRowLastColumn="0" w:lastRowFirstColumn="0" w:lastRowLastColumn="0"/>
              <w:rPr>
                <w:color w:val="000000"/>
              </w:rPr>
            </w:pPr>
          </w:p>
        </w:tc>
        <w:tc>
          <w:tcPr>
            <w:tcW w:w="972" w:type="dxa"/>
            <w:shd w:val="clear" w:color="auto" w:fill="auto"/>
          </w:tcPr>
          <w:p w:rsidR="00E222EE" w:rsidRDefault="00E222EE" w:rsidP="00E222EE">
            <w:pPr>
              <w:jc w:val="center"/>
              <w:cnfStyle w:val="000000100000" w:firstRow="0" w:lastRow="0" w:firstColumn="0" w:lastColumn="0" w:oddVBand="0" w:evenVBand="0" w:oddHBand="1" w:evenHBand="0" w:firstRowFirstColumn="0" w:firstRowLastColumn="0" w:lastRowFirstColumn="0" w:lastRowLastColumn="0"/>
            </w:pPr>
            <w:r>
              <w:t>2.2.2</w:t>
            </w:r>
          </w:p>
        </w:tc>
        <w:tc>
          <w:tcPr>
            <w:tcW w:w="3111" w:type="dxa"/>
            <w:shd w:val="clear" w:color="auto" w:fill="auto"/>
          </w:tcPr>
          <w:p w:rsidR="00E222EE" w:rsidRDefault="00E222EE" w:rsidP="00E222EE">
            <w:pPr>
              <w:cnfStyle w:val="000000100000" w:firstRow="0" w:lastRow="0" w:firstColumn="0" w:lastColumn="0" w:oddVBand="0" w:evenVBand="0" w:oddHBand="1" w:evenHBand="0" w:firstRowFirstColumn="0" w:firstRowLastColumn="0" w:lastRowFirstColumn="0" w:lastRowLastColumn="0"/>
            </w:pPr>
            <w:r>
              <w:t>Management strategy</w:t>
            </w:r>
          </w:p>
        </w:tc>
        <w:tc>
          <w:tcPr>
            <w:tcW w:w="1230" w:type="dxa"/>
            <w:shd w:val="clear" w:color="auto" w:fill="auto"/>
            <w:vAlign w:val="top"/>
          </w:tcPr>
          <w:p w:rsidR="00E222EE" w:rsidRDefault="00E222EE" w:rsidP="00E222EE">
            <w:pPr>
              <w:jc w:val="center"/>
              <w:cnfStyle w:val="000000100000" w:firstRow="0" w:lastRow="0" w:firstColumn="0" w:lastColumn="0" w:oddVBand="0" w:evenVBand="0" w:oddHBand="1" w:evenHBand="0" w:firstRowFirstColumn="0" w:firstRowLastColumn="0" w:lastRowFirstColumn="0" w:lastRowLastColumn="0"/>
            </w:pPr>
            <w:r w:rsidRPr="00EC185D">
              <w:rPr>
                <w:color w:val="000000"/>
              </w:rPr>
              <w:t>&gt;=80</w:t>
            </w:r>
          </w:p>
        </w:tc>
        <w:tc>
          <w:tcPr>
            <w:tcW w:w="1134" w:type="dxa"/>
            <w:shd w:val="clear" w:color="auto" w:fill="auto"/>
            <w:vAlign w:val="top"/>
          </w:tcPr>
          <w:p w:rsidR="00E222EE" w:rsidRDefault="00E222EE" w:rsidP="00E222EE">
            <w:pPr>
              <w:jc w:val="center"/>
              <w:cnfStyle w:val="000000100000" w:firstRow="0" w:lastRow="0" w:firstColumn="0" w:lastColumn="0" w:oddVBand="0" w:evenVBand="0" w:oddHBand="1" w:evenHBand="0" w:firstRowFirstColumn="0" w:firstRowLastColumn="0" w:lastRowFirstColumn="0" w:lastRowLastColumn="0"/>
            </w:pPr>
            <w:r w:rsidRPr="001901C8">
              <w:rPr>
                <w:color w:val="000000"/>
              </w:rPr>
              <w:t>&gt;=80</w:t>
            </w:r>
          </w:p>
        </w:tc>
        <w:tc>
          <w:tcPr>
            <w:tcW w:w="5780" w:type="dxa"/>
            <w:shd w:val="clear" w:color="auto" w:fill="auto"/>
          </w:tcPr>
          <w:p w:rsidR="00E222EE" w:rsidRDefault="00E222EE" w:rsidP="00E222EE">
            <w:pPr>
              <w:cnfStyle w:val="000000100000" w:firstRow="0" w:lastRow="0" w:firstColumn="0" w:lastColumn="0" w:oddVBand="0" w:evenVBand="0" w:oddHBand="1" w:evenHBand="0" w:firstRowFirstColumn="0" w:firstRowLastColumn="0" w:lastRowFirstColumn="0" w:lastRowLastColumn="0"/>
              <w:rPr>
                <w:color w:val="000000"/>
              </w:rPr>
            </w:pPr>
          </w:p>
        </w:tc>
      </w:tr>
      <w:tr w:rsidR="00E222EE" w:rsidTr="00F43BFC">
        <w:trPr>
          <w:trHeight w:val="596"/>
        </w:trPr>
        <w:tc>
          <w:tcPr>
            <w:cnfStyle w:val="001000000000" w:firstRow="0" w:lastRow="0" w:firstColumn="1" w:lastColumn="0" w:oddVBand="0" w:evenVBand="0" w:oddHBand="0" w:evenHBand="0" w:firstRowFirstColumn="0" w:firstRowLastColumn="0" w:lastRowFirstColumn="0" w:lastRowLastColumn="0"/>
            <w:tcW w:w="1260" w:type="dxa"/>
            <w:vMerge/>
            <w:shd w:val="clear" w:color="auto" w:fill="auto"/>
          </w:tcPr>
          <w:p w:rsidR="00E222EE" w:rsidRDefault="00E222EE" w:rsidP="00E222EE">
            <w:pPr>
              <w:widowControl w:val="0"/>
              <w:pBdr>
                <w:top w:val="nil"/>
                <w:left w:val="nil"/>
                <w:bottom w:val="nil"/>
                <w:right w:val="nil"/>
                <w:between w:val="nil"/>
              </w:pBdr>
              <w:spacing w:before="0" w:after="0" w:line="276" w:lineRule="auto"/>
              <w:rPr>
                <w:color w:val="000000"/>
              </w:rPr>
            </w:pPr>
          </w:p>
        </w:tc>
        <w:tc>
          <w:tcPr>
            <w:tcW w:w="1901" w:type="dxa"/>
            <w:vMerge/>
            <w:shd w:val="clear" w:color="auto" w:fill="auto"/>
          </w:tcPr>
          <w:p w:rsidR="00E222EE" w:rsidRDefault="00E222EE" w:rsidP="00E222EE">
            <w:pPr>
              <w:widowControl w:val="0"/>
              <w:pBdr>
                <w:top w:val="nil"/>
                <w:left w:val="nil"/>
                <w:bottom w:val="nil"/>
                <w:right w:val="nil"/>
                <w:between w:val="nil"/>
              </w:pBdr>
              <w:spacing w:before="0" w:after="0" w:line="276" w:lineRule="auto"/>
              <w:cnfStyle w:val="000000000000" w:firstRow="0" w:lastRow="0" w:firstColumn="0" w:lastColumn="0" w:oddVBand="0" w:evenVBand="0" w:oddHBand="0" w:evenHBand="0" w:firstRowFirstColumn="0" w:firstRowLastColumn="0" w:lastRowFirstColumn="0" w:lastRowLastColumn="0"/>
              <w:rPr>
                <w:color w:val="000000"/>
              </w:rPr>
            </w:pPr>
          </w:p>
        </w:tc>
        <w:tc>
          <w:tcPr>
            <w:tcW w:w="972" w:type="dxa"/>
            <w:shd w:val="clear" w:color="auto" w:fill="auto"/>
          </w:tcPr>
          <w:p w:rsidR="00E222EE" w:rsidRDefault="00E222EE" w:rsidP="00E222EE">
            <w:pPr>
              <w:jc w:val="center"/>
              <w:cnfStyle w:val="000000000000" w:firstRow="0" w:lastRow="0" w:firstColumn="0" w:lastColumn="0" w:oddVBand="0" w:evenVBand="0" w:oddHBand="0" w:evenHBand="0" w:firstRowFirstColumn="0" w:firstRowLastColumn="0" w:lastRowFirstColumn="0" w:lastRowLastColumn="0"/>
            </w:pPr>
            <w:r>
              <w:t>2.2.3</w:t>
            </w:r>
          </w:p>
        </w:tc>
        <w:tc>
          <w:tcPr>
            <w:tcW w:w="3111" w:type="dxa"/>
            <w:shd w:val="clear" w:color="auto" w:fill="auto"/>
          </w:tcPr>
          <w:p w:rsidR="00E222EE" w:rsidRDefault="00E222EE" w:rsidP="00E222EE">
            <w:pPr>
              <w:cnfStyle w:val="000000000000" w:firstRow="0" w:lastRow="0" w:firstColumn="0" w:lastColumn="0" w:oddVBand="0" w:evenVBand="0" w:oddHBand="0" w:evenHBand="0" w:firstRowFirstColumn="0" w:firstRowLastColumn="0" w:lastRowFirstColumn="0" w:lastRowLastColumn="0"/>
            </w:pPr>
            <w:r>
              <w:t>Information</w:t>
            </w:r>
          </w:p>
        </w:tc>
        <w:tc>
          <w:tcPr>
            <w:tcW w:w="1230" w:type="dxa"/>
            <w:shd w:val="clear" w:color="auto" w:fill="auto"/>
            <w:vAlign w:val="top"/>
          </w:tcPr>
          <w:p w:rsidR="00E222EE" w:rsidRDefault="00E222EE" w:rsidP="00E222EE">
            <w:pPr>
              <w:jc w:val="center"/>
              <w:cnfStyle w:val="000000000000" w:firstRow="0" w:lastRow="0" w:firstColumn="0" w:lastColumn="0" w:oddVBand="0" w:evenVBand="0" w:oddHBand="0" w:evenHBand="0" w:firstRowFirstColumn="0" w:firstRowLastColumn="0" w:lastRowFirstColumn="0" w:lastRowLastColumn="0"/>
            </w:pPr>
            <w:r w:rsidRPr="00EC185D">
              <w:rPr>
                <w:color w:val="000000"/>
              </w:rPr>
              <w:t>&gt;=80</w:t>
            </w:r>
          </w:p>
        </w:tc>
        <w:tc>
          <w:tcPr>
            <w:tcW w:w="1134" w:type="dxa"/>
            <w:shd w:val="clear" w:color="auto" w:fill="auto"/>
            <w:vAlign w:val="top"/>
          </w:tcPr>
          <w:p w:rsidR="00E222EE" w:rsidRDefault="00E222EE" w:rsidP="00E222EE">
            <w:pPr>
              <w:jc w:val="center"/>
              <w:cnfStyle w:val="000000000000" w:firstRow="0" w:lastRow="0" w:firstColumn="0" w:lastColumn="0" w:oddVBand="0" w:evenVBand="0" w:oddHBand="0" w:evenHBand="0" w:firstRowFirstColumn="0" w:firstRowLastColumn="0" w:lastRowFirstColumn="0" w:lastRowLastColumn="0"/>
            </w:pPr>
            <w:r w:rsidRPr="001901C8">
              <w:rPr>
                <w:color w:val="000000"/>
              </w:rPr>
              <w:t>&gt;=80</w:t>
            </w:r>
          </w:p>
        </w:tc>
        <w:tc>
          <w:tcPr>
            <w:tcW w:w="5780" w:type="dxa"/>
            <w:shd w:val="clear" w:color="auto" w:fill="auto"/>
          </w:tcPr>
          <w:p w:rsidR="00E222EE" w:rsidRDefault="00E222EE" w:rsidP="00E222EE">
            <w:pPr>
              <w:cnfStyle w:val="000000000000" w:firstRow="0" w:lastRow="0" w:firstColumn="0" w:lastColumn="0" w:oddVBand="0" w:evenVBand="0" w:oddHBand="0" w:evenHBand="0" w:firstRowFirstColumn="0" w:firstRowLastColumn="0" w:lastRowFirstColumn="0" w:lastRowLastColumn="0"/>
              <w:rPr>
                <w:color w:val="000000"/>
              </w:rPr>
            </w:pPr>
          </w:p>
        </w:tc>
      </w:tr>
      <w:tr w:rsidR="00E222EE" w:rsidTr="00F43BFC">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1260" w:type="dxa"/>
            <w:vMerge/>
            <w:shd w:val="clear" w:color="auto" w:fill="auto"/>
          </w:tcPr>
          <w:p w:rsidR="00E222EE" w:rsidRDefault="00E222EE" w:rsidP="00E222EE">
            <w:pPr>
              <w:widowControl w:val="0"/>
              <w:pBdr>
                <w:top w:val="nil"/>
                <w:left w:val="nil"/>
                <w:bottom w:val="nil"/>
                <w:right w:val="nil"/>
                <w:between w:val="nil"/>
              </w:pBdr>
              <w:spacing w:before="0" w:after="0" w:line="276" w:lineRule="auto"/>
              <w:rPr>
                <w:color w:val="000000"/>
              </w:rPr>
            </w:pPr>
          </w:p>
        </w:tc>
        <w:tc>
          <w:tcPr>
            <w:tcW w:w="1901" w:type="dxa"/>
            <w:vMerge w:val="restart"/>
            <w:shd w:val="clear" w:color="auto" w:fill="auto"/>
          </w:tcPr>
          <w:p w:rsidR="00E222EE" w:rsidRDefault="00E222EE" w:rsidP="00E222EE">
            <w:pPr>
              <w:jc w:val="center"/>
              <w:cnfStyle w:val="000000100000" w:firstRow="0" w:lastRow="0" w:firstColumn="0" w:lastColumn="0" w:oddVBand="0" w:evenVBand="0" w:oddHBand="1" w:evenHBand="0" w:firstRowFirstColumn="0" w:firstRowLastColumn="0" w:lastRowFirstColumn="0" w:lastRowLastColumn="0"/>
            </w:pPr>
            <w:r>
              <w:t>ETP species</w:t>
            </w:r>
          </w:p>
        </w:tc>
        <w:tc>
          <w:tcPr>
            <w:tcW w:w="972" w:type="dxa"/>
            <w:shd w:val="clear" w:color="auto" w:fill="auto"/>
          </w:tcPr>
          <w:p w:rsidR="00E222EE" w:rsidRDefault="00E222EE" w:rsidP="00E222EE">
            <w:pPr>
              <w:jc w:val="center"/>
              <w:cnfStyle w:val="000000100000" w:firstRow="0" w:lastRow="0" w:firstColumn="0" w:lastColumn="0" w:oddVBand="0" w:evenVBand="0" w:oddHBand="1" w:evenHBand="0" w:firstRowFirstColumn="0" w:firstRowLastColumn="0" w:lastRowFirstColumn="0" w:lastRowLastColumn="0"/>
            </w:pPr>
            <w:r>
              <w:t>2.3.1</w:t>
            </w:r>
          </w:p>
        </w:tc>
        <w:tc>
          <w:tcPr>
            <w:tcW w:w="3111" w:type="dxa"/>
            <w:shd w:val="clear" w:color="auto" w:fill="auto"/>
          </w:tcPr>
          <w:p w:rsidR="00E222EE" w:rsidRDefault="00E222EE" w:rsidP="00E222EE">
            <w:pPr>
              <w:cnfStyle w:val="000000100000" w:firstRow="0" w:lastRow="0" w:firstColumn="0" w:lastColumn="0" w:oddVBand="0" w:evenVBand="0" w:oddHBand="1" w:evenHBand="0" w:firstRowFirstColumn="0" w:firstRowLastColumn="0" w:lastRowFirstColumn="0" w:lastRowLastColumn="0"/>
            </w:pPr>
            <w:r>
              <w:t>Outcome</w:t>
            </w:r>
          </w:p>
        </w:tc>
        <w:tc>
          <w:tcPr>
            <w:tcW w:w="1230" w:type="dxa"/>
            <w:shd w:val="clear" w:color="auto" w:fill="auto"/>
            <w:vAlign w:val="top"/>
          </w:tcPr>
          <w:p w:rsidR="00E222EE" w:rsidRDefault="00E222EE" w:rsidP="00E222EE">
            <w:pPr>
              <w:jc w:val="center"/>
              <w:cnfStyle w:val="000000100000" w:firstRow="0" w:lastRow="0" w:firstColumn="0" w:lastColumn="0" w:oddVBand="0" w:evenVBand="0" w:oddHBand="1" w:evenHBand="0" w:firstRowFirstColumn="0" w:firstRowLastColumn="0" w:lastRowFirstColumn="0" w:lastRowLastColumn="0"/>
            </w:pPr>
            <w:r w:rsidRPr="00EC185D">
              <w:rPr>
                <w:color w:val="000000"/>
              </w:rPr>
              <w:t>&gt;=80</w:t>
            </w:r>
          </w:p>
        </w:tc>
        <w:tc>
          <w:tcPr>
            <w:tcW w:w="1134" w:type="dxa"/>
            <w:shd w:val="clear" w:color="auto" w:fill="auto"/>
            <w:vAlign w:val="top"/>
          </w:tcPr>
          <w:p w:rsidR="00E222EE" w:rsidRDefault="00E222EE" w:rsidP="00E222EE">
            <w:pPr>
              <w:jc w:val="center"/>
              <w:cnfStyle w:val="000000100000" w:firstRow="0" w:lastRow="0" w:firstColumn="0" w:lastColumn="0" w:oddVBand="0" w:evenVBand="0" w:oddHBand="1" w:evenHBand="0" w:firstRowFirstColumn="0" w:firstRowLastColumn="0" w:lastRowFirstColumn="0" w:lastRowLastColumn="0"/>
            </w:pPr>
            <w:r w:rsidRPr="001901C8">
              <w:rPr>
                <w:color w:val="000000"/>
              </w:rPr>
              <w:t>&gt;=80</w:t>
            </w:r>
          </w:p>
        </w:tc>
        <w:tc>
          <w:tcPr>
            <w:tcW w:w="5780" w:type="dxa"/>
            <w:shd w:val="clear" w:color="auto" w:fill="auto"/>
          </w:tcPr>
          <w:p w:rsidR="00E222EE" w:rsidRDefault="00E222EE" w:rsidP="00E222EE">
            <w:pPr>
              <w:cnfStyle w:val="000000100000" w:firstRow="0" w:lastRow="0" w:firstColumn="0" w:lastColumn="0" w:oddVBand="0" w:evenVBand="0" w:oddHBand="1" w:evenHBand="0" w:firstRowFirstColumn="0" w:firstRowLastColumn="0" w:lastRowFirstColumn="0" w:lastRowLastColumn="0"/>
              <w:rPr>
                <w:color w:val="000000"/>
              </w:rPr>
            </w:pPr>
          </w:p>
        </w:tc>
      </w:tr>
      <w:tr w:rsidR="00E222EE" w:rsidTr="00F43BFC">
        <w:trPr>
          <w:trHeight w:val="596"/>
        </w:trPr>
        <w:tc>
          <w:tcPr>
            <w:cnfStyle w:val="001000000000" w:firstRow="0" w:lastRow="0" w:firstColumn="1" w:lastColumn="0" w:oddVBand="0" w:evenVBand="0" w:oddHBand="0" w:evenHBand="0" w:firstRowFirstColumn="0" w:firstRowLastColumn="0" w:lastRowFirstColumn="0" w:lastRowLastColumn="0"/>
            <w:tcW w:w="1260" w:type="dxa"/>
            <w:vMerge/>
            <w:shd w:val="clear" w:color="auto" w:fill="auto"/>
          </w:tcPr>
          <w:p w:rsidR="00E222EE" w:rsidRDefault="00E222EE" w:rsidP="00E222EE">
            <w:pPr>
              <w:widowControl w:val="0"/>
              <w:pBdr>
                <w:top w:val="nil"/>
                <w:left w:val="nil"/>
                <w:bottom w:val="nil"/>
                <w:right w:val="nil"/>
                <w:between w:val="nil"/>
              </w:pBdr>
              <w:spacing w:before="0" w:after="0" w:line="276" w:lineRule="auto"/>
              <w:rPr>
                <w:color w:val="000000"/>
              </w:rPr>
            </w:pPr>
          </w:p>
        </w:tc>
        <w:tc>
          <w:tcPr>
            <w:tcW w:w="1901" w:type="dxa"/>
            <w:vMerge/>
            <w:shd w:val="clear" w:color="auto" w:fill="auto"/>
          </w:tcPr>
          <w:p w:rsidR="00E222EE" w:rsidRDefault="00E222EE" w:rsidP="00E222EE">
            <w:pPr>
              <w:widowControl w:val="0"/>
              <w:pBdr>
                <w:top w:val="nil"/>
                <w:left w:val="nil"/>
                <w:bottom w:val="nil"/>
                <w:right w:val="nil"/>
                <w:between w:val="nil"/>
              </w:pBdr>
              <w:spacing w:before="0" w:after="0" w:line="276" w:lineRule="auto"/>
              <w:cnfStyle w:val="000000000000" w:firstRow="0" w:lastRow="0" w:firstColumn="0" w:lastColumn="0" w:oddVBand="0" w:evenVBand="0" w:oddHBand="0" w:evenHBand="0" w:firstRowFirstColumn="0" w:firstRowLastColumn="0" w:lastRowFirstColumn="0" w:lastRowLastColumn="0"/>
              <w:rPr>
                <w:color w:val="000000"/>
              </w:rPr>
            </w:pPr>
          </w:p>
        </w:tc>
        <w:tc>
          <w:tcPr>
            <w:tcW w:w="972" w:type="dxa"/>
            <w:shd w:val="clear" w:color="auto" w:fill="auto"/>
          </w:tcPr>
          <w:p w:rsidR="00E222EE" w:rsidRDefault="00E222EE" w:rsidP="00E222EE">
            <w:pPr>
              <w:jc w:val="center"/>
              <w:cnfStyle w:val="000000000000" w:firstRow="0" w:lastRow="0" w:firstColumn="0" w:lastColumn="0" w:oddVBand="0" w:evenVBand="0" w:oddHBand="0" w:evenHBand="0" w:firstRowFirstColumn="0" w:firstRowLastColumn="0" w:lastRowFirstColumn="0" w:lastRowLastColumn="0"/>
            </w:pPr>
            <w:r>
              <w:t>2.3.2</w:t>
            </w:r>
          </w:p>
        </w:tc>
        <w:tc>
          <w:tcPr>
            <w:tcW w:w="3111" w:type="dxa"/>
            <w:shd w:val="clear" w:color="auto" w:fill="auto"/>
          </w:tcPr>
          <w:p w:rsidR="00E222EE" w:rsidRDefault="00E222EE" w:rsidP="00E222EE">
            <w:pPr>
              <w:cnfStyle w:val="000000000000" w:firstRow="0" w:lastRow="0" w:firstColumn="0" w:lastColumn="0" w:oddVBand="0" w:evenVBand="0" w:oddHBand="0" w:evenHBand="0" w:firstRowFirstColumn="0" w:firstRowLastColumn="0" w:lastRowFirstColumn="0" w:lastRowLastColumn="0"/>
            </w:pPr>
            <w:r>
              <w:t>Management strategy</w:t>
            </w:r>
          </w:p>
        </w:tc>
        <w:tc>
          <w:tcPr>
            <w:tcW w:w="1230" w:type="dxa"/>
            <w:shd w:val="clear" w:color="auto" w:fill="auto"/>
            <w:vAlign w:val="top"/>
          </w:tcPr>
          <w:p w:rsidR="00E222EE" w:rsidRDefault="00E222EE" w:rsidP="00E222EE">
            <w:pPr>
              <w:jc w:val="center"/>
              <w:cnfStyle w:val="000000000000" w:firstRow="0" w:lastRow="0" w:firstColumn="0" w:lastColumn="0" w:oddVBand="0" w:evenVBand="0" w:oddHBand="0" w:evenHBand="0" w:firstRowFirstColumn="0" w:firstRowLastColumn="0" w:lastRowFirstColumn="0" w:lastRowLastColumn="0"/>
            </w:pPr>
            <w:r w:rsidRPr="00EC185D">
              <w:rPr>
                <w:color w:val="000000"/>
              </w:rPr>
              <w:t>&gt;=80</w:t>
            </w:r>
          </w:p>
        </w:tc>
        <w:tc>
          <w:tcPr>
            <w:tcW w:w="1134" w:type="dxa"/>
            <w:shd w:val="clear" w:color="auto" w:fill="auto"/>
            <w:vAlign w:val="top"/>
          </w:tcPr>
          <w:p w:rsidR="00E222EE" w:rsidRDefault="00E222EE" w:rsidP="00E222EE">
            <w:pPr>
              <w:jc w:val="center"/>
              <w:cnfStyle w:val="000000000000" w:firstRow="0" w:lastRow="0" w:firstColumn="0" w:lastColumn="0" w:oddVBand="0" w:evenVBand="0" w:oddHBand="0" w:evenHBand="0" w:firstRowFirstColumn="0" w:firstRowLastColumn="0" w:lastRowFirstColumn="0" w:lastRowLastColumn="0"/>
            </w:pPr>
            <w:r w:rsidRPr="001901C8">
              <w:rPr>
                <w:color w:val="000000"/>
              </w:rPr>
              <w:t>&gt;=80</w:t>
            </w:r>
          </w:p>
        </w:tc>
        <w:tc>
          <w:tcPr>
            <w:tcW w:w="5780" w:type="dxa"/>
            <w:shd w:val="clear" w:color="auto" w:fill="auto"/>
          </w:tcPr>
          <w:p w:rsidR="00E222EE" w:rsidRDefault="00E222EE" w:rsidP="00E222EE">
            <w:pPr>
              <w:cnfStyle w:val="000000000000" w:firstRow="0" w:lastRow="0" w:firstColumn="0" w:lastColumn="0" w:oddVBand="0" w:evenVBand="0" w:oddHBand="0" w:evenHBand="0" w:firstRowFirstColumn="0" w:firstRowLastColumn="0" w:lastRowFirstColumn="0" w:lastRowLastColumn="0"/>
              <w:rPr>
                <w:color w:val="000000"/>
              </w:rPr>
            </w:pPr>
          </w:p>
        </w:tc>
      </w:tr>
      <w:tr w:rsidR="00E222EE" w:rsidTr="00F43BFC">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1260" w:type="dxa"/>
            <w:vMerge/>
            <w:shd w:val="clear" w:color="auto" w:fill="auto"/>
          </w:tcPr>
          <w:p w:rsidR="00E222EE" w:rsidRDefault="00E222EE" w:rsidP="00E222EE">
            <w:pPr>
              <w:widowControl w:val="0"/>
              <w:pBdr>
                <w:top w:val="nil"/>
                <w:left w:val="nil"/>
                <w:bottom w:val="nil"/>
                <w:right w:val="nil"/>
                <w:between w:val="nil"/>
              </w:pBdr>
              <w:spacing w:before="0" w:after="0" w:line="276" w:lineRule="auto"/>
              <w:rPr>
                <w:color w:val="000000"/>
              </w:rPr>
            </w:pPr>
          </w:p>
        </w:tc>
        <w:tc>
          <w:tcPr>
            <w:tcW w:w="1901" w:type="dxa"/>
            <w:vMerge/>
            <w:shd w:val="clear" w:color="auto" w:fill="auto"/>
          </w:tcPr>
          <w:p w:rsidR="00E222EE" w:rsidRDefault="00E222EE" w:rsidP="00E222EE">
            <w:pPr>
              <w:widowControl w:val="0"/>
              <w:pBdr>
                <w:top w:val="nil"/>
                <w:left w:val="nil"/>
                <w:bottom w:val="nil"/>
                <w:right w:val="nil"/>
                <w:between w:val="nil"/>
              </w:pBdr>
              <w:spacing w:before="0" w:after="0" w:line="276" w:lineRule="auto"/>
              <w:cnfStyle w:val="000000100000" w:firstRow="0" w:lastRow="0" w:firstColumn="0" w:lastColumn="0" w:oddVBand="0" w:evenVBand="0" w:oddHBand="1" w:evenHBand="0" w:firstRowFirstColumn="0" w:firstRowLastColumn="0" w:lastRowFirstColumn="0" w:lastRowLastColumn="0"/>
              <w:rPr>
                <w:color w:val="000000"/>
              </w:rPr>
            </w:pPr>
          </w:p>
        </w:tc>
        <w:tc>
          <w:tcPr>
            <w:tcW w:w="972" w:type="dxa"/>
            <w:shd w:val="clear" w:color="auto" w:fill="auto"/>
          </w:tcPr>
          <w:p w:rsidR="00E222EE" w:rsidRDefault="00E222EE" w:rsidP="00E222EE">
            <w:pPr>
              <w:jc w:val="center"/>
              <w:cnfStyle w:val="000000100000" w:firstRow="0" w:lastRow="0" w:firstColumn="0" w:lastColumn="0" w:oddVBand="0" w:evenVBand="0" w:oddHBand="1" w:evenHBand="0" w:firstRowFirstColumn="0" w:firstRowLastColumn="0" w:lastRowFirstColumn="0" w:lastRowLastColumn="0"/>
            </w:pPr>
            <w:r>
              <w:t>2.3.3</w:t>
            </w:r>
          </w:p>
        </w:tc>
        <w:tc>
          <w:tcPr>
            <w:tcW w:w="3111" w:type="dxa"/>
            <w:shd w:val="clear" w:color="auto" w:fill="auto"/>
          </w:tcPr>
          <w:p w:rsidR="00E222EE" w:rsidRDefault="00E222EE" w:rsidP="00E222EE">
            <w:pPr>
              <w:cnfStyle w:val="000000100000" w:firstRow="0" w:lastRow="0" w:firstColumn="0" w:lastColumn="0" w:oddVBand="0" w:evenVBand="0" w:oddHBand="1" w:evenHBand="0" w:firstRowFirstColumn="0" w:firstRowLastColumn="0" w:lastRowFirstColumn="0" w:lastRowLastColumn="0"/>
            </w:pPr>
            <w:r>
              <w:t>Information</w:t>
            </w:r>
          </w:p>
        </w:tc>
        <w:tc>
          <w:tcPr>
            <w:tcW w:w="1230" w:type="dxa"/>
            <w:shd w:val="clear" w:color="auto" w:fill="auto"/>
            <w:vAlign w:val="top"/>
          </w:tcPr>
          <w:p w:rsidR="00E222EE" w:rsidRDefault="00E222EE" w:rsidP="00E222EE">
            <w:pPr>
              <w:jc w:val="center"/>
              <w:cnfStyle w:val="000000100000" w:firstRow="0" w:lastRow="0" w:firstColumn="0" w:lastColumn="0" w:oddVBand="0" w:evenVBand="0" w:oddHBand="1" w:evenHBand="0" w:firstRowFirstColumn="0" w:firstRowLastColumn="0" w:lastRowFirstColumn="0" w:lastRowLastColumn="0"/>
            </w:pPr>
            <w:r w:rsidRPr="00EC185D">
              <w:rPr>
                <w:color w:val="000000"/>
              </w:rPr>
              <w:t>&gt;=80</w:t>
            </w:r>
          </w:p>
        </w:tc>
        <w:tc>
          <w:tcPr>
            <w:tcW w:w="1134" w:type="dxa"/>
            <w:shd w:val="clear" w:color="auto" w:fill="auto"/>
            <w:vAlign w:val="top"/>
          </w:tcPr>
          <w:p w:rsidR="00E222EE" w:rsidRDefault="00E222EE" w:rsidP="00E222EE">
            <w:pPr>
              <w:jc w:val="center"/>
              <w:cnfStyle w:val="000000100000" w:firstRow="0" w:lastRow="0" w:firstColumn="0" w:lastColumn="0" w:oddVBand="0" w:evenVBand="0" w:oddHBand="1" w:evenHBand="0" w:firstRowFirstColumn="0" w:firstRowLastColumn="0" w:lastRowFirstColumn="0" w:lastRowLastColumn="0"/>
            </w:pPr>
            <w:r w:rsidRPr="001901C8">
              <w:rPr>
                <w:color w:val="000000"/>
              </w:rPr>
              <w:t>&gt;=80</w:t>
            </w:r>
          </w:p>
        </w:tc>
        <w:tc>
          <w:tcPr>
            <w:tcW w:w="5780" w:type="dxa"/>
            <w:shd w:val="clear" w:color="auto" w:fill="auto"/>
          </w:tcPr>
          <w:p w:rsidR="00E222EE" w:rsidRDefault="00E222EE" w:rsidP="00E222EE">
            <w:pPr>
              <w:cnfStyle w:val="000000100000" w:firstRow="0" w:lastRow="0" w:firstColumn="0" w:lastColumn="0" w:oddVBand="0" w:evenVBand="0" w:oddHBand="1" w:evenHBand="0" w:firstRowFirstColumn="0" w:firstRowLastColumn="0" w:lastRowFirstColumn="0" w:lastRowLastColumn="0"/>
              <w:rPr>
                <w:color w:val="000000"/>
              </w:rPr>
            </w:pPr>
          </w:p>
        </w:tc>
      </w:tr>
      <w:tr w:rsidR="00E222EE" w:rsidTr="00F43BFC">
        <w:trPr>
          <w:trHeight w:val="596"/>
        </w:trPr>
        <w:tc>
          <w:tcPr>
            <w:cnfStyle w:val="001000000000" w:firstRow="0" w:lastRow="0" w:firstColumn="1" w:lastColumn="0" w:oddVBand="0" w:evenVBand="0" w:oddHBand="0" w:evenHBand="0" w:firstRowFirstColumn="0" w:firstRowLastColumn="0" w:lastRowFirstColumn="0" w:lastRowLastColumn="0"/>
            <w:tcW w:w="1260" w:type="dxa"/>
            <w:vMerge/>
            <w:shd w:val="clear" w:color="auto" w:fill="auto"/>
          </w:tcPr>
          <w:p w:rsidR="00E222EE" w:rsidRDefault="00E222EE" w:rsidP="00E222EE">
            <w:pPr>
              <w:widowControl w:val="0"/>
              <w:pBdr>
                <w:top w:val="nil"/>
                <w:left w:val="nil"/>
                <w:bottom w:val="nil"/>
                <w:right w:val="nil"/>
                <w:between w:val="nil"/>
              </w:pBdr>
              <w:spacing w:before="0" w:after="0" w:line="276" w:lineRule="auto"/>
              <w:rPr>
                <w:color w:val="000000"/>
              </w:rPr>
            </w:pPr>
          </w:p>
        </w:tc>
        <w:tc>
          <w:tcPr>
            <w:tcW w:w="1901" w:type="dxa"/>
            <w:vMerge w:val="restart"/>
            <w:shd w:val="clear" w:color="auto" w:fill="auto"/>
          </w:tcPr>
          <w:p w:rsidR="00E222EE" w:rsidRDefault="00E222EE" w:rsidP="00E222EE">
            <w:pPr>
              <w:jc w:val="center"/>
              <w:cnfStyle w:val="000000000000" w:firstRow="0" w:lastRow="0" w:firstColumn="0" w:lastColumn="0" w:oddVBand="0" w:evenVBand="0" w:oddHBand="0" w:evenHBand="0" w:firstRowFirstColumn="0" w:firstRowLastColumn="0" w:lastRowFirstColumn="0" w:lastRowLastColumn="0"/>
            </w:pPr>
            <w:r>
              <w:t>Habitats</w:t>
            </w:r>
          </w:p>
        </w:tc>
        <w:tc>
          <w:tcPr>
            <w:tcW w:w="972" w:type="dxa"/>
            <w:shd w:val="clear" w:color="auto" w:fill="auto"/>
          </w:tcPr>
          <w:p w:rsidR="00E222EE" w:rsidRDefault="00E222EE" w:rsidP="00E222EE">
            <w:pPr>
              <w:jc w:val="center"/>
              <w:cnfStyle w:val="000000000000" w:firstRow="0" w:lastRow="0" w:firstColumn="0" w:lastColumn="0" w:oddVBand="0" w:evenVBand="0" w:oddHBand="0" w:evenHBand="0" w:firstRowFirstColumn="0" w:firstRowLastColumn="0" w:lastRowFirstColumn="0" w:lastRowLastColumn="0"/>
            </w:pPr>
            <w:r>
              <w:t>2.4.1</w:t>
            </w:r>
          </w:p>
        </w:tc>
        <w:tc>
          <w:tcPr>
            <w:tcW w:w="3111" w:type="dxa"/>
            <w:shd w:val="clear" w:color="auto" w:fill="auto"/>
          </w:tcPr>
          <w:p w:rsidR="00E222EE" w:rsidRDefault="00E222EE" w:rsidP="00E222EE">
            <w:pPr>
              <w:cnfStyle w:val="000000000000" w:firstRow="0" w:lastRow="0" w:firstColumn="0" w:lastColumn="0" w:oddVBand="0" w:evenVBand="0" w:oddHBand="0" w:evenHBand="0" w:firstRowFirstColumn="0" w:firstRowLastColumn="0" w:lastRowFirstColumn="0" w:lastRowLastColumn="0"/>
            </w:pPr>
            <w:r>
              <w:t>Outcome</w:t>
            </w:r>
          </w:p>
        </w:tc>
        <w:tc>
          <w:tcPr>
            <w:tcW w:w="1230" w:type="dxa"/>
            <w:shd w:val="clear" w:color="auto" w:fill="auto"/>
            <w:vAlign w:val="top"/>
          </w:tcPr>
          <w:p w:rsidR="00E222EE" w:rsidRDefault="00E222EE" w:rsidP="00E222EE">
            <w:pPr>
              <w:jc w:val="center"/>
              <w:cnfStyle w:val="000000000000" w:firstRow="0" w:lastRow="0" w:firstColumn="0" w:lastColumn="0" w:oddVBand="0" w:evenVBand="0" w:oddHBand="0" w:evenHBand="0" w:firstRowFirstColumn="0" w:firstRowLastColumn="0" w:lastRowFirstColumn="0" w:lastRowLastColumn="0"/>
            </w:pPr>
            <w:r w:rsidRPr="00EC185D">
              <w:rPr>
                <w:color w:val="000000"/>
              </w:rPr>
              <w:t>&gt;=80</w:t>
            </w:r>
          </w:p>
        </w:tc>
        <w:tc>
          <w:tcPr>
            <w:tcW w:w="1134" w:type="dxa"/>
            <w:shd w:val="clear" w:color="auto" w:fill="auto"/>
            <w:vAlign w:val="top"/>
          </w:tcPr>
          <w:p w:rsidR="00E222EE" w:rsidRDefault="00E222EE" w:rsidP="00E222EE">
            <w:pPr>
              <w:jc w:val="center"/>
              <w:cnfStyle w:val="000000000000" w:firstRow="0" w:lastRow="0" w:firstColumn="0" w:lastColumn="0" w:oddVBand="0" w:evenVBand="0" w:oddHBand="0" w:evenHBand="0" w:firstRowFirstColumn="0" w:firstRowLastColumn="0" w:lastRowFirstColumn="0" w:lastRowLastColumn="0"/>
            </w:pPr>
            <w:r w:rsidRPr="001901C8">
              <w:rPr>
                <w:color w:val="000000"/>
              </w:rPr>
              <w:t>&gt;=80</w:t>
            </w:r>
          </w:p>
        </w:tc>
        <w:tc>
          <w:tcPr>
            <w:tcW w:w="5780" w:type="dxa"/>
            <w:shd w:val="clear" w:color="auto" w:fill="auto"/>
          </w:tcPr>
          <w:p w:rsidR="00E222EE" w:rsidRDefault="00E222EE" w:rsidP="00E222EE">
            <w:pPr>
              <w:cnfStyle w:val="000000000000" w:firstRow="0" w:lastRow="0" w:firstColumn="0" w:lastColumn="0" w:oddVBand="0" w:evenVBand="0" w:oddHBand="0" w:evenHBand="0" w:firstRowFirstColumn="0" w:firstRowLastColumn="0" w:lastRowFirstColumn="0" w:lastRowLastColumn="0"/>
              <w:rPr>
                <w:color w:val="000000"/>
              </w:rPr>
            </w:pPr>
          </w:p>
        </w:tc>
      </w:tr>
      <w:tr w:rsidR="00E222EE" w:rsidTr="00F43BFC">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1260" w:type="dxa"/>
            <w:vMerge/>
            <w:shd w:val="clear" w:color="auto" w:fill="auto"/>
          </w:tcPr>
          <w:p w:rsidR="00E222EE" w:rsidRDefault="00E222EE" w:rsidP="00E222EE">
            <w:pPr>
              <w:widowControl w:val="0"/>
              <w:pBdr>
                <w:top w:val="nil"/>
                <w:left w:val="nil"/>
                <w:bottom w:val="nil"/>
                <w:right w:val="nil"/>
                <w:between w:val="nil"/>
              </w:pBdr>
              <w:spacing w:before="0" w:after="0" w:line="276" w:lineRule="auto"/>
              <w:rPr>
                <w:color w:val="000000"/>
              </w:rPr>
            </w:pPr>
          </w:p>
        </w:tc>
        <w:tc>
          <w:tcPr>
            <w:tcW w:w="1901" w:type="dxa"/>
            <w:vMerge/>
            <w:shd w:val="clear" w:color="auto" w:fill="auto"/>
          </w:tcPr>
          <w:p w:rsidR="00E222EE" w:rsidRDefault="00E222EE" w:rsidP="00E222EE">
            <w:pPr>
              <w:widowControl w:val="0"/>
              <w:pBdr>
                <w:top w:val="nil"/>
                <w:left w:val="nil"/>
                <w:bottom w:val="nil"/>
                <w:right w:val="nil"/>
                <w:between w:val="nil"/>
              </w:pBdr>
              <w:spacing w:before="0" w:after="0" w:line="276" w:lineRule="auto"/>
              <w:cnfStyle w:val="000000100000" w:firstRow="0" w:lastRow="0" w:firstColumn="0" w:lastColumn="0" w:oddVBand="0" w:evenVBand="0" w:oddHBand="1" w:evenHBand="0" w:firstRowFirstColumn="0" w:firstRowLastColumn="0" w:lastRowFirstColumn="0" w:lastRowLastColumn="0"/>
              <w:rPr>
                <w:color w:val="000000"/>
              </w:rPr>
            </w:pPr>
          </w:p>
        </w:tc>
        <w:tc>
          <w:tcPr>
            <w:tcW w:w="972" w:type="dxa"/>
            <w:shd w:val="clear" w:color="auto" w:fill="auto"/>
          </w:tcPr>
          <w:p w:rsidR="00E222EE" w:rsidRDefault="00E222EE" w:rsidP="00E222EE">
            <w:pPr>
              <w:jc w:val="center"/>
              <w:cnfStyle w:val="000000100000" w:firstRow="0" w:lastRow="0" w:firstColumn="0" w:lastColumn="0" w:oddVBand="0" w:evenVBand="0" w:oddHBand="1" w:evenHBand="0" w:firstRowFirstColumn="0" w:firstRowLastColumn="0" w:lastRowFirstColumn="0" w:lastRowLastColumn="0"/>
            </w:pPr>
            <w:r>
              <w:t>2.4.2</w:t>
            </w:r>
          </w:p>
        </w:tc>
        <w:tc>
          <w:tcPr>
            <w:tcW w:w="3111" w:type="dxa"/>
            <w:shd w:val="clear" w:color="auto" w:fill="auto"/>
          </w:tcPr>
          <w:p w:rsidR="00E222EE" w:rsidRDefault="00E222EE" w:rsidP="00E222EE">
            <w:pPr>
              <w:cnfStyle w:val="000000100000" w:firstRow="0" w:lastRow="0" w:firstColumn="0" w:lastColumn="0" w:oddVBand="0" w:evenVBand="0" w:oddHBand="1" w:evenHBand="0" w:firstRowFirstColumn="0" w:firstRowLastColumn="0" w:lastRowFirstColumn="0" w:lastRowLastColumn="0"/>
            </w:pPr>
            <w:r>
              <w:t>Management strategy</w:t>
            </w:r>
          </w:p>
        </w:tc>
        <w:tc>
          <w:tcPr>
            <w:tcW w:w="1230" w:type="dxa"/>
            <w:shd w:val="clear" w:color="auto" w:fill="auto"/>
            <w:vAlign w:val="top"/>
          </w:tcPr>
          <w:p w:rsidR="00E222EE" w:rsidRDefault="00E222EE" w:rsidP="00E222EE">
            <w:pPr>
              <w:jc w:val="center"/>
              <w:cnfStyle w:val="000000100000" w:firstRow="0" w:lastRow="0" w:firstColumn="0" w:lastColumn="0" w:oddVBand="0" w:evenVBand="0" w:oddHBand="1" w:evenHBand="0" w:firstRowFirstColumn="0" w:firstRowLastColumn="0" w:lastRowFirstColumn="0" w:lastRowLastColumn="0"/>
            </w:pPr>
            <w:r w:rsidRPr="00EC185D">
              <w:rPr>
                <w:color w:val="000000"/>
              </w:rPr>
              <w:t>&gt;=80</w:t>
            </w:r>
          </w:p>
        </w:tc>
        <w:tc>
          <w:tcPr>
            <w:tcW w:w="1134" w:type="dxa"/>
            <w:shd w:val="clear" w:color="auto" w:fill="auto"/>
            <w:vAlign w:val="top"/>
          </w:tcPr>
          <w:p w:rsidR="00E222EE" w:rsidRDefault="00E222EE" w:rsidP="00E222EE">
            <w:pPr>
              <w:jc w:val="center"/>
              <w:cnfStyle w:val="000000100000" w:firstRow="0" w:lastRow="0" w:firstColumn="0" w:lastColumn="0" w:oddVBand="0" w:evenVBand="0" w:oddHBand="1" w:evenHBand="0" w:firstRowFirstColumn="0" w:firstRowLastColumn="0" w:lastRowFirstColumn="0" w:lastRowLastColumn="0"/>
            </w:pPr>
            <w:r w:rsidRPr="001901C8">
              <w:rPr>
                <w:color w:val="000000"/>
              </w:rPr>
              <w:t>&gt;=80</w:t>
            </w:r>
          </w:p>
        </w:tc>
        <w:tc>
          <w:tcPr>
            <w:tcW w:w="5780" w:type="dxa"/>
            <w:shd w:val="clear" w:color="auto" w:fill="auto"/>
          </w:tcPr>
          <w:p w:rsidR="00E222EE" w:rsidRDefault="009C552E" w:rsidP="009C552E">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(This is marked in the Indicators tab as scoring &gt;=80 from Year 0, whereas the pre-assessment actually indicates some uncertainty about whether shell can be relaid on seagrass and if so what impact this might have (FIP Action 2), which would give a score of &lt;80 – but </w:t>
            </w:r>
            <w:r>
              <w:rPr>
                <w:color w:val="000000"/>
              </w:rPr>
              <w:lastRenderedPageBreak/>
              <w:t>since Action 2 has been closed out, the score is now increased</w:t>
            </w:r>
            <w:r w:rsidR="00760458">
              <w:rPr>
                <w:color w:val="000000"/>
              </w:rPr>
              <w:t xml:space="preserve"> anyway</w:t>
            </w:r>
            <w:r>
              <w:rPr>
                <w:color w:val="000000"/>
              </w:rPr>
              <w:t>.</w:t>
            </w:r>
            <w:r w:rsidR="00C620A9">
              <w:rPr>
                <w:color w:val="000000"/>
              </w:rPr>
              <w:t>)</w:t>
            </w:r>
          </w:p>
        </w:tc>
      </w:tr>
      <w:tr w:rsidR="00E222EE" w:rsidTr="00F43BFC">
        <w:trPr>
          <w:trHeight w:val="596"/>
        </w:trPr>
        <w:tc>
          <w:tcPr>
            <w:cnfStyle w:val="001000000000" w:firstRow="0" w:lastRow="0" w:firstColumn="1" w:lastColumn="0" w:oddVBand="0" w:evenVBand="0" w:oddHBand="0" w:evenHBand="0" w:firstRowFirstColumn="0" w:firstRowLastColumn="0" w:lastRowFirstColumn="0" w:lastRowLastColumn="0"/>
            <w:tcW w:w="1260" w:type="dxa"/>
            <w:vMerge/>
            <w:shd w:val="clear" w:color="auto" w:fill="auto"/>
          </w:tcPr>
          <w:p w:rsidR="00E222EE" w:rsidRDefault="00E222EE" w:rsidP="00E222EE">
            <w:pPr>
              <w:widowControl w:val="0"/>
              <w:pBdr>
                <w:top w:val="nil"/>
                <w:left w:val="nil"/>
                <w:bottom w:val="nil"/>
                <w:right w:val="nil"/>
                <w:between w:val="nil"/>
              </w:pBdr>
              <w:spacing w:before="0" w:after="0" w:line="276" w:lineRule="auto"/>
              <w:rPr>
                <w:color w:val="000000"/>
              </w:rPr>
            </w:pPr>
          </w:p>
        </w:tc>
        <w:tc>
          <w:tcPr>
            <w:tcW w:w="1901" w:type="dxa"/>
            <w:vMerge/>
            <w:shd w:val="clear" w:color="auto" w:fill="auto"/>
          </w:tcPr>
          <w:p w:rsidR="00E222EE" w:rsidRDefault="00E222EE" w:rsidP="00E222EE">
            <w:pPr>
              <w:widowControl w:val="0"/>
              <w:pBdr>
                <w:top w:val="nil"/>
                <w:left w:val="nil"/>
                <w:bottom w:val="nil"/>
                <w:right w:val="nil"/>
                <w:between w:val="nil"/>
              </w:pBdr>
              <w:spacing w:before="0" w:after="0" w:line="276" w:lineRule="auto"/>
              <w:cnfStyle w:val="000000000000" w:firstRow="0" w:lastRow="0" w:firstColumn="0" w:lastColumn="0" w:oddVBand="0" w:evenVBand="0" w:oddHBand="0" w:evenHBand="0" w:firstRowFirstColumn="0" w:firstRowLastColumn="0" w:lastRowFirstColumn="0" w:lastRowLastColumn="0"/>
              <w:rPr>
                <w:color w:val="000000"/>
              </w:rPr>
            </w:pPr>
          </w:p>
        </w:tc>
        <w:tc>
          <w:tcPr>
            <w:tcW w:w="972" w:type="dxa"/>
            <w:shd w:val="clear" w:color="auto" w:fill="auto"/>
          </w:tcPr>
          <w:p w:rsidR="00E222EE" w:rsidRDefault="00E222EE" w:rsidP="00E222EE">
            <w:pPr>
              <w:jc w:val="center"/>
              <w:cnfStyle w:val="000000000000" w:firstRow="0" w:lastRow="0" w:firstColumn="0" w:lastColumn="0" w:oddVBand="0" w:evenVBand="0" w:oddHBand="0" w:evenHBand="0" w:firstRowFirstColumn="0" w:firstRowLastColumn="0" w:lastRowFirstColumn="0" w:lastRowLastColumn="0"/>
            </w:pPr>
            <w:r>
              <w:t>2.4.3</w:t>
            </w:r>
          </w:p>
        </w:tc>
        <w:tc>
          <w:tcPr>
            <w:tcW w:w="3111" w:type="dxa"/>
            <w:shd w:val="clear" w:color="auto" w:fill="auto"/>
          </w:tcPr>
          <w:p w:rsidR="00E222EE" w:rsidRDefault="00E222EE" w:rsidP="00E222EE">
            <w:pPr>
              <w:cnfStyle w:val="000000000000" w:firstRow="0" w:lastRow="0" w:firstColumn="0" w:lastColumn="0" w:oddVBand="0" w:evenVBand="0" w:oddHBand="0" w:evenHBand="0" w:firstRowFirstColumn="0" w:firstRowLastColumn="0" w:lastRowFirstColumn="0" w:lastRowLastColumn="0"/>
            </w:pPr>
            <w:r>
              <w:t>Information</w:t>
            </w:r>
          </w:p>
        </w:tc>
        <w:tc>
          <w:tcPr>
            <w:tcW w:w="1230" w:type="dxa"/>
            <w:shd w:val="clear" w:color="auto" w:fill="auto"/>
            <w:vAlign w:val="top"/>
          </w:tcPr>
          <w:p w:rsidR="00E222EE" w:rsidRDefault="00E222EE" w:rsidP="00E222EE">
            <w:pPr>
              <w:jc w:val="center"/>
              <w:cnfStyle w:val="000000000000" w:firstRow="0" w:lastRow="0" w:firstColumn="0" w:lastColumn="0" w:oddVBand="0" w:evenVBand="0" w:oddHBand="0" w:evenHBand="0" w:firstRowFirstColumn="0" w:firstRowLastColumn="0" w:lastRowFirstColumn="0" w:lastRowLastColumn="0"/>
            </w:pPr>
            <w:r w:rsidRPr="00EC185D">
              <w:rPr>
                <w:color w:val="000000"/>
              </w:rPr>
              <w:t>&gt;=80</w:t>
            </w:r>
          </w:p>
        </w:tc>
        <w:tc>
          <w:tcPr>
            <w:tcW w:w="1134" w:type="dxa"/>
            <w:shd w:val="clear" w:color="auto" w:fill="auto"/>
            <w:vAlign w:val="top"/>
          </w:tcPr>
          <w:p w:rsidR="00E222EE" w:rsidRDefault="00E222EE" w:rsidP="00E222EE">
            <w:pPr>
              <w:jc w:val="center"/>
              <w:cnfStyle w:val="000000000000" w:firstRow="0" w:lastRow="0" w:firstColumn="0" w:lastColumn="0" w:oddVBand="0" w:evenVBand="0" w:oddHBand="0" w:evenHBand="0" w:firstRowFirstColumn="0" w:firstRowLastColumn="0" w:lastRowFirstColumn="0" w:lastRowLastColumn="0"/>
            </w:pPr>
            <w:r w:rsidRPr="001901C8">
              <w:rPr>
                <w:color w:val="000000"/>
              </w:rPr>
              <w:t>&gt;=80</w:t>
            </w:r>
          </w:p>
        </w:tc>
        <w:tc>
          <w:tcPr>
            <w:tcW w:w="5780" w:type="dxa"/>
            <w:shd w:val="clear" w:color="auto" w:fill="auto"/>
          </w:tcPr>
          <w:p w:rsidR="00E222EE" w:rsidRDefault="00E222EE" w:rsidP="00E222EE">
            <w:pPr>
              <w:cnfStyle w:val="000000000000" w:firstRow="0" w:lastRow="0" w:firstColumn="0" w:lastColumn="0" w:oddVBand="0" w:evenVBand="0" w:oddHBand="0" w:evenHBand="0" w:firstRowFirstColumn="0" w:firstRowLastColumn="0" w:lastRowFirstColumn="0" w:lastRowLastColumn="0"/>
              <w:rPr>
                <w:color w:val="000000"/>
              </w:rPr>
            </w:pPr>
          </w:p>
        </w:tc>
      </w:tr>
      <w:tr w:rsidR="00E222EE" w:rsidTr="00F43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vMerge/>
            <w:shd w:val="clear" w:color="auto" w:fill="auto"/>
          </w:tcPr>
          <w:p w:rsidR="00E222EE" w:rsidRDefault="00E222EE" w:rsidP="00E222EE">
            <w:pPr>
              <w:widowControl w:val="0"/>
              <w:pBdr>
                <w:top w:val="nil"/>
                <w:left w:val="nil"/>
                <w:bottom w:val="nil"/>
                <w:right w:val="nil"/>
                <w:between w:val="nil"/>
              </w:pBdr>
              <w:spacing w:before="0" w:after="0" w:line="276" w:lineRule="auto"/>
              <w:rPr>
                <w:color w:val="000000"/>
              </w:rPr>
            </w:pPr>
          </w:p>
        </w:tc>
        <w:tc>
          <w:tcPr>
            <w:tcW w:w="1901" w:type="dxa"/>
            <w:vMerge w:val="restart"/>
            <w:shd w:val="clear" w:color="auto" w:fill="auto"/>
          </w:tcPr>
          <w:p w:rsidR="00E222EE" w:rsidRDefault="00E222EE" w:rsidP="00E222EE">
            <w:pPr>
              <w:jc w:val="center"/>
              <w:cnfStyle w:val="000000100000" w:firstRow="0" w:lastRow="0" w:firstColumn="0" w:lastColumn="0" w:oddVBand="0" w:evenVBand="0" w:oddHBand="1" w:evenHBand="0" w:firstRowFirstColumn="0" w:firstRowLastColumn="0" w:lastRowFirstColumn="0" w:lastRowLastColumn="0"/>
            </w:pPr>
            <w:r>
              <w:t>Ecosystem</w:t>
            </w:r>
          </w:p>
        </w:tc>
        <w:tc>
          <w:tcPr>
            <w:tcW w:w="972" w:type="dxa"/>
            <w:shd w:val="clear" w:color="auto" w:fill="auto"/>
          </w:tcPr>
          <w:p w:rsidR="00E222EE" w:rsidRDefault="00E222EE" w:rsidP="00E222EE">
            <w:pPr>
              <w:jc w:val="center"/>
              <w:cnfStyle w:val="000000100000" w:firstRow="0" w:lastRow="0" w:firstColumn="0" w:lastColumn="0" w:oddVBand="0" w:evenVBand="0" w:oddHBand="1" w:evenHBand="0" w:firstRowFirstColumn="0" w:firstRowLastColumn="0" w:lastRowFirstColumn="0" w:lastRowLastColumn="0"/>
            </w:pPr>
            <w:r>
              <w:t>2.5.1</w:t>
            </w:r>
          </w:p>
        </w:tc>
        <w:tc>
          <w:tcPr>
            <w:tcW w:w="3111" w:type="dxa"/>
            <w:shd w:val="clear" w:color="auto" w:fill="auto"/>
          </w:tcPr>
          <w:p w:rsidR="00E222EE" w:rsidRDefault="00E222EE" w:rsidP="00E222EE">
            <w:pPr>
              <w:cnfStyle w:val="000000100000" w:firstRow="0" w:lastRow="0" w:firstColumn="0" w:lastColumn="0" w:oddVBand="0" w:evenVBand="0" w:oddHBand="1" w:evenHBand="0" w:firstRowFirstColumn="0" w:firstRowLastColumn="0" w:lastRowFirstColumn="0" w:lastRowLastColumn="0"/>
            </w:pPr>
            <w:r>
              <w:t>Outcome</w:t>
            </w:r>
          </w:p>
        </w:tc>
        <w:tc>
          <w:tcPr>
            <w:tcW w:w="1230" w:type="dxa"/>
            <w:shd w:val="clear" w:color="auto" w:fill="auto"/>
            <w:vAlign w:val="top"/>
          </w:tcPr>
          <w:p w:rsidR="00E222EE" w:rsidRDefault="00E222EE" w:rsidP="00E222EE">
            <w:pPr>
              <w:jc w:val="center"/>
              <w:cnfStyle w:val="000000100000" w:firstRow="0" w:lastRow="0" w:firstColumn="0" w:lastColumn="0" w:oddVBand="0" w:evenVBand="0" w:oddHBand="1" w:evenHBand="0" w:firstRowFirstColumn="0" w:firstRowLastColumn="0" w:lastRowFirstColumn="0" w:lastRowLastColumn="0"/>
            </w:pPr>
            <w:r w:rsidRPr="00EC185D">
              <w:rPr>
                <w:color w:val="000000"/>
              </w:rPr>
              <w:t>&gt;=80</w:t>
            </w:r>
          </w:p>
        </w:tc>
        <w:tc>
          <w:tcPr>
            <w:tcW w:w="1134" w:type="dxa"/>
            <w:shd w:val="clear" w:color="auto" w:fill="auto"/>
            <w:vAlign w:val="top"/>
          </w:tcPr>
          <w:p w:rsidR="00E222EE" w:rsidRDefault="00E222EE" w:rsidP="00E222EE">
            <w:pPr>
              <w:jc w:val="center"/>
              <w:cnfStyle w:val="000000100000" w:firstRow="0" w:lastRow="0" w:firstColumn="0" w:lastColumn="0" w:oddVBand="0" w:evenVBand="0" w:oddHBand="1" w:evenHBand="0" w:firstRowFirstColumn="0" w:firstRowLastColumn="0" w:lastRowFirstColumn="0" w:lastRowLastColumn="0"/>
            </w:pPr>
            <w:r w:rsidRPr="001901C8">
              <w:rPr>
                <w:color w:val="000000"/>
              </w:rPr>
              <w:t>&gt;=80</w:t>
            </w:r>
          </w:p>
        </w:tc>
        <w:tc>
          <w:tcPr>
            <w:tcW w:w="5780" w:type="dxa"/>
            <w:shd w:val="clear" w:color="auto" w:fill="auto"/>
          </w:tcPr>
          <w:p w:rsidR="00E222EE" w:rsidRDefault="00E222EE" w:rsidP="00E222EE">
            <w:pPr>
              <w:cnfStyle w:val="000000100000" w:firstRow="0" w:lastRow="0" w:firstColumn="0" w:lastColumn="0" w:oddVBand="0" w:evenVBand="0" w:oddHBand="1" w:evenHBand="0" w:firstRowFirstColumn="0" w:firstRowLastColumn="0" w:lastRowFirstColumn="0" w:lastRowLastColumn="0"/>
              <w:rPr>
                <w:color w:val="000000"/>
              </w:rPr>
            </w:pPr>
          </w:p>
        </w:tc>
      </w:tr>
      <w:tr w:rsidR="00E222EE" w:rsidTr="00F43BFC">
        <w:tc>
          <w:tcPr>
            <w:cnfStyle w:val="001000000000" w:firstRow="0" w:lastRow="0" w:firstColumn="1" w:lastColumn="0" w:oddVBand="0" w:evenVBand="0" w:oddHBand="0" w:evenHBand="0" w:firstRowFirstColumn="0" w:firstRowLastColumn="0" w:lastRowFirstColumn="0" w:lastRowLastColumn="0"/>
            <w:tcW w:w="1260" w:type="dxa"/>
            <w:vMerge/>
            <w:shd w:val="clear" w:color="auto" w:fill="auto"/>
          </w:tcPr>
          <w:p w:rsidR="00E222EE" w:rsidRDefault="00E222EE" w:rsidP="00E222EE">
            <w:pPr>
              <w:widowControl w:val="0"/>
              <w:pBdr>
                <w:top w:val="nil"/>
                <w:left w:val="nil"/>
                <w:bottom w:val="nil"/>
                <w:right w:val="nil"/>
                <w:between w:val="nil"/>
              </w:pBdr>
              <w:spacing w:before="0" w:after="0" w:line="276" w:lineRule="auto"/>
              <w:rPr>
                <w:color w:val="000000"/>
              </w:rPr>
            </w:pPr>
          </w:p>
        </w:tc>
        <w:tc>
          <w:tcPr>
            <w:tcW w:w="1901" w:type="dxa"/>
            <w:vMerge/>
            <w:shd w:val="clear" w:color="auto" w:fill="auto"/>
          </w:tcPr>
          <w:p w:rsidR="00E222EE" w:rsidRDefault="00E222EE" w:rsidP="00E222EE">
            <w:pPr>
              <w:widowControl w:val="0"/>
              <w:pBdr>
                <w:top w:val="nil"/>
                <w:left w:val="nil"/>
                <w:bottom w:val="nil"/>
                <w:right w:val="nil"/>
                <w:between w:val="nil"/>
              </w:pBdr>
              <w:spacing w:before="0" w:after="0" w:line="276" w:lineRule="auto"/>
              <w:cnfStyle w:val="000000000000" w:firstRow="0" w:lastRow="0" w:firstColumn="0" w:lastColumn="0" w:oddVBand="0" w:evenVBand="0" w:oddHBand="0" w:evenHBand="0" w:firstRowFirstColumn="0" w:firstRowLastColumn="0" w:lastRowFirstColumn="0" w:lastRowLastColumn="0"/>
              <w:rPr>
                <w:color w:val="000000"/>
              </w:rPr>
            </w:pPr>
          </w:p>
        </w:tc>
        <w:tc>
          <w:tcPr>
            <w:tcW w:w="972" w:type="dxa"/>
            <w:shd w:val="clear" w:color="auto" w:fill="auto"/>
          </w:tcPr>
          <w:p w:rsidR="00E222EE" w:rsidRDefault="00E222EE" w:rsidP="00E222EE">
            <w:pPr>
              <w:jc w:val="center"/>
              <w:cnfStyle w:val="000000000000" w:firstRow="0" w:lastRow="0" w:firstColumn="0" w:lastColumn="0" w:oddVBand="0" w:evenVBand="0" w:oddHBand="0" w:evenHBand="0" w:firstRowFirstColumn="0" w:firstRowLastColumn="0" w:lastRowFirstColumn="0" w:lastRowLastColumn="0"/>
            </w:pPr>
            <w:r>
              <w:t>2.5.2</w:t>
            </w:r>
          </w:p>
        </w:tc>
        <w:tc>
          <w:tcPr>
            <w:tcW w:w="3111" w:type="dxa"/>
            <w:shd w:val="clear" w:color="auto" w:fill="auto"/>
          </w:tcPr>
          <w:p w:rsidR="00E222EE" w:rsidRDefault="00E222EE" w:rsidP="00E222EE">
            <w:pPr>
              <w:cnfStyle w:val="000000000000" w:firstRow="0" w:lastRow="0" w:firstColumn="0" w:lastColumn="0" w:oddVBand="0" w:evenVBand="0" w:oddHBand="0" w:evenHBand="0" w:firstRowFirstColumn="0" w:firstRowLastColumn="0" w:lastRowFirstColumn="0" w:lastRowLastColumn="0"/>
            </w:pPr>
            <w:r>
              <w:t>Management strategy</w:t>
            </w:r>
          </w:p>
        </w:tc>
        <w:tc>
          <w:tcPr>
            <w:tcW w:w="1230" w:type="dxa"/>
            <w:shd w:val="clear" w:color="auto" w:fill="auto"/>
            <w:vAlign w:val="top"/>
          </w:tcPr>
          <w:p w:rsidR="00E222EE" w:rsidRDefault="00E222EE" w:rsidP="00E222EE">
            <w:pPr>
              <w:jc w:val="center"/>
              <w:cnfStyle w:val="000000000000" w:firstRow="0" w:lastRow="0" w:firstColumn="0" w:lastColumn="0" w:oddVBand="0" w:evenVBand="0" w:oddHBand="0" w:evenHBand="0" w:firstRowFirstColumn="0" w:firstRowLastColumn="0" w:lastRowFirstColumn="0" w:lastRowLastColumn="0"/>
            </w:pPr>
            <w:r w:rsidRPr="00EC185D">
              <w:rPr>
                <w:color w:val="000000"/>
              </w:rPr>
              <w:t>&gt;=80</w:t>
            </w:r>
          </w:p>
        </w:tc>
        <w:tc>
          <w:tcPr>
            <w:tcW w:w="1134" w:type="dxa"/>
            <w:shd w:val="clear" w:color="auto" w:fill="auto"/>
            <w:vAlign w:val="top"/>
          </w:tcPr>
          <w:p w:rsidR="00E222EE" w:rsidRDefault="00E222EE" w:rsidP="00E222EE">
            <w:pPr>
              <w:jc w:val="center"/>
              <w:cnfStyle w:val="000000000000" w:firstRow="0" w:lastRow="0" w:firstColumn="0" w:lastColumn="0" w:oddVBand="0" w:evenVBand="0" w:oddHBand="0" w:evenHBand="0" w:firstRowFirstColumn="0" w:firstRowLastColumn="0" w:lastRowFirstColumn="0" w:lastRowLastColumn="0"/>
            </w:pPr>
            <w:r w:rsidRPr="001901C8">
              <w:rPr>
                <w:color w:val="000000"/>
              </w:rPr>
              <w:t>&gt;=80</w:t>
            </w:r>
          </w:p>
        </w:tc>
        <w:tc>
          <w:tcPr>
            <w:tcW w:w="5780" w:type="dxa"/>
            <w:shd w:val="clear" w:color="auto" w:fill="auto"/>
          </w:tcPr>
          <w:p w:rsidR="00E222EE" w:rsidRDefault="00E222EE" w:rsidP="00E222EE">
            <w:pPr>
              <w:cnfStyle w:val="000000000000" w:firstRow="0" w:lastRow="0" w:firstColumn="0" w:lastColumn="0" w:oddVBand="0" w:evenVBand="0" w:oddHBand="0" w:evenHBand="0" w:firstRowFirstColumn="0" w:firstRowLastColumn="0" w:lastRowFirstColumn="0" w:lastRowLastColumn="0"/>
              <w:rPr>
                <w:color w:val="000000"/>
              </w:rPr>
            </w:pPr>
          </w:p>
        </w:tc>
      </w:tr>
      <w:tr w:rsidR="00E222EE" w:rsidTr="00F43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vMerge/>
            <w:shd w:val="clear" w:color="auto" w:fill="auto"/>
          </w:tcPr>
          <w:p w:rsidR="00E222EE" w:rsidRDefault="00E222EE" w:rsidP="00E222EE">
            <w:pPr>
              <w:widowControl w:val="0"/>
              <w:pBdr>
                <w:top w:val="nil"/>
                <w:left w:val="nil"/>
                <w:bottom w:val="nil"/>
                <w:right w:val="nil"/>
                <w:between w:val="nil"/>
              </w:pBdr>
              <w:spacing w:before="0" w:after="0" w:line="276" w:lineRule="auto"/>
              <w:rPr>
                <w:color w:val="000000"/>
              </w:rPr>
            </w:pPr>
          </w:p>
        </w:tc>
        <w:tc>
          <w:tcPr>
            <w:tcW w:w="1901" w:type="dxa"/>
            <w:vMerge/>
            <w:shd w:val="clear" w:color="auto" w:fill="auto"/>
          </w:tcPr>
          <w:p w:rsidR="00E222EE" w:rsidRDefault="00E222EE" w:rsidP="00E222EE">
            <w:pPr>
              <w:widowControl w:val="0"/>
              <w:pBdr>
                <w:top w:val="nil"/>
                <w:left w:val="nil"/>
                <w:bottom w:val="nil"/>
                <w:right w:val="nil"/>
                <w:between w:val="nil"/>
              </w:pBdr>
              <w:spacing w:before="0" w:after="0" w:line="276" w:lineRule="auto"/>
              <w:cnfStyle w:val="000000100000" w:firstRow="0" w:lastRow="0" w:firstColumn="0" w:lastColumn="0" w:oddVBand="0" w:evenVBand="0" w:oddHBand="1" w:evenHBand="0" w:firstRowFirstColumn="0" w:firstRowLastColumn="0" w:lastRowFirstColumn="0" w:lastRowLastColumn="0"/>
              <w:rPr>
                <w:color w:val="000000"/>
              </w:rPr>
            </w:pPr>
          </w:p>
        </w:tc>
        <w:tc>
          <w:tcPr>
            <w:tcW w:w="972" w:type="dxa"/>
            <w:shd w:val="clear" w:color="auto" w:fill="auto"/>
          </w:tcPr>
          <w:p w:rsidR="00E222EE" w:rsidRDefault="00E222EE" w:rsidP="00E222EE">
            <w:pPr>
              <w:jc w:val="center"/>
              <w:cnfStyle w:val="000000100000" w:firstRow="0" w:lastRow="0" w:firstColumn="0" w:lastColumn="0" w:oddVBand="0" w:evenVBand="0" w:oddHBand="1" w:evenHBand="0" w:firstRowFirstColumn="0" w:firstRowLastColumn="0" w:lastRowFirstColumn="0" w:lastRowLastColumn="0"/>
            </w:pPr>
            <w:r>
              <w:t>2.5.3</w:t>
            </w:r>
          </w:p>
        </w:tc>
        <w:tc>
          <w:tcPr>
            <w:tcW w:w="3111" w:type="dxa"/>
            <w:shd w:val="clear" w:color="auto" w:fill="auto"/>
          </w:tcPr>
          <w:p w:rsidR="00E222EE" w:rsidRDefault="00E222EE" w:rsidP="00E222EE">
            <w:pPr>
              <w:cnfStyle w:val="000000100000" w:firstRow="0" w:lastRow="0" w:firstColumn="0" w:lastColumn="0" w:oddVBand="0" w:evenVBand="0" w:oddHBand="1" w:evenHBand="0" w:firstRowFirstColumn="0" w:firstRowLastColumn="0" w:lastRowFirstColumn="0" w:lastRowLastColumn="0"/>
            </w:pPr>
            <w:r>
              <w:t>Information</w:t>
            </w:r>
          </w:p>
        </w:tc>
        <w:tc>
          <w:tcPr>
            <w:tcW w:w="1230" w:type="dxa"/>
            <w:shd w:val="clear" w:color="auto" w:fill="auto"/>
            <w:vAlign w:val="top"/>
          </w:tcPr>
          <w:p w:rsidR="00E222EE" w:rsidRDefault="00E222EE" w:rsidP="00E222EE">
            <w:pPr>
              <w:jc w:val="center"/>
              <w:cnfStyle w:val="000000100000" w:firstRow="0" w:lastRow="0" w:firstColumn="0" w:lastColumn="0" w:oddVBand="0" w:evenVBand="0" w:oddHBand="1" w:evenHBand="0" w:firstRowFirstColumn="0" w:firstRowLastColumn="0" w:lastRowFirstColumn="0" w:lastRowLastColumn="0"/>
            </w:pPr>
            <w:r w:rsidRPr="00EC185D">
              <w:rPr>
                <w:color w:val="000000"/>
              </w:rPr>
              <w:t>&gt;=80</w:t>
            </w:r>
          </w:p>
        </w:tc>
        <w:tc>
          <w:tcPr>
            <w:tcW w:w="1134" w:type="dxa"/>
            <w:shd w:val="clear" w:color="auto" w:fill="auto"/>
            <w:vAlign w:val="top"/>
          </w:tcPr>
          <w:p w:rsidR="00E222EE" w:rsidRDefault="00E222EE" w:rsidP="00E222EE">
            <w:pPr>
              <w:jc w:val="center"/>
              <w:cnfStyle w:val="000000100000" w:firstRow="0" w:lastRow="0" w:firstColumn="0" w:lastColumn="0" w:oddVBand="0" w:evenVBand="0" w:oddHBand="1" w:evenHBand="0" w:firstRowFirstColumn="0" w:firstRowLastColumn="0" w:lastRowFirstColumn="0" w:lastRowLastColumn="0"/>
            </w:pPr>
            <w:r w:rsidRPr="001901C8">
              <w:rPr>
                <w:color w:val="000000"/>
              </w:rPr>
              <w:t>&gt;=80</w:t>
            </w:r>
          </w:p>
        </w:tc>
        <w:tc>
          <w:tcPr>
            <w:tcW w:w="5780" w:type="dxa"/>
            <w:shd w:val="clear" w:color="auto" w:fill="auto"/>
          </w:tcPr>
          <w:p w:rsidR="00E222EE" w:rsidRDefault="00E222EE" w:rsidP="00E222EE">
            <w:pPr>
              <w:cnfStyle w:val="000000100000" w:firstRow="0" w:lastRow="0" w:firstColumn="0" w:lastColumn="0" w:oddVBand="0" w:evenVBand="0" w:oddHBand="1" w:evenHBand="0" w:firstRowFirstColumn="0" w:firstRowLastColumn="0" w:lastRowFirstColumn="0" w:lastRowLastColumn="0"/>
              <w:rPr>
                <w:color w:val="000000"/>
              </w:rPr>
            </w:pPr>
          </w:p>
        </w:tc>
      </w:tr>
      <w:tr w:rsidR="00DD1C53" w:rsidTr="009963C2">
        <w:tc>
          <w:tcPr>
            <w:cnfStyle w:val="001000000000" w:firstRow="0" w:lastRow="0" w:firstColumn="1" w:lastColumn="0" w:oddVBand="0" w:evenVBand="0" w:oddHBand="0" w:evenHBand="0" w:firstRowFirstColumn="0" w:firstRowLastColumn="0" w:lastRowFirstColumn="0" w:lastRowLastColumn="0"/>
            <w:tcW w:w="1260" w:type="dxa"/>
            <w:vMerge w:val="restart"/>
            <w:shd w:val="clear" w:color="auto" w:fill="auto"/>
          </w:tcPr>
          <w:p w:rsidR="00DD1C53" w:rsidRDefault="00DD1C53" w:rsidP="00DD1C53">
            <w:pPr>
              <w:jc w:val="center"/>
            </w:pPr>
            <w:r>
              <w:t>3</w:t>
            </w:r>
          </w:p>
        </w:tc>
        <w:tc>
          <w:tcPr>
            <w:tcW w:w="1901" w:type="dxa"/>
            <w:vMerge w:val="restart"/>
            <w:shd w:val="clear" w:color="auto" w:fill="auto"/>
          </w:tcPr>
          <w:p w:rsidR="00DD1C53" w:rsidRDefault="00DD1C53" w:rsidP="00DD1C53">
            <w:pPr>
              <w:jc w:val="center"/>
              <w:cnfStyle w:val="000000000000" w:firstRow="0" w:lastRow="0" w:firstColumn="0" w:lastColumn="0" w:oddVBand="0" w:evenVBand="0" w:oddHBand="0" w:evenHBand="0" w:firstRowFirstColumn="0" w:firstRowLastColumn="0" w:lastRowFirstColumn="0" w:lastRowLastColumn="0"/>
            </w:pPr>
            <w:r>
              <w:t>Governance and Policy</w:t>
            </w:r>
          </w:p>
        </w:tc>
        <w:tc>
          <w:tcPr>
            <w:tcW w:w="972" w:type="dxa"/>
            <w:shd w:val="clear" w:color="auto" w:fill="auto"/>
          </w:tcPr>
          <w:p w:rsidR="00DD1C53" w:rsidRDefault="00DD1C53" w:rsidP="00DD1C53">
            <w:pPr>
              <w:jc w:val="center"/>
              <w:cnfStyle w:val="000000000000" w:firstRow="0" w:lastRow="0" w:firstColumn="0" w:lastColumn="0" w:oddVBand="0" w:evenVBand="0" w:oddHBand="0" w:evenHBand="0" w:firstRowFirstColumn="0" w:firstRowLastColumn="0" w:lastRowFirstColumn="0" w:lastRowLastColumn="0"/>
            </w:pPr>
            <w:r>
              <w:t>3.1.1</w:t>
            </w:r>
          </w:p>
        </w:tc>
        <w:tc>
          <w:tcPr>
            <w:tcW w:w="3111" w:type="dxa"/>
            <w:shd w:val="clear" w:color="auto" w:fill="auto"/>
          </w:tcPr>
          <w:p w:rsidR="00DD1C53" w:rsidRDefault="00DD1C53" w:rsidP="00DD1C53">
            <w:pPr>
              <w:cnfStyle w:val="000000000000" w:firstRow="0" w:lastRow="0" w:firstColumn="0" w:lastColumn="0" w:oddVBand="0" w:evenVBand="0" w:oddHBand="0" w:evenHBand="0" w:firstRowFirstColumn="0" w:firstRowLastColumn="0" w:lastRowFirstColumn="0" w:lastRowLastColumn="0"/>
            </w:pPr>
            <w:r>
              <w:t>Legal and customary framework</w:t>
            </w:r>
          </w:p>
        </w:tc>
        <w:tc>
          <w:tcPr>
            <w:tcW w:w="1230" w:type="dxa"/>
            <w:shd w:val="clear" w:color="auto" w:fill="auto"/>
            <w:vAlign w:val="top"/>
          </w:tcPr>
          <w:p w:rsidR="00DD1C53" w:rsidRDefault="00DD1C53" w:rsidP="00DD1C53">
            <w:pPr>
              <w:jc w:val="center"/>
              <w:cnfStyle w:val="000000000000" w:firstRow="0" w:lastRow="0" w:firstColumn="0" w:lastColumn="0" w:oddVBand="0" w:evenVBand="0" w:oddHBand="0" w:evenHBand="0" w:firstRowFirstColumn="0" w:firstRowLastColumn="0" w:lastRowFirstColumn="0" w:lastRowLastColumn="0"/>
            </w:pPr>
            <w:r w:rsidRPr="00510DF2">
              <w:rPr>
                <w:color w:val="000000"/>
              </w:rPr>
              <w:t>&gt;=80</w:t>
            </w:r>
          </w:p>
        </w:tc>
        <w:tc>
          <w:tcPr>
            <w:tcW w:w="1134" w:type="dxa"/>
            <w:shd w:val="clear" w:color="auto" w:fill="auto"/>
            <w:vAlign w:val="top"/>
          </w:tcPr>
          <w:p w:rsidR="00DD1C53" w:rsidRDefault="00DD1C53" w:rsidP="00DD1C53">
            <w:pPr>
              <w:jc w:val="center"/>
              <w:cnfStyle w:val="000000000000" w:firstRow="0" w:lastRow="0" w:firstColumn="0" w:lastColumn="0" w:oddVBand="0" w:evenVBand="0" w:oddHBand="0" w:evenHBand="0" w:firstRowFirstColumn="0" w:firstRowLastColumn="0" w:lastRowFirstColumn="0" w:lastRowLastColumn="0"/>
            </w:pPr>
            <w:r w:rsidRPr="00510DF2">
              <w:rPr>
                <w:color w:val="000000"/>
              </w:rPr>
              <w:t>&gt;=80</w:t>
            </w:r>
          </w:p>
        </w:tc>
        <w:tc>
          <w:tcPr>
            <w:tcW w:w="5780" w:type="dxa"/>
            <w:shd w:val="clear" w:color="auto" w:fill="auto"/>
          </w:tcPr>
          <w:p w:rsidR="00DD1C53" w:rsidRDefault="00DD1C53" w:rsidP="00DD1C53">
            <w:pPr>
              <w:cnfStyle w:val="000000000000" w:firstRow="0" w:lastRow="0" w:firstColumn="0" w:lastColumn="0" w:oddVBand="0" w:evenVBand="0" w:oddHBand="0" w:evenHBand="0" w:firstRowFirstColumn="0" w:firstRowLastColumn="0" w:lastRowFirstColumn="0" w:lastRowLastColumn="0"/>
              <w:rPr>
                <w:color w:val="000000"/>
              </w:rPr>
            </w:pPr>
            <w:r>
              <w:rPr>
                <w:color w:val="000000"/>
              </w:rPr>
              <w:t>(Scored at 60-79 in pre-assessment but situation in relation to native American rights has been clarified</w:t>
            </w:r>
            <w:r w:rsidR="00A41AA4">
              <w:rPr>
                <w:color w:val="000000"/>
              </w:rPr>
              <w:t xml:space="preserve"> – see </w:t>
            </w:r>
            <w:r w:rsidR="005D74EC">
              <w:rPr>
                <w:color w:val="000000"/>
              </w:rPr>
              <w:t xml:space="preserve">FIP </w:t>
            </w:r>
            <w:r w:rsidR="00A41AA4">
              <w:rPr>
                <w:color w:val="000000"/>
              </w:rPr>
              <w:t>Action 3</w:t>
            </w:r>
            <w:r>
              <w:rPr>
                <w:color w:val="000000"/>
              </w:rPr>
              <w:t>)</w:t>
            </w:r>
          </w:p>
        </w:tc>
      </w:tr>
      <w:tr w:rsidR="00295FAA" w:rsidTr="00F43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vMerge/>
            <w:shd w:val="clear" w:color="auto" w:fill="auto"/>
          </w:tcPr>
          <w:p w:rsidR="00295FAA" w:rsidRDefault="00295FAA">
            <w:pPr>
              <w:widowControl w:val="0"/>
              <w:pBdr>
                <w:top w:val="nil"/>
                <w:left w:val="nil"/>
                <w:bottom w:val="nil"/>
                <w:right w:val="nil"/>
                <w:between w:val="nil"/>
              </w:pBdr>
              <w:spacing w:before="0" w:after="0" w:line="276" w:lineRule="auto"/>
              <w:rPr>
                <w:color w:val="000000"/>
              </w:rPr>
            </w:pPr>
          </w:p>
        </w:tc>
        <w:tc>
          <w:tcPr>
            <w:tcW w:w="1901" w:type="dxa"/>
            <w:vMerge/>
            <w:shd w:val="clear" w:color="auto" w:fill="auto"/>
          </w:tcPr>
          <w:p w:rsidR="00295FAA" w:rsidRDefault="00295FAA">
            <w:pPr>
              <w:widowControl w:val="0"/>
              <w:pBdr>
                <w:top w:val="nil"/>
                <w:left w:val="nil"/>
                <w:bottom w:val="nil"/>
                <w:right w:val="nil"/>
                <w:between w:val="nil"/>
              </w:pBdr>
              <w:spacing w:before="0" w:after="0" w:line="276" w:lineRule="auto"/>
              <w:cnfStyle w:val="000000100000" w:firstRow="0" w:lastRow="0" w:firstColumn="0" w:lastColumn="0" w:oddVBand="0" w:evenVBand="0" w:oddHBand="1" w:evenHBand="0" w:firstRowFirstColumn="0" w:firstRowLastColumn="0" w:lastRowFirstColumn="0" w:lastRowLastColumn="0"/>
              <w:rPr>
                <w:color w:val="000000"/>
              </w:rPr>
            </w:pPr>
          </w:p>
        </w:tc>
        <w:tc>
          <w:tcPr>
            <w:tcW w:w="972" w:type="dxa"/>
            <w:shd w:val="clear" w:color="auto" w:fill="auto"/>
          </w:tcPr>
          <w:p w:rsidR="00295FAA" w:rsidRDefault="00D13358">
            <w:pPr>
              <w:jc w:val="center"/>
              <w:cnfStyle w:val="000000100000" w:firstRow="0" w:lastRow="0" w:firstColumn="0" w:lastColumn="0" w:oddVBand="0" w:evenVBand="0" w:oddHBand="1" w:evenHBand="0" w:firstRowFirstColumn="0" w:firstRowLastColumn="0" w:lastRowFirstColumn="0" w:lastRowLastColumn="0"/>
            </w:pPr>
            <w:r>
              <w:t>3.1.2</w:t>
            </w:r>
          </w:p>
        </w:tc>
        <w:tc>
          <w:tcPr>
            <w:tcW w:w="3111" w:type="dxa"/>
            <w:shd w:val="clear" w:color="auto" w:fill="auto"/>
          </w:tcPr>
          <w:p w:rsidR="00295FAA" w:rsidRDefault="00D13358">
            <w:pPr>
              <w:cnfStyle w:val="000000100000" w:firstRow="0" w:lastRow="0" w:firstColumn="0" w:lastColumn="0" w:oddVBand="0" w:evenVBand="0" w:oddHBand="1" w:evenHBand="0" w:firstRowFirstColumn="0" w:firstRowLastColumn="0" w:lastRowFirstColumn="0" w:lastRowLastColumn="0"/>
            </w:pPr>
            <w:r>
              <w:t>Consultation, roles and responsibilities</w:t>
            </w:r>
          </w:p>
        </w:tc>
        <w:tc>
          <w:tcPr>
            <w:tcW w:w="1230" w:type="dxa"/>
            <w:shd w:val="clear" w:color="auto" w:fill="auto"/>
          </w:tcPr>
          <w:p w:rsidR="00295FAA" w:rsidRDefault="0018540A">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&gt;=80</w:t>
            </w:r>
          </w:p>
        </w:tc>
        <w:tc>
          <w:tcPr>
            <w:tcW w:w="1134" w:type="dxa"/>
            <w:shd w:val="clear" w:color="auto" w:fill="auto"/>
          </w:tcPr>
          <w:p w:rsidR="00295FAA" w:rsidRDefault="009963C2">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&gt;=80</w:t>
            </w:r>
          </w:p>
        </w:tc>
        <w:tc>
          <w:tcPr>
            <w:tcW w:w="5780" w:type="dxa"/>
            <w:shd w:val="clear" w:color="auto" w:fill="auto"/>
          </w:tcPr>
          <w:p w:rsidR="00295FAA" w:rsidRDefault="00295FAA">
            <w:pPr>
              <w:cnfStyle w:val="000000100000" w:firstRow="0" w:lastRow="0" w:firstColumn="0" w:lastColumn="0" w:oddVBand="0" w:evenVBand="0" w:oddHBand="1" w:evenHBand="0" w:firstRowFirstColumn="0" w:firstRowLastColumn="0" w:lastRowFirstColumn="0" w:lastRowLastColumn="0"/>
              <w:rPr>
                <w:color w:val="000000"/>
              </w:rPr>
            </w:pPr>
          </w:p>
        </w:tc>
      </w:tr>
      <w:tr w:rsidR="00415709" w:rsidTr="00F43BFC">
        <w:tc>
          <w:tcPr>
            <w:cnfStyle w:val="001000000000" w:firstRow="0" w:lastRow="0" w:firstColumn="1" w:lastColumn="0" w:oddVBand="0" w:evenVBand="0" w:oddHBand="0" w:evenHBand="0" w:firstRowFirstColumn="0" w:firstRowLastColumn="0" w:lastRowFirstColumn="0" w:lastRowLastColumn="0"/>
            <w:tcW w:w="1260" w:type="dxa"/>
            <w:vMerge/>
            <w:shd w:val="clear" w:color="auto" w:fill="auto"/>
          </w:tcPr>
          <w:p w:rsidR="00415709" w:rsidRDefault="00415709">
            <w:pPr>
              <w:widowControl w:val="0"/>
              <w:pBdr>
                <w:top w:val="nil"/>
                <w:left w:val="nil"/>
                <w:bottom w:val="nil"/>
                <w:right w:val="nil"/>
                <w:between w:val="nil"/>
              </w:pBdr>
              <w:spacing w:before="0" w:after="0" w:line="276" w:lineRule="auto"/>
              <w:rPr>
                <w:color w:val="000000"/>
              </w:rPr>
            </w:pPr>
          </w:p>
        </w:tc>
        <w:tc>
          <w:tcPr>
            <w:tcW w:w="1901" w:type="dxa"/>
            <w:vMerge/>
            <w:shd w:val="clear" w:color="auto" w:fill="auto"/>
          </w:tcPr>
          <w:p w:rsidR="00415709" w:rsidRDefault="00415709">
            <w:pPr>
              <w:widowControl w:val="0"/>
              <w:pBdr>
                <w:top w:val="nil"/>
                <w:left w:val="nil"/>
                <w:bottom w:val="nil"/>
                <w:right w:val="nil"/>
                <w:between w:val="nil"/>
              </w:pBdr>
              <w:spacing w:before="0" w:after="0" w:line="276" w:lineRule="auto"/>
              <w:cnfStyle w:val="000000000000" w:firstRow="0" w:lastRow="0" w:firstColumn="0" w:lastColumn="0" w:oddVBand="0" w:evenVBand="0" w:oddHBand="0" w:evenHBand="0" w:firstRowFirstColumn="0" w:firstRowLastColumn="0" w:lastRowFirstColumn="0" w:lastRowLastColumn="0"/>
              <w:rPr>
                <w:color w:val="000000"/>
              </w:rPr>
            </w:pPr>
          </w:p>
        </w:tc>
        <w:tc>
          <w:tcPr>
            <w:tcW w:w="972" w:type="dxa"/>
            <w:shd w:val="clear" w:color="auto" w:fill="auto"/>
          </w:tcPr>
          <w:p w:rsidR="00415709" w:rsidRDefault="00415709">
            <w:pPr>
              <w:jc w:val="center"/>
              <w:cnfStyle w:val="000000000000" w:firstRow="0" w:lastRow="0" w:firstColumn="0" w:lastColumn="0" w:oddVBand="0" w:evenVBand="0" w:oddHBand="0" w:evenHBand="0" w:firstRowFirstColumn="0" w:firstRowLastColumn="0" w:lastRowFirstColumn="0" w:lastRowLastColumn="0"/>
            </w:pPr>
            <w:r>
              <w:t>3.1.3</w:t>
            </w:r>
          </w:p>
        </w:tc>
        <w:tc>
          <w:tcPr>
            <w:tcW w:w="3111" w:type="dxa"/>
            <w:shd w:val="clear" w:color="auto" w:fill="auto"/>
          </w:tcPr>
          <w:p w:rsidR="00415709" w:rsidRDefault="00415709">
            <w:pPr>
              <w:cnfStyle w:val="000000000000" w:firstRow="0" w:lastRow="0" w:firstColumn="0" w:lastColumn="0" w:oddVBand="0" w:evenVBand="0" w:oddHBand="0" w:evenHBand="0" w:firstRowFirstColumn="0" w:firstRowLastColumn="0" w:lastRowFirstColumn="0" w:lastRowLastColumn="0"/>
            </w:pPr>
            <w:r>
              <w:t>Long term objectives</w:t>
            </w:r>
          </w:p>
        </w:tc>
        <w:tc>
          <w:tcPr>
            <w:tcW w:w="1230" w:type="dxa"/>
            <w:shd w:val="clear" w:color="auto" w:fill="auto"/>
          </w:tcPr>
          <w:p w:rsidR="00415709" w:rsidRDefault="00415709">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60-79</w:t>
            </w:r>
          </w:p>
        </w:tc>
        <w:tc>
          <w:tcPr>
            <w:tcW w:w="1134" w:type="dxa"/>
            <w:shd w:val="clear" w:color="auto" w:fill="auto"/>
          </w:tcPr>
          <w:p w:rsidR="00415709" w:rsidRDefault="00415709">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60-79</w:t>
            </w:r>
          </w:p>
        </w:tc>
        <w:tc>
          <w:tcPr>
            <w:tcW w:w="5780" w:type="dxa"/>
            <w:vMerge w:val="restart"/>
            <w:shd w:val="clear" w:color="auto" w:fill="auto"/>
          </w:tcPr>
          <w:p w:rsidR="00D329F2" w:rsidRDefault="00415709" w:rsidP="00D329F2">
            <w:pPr>
              <w:cnfStyle w:val="000000000000" w:firstRow="0" w:lastRow="0" w:firstColumn="0" w:lastColumn="0" w:oddVBand="0" w:evenVBand="0" w:oddHBand="0" w:evenHBand="0" w:firstRowFirstColumn="0" w:firstRowLastColumn="0" w:lastRowFirstColumn="0" w:lastRowLastColumn="0"/>
              <w:rPr>
                <w:color w:val="000000"/>
              </w:rPr>
            </w:pPr>
            <w:r>
              <w:rPr>
                <w:color w:val="000000"/>
              </w:rPr>
              <w:t>In the course of my discussions with stakeholders,</w:t>
            </w:r>
            <w:r w:rsidR="00516BE0">
              <w:rPr>
                <w:color w:val="000000"/>
              </w:rPr>
              <w:t xml:space="preserve"> several</w:t>
            </w:r>
            <w:r>
              <w:rPr>
                <w:color w:val="000000"/>
              </w:rPr>
              <w:t xml:space="preserve"> clear</w:t>
            </w:r>
            <w:r w:rsidR="00516BE0">
              <w:rPr>
                <w:color w:val="000000"/>
              </w:rPr>
              <w:t>,</w:t>
            </w:r>
            <w:r>
              <w:rPr>
                <w:color w:val="000000"/>
              </w:rPr>
              <w:t xml:space="preserve"> quantitative objectives were communicated (e.g. stable or increasing footprint, minimum 2-3 million bushels of biomass on the grounds, management precautionary enough to allow for 3 years of poor spat set</w:t>
            </w:r>
            <w:r w:rsidR="00D329F2">
              <w:rPr>
                <w:color w:val="000000"/>
              </w:rPr>
              <w:t xml:space="preserve"> etc.</w:t>
            </w:r>
            <w:r>
              <w:rPr>
                <w:color w:val="000000"/>
              </w:rPr>
              <w:t xml:space="preserve">). These types of objective seem to be generally agreed among stakeholders, and provide the basis for management actions. I asked whether there was a management plan, or some other document where these objectives are set out clearly and explicitly, but it seems not. </w:t>
            </w:r>
          </w:p>
          <w:p w:rsidR="00415709" w:rsidRDefault="00415709" w:rsidP="00D329F2">
            <w:pPr>
              <w:cnfStyle w:val="000000000000" w:firstRow="0" w:lastRow="0" w:firstColumn="0" w:lastColumn="0" w:oddVBand="0" w:evenVBand="0" w:oddHBand="0" w:evenHBand="0" w:firstRowFirstColumn="0" w:firstRowLastColumn="0" w:lastRowFirstColumn="0" w:lastRowLastColumn="0"/>
              <w:rPr>
                <w:color w:val="000000"/>
              </w:rPr>
            </w:pPr>
            <w:r>
              <w:rPr>
                <w:color w:val="000000"/>
              </w:rPr>
              <w:t>MSC allow for ‘informal and traditional approaches’ in scoring this PI (see GSA4.7) but their guidance is not very explicit, and I am not a P3 expert, so I can’t be confident that this would apply here. So, as far as MSC scoring for this PI is concerned, I am not going to disagree.</w:t>
            </w:r>
          </w:p>
        </w:tc>
      </w:tr>
      <w:tr w:rsidR="00415709" w:rsidTr="004157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vMerge/>
            <w:shd w:val="clear" w:color="auto" w:fill="auto"/>
          </w:tcPr>
          <w:p w:rsidR="00415709" w:rsidRDefault="00415709" w:rsidP="0018540A">
            <w:pPr>
              <w:widowControl w:val="0"/>
              <w:pBdr>
                <w:top w:val="nil"/>
                <w:left w:val="nil"/>
                <w:bottom w:val="nil"/>
                <w:right w:val="nil"/>
                <w:between w:val="nil"/>
              </w:pBdr>
              <w:spacing w:before="0" w:after="0" w:line="276" w:lineRule="auto"/>
              <w:rPr>
                <w:color w:val="000000"/>
              </w:rPr>
            </w:pPr>
          </w:p>
        </w:tc>
        <w:tc>
          <w:tcPr>
            <w:tcW w:w="1901" w:type="dxa"/>
            <w:vMerge w:val="restart"/>
            <w:shd w:val="clear" w:color="auto" w:fill="auto"/>
          </w:tcPr>
          <w:p w:rsidR="00415709" w:rsidRDefault="00415709" w:rsidP="0018540A">
            <w:pPr>
              <w:jc w:val="center"/>
              <w:cnfStyle w:val="000000100000" w:firstRow="0" w:lastRow="0" w:firstColumn="0" w:lastColumn="0" w:oddVBand="0" w:evenVBand="0" w:oddHBand="1" w:evenHBand="0" w:firstRowFirstColumn="0" w:firstRowLastColumn="0" w:lastRowFirstColumn="0" w:lastRowLastColumn="0"/>
            </w:pPr>
            <w:r>
              <w:t>Fishery specific management system</w:t>
            </w:r>
          </w:p>
        </w:tc>
        <w:tc>
          <w:tcPr>
            <w:tcW w:w="972" w:type="dxa"/>
            <w:shd w:val="clear" w:color="auto" w:fill="auto"/>
          </w:tcPr>
          <w:p w:rsidR="00415709" w:rsidRDefault="00415709" w:rsidP="0018540A">
            <w:pPr>
              <w:jc w:val="center"/>
              <w:cnfStyle w:val="000000100000" w:firstRow="0" w:lastRow="0" w:firstColumn="0" w:lastColumn="0" w:oddVBand="0" w:evenVBand="0" w:oddHBand="1" w:evenHBand="0" w:firstRowFirstColumn="0" w:firstRowLastColumn="0" w:lastRowFirstColumn="0" w:lastRowLastColumn="0"/>
            </w:pPr>
            <w:r>
              <w:t>3.2.1</w:t>
            </w:r>
          </w:p>
        </w:tc>
        <w:tc>
          <w:tcPr>
            <w:tcW w:w="3111" w:type="dxa"/>
            <w:shd w:val="clear" w:color="auto" w:fill="auto"/>
          </w:tcPr>
          <w:p w:rsidR="00415709" w:rsidRDefault="00415709" w:rsidP="0018540A">
            <w:pPr>
              <w:cnfStyle w:val="000000100000" w:firstRow="0" w:lastRow="0" w:firstColumn="0" w:lastColumn="0" w:oddVBand="0" w:evenVBand="0" w:oddHBand="1" w:evenHBand="0" w:firstRowFirstColumn="0" w:firstRowLastColumn="0" w:lastRowFirstColumn="0" w:lastRowLastColumn="0"/>
            </w:pPr>
            <w:r>
              <w:t>Fishery specific objectives</w:t>
            </w:r>
          </w:p>
        </w:tc>
        <w:tc>
          <w:tcPr>
            <w:tcW w:w="1230" w:type="dxa"/>
            <w:shd w:val="clear" w:color="auto" w:fill="auto"/>
          </w:tcPr>
          <w:p w:rsidR="00415709" w:rsidRDefault="00415709" w:rsidP="00415709">
            <w:pPr>
              <w:jc w:val="center"/>
              <w:cnfStyle w:val="000000100000" w:firstRow="0" w:lastRow="0" w:firstColumn="0" w:lastColumn="0" w:oddVBand="0" w:evenVBand="0" w:oddHBand="1" w:evenHBand="0" w:firstRowFirstColumn="0" w:firstRowLastColumn="0" w:lastRowFirstColumn="0" w:lastRowLastColumn="0"/>
            </w:pPr>
            <w:r w:rsidRPr="00CB4B5C">
              <w:rPr>
                <w:color w:val="000000"/>
              </w:rPr>
              <w:t>60-79</w:t>
            </w:r>
          </w:p>
        </w:tc>
        <w:tc>
          <w:tcPr>
            <w:tcW w:w="1134" w:type="dxa"/>
            <w:shd w:val="clear" w:color="auto" w:fill="auto"/>
          </w:tcPr>
          <w:p w:rsidR="00415709" w:rsidRDefault="00415709" w:rsidP="0018540A">
            <w:pPr>
              <w:jc w:val="center"/>
              <w:cnfStyle w:val="000000100000" w:firstRow="0" w:lastRow="0" w:firstColumn="0" w:lastColumn="0" w:oddVBand="0" w:evenVBand="0" w:oddHBand="1" w:evenHBand="0" w:firstRowFirstColumn="0" w:firstRowLastColumn="0" w:lastRowFirstColumn="0" w:lastRowLastColumn="0"/>
              <w:rPr>
                <w:color w:val="000000"/>
              </w:rPr>
            </w:pPr>
            <w:r w:rsidRPr="00CB4B5C">
              <w:rPr>
                <w:color w:val="000000"/>
              </w:rPr>
              <w:t>60-79</w:t>
            </w:r>
          </w:p>
        </w:tc>
        <w:tc>
          <w:tcPr>
            <w:tcW w:w="5780" w:type="dxa"/>
            <w:vMerge/>
            <w:shd w:val="clear" w:color="auto" w:fill="auto"/>
          </w:tcPr>
          <w:p w:rsidR="00415709" w:rsidRDefault="00415709" w:rsidP="00415709">
            <w:pPr>
              <w:cnfStyle w:val="000000100000" w:firstRow="0" w:lastRow="0" w:firstColumn="0" w:lastColumn="0" w:oddVBand="0" w:evenVBand="0" w:oddHBand="1" w:evenHBand="0" w:firstRowFirstColumn="0" w:firstRowLastColumn="0" w:lastRowFirstColumn="0" w:lastRowLastColumn="0"/>
              <w:rPr>
                <w:color w:val="000000"/>
              </w:rPr>
            </w:pPr>
          </w:p>
        </w:tc>
      </w:tr>
      <w:tr w:rsidR="0018540A" w:rsidTr="00517A19">
        <w:tc>
          <w:tcPr>
            <w:cnfStyle w:val="001000000000" w:firstRow="0" w:lastRow="0" w:firstColumn="1" w:lastColumn="0" w:oddVBand="0" w:evenVBand="0" w:oddHBand="0" w:evenHBand="0" w:firstRowFirstColumn="0" w:firstRowLastColumn="0" w:lastRowFirstColumn="0" w:lastRowLastColumn="0"/>
            <w:tcW w:w="1260" w:type="dxa"/>
            <w:vMerge/>
            <w:shd w:val="clear" w:color="auto" w:fill="auto"/>
          </w:tcPr>
          <w:p w:rsidR="0018540A" w:rsidRDefault="0018540A" w:rsidP="0018540A">
            <w:pPr>
              <w:widowControl w:val="0"/>
              <w:pBdr>
                <w:top w:val="nil"/>
                <w:left w:val="nil"/>
                <w:bottom w:val="nil"/>
                <w:right w:val="nil"/>
                <w:between w:val="nil"/>
              </w:pBdr>
              <w:spacing w:before="0" w:after="0" w:line="276" w:lineRule="auto"/>
              <w:rPr>
                <w:color w:val="000000"/>
              </w:rPr>
            </w:pPr>
          </w:p>
        </w:tc>
        <w:tc>
          <w:tcPr>
            <w:tcW w:w="1901" w:type="dxa"/>
            <w:vMerge/>
            <w:shd w:val="clear" w:color="auto" w:fill="auto"/>
          </w:tcPr>
          <w:p w:rsidR="0018540A" w:rsidRDefault="0018540A" w:rsidP="0018540A">
            <w:pPr>
              <w:widowControl w:val="0"/>
              <w:pBdr>
                <w:top w:val="nil"/>
                <w:left w:val="nil"/>
                <w:bottom w:val="nil"/>
                <w:right w:val="nil"/>
                <w:between w:val="nil"/>
              </w:pBdr>
              <w:spacing w:before="0" w:after="0" w:line="276" w:lineRule="auto"/>
              <w:cnfStyle w:val="000000000000" w:firstRow="0" w:lastRow="0" w:firstColumn="0" w:lastColumn="0" w:oddVBand="0" w:evenVBand="0" w:oddHBand="0" w:evenHBand="0" w:firstRowFirstColumn="0" w:firstRowLastColumn="0" w:lastRowFirstColumn="0" w:lastRowLastColumn="0"/>
              <w:rPr>
                <w:color w:val="000000"/>
              </w:rPr>
            </w:pPr>
          </w:p>
        </w:tc>
        <w:tc>
          <w:tcPr>
            <w:tcW w:w="972" w:type="dxa"/>
            <w:shd w:val="clear" w:color="auto" w:fill="auto"/>
          </w:tcPr>
          <w:p w:rsidR="0018540A" w:rsidRDefault="0018540A" w:rsidP="0018540A">
            <w:pPr>
              <w:jc w:val="center"/>
              <w:cnfStyle w:val="000000000000" w:firstRow="0" w:lastRow="0" w:firstColumn="0" w:lastColumn="0" w:oddVBand="0" w:evenVBand="0" w:oddHBand="0" w:evenHBand="0" w:firstRowFirstColumn="0" w:firstRowLastColumn="0" w:lastRowFirstColumn="0" w:lastRowLastColumn="0"/>
            </w:pPr>
            <w:r>
              <w:t>3.2.2</w:t>
            </w:r>
          </w:p>
        </w:tc>
        <w:tc>
          <w:tcPr>
            <w:tcW w:w="3111" w:type="dxa"/>
            <w:shd w:val="clear" w:color="auto" w:fill="auto"/>
          </w:tcPr>
          <w:p w:rsidR="0018540A" w:rsidRDefault="00F3308E" w:rsidP="0018540A">
            <w:pPr>
              <w:cnfStyle w:val="000000000000" w:firstRow="0" w:lastRow="0" w:firstColumn="0" w:lastColumn="0" w:oddVBand="0" w:evenVBand="0" w:oddHBand="0" w:evenHBand="0" w:firstRowFirstColumn="0" w:firstRowLastColumn="0" w:lastRowFirstColumn="0" w:lastRowLastColumn="0"/>
            </w:pPr>
            <w:r>
              <w:t>Decision-</w:t>
            </w:r>
            <w:r w:rsidR="0018540A">
              <w:t>making processes</w:t>
            </w:r>
          </w:p>
        </w:tc>
        <w:tc>
          <w:tcPr>
            <w:tcW w:w="1230" w:type="dxa"/>
            <w:shd w:val="clear" w:color="auto" w:fill="auto"/>
          </w:tcPr>
          <w:p w:rsidR="0018540A" w:rsidRDefault="0018540A" w:rsidP="00517A19">
            <w:pPr>
              <w:jc w:val="center"/>
              <w:cnfStyle w:val="000000000000" w:firstRow="0" w:lastRow="0" w:firstColumn="0" w:lastColumn="0" w:oddVBand="0" w:evenVBand="0" w:oddHBand="0" w:evenHBand="0" w:firstRowFirstColumn="0" w:firstRowLastColumn="0" w:lastRowFirstColumn="0" w:lastRowLastColumn="0"/>
            </w:pPr>
            <w:r w:rsidRPr="00517A19">
              <w:rPr>
                <w:color w:val="000000"/>
              </w:rPr>
              <w:t>60-79</w:t>
            </w:r>
          </w:p>
        </w:tc>
        <w:tc>
          <w:tcPr>
            <w:tcW w:w="1134" w:type="dxa"/>
            <w:shd w:val="clear" w:color="auto" w:fill="auto"/>
          </w:tcPr>
          <w:p w:rsidR="0018540A" w:rsidRDefault="007904E2" w:rsidP="0018540A">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60-79</w:t>
            </w:r>
          </w:p>
        </w:tc>
        <w:tc>
          <w:tcPr>
            <w:tcW w:w="5780" w:type="dxa"/>
            <w:shd w:val="clear" w:color="auto" w:fill="auto"/>
          </w:tcPr>
          <w:p w:rsidR="00F42F4C" w:rsidRDefault="00CA46E9" w:rsidP="00677B68">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This PI scored &lt;80 on two SIs, relating to the precautionary approach and to transparency of the logic </w:t>
            </w:r>
            <w:r>
              <w:rPr>
                <w:color w:val="000000"/>
              </w:rPr>
              <w:lastRenderedPageBreak/>
              <w:t xml:space="preserve">behind decisions (the latter because of insufficient information at the time). </w:t>
            </w:r>
            <w:r w:rsidR="003D1D3C">
              <w:rPr>
                <w:color w:val="000000"/>
              </w:rPr>
              <w:t>I note that summaries and minutes of meetings are available on the VMRC website</w:t>
            </w:r>
            <w:r w:rsidR="003F2705">
              <w:rPr>
                <w:color w:val="000000"/>
              </w:rPr>
              <w:t xml:space="preserve"> and are very comprehensive</w:t>
            </w:r>
            <w:r w:rsidR="003F2705">
              <w:rPr>
                <w:rStyle w:val="FootnoteReference"/>
                <w:color w:val="000000"/>
              </w:rPr>
              <w:footnoteReference w:id="1"/>
            </w:r>
            <w:r w:rsidR="00517A19">
              <w:rPr>
                <w:color w:val="000000"/>
              </w:rPr>
              <w:t xml:space="preserve"> so I have the impression that the issue around transparency can be concluded. </w:t>
            </w:r>
          </w:p>
          <w:p w:rsidR="0018540A" w:rsidRDefault="00517A19" w:rsidP="00D329F2">
            <w:pPr>
              <w:cnfStyle w:val="000000000000" w:firstRow="0" w:lastRow="0" w:firstColumn="0" w:lastColumn="0" w:oddVBand="0" w:evenVBand="0" w:oddHBand="0" w:evenHBand="0" w:firstRowFirstColumn="0" w:firstRowLastColumn="0" w:lastRowFirstColumn="0" w:lastRowLastColumn="0"/>
              <w:rPr>
                <w:color w:val="000000"/>
              </w:rPr>
            </w:pPr>
            <w:r>
              <w:rPr>
                <w:color w:val="000000"/>
              </w:rPr>
              <w:t>The concern around the precautionary approach is the extent to which the interests of harvesters takes precedent over questions of sustainability. This was not the impression that I was</w:t>
            </w:r>
            <w:r w:rsidR="00D278F2">
              <w:rPr>
                <w:color w:val="000000"/>
              </w:rPr>
              <w:t xml:space="preserve"> given by stakeholder meetings</w:t>
            </w:r>
            <w:r w:rsidR="00677B68">
              <w:rPr>
                <w:color w:val="000000"/>
              </w:rPr>
              <w:t>, nor by reading the VMRC minutes (noting that several of the commissioners are watermen)</w:t>
            </w:r>
            <w:r w:rsidR="00D278F2">
              <w:rPr>
                <w:color w:val="000000"/>
              </w:rPr>
              <w:t>, nor by the results of recent biomass assessments</w:t>
            </w:r>
            <w:r w:rsidR="005B3D16">
              <w:rPr>
                <w:color w:val="000000"/>
              </w:rPr>
              <w:t xml:space="preserve">. However, there is the issue, identified above, of </w:t>
            </w:r>
            <w:r w:rsidR="00D329F2">
              <w:rPr>
                <w:color w:val="000000"/>
              </w:rPr>
              <w:t xml:space="preserve">having a </w:t>
            </w:r>
            <w:r w:rsidR="005B3D16">
              <w:rPr>
                <w:color w:val="000000"/>
              </w:rPr>
              <w:t>clea</w:t>
            </w:r>
            <w:r w:rsidR="007904E2">
              <w:rPr>
                <w:color w:val="000000"/>
              </w:rPr>
              <w:t xml:space="preserve">r, agreed </w:t>
            </w:r>
            <w:r w:rsidR="005B3D16">
              <w:rPr>
                <w:color w:val="000000"/>
              </w:rPr>
              <w:t>statement of objectives</w:t>
            </w:r>
            <w:r w:rsidR="009A1F06">
              <w:rPr>
                <w:color w:val="000000"/>
              </w:rPr>
              <w:t xml:space="preserve"> to guide decision-making</w:t>
            </w:r>
            <w:r w:rsidR="005B3D16">
              <w:rPr>
                <w:color w:val="000000"/>
              </w:rPr>
              <w:t>, including a statement around the precautionary approach to management.</w:t>
            </w:r>
          </w:p>
        </w:tc>
      </w:tr>
      <w:tr w:rsidR="0018540A" w:rsidTr="00834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vMerge/>
            <w:shd w:val="clear" w:color="auto" w:fill="auto"/>
          </w:tcPr>
          <w:p w:rsidR="0018540A" w:rsidRDefault="0018540A" w:rsidP="0018540A">
            <w:pPr>
              <w:widowControl w:val="0"/>
              <w:pBdr>
                <w:top w:val="nil"/>
                <w:left w:val="nil"/>
                <w:bottom w:val="nil"/>
                <w:right w:val="nil"/>
                <w:between w:val="nil"/>
              </w:pBdr>
              <w:spacing w:before="0" w:after="0" w:line="276" w:lineRule="auto"/>
              <w:rPr>
                <w:color w:val="000000"/>
              </w:rPr>
            </w:pPr>
          </w:p>
        </w:tc>
        <w:tc>
          <w:tcPr>
            <w:tcW w:w="1901" w:type="dxa"/>
            <w:vMerge/>
            <w:shd w:val="clear" w:color="auto" w:fill="auto"/>
          </w:tcPr>
          <w:p w:rsidR="0018540A" w:rsidRDefault="0018540A" w:rsidP="0018540A">
            <w:pPr>
              <w:widowControl w:val="0"/>
              <w:pBdr>
                <w:top w:val="nil"/>
                <w:left w:val="nil"/>
                <w:bottom w:val="nil"/>
                <w:right w:val="nil"/>
                <w:between w:val="nil"/>
              </w:pBdr>
              <w:spacing w:before="0" w:after="0" w:line="276" w:lineRule="auto"/>
              <w:cnfStyle w:val="000000100000" w:firstRow="0" w:lastRow="0" w:firstColumn="0" w:lastColumn="0" w:oddVBand="0" w:evenVBand="0" w:oddHBand="1" w:evenHBand="0" w:firstRowFirstColumn="0" w:firstRowLastColumn="0" w:lastRowFirstColumn="0" w:lastRowLastColumn="0"/>
              <w:rPr>
                <w:color w:val="000000"/>
              </w:rPr>
            </w:pPr>
          </w:p>
        </w:tc>
        <w:tc>
          <w:tcPr>
            <w:tcW w:w="972" w:type="dxa"/>
            <w:shd w:val="clear" w:color="auto" w:fill="auto"/>
          </w:tcPr>
          <w:p w:rsidR="0018540A" w:rsidRDefault="0018540A" w:rsidP="0018540A">
            <w:pPr>
              <w:jc w:val="center"/>
              <w:cnfStyle w:val="000000100000" w:firstRow="0" w:lastRow="0" w:firstColumn="0" w:lastColumn="0" w:oddVBand="0" w:evenVBand="0" w:oddHBand="1" w:evenHBand="0" w:firstRowFirstColumn="0" w:firstRowLastColumn="0" w:lastRowFirstColumn="0" w:lastRowLastColumn="0"/>
            </w:pPr>
            <w:r>
              <w:t>3.2.3</w:t>
            </w:r>
          </w:p>
        </w:tc>
        <w:tc>
          <w:tcPr>
            <w:tcW w:w="3111" w:type="dxa"/>
            <w:shd w:val="clear" w:color="auto" w:fill="auto"/>
          </w:tcPr>
          <w:p w:rsidR="0018540A" w:rsidRDefault="0018540A" w:rsidP="0018540A">
            <w:pPr>
              <w:cnfStyle w:val="000000100000" w:firstRow="0" w:lastRow="0" w:firstColumn="0" w:lastColumn="0" w:oddVBand="0" w:evenVBand="0" w:oddHBand="1" w:evenHBand="0" w:firstRowFirstColumn="0" w:firstRowLastColumn="0" w:lastRowFirstColumn="0" w:lastRowLastColumn="0"/>
            </w:pPr>
            <w:r>
              <w:t>Compliance and enforcement</w:t>
            </w:r>
          </w:p>
        </w:tc>
        <w:tc>
          <w:tcPr>
            <w:tcW w:w="1230" w:type="dxa"/>
            <w:shd w:val="clear" w:color="auto" w:fill="auto"/>
          </w:tcPr>
          <w:p w:rsidR="0018540A" w:rsidRDefault="0018540A" w:rsidP="00834E48">
            <w:pPr>
              <w:jc w:val="center"/>
              <w:cnfStyle w:val="000000100000" w:firstRow="0" w:lastRow="0" w:firstColumn="0" w:lastColumn="0" w:oddVBand="0" w:evenVBand="0" w:oddHBand="1" w:evenHBand="0" w:firstRowFirstColumn="0" w:firstRowLastColumn="0" w:lastRowFirstColumn="0" w:lastRowLastColumn="0"/>
            </w:pPr>
            <w:r w:rsidRPr="00CB4B5C">
              <w:rPr>
                <w:color w:val="000000"/>
              </w:rPr>
              <w:t>60-79</w:t>
            </w:r>
          </w:p>
        </w:tc>
        <w:tc>
          <w:tcPr>
            <w:tcW w:w="1134" w:type="dxa"/>
            <w:shd w:val="clear" w:color="auto" w:fill="auto"/>
          </w:tcPr>
          <w:p w:rsidR="0018540A" w:rsidRDefault="005771EF" w:rsidP="0018540A">
            <w:pPr>
              <w:jc w:val="center"/>
              <w:cnfStyle w:val="000000100000" w:firstRow="0" w:lastRow="0" w:firstColumn="0" w:lastColumn="0" w:oddVBand="0" w:evenVBand="0" w:oddHBand="1" w:evenHBand="0" w:firstRowFirstColumn="0" w:firstRowLastColumn="0" w:lastRowFirstColumn="0" w:lastRowLastColumn="0"/>
              <w:rPr>
                <w:color w:val="000000"/>
              </w:rPr>
            </w:pPr>
            <w:r w:rsidRPr="00CB4B5C">
              <w:rPr>
                <w:color w:val="000000"/>
              </w:rPr>
              <w:t>60-79</w:t>
            </w:r>
          </w:p>
        </w:tc>
        <w:tc>
          <w:tcPr>
            <w:tcW w:w="5780" w:type="dxa"/>
            <w:shd w:val="clear" w:color="auto" w:fill="auto"/>
          </w:tcPr>
          <w:p w:rsidR="0018540A" w:rsidRDefault="00B74E01" w:rsidP="00D24F5B">
            <w:pPr>
              <w:cnfStyle w:val="000000100000" w:firstRow="0" w:lastRow="0" w:firstColumn="0" w:lastColumn="0" w:oddVBand="0" w:evenVBand="0" w:oddHBand="1" w:evenHBand="0" w:firstRowFirstColumn="0" w:firstRowLastColumn="0" w:lastRowFirstColumn="0" w:lastRowLastColumn="0"/>
              <w:rPr>
                <w:color w:val="000000"/>
              </w:rPr>
            </w:pPr>
            <w:r>
              <w:rPr>
                <w:color w:val="000000"/>
              </w:rPr>
              <w:t>It seems from my discussions with VMRC</w:t>
            </w:r>
            <w:r w:rsidR="004B3E44">
              <w:rPr>
                <w:color w:val="000000"/>
              </w:rPr>
              <w:t xml:space="preserve"> as well as from meeting minutes (e.g. 23 May 2023)</w:t>
            </w:r>
            <w:r>
              <w:rPr>
                <w:color w:val="000000"/>
              </w:rPr>
              <w:t xml:space="preserve"> that </w:t>
            </w:r>
            <w:r w:rsidR="004B3E44">
              <w:rPr>
                <w:color w:val="000000"/>
              </w:rPr>
              <w:t xml:space="preserve">enforcement has increased and </w:t>
            </w:r>
            <w:r>
              <w:rPr>
                <w:color w:val="000000"/>
              </w:rPr>
              <w:t xml:space="preserve">compliance has improved in recent years, but other stakeholders noted that there is still some non-compliance (small-scale fishing on closed grounds notably). With the mix of public and private areas in close proximity, a </w:t>
            </w:r>
            <w:r w:rsidR="00D24F5B">
              <w:rPr>
                <w:color w:val="000000"/>
              </w:rPr>
              <w:t>minimum</w:t>
            </w:r>
            <w:r>
              <w:rPr>
                <w:color w:val="000000"/>
              </w:rPr>
              <w:t xml:space="preserve"> level of </w:t>
            </w:r>
            <w:r w:rsidR="0059088C">
              <w:rPr>
                <w:color w:val="000000"/>
              </w:rPr>
              <w:t>trespass</w:t>
            </w:r>
            <w:r w:rsidR="00285DA4">
              <w:rPr>
                <w:color w:val="000000"/>
              </w:rPr>
              <w:t xml:space="preserve"> over boundaries</w:t>
            </w:r>
            <w:r>
              <w:rPr>
                <w:color w:val="000000"/>
              </w:rPr>
              <w:t xml:space="preserve"> is possibly inevitable. I agree with the pre-assessment that it is not clear whether this reaches the level of ‘systematic non-compliance’ or not (i.e. does it score &lt; or &gt;80), but I guess I would suggest the approach of considering whether it is likely to have any impact on the overall management or sustainability of the fishery. </w:t>
            </w:r>
          </w:p>
        </w:tc>
      </w:tr>
      <w:tr w:rsidR="00295FAA" w:rsidTr="00F43BFC">
        <w:trPr>
          <w:trHeight w:val="70"/>
        </w:trPr>
        <w:tc>
          <w:tcPr>
            <w:cnfStyle w:val="001000000000" w:firstRow="0" w:lastRow="0" w:firstColumn="1" w:lastColumn="0" w:oddVBand="0" w:evenVBand="0" w:oddHBand="0" w:evenHBand="0" w:firstRowFirstColumn="0" w:firstRowLastColumn="0" w:lastRowFirstColumn="0" w:lastRowLastColumn="0"/>
            <w:tcW w:w="1260" w:type="dxa"/>
            <w:vMerge/>
            <w:shd w:val="clear" w:color="auto" w:fill="auto"/>
          </w:tcPr>
          <w:p w:rsidR="00295FAA" w:rsidRDefault="00295FAA">
            <w:pPr>
              <w:widowControl w:val="0"/>
              <w:pBdr>
                <w:top w:val="nil"/>
                <w:left w:val="nil"/>
                <w:bottom w:val="nil"/>
                <w:right w:val="nil"/>
                <w:between w:val="nil"/>
              </w:pBdr>
              <w:spacing w:before="0" w:after="0" w:line="276" w:lineRule="auto"/>
              <w:rPr>
                <w:color w:val="000000"/>
              </w:rPr>
            </w:pPr>
          </w:p>
        </w:tc>
        <w:tc>
          <w:tcPr>
            <w:tcW w:w="1901" w:type="dxa"/>
            <w:vMerge/>
            <w:shd w:val="clear" w:color="auto" w:fill="auto"/>
          </w:tcPr>
          <w:p w:rsidR="00295FAA" w:rsidRDefault="00295FAA">
            <w:pPr>
              <w:widowControl w:val="0"/>
              <w:pBdr>
                <w:top w:val="nil"/>
                <w:left w:val="nil"/>
                <w:bottom w:val="nil"/>
                <w:right w:val="nil"/>
                <w:between w:val="nil"/>
              </w:pBdr>
              <w:spacing w:before="0" w:after="0" w:line="276" w:lineRule="auto"/>
              <w:cnfStyle w:val="000000000000" w:firstRow="0" w:lastRow="0" w:firstColumn="0" w:lastColumn="0" w:oddVBand="0" w:evenVBand="0" w:oddHBand="0" w:evenHBand="0" w:firstRowFirstColumn="0" w:firstRowLastColumn="0" w:lastRowFirstColumn="0" w:lastRowLastColumn="0"/>
              <w:rPr>
                <w:color w:val="000000"/>
              </w:rPr>
            </w:pPr>
          </w:p>
        </w:tc>
        <w:tc>
          <w:tcPr>
            <w:tcW w:w="972" w:type="dxa"/>
            <w:shd w:val="clear" w:color="auto" w:fill="auto"/>
          </w:tcPr>
          <w:p w:rsidR="00295FAA" w:rsidRDefault="00D13358">
            <w:pPr>
              <w:jc w:val="center"/>
              <w:cnfStyle w:val="000000000000" w:firstRow="0" w:lastRow="0" w:firstColumn="0" w:lastColumn="0" w:oddVBand="0" w:evenVBand="0" w:oddHBand="0" w:evenHBand="0" w:firstRowFirstColumn="0" w:firstRowLastColumn="0" w:lastRowFirstColumn="0" w:lastRowLastColumn="0"/>
            </w:pPr>
            <w:r>
              <w:t>3.2.4</w:t>
            </w:r>
          </w:p>
        </w:tc>
        <w:tc>
          <w:tcPr>
            <w:tcW w:w="3111" w:type="dxa"/>
            <w:shd w:val="clear" w:color="auto" w:fill="auto"/>
          </w:tcPr>
          <w:p w:rsidR="00295FAA" w:rsidRDefault="00D13358">
            <w:pPr>
              <w:cnfStyle w:val="000000000000" w:firstRow="0" w:lastRow="0" w:firstColumn="0" w:lastColumn="0" w:oddVBand="0" w:evenVBand="0" w:oddHBand="0" w:evenHBand="0" w:firstRowFirstColumn="0" w:firstRowLastColumn="0" w:lastRowFirstColumn="0" w:lastRowLastColumn="0"/>
            </w:pPr>
            <w:r>
              <w:t>Management performance evaluation</w:t>
            </w:r>
          </w:p>
        </w:tc>
        <w:tc>
          <w:tcPr>
            <w:tcW w:w="1230" w:type="dxa"/>
            <w:shd w:val="clear" w:color="auto" w:fill="auto"/>
          </w:tcPr>
          <w:p w:rsidR="00295FAA" w:rsidRDefault="0018540A">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&lt;60</w:t>
            </w:r>
          </w:p>
        </w:tc>
        <w:tc>
          <w:tcPr>
            <w:tcW w:w="1134" w:type="dxa"/>
            <w:shd w:val="clear" w:color="auto" w:fill="auto"/>
          </w:tcPr>
          <w:p w:rsidR="00295FAA" w:rsidRDefault="00A82D2D">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60</w:t>
            </w:r>
            <w:r w:rsidR="00BD3EB1">
              <w:rPr>
                <w:color w:val="000000"/>
              </w:rPr>
              <w:t>-79</w:t>
            </w:r>
          </w:p>
        </w:tc>
        <w:tc>
          <w:tcPr>
            <w:tcW w:w="5780" w:type="dxa"/>
            <w:shd w:val="clear" w:color="auto" w:fill="auto"/>
          </w:tcPr>
          <w:p w:rsidR="00295FAA" w:rsidRDefault="00A82D2D" w:rsidP="00DA3D13">
            <w:pPr>
              <w:cnfStyle w:val="000000000000" w:firstRow="0" w:lastRow="0" w:firstColumn="0" w:lastColumn="0" w:oddVBand="0" w:evenVBand="0" w:oddHBand="0" w:evenHBand="0" w:firstRowFirstColumn="0" w:firstRowLastColumn="0" w:lastRowFirstColumn="0" w:lastRowLastColumn="0"/>
              <w:rPr>
                <w:color w:val="000000"/>
              </w:rPr>
            </w:pPr>
            <w:r>
              <w:rPr>
                <w:color w:val="000000"/>
              </w:rPr>
              <w:t>Management has changed significantly for the better in recent years (see below), and progress on this action (Action 9) has been around putting the structures in place to provide a basis for management review, rather than conducting the review itself.</w:t>
            </w:r>
          </w:p>
          <w:p w:rsidR="00DA3D13" w:rsidRDefault="00DA3D13" w:rsidP="00DA3D13">
            <w:pPr>
              <w:cnfStyle w:val="000000000000" w:firstRow="0" w:lastRow="0" w:firstColumn="0" w:lastColumn="0" w:oddVBand="0" w:evenVBand="0" w:oddHBand="0" w:evenHBand="0" w:firstRowFirstColumn="0" w:firstRowLastColumn="0" w:lastRowFirstColumn="0" w:lastRowLastColumn="0"/>
              <w:rPr>
                <w:color w:val="000000"/>
              </w:rPr>
            </w:pPr>
            <w:r>
              <w:rPr>
                <w:color w:val="000000"/>
              </w:rPr>
              <w:lastRenderedPageBreak/>
              <w:t>Having said that, the management changes in recent years have in practice resulted in considerable internal review of key elements of the management system, including replenishment and restoration (increased role of SMAC), licensing system and number of licences, disease dynamics and interaction of the fishery with other elements of the ecosystem (VIMS</w:t>
            </w:r>
            <w:r w:rsidR="00592939">
              <w:rPr>
                <w:color w:val="000000"/>
              </w:rPr>
              <w:t xml:space="preserve"> studies</w:t>
            </w:r>
            <w:r>
              <w:rPr>
                <w:color w:val="000000"/>
              </w:rPr>
              <w:t>)</w:t>
            </w:r>
            <w:r w:rsidR="00592939">
              <w:rPr>
                <w:color w:val="000000"/>
              </w:rPr>
              <w:t>, internal structure / staffing of VMRC in relation to shellfish</w:t>
            </w:r>
            <w:bookmarkStart w:id="0" w:name="_GoBack"/>
            <w:bookmarkEnd w:id="0"/>
            <w:r>
              <w:rPr>
                <w:color w:val="000000"/>
              </w:rPr>
              <w:t xml:space="preserve"> etc. The new SAS will facilitate discussion of the management approach to all sustainability issues.</w:t>
            </w:r>
          </w:p>
          <w:p w:rsidR="00DA3D13" w:rsidRDefault="00DA3D13" w:rsidP="00DA3D13">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SG60 for this PI requires occasional internal review of some parts of the management system, and I would say that this is now clearly met. SG80 requires evaluation of key parts of the management system (arguably met), via regular internal review (arguably met, or going to be met once SAS is up and running) and occasional external review, which seems to be the only element still missing. </w:t>
            </w:r>
          </w:p>
          <w:p w:rsidR="00DA3D13" w:rsidRDefault="00DA3D13" w:rsidP="00DA3D13">
            <w:pPr>
              <w:cnfStyle w:val="000000000000" w:firstRow="0" w:lastRow="0" w:firstColumn="0" w:lastColumn="0" w:oddVBand="0" w:evenVBand="0" w:oddHBand="0" w:evenHBand="0" w:firstRowFirstColumn="0" w:firstRowLastColumn="0" w:lastRowFirstColumn="0" w:lastRowLastColumn="0"/>
              <w:rPr>
                <w:color w:val="000000"/>
              </w:rPr>
            </w:pPr>
            <w:r>
              <w:rPr>
                <w:color w:val="000000"/>
              </w:rPr>
              <w:t>MSC do not provide a timeframe for ‘occasional’ except to note that it should be appropriate for the intensity of the UoA. Given the conclusion that the fishery is helping the stock rather than depleting it, I suppose that the timeframe for external reviews of management can be fairly long and still meet SG80.</w:t>
            </w:r>
          </w:p>
        </w:tc>
      </w:tr>
    </w:tbl>
    <w:p w:rsidR="00295FAA" w:rsidRDefault="00295FAA"/>
    <w:p w:rsidR="00295FAA" w:rsidRDefault="00295FAA">
      <w:pPr>
        <w:rPr>
          <w:i/>
        </w:rPr>
      </w:pPr>
    </w:p>
    <w:tbl>
      <w:tblPr>
        <w:tblStyle w:val="a7"/>
        <w:tblW w:w="1538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0"/>
        <w:gridCol w:w="1800"/>
        <w:gridCol w:w="900"/>
        <w:gridCol w:w="2970"/>
        <w:gridCol w:w="1170"/>
        <w:gridCol w:w="1134"/>
        <w:gridCol w:w="6156"/>
      </w:tblGrid>
      <w:tr w:rsidR="00295FAA" w:rsidTr="001F736D">
        <w:trPr>
          <w:trHeight w:val="451"/>
        </w:trPr>
        <w:tc>
          <w:tcPr>
            <w:tcW w:w="1250" w:type="dxa"/>
            <w:tcBorders>
              <w:top w:val="single" w:sz="4" w:space="0" w:color="000000"/>
              <w:left w:val="single" w:sz="4" w:space="0" w:color="000000"/>
              <w:bottom w:val="single" w:sz="4" w:space="0" w:color="000000"/>
              <w:right w:val="single" w:sz="4" w:space="0" w:color="000000"/>
            </w:tcBorders>
            <w:shd w:val="clear" w:color="auto" w:fill="4472C4"/>
            <w:tcMar>
              <w:top w:w="15" w:type="dxa"/>
              <w:left w:w="15" w:type="dxa"/>
              <w:bottom w:w="0" w:type="dxa"/>
              <w:right w:w="15" w:type="dxa"/>
            </w:tcMar>
          </w:tcPr>
          <w:p w:rsidR="00295FAA" w:rsidRDefault="00D13358">
            <w:pPr>
              <w:jc w:val="center"/>
              <w:rPr>
                <w:b/>
                <w:color w:val="FFFFFF"/>
              </w:rPr>
            </w:pPr>
            <w:r>
              <w:rPr>
                <w:b/>
                <w:color w:val="FFFFFF"/>
              </w:rPr>
              <w:t>Principle</w:t>
            </w:r>
          </w:p>
        </w:tc>
        <w:tc>
          <w:tcPr>
            <w:tcW w:w="1800" w:type="dxa"/>
            <w:tcBorders>
              <w:top w:val="single" w:sz="4" w:space="0" w:color="000000"/>
              <w:left w:val="single" w:sz="4" w:space="0" w:color="000000"/>
              <w:bottom w:val="single" w:sz="4" w:space="0" w:color="000000"/>
              <w:right w:val="single" w:sz="4" w:space="0" w:color="000000"/>
            </w:tcBorders>
            <w:shd w:val="clear" w:color="auto" w:fill="4472C4"/>
            <w:tcMar>
              <w:top w:w="15" w:type="dxa"/>
              <w:left w:w="15" w:type="dxa"/>
              <w:bottom w:w="0" w:type="dxa"/>
              <w:right w:w="15" w:type="dxa"/>
            </w:tcMar>
          </w:tcPr>
          <w:p w:rsidR="00295FAA" w:rsidRDefault="00D13358">
            <w:pPr>
              <w:jc w:val="center"/>
              <w:rPr>
                <w:b/>
                <w:color w:val="FFFFFF"/>
              </w:rPr>
            </w:pPr>
            <w:r>
              <w:rPr>
                <w:b/>
                <w:color w:val="FFFFFF"/>
              </w:rPr>
              <w:t>Component</w:t>
            </w:r>
          </w:p>
        </w:tc>
        <w:tc>
          <w:tcPr>
            <w:tcW w:w="3870" w:type="dxa"/>
            <w:gridSpan w:val="2"/>
            <w:tcBorders>
              <w:top w:val="single" w:sz="4" w:space="0" w:color="000000"/>
              <w:left w:val="single" w:sz="4" w:space="0" w:color="000000"/>
              <w:bottom w:val="single" w:sz="4" w:space="0" w:color="000000"/>
              <w:right w:val="single" w:sz="4" w:space="0" w:color="000000"/>
            </w:tcBorders>
            <w:shd w:val="clear" w:color="auto" w:fill="4472C4"/>
            <w:tcMar>
              <w:top w:w="15" w:type="dxa"/>
              <w:left w:w="15" w:type="dxa"/>
              <w:bottom w:w="0" w:type="dxa"/>
              <w:right w:w="15" w:type="dxa"/>
            </w:tcMar>
          </w:tcPr>
          <w:p w:rsidR="00295FAA" w:rsidRDefault="00D13358">
            <w:pPr>
              <w:jc w:val="center"/>
              <w:rPr>
                <w:b/>
                <w:color w:val="FFFFFF"/>
              </w:rPr>
            </w:pPr>
            <w:r>
              <w:rPr>
                <w:b/>
                <w:color w:val="FFFFFF"/>
              </w:rPr>
              <w:t>Performance Indicator</w:t>
            </w:r>
          </w:p>
        </w:tc>
        <w:tc>
          <w:tcPr>
            <w:tcW w:w="1170" w:type="dxa"/>
            <w:tcBorders>
              <w:top w:val="single" w:sz="4" w:space="0" w:color="000000"/>
              <w:left w:val="single" w:sz="4" w:space="0" w:color="000000"/>
              <w:bottom w:val="single" w:sz="4" w:space="0" w:color="000000"/>
              <w:right w:val="single" w:sz="4" w:space="0" w:color="000000"/>
            </w:tcBorders>
            <w:shd w:val="clear" w:color="auto" w:fill="4472C4"/>
            <w:tcMar>
              <w:top w:w="15" w:type="dxa"/>
              <w:left w:w="15" w:type="dxa"/>
              <w:bottom w:w="0" w:type="dxa"/>
              <w:right w:w="15" w:type="dxa"/>
            </w:tcMar>
          </w:tcPr>
          <w:p w:rsidR="00295FAA" w:rsidRDefault="00D13358">
            <w:pPr>
              <w:jc w:val="center"/>
              <w:rPr>
                <w:b/>
                <w:color w:val="FFFFFF"/>
              </w:rPr>
            </w:pPr>
            <w:r>
              <w:rPr>
                <w:b/>
                <w:color w:val="FFFFFF"/>
              </w:rPr>
              <w:t>Previous Score</w:t>
            </w:r>
          </w:p>
          <w:p w:rsidR="001F736D" w:rsidRDefault="001F736D">
            <w:pPr>
              <w:jc w:val="center"/>
              <w:rPr>
                <w:b/>
                <w:color w:val="FFFFFF"/>
              </w:rPr>
            </w:pPr>
            <w:r>
              <w:rPr>
                <w:b/>
                <w:color w:val="FFFFFF"/>
              </w:rPr>
              <w:t>2023</w:t>
            </w:r>
          </w:p>
        </w:tc>
        <w:tc>
          <w:tcPr>
            <w:tcW w:w="1134" w:type="dxa"/>
            <w:tcBorders>
              <w:top w:val="single" w:sz="4" w:space="0" w:color="000000"/>
              <w:left w:val="single" w:sz="4" w:space="0" w:color="000000"/>
              <w:bottom w:val="single" w:sz="4" w:space="0" w:color="000000"/>
              <w:right w:val="single" w:sz="4" w:space="0" w:color="000000"/>
            </w:tcBorders>
            <w:shd w:val="clear" w:color="auto" w:fill="4472C4"/>
            <w:tcMar>
              <w:top w:w="15" w:type="dxa"/>
              <w:left w:w="15" w:type="dxa"/>
              <w:bottom w:w="0" w:type="dxa"/>
              <w:right w:w="15" w:type="dxa"/>
            </w:tcMar>
          </w:tcPr>
          <w:p w:rsidR="00295FAA" w:rsidRDefault="00D13358">
            <w:pPr>
              <w:jc w:val="center"/>
              <w:rPr>
                <w:b/>
                <w:color w:val="FFFFFF"/>
              </w:rPr>
            </w:pPr>
            <w:r>
              <w:rPr>
                <w:b/>
                <w:color w:val="FFFFFF"/>
              </w:rPr>
              <w:t>Current Score</w:t>
            </w:r>
          </w:p>
          <w:p w:rsidR="001F736D" w:rsidRDefault="001F736D">
            <w:pPr>
              <w:jc w:val="center"/>
              <w:rPr>
                <w:b/>
                <w:color w:val="FFFFFF"/>
              </w:rPr>
            </w:pPr>
            <w:r>
              <w:rPr>
                <w:b/>
                <w:color w:val="FFFFFF"/>
              </w:rPr>
              <w:t>2024</w:t>
            </w:r>
          </w:p>
        </w:tc>
        <w:tc>
          <w:tcPr>
            <w:tcW w:w="6156" w:type="dxa"/>
            <w:tcBorders>
              <w:top w:val="single" w:sz="4" w:space="0" w:color="000000"/>
              <w:left w:val="single" w:sz="4" w:space="0" w:color="000000"/>
              <w:bottom w:val="single" w:sz="4" w:space="0" w:color="000000"/>
              <w:right w:val="single" w:sz="4" w:space="0" w:color="000000"/>
            </w:tcBorders>
            <w:shd w:val="clear" w:color="auto" w:fill="4472C4"/>
            <w:tcMar>
              <w:top w:w="15" w:type="dxa"/>
              <w:left w:w="15" w:type="dxa"/>
              <w:bottom w:w="0" w:type="dxa"/>
              <w:right w:w="15" w:type="dxa"/>
            </w:tcMar>
          </w:tcPr>
          <w:p w:rsidR="00295FAA" w:rsidRDefault="00D13358">
            <w:pPr>
              <w:jc w:val="center"/>
              <w:rPr>
                <w:b/>
                <w:color w:val="FFFFFF"/>
              </w:rPr>
            </w:pPr>
            <w:r>
              <w:rPr>
                <w:b/>
                <w:color w:val="FFFFFF"/>
              </w:rPr>
              <w:t>Rationale or Key Points</w:t>
            </w:r>
          </w:p>
        </w:tc>
      </w:tr>
      <w:tr w:rsidR="00C32798" w:rsidTr="00200197">
        <w:trPr>
          <w:trHeight w:val="332"/>
        </w:trPr>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C32798" w:rsidRDefault="00C32798">
            <w:pPr>
              <w:jc w:val="center"/>
              <w:rPr>
                <w:color w:val="000000"/>
              </w:rPr>
            </w:pPr>
            <w:r>
              <w:rPr>
                <w:color w:val="000000"/>
              </w:rPr>
              <w:t>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C32798" w:rsidRDefault="00C32798">
            <w:pPr>
              <w:jc w:val="center"/>
              <w:rPr>
                <w:color w:val="000000"/>
              </w:rPr>
            </w:pPr>
            <w:r>
              <w:rPr>
                <w:color w:val="000000"/>
              </w:rPr>
              <w:t>Outcome</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C32798" w:rsidRDefault="00C32798">
            <w:pPr>
              <w:jc w:val="center"/>
              <w:rPr>
                <w:color w:val="000000"/>
              </w:rPr>
            </w:pPr>
            <w:r>
              <w:rPr>
                <w:color w:val="000000"/>
              </w:rPr>
              <w:t>1.1.3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C32798" w:rsidRDefault="00C32798">
            <w:pPr>
              <w:rPr>
                <w:color w:val="000000"/>
              </w:rPr>
            </w:pPr>
            <w:r>
              <w:t xml:space="preserve"> </w:t>
            </w:r>
            <w:r>
              <w:rPr>
                <w:color w:val="000000"/>
              </w:rPr>
              <w:t>Genetics Outcome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C32798" w:rsidRPr="001F736D" w:rsidRDefault="00C32798">
            <w:pPr>
              <w:jc w:val="center"/>
              <w:rPr>
                <w:color w:val="auto"/>
              </w:rPr>
            </w:pPr>
            <w:r w:rsidRPr="001F736D">
              <w:rPr>
                <w:color w:val="auto"/>
              </w:rPr>
              <w:t>60-79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C32798" w:rsidRPr="001F736D" w:rsidRDefault="00C32798">
            <w:pPr>
              <w:jc w:val="center"/>
              <w:rPr>
                <w:color w:val="auto"/>
              </w:rPr>
            </w:pPr>
            <w:r w:rsidRPr="001F736D">
              <w:rPr>
                <w:color w:val="auto"/>
              </w:rPr>
              <w:t>&gt;=80</w:t>
            </w:r>
          </w:p>
        </w:tc>
        <w:tc>
          <w:tcPr>
            <w:tcW w:w="6156" w:type="dxa"/>
            <w:vMerge w:val="restart"/>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tcPr>
          <w:p w:rsidR="00C32798" w:rsidRDefault="00C32798" w:rsidP="001F736D">
            <w:pPr>
              <w:rPr>
                <w:color w:val="auto"/>
              </w:rPr>
            </w:pPr>
            <w:r w:rsidRPr="001F736D">
              <w:rPr>
                <w:color w:val="auto"/>
              </w:rPr>
              <w:t xml:space="preserve">The PA analysis is a bit confusing, but </w:t>
            </w:r>
            <w:r>
              <w:rPr>
                <w:color w:val="auto"/>
              </w:rPr>
              <w:t xml:space="preserve">it is clear from the scoping that these PIs were scored at 60-79, due to uncertainty around the nature and regulation of hatchery-produced oysters. They are addressed by Action 1 (not PI 1.1.1 as it says). </w:t>
            </w:r>
          </w:p>
          <w:p w:rsidR="00C32798" w:rsidRPr="001F736D" w:rsidRDefault="00C32798" w:rsidP="00C32798">
            <w:pPr>
              <w:rPr>
                <w:color w:val="auto"/>
              </w:rPr>
            </w:pPr>
            <w:r>
              <w:rPr>
                <w:color w:val="auto"/>
              </w:rPr>
              <w:lastRenderedPageBreak/>
              <w:t>A summary of the potential impacts of oyster hatchery production in this system was produced by McDowell and Reece (October 2021) and provides reassurance that impacts are not plausible, and the scores can be increased to &gt;=80 as a result. (It is not clear when the score was increased, since the PIs are not included on the Indicators sheet, and the spreadsheet is not updated, but the associated Action 1 is marked as completed as of October last year, so I’ve marked the scores as increased from then.</w:t>
            </w:r>
          </w:p>
        </w:tc>
      </w:tr>
      <w:tr w:rsidR="00C32798" w:rsidTr="00200197">
        <w:trPr>
          <w:trHeight w:val="649"/>
        </w:trPr>
        <w:tc>
          <w:tcPr>
            <w:tcW w:w="12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C32798" w:rsidRDefault="00C32798" w:rsidP="00C32798">
            <w:pPr>
              <w:widowControl w:val="0"/>
              <w:pBdr>
                <w:top w:val="nil"/>
                <w:left w:val="nil"/>
                <w:bottom w:val="nil"/>
                <w:right w:val="nil"/>
                <w:between w:val="nil"/>
              </w:pBdr>
              <w:spacing w:before="0" w:after="0" w:line="276" w:lineRule="auto"/>
              <w:rPr>
                <w:color w:val="FF0000"/>
              </w:rPr>
            </w:pP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C32798" w:rsidRDefault="00C32798" w:rsidP="00C32798">
            <w:pPr>
              <w:jc w:val="center"/>
              <w:rPr>
                <w:color w:val="000000"/>
              </w:rPr>
            </w:pPr>
            <w:r>
              <w:rPr>
                <w:color w:val="000000"/>
              </w:rPr>
              <w:t>Management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C32798" w:rsidRDefault="00C32798" w:rsidP="00C32798">
            <w:pPr>
              <w:jc w:val="center"/>
              <w:rPr>
                <w:color w:val="000000"/>
              </w:rPr>
            </w:pPr>
            <w:r>
              <w:rPr>
                <w:color w:val="000000"/>
              </w:rPr>
              <w:t>1.2.5</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C32798" w:rsidRDefault="00C32798" w:rsidP="00C32798">
            <w:pPr>
              <w:rPr>
                <w:color w:val="000000"/>
              </w:rPr>
            </w:pPr>
            <w:r>
              <w:t xml:space="preserve"> </w:t>
            </w:r>
            <w:r>
              <w:rPr>
                <w:color w:val="000000"/>
              </w:rPr>
              <w:t>Genetics Management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C32798" w:rsidRPr="001F736D" w:rsidRDefault="00C32798" w:rsidP="00C32798">
            <w:pPr>
              <w:jc w:val="center"/>
              <w:rPr>
                <w:color w:val="auto"/>
              </w:rPr>
            </w:pPr>
            <w:r w:rsidRPr="001F736D">
              <w:rPr>
                <w:color w:val="auto"/>
              </w:rPr>
              <w:t>60-79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C32798" w:rsidRPr="001F736D" w:rsidRDefault="00C32798" w:rsidP="00C32798">
            <w:pPr>
              <w:jc w:val="center"/>
              <w:rPr>
                <w:color w:val="auto"/>
              </w:rPr>
            </w:pPr>
            <w:r w:rsidRPr="001F736D">
              <w:rPr>
                <w:color w:val="auto"/>
              </w:rPr>
              <w:t>&gt;=80</w:t>
            </w:r>
          </w:p>
        </w:tc>
        <w:tc>
          <w:tcPr>
            <w:tcW w:w="6156" w:type="dxa"/>
            <w:vMerge/>
            <w:tcBorders>
              <w:left w:val="single" w:sz="4" w:space="0" w:color="000000"/>
              <w:right w:val="single" w:sz="4" w:space="0" w:color="000000"/>
            </w:tcBorders>
            <w:shd w:val="clear" w:color="auto" w:fill="auto"/>
            <w:tcMar>
              <w:top w:w="15" w:type="dxa"/>
              <w:left w:w="15" w:type="dxa"/>
              <w:bottom w:w="0" w:type="dxa"/>
              <w:right w:w="15" w:type="dxa"/>
            </w:tcMar>
          </w:tcPr>
          <w:p w:rsidR="00C32798" w:rsidRPr="001F736D" w:rsidRDefault="00C32798" w:rsidP="00C32798">
            <w:pPr>
              <w:rPr>
                <w:color w:val="auto"/>
              </w:rPr>
            </w:pPr>
          </w:p>
        </w:tc>
      </w:tr>
      <w:tr w:rsidR="00C32798" w:rsidTr="00200197">
        <w:trPr>
          <w:trHeight w:val="649"/>
        </w:trPr>
        <w:tc>
          <w:tcPr>
            <w:tcW w:w="12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C32798" w:rsidRDefault="00C32798" w:rsidP="00C32798">
            <w:pPr>
              <w:widowControl w:val="0"/>
              <w:pBdr>
                <w:top w:val="nil"/>
                <w:left w:val="nil"/>
                <w:bottom w:val="nil"/>
                <w:right w:val="nil"/>
                <w:between w:val="nil"/>
              </w:pBdr>
              <w:spacing w:before="0" w:after="0" w:line="276" w:lineRule="auto"/>
              <w:rPr>
                <w:color w:val="00000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C32798" w:rsidRDefault="00C32798" w:rsidP="00C32798">
            <w:pPr>
              <w:widowControl w:val="0"/>
              <w:pBdr>
                <w:top w:val="nil"/>
                <w:left w:val="nil"/>
                <w:bottom w:val="nil"/>
                <w:right w:val="nil"/>
                <w:between w:val="nil"/>
              </w:pBdr>
              <w:spacing w:before="0" w:after="0" w:line="276" w:lineRule="auto"/>
              <w:rPr>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C32798" w:rsidRDefault="00C32798" w:rsidP="00C32798">
            <w:pPr>
              <w:jc w:val="center"/>
              <w:rPr>
                <w:color w:val="000000"/>
              </w:rPr>
            </w:pPr>
            <w:r>
              <w:rPr>
                <w:color w:val="000000"/>
              </w:rPr>
              <w:t>1.2.6</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C32798" w:rsidRDefault="00C32798" w:rsidP="00C32798">
            <w:pPr>
              <w:rPr>
                <w:color w:val="000000"/>
              </w:rPr>
            </w:pPr>
            <w:r>
              <w:t xml:space="preserve"> </w:t>
            </w:r>
            <w:r>
              <w:rPr>
                <w:color w:val="000000"/>
              </w:rPr>
              <w:t>Genetics Information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C32798" w:rsidRPr="001F736D" w:rsidRDefault="00C32798" w:rsidP="00C32798">
            <w:pPr>
              <w:jc w:val="center"/>
              <w:rPr>
                <w:color w:val="auto"/>
              </w:rPr>
            </w:pPr>
            <w:r w:rsidRPr="001F736D">
              <w:rPr>
                <w:color w:val="auto"/>
              </w:rPr>
              <w:t>60-79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C32798" w:rsidRPr="001F736D" w:rsidRDefault="00C32798" w:rsidP="00C32798">
            <w:pPr>
              <w:jc w:val="center"/>
              <w:rPr>
                <w:color w:val="auto"/>
              </w:rPr>
            </w:pPr>
            <w:r w:rsidRPr="001F736D">
              <w:rPr>
                <w:color w:val="auto"/>
              </w:rPr>
              <w:t>&gt;=80</w:t>
            </w:r>
          </w:p>
        </w:tc>
        <w:tc>
          <w:tcPr>
            <w:tcW w:w="6156" w:type="dxa"/>
            <w:vMerge/>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C32798" w:rsidRPr="001F736D" w:rsidRDefault="00C32798" w:rsidP="00C32798">
            <w:pPr>
              <w:rPr>
                <w:color w:val="auto"/>
              </w:rPr>
            </w:pPr>
          </w:p>
        </w:tc>
      </w:tr>
      <w:tr w:rsidR="00D47A54" w:rsidTr="009963C2">
        <w:trPr>
          <w:trHeight w:val="332"/>
        </w:trPr>
        <w:tc>
          <w:tcPr>
            <w:tcW w:w="12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47A54" w:rsidRDefault="00D47A54">
            <w:pPr>
              <w:widowControl w:val="0"/>
              <w:pBdr>
                <w:top w:val="nil"/>
                <w:left w:val="nil"/>
                <w:bottom w:val="nil"/>
                <w:right w:val="nil"/>
                <w:between w:val="nil"/>
              </w:pBdr>
              <w:spacing w:before="0" w:after="0" w:line="276" w:lineRule="auto"/>
              <w:rPr>
                <w:color w:val="000000"/>
              </w:rPr>
            </w:pP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47A54" w:rsidRDefault="00D47A54">
            <w:pPr>
              <w:jc w:val="center"/>
              <w:rPr>
                <w:color w:val="000000"/>
              </w:rPr>
            </w:pPr>
            <w:r>
              <w:rPr>
                <w:color w:val="000000"/>
              </w:rPr>
              <w:t>Enhancement</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47A54" w:rsidRDefault="00D47A54">
            <w:pPr>
              <w:jc w:val="center"/>
              <w:rPr>
                <w:color w:val="000000"/>
              </w:rPr>
            </w:pPr>
            <w:r>
              <w:rPr>
                <w:color w:val="000000"/>
              </w:rPr>
              <w:t>1.3.1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47A54" w:rsidRDefault="00D47A54">
            <w:pPr>
              <w:rPr>
                <w:color w:val="000000"/>
              </w:rPr>
            </w:pPr>
            <w:r>
              <w:t xml:space="preserve"> </w:t>
            </w:r>
            <w:r>
              <w:rPr>
                <w:color w:val="000000"/>
              </w:rPr>
              <w:t>Outcome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47A54" w:rsidRPr="001F736D" w:rsidRDefault="00D47A54">
            <w:pPr>
              <w:jc w:val="center"/>
              <w:rPr>
                <w:color w:val="auto"/>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47A54" w:rsidRPr="001F736D" w:rsidRDefault="00D47A54">
            <w:pPr>
              <w:jc w:val="center"/>
              <w:rPr>
                <w:color w:val="auto"/>
              </w:rPr>
            </w:pPr>
          </w:p>
        </w:tc>
        <w:tc>
          <w:tcPr>
            <w:tcW w:w="6156" w:type="dxa"/>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tcPr>
          <w:p w:rsidR="00D47A54" w:rsidRPr="001F736D" w:rsidRDefault="00D47A54">
            <w:pPr>
              <w:rPr>
                <w:color w:val="auto"/>
              </w:rPr>
            </w:pPr>
          </w:p>
        </w:tc>
      </w:tr>
      <w:tr w:rsidR="00D47A54" w:rsidTr="009963C2">
        <w:trPr>
          <w:trHeight w:val="332"/>
        </w:trPr>
        <w:tc>
          <w:tcPr>
            <w:tcW w:w="12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47A54" w:rsidRDefault="00D47A54">
            <w:pPr>
              <w:widowControl w:val="0"/>
              <w:pBdr>
                <w:top w:val="nil"/>
                <w:left w:val="nil"/>
                <w:bottom w:val="nil"/>
                <w:right w:val="nil"/>
                <w:between w:val="nil"/>
              </w:pBdr>
              <w:spacing w:before="0" w:after="0" w:line="276" w:lineRule="auto"/>
              <w:rPr>
                <w:color w:val="00000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47A54" w:rsidRDefault="00D47A54">
            <w:pPr>
              <w:widowControl w:val="0"/>
              <w:pBdr>
                <w:top w:val="nil"/>
                <w:left w:val="nil"/>
                <w:bottom w:val="nil"/>
                <w:right w:val="nil"/>
                <w:between w:val="nil"/>
              </w:pBdr>
              <w:spacing w:before="0" w:after="0" w:line="276" w:lineRule="auto"/>
              <w:rPr>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47A54" w:rsidRDefault="00D47A54">
            <w:pPr>
              <w:jc w:val="center"/>
              <w:rPr>
                <w:color w:val="000000"/>
              </w:rPr>
            </w:pPr>
            <w:r>
              <w:rPr>
                <w:color w:val="000000"/>
              </w:rPr>
              <w:t>1.3.2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47A54" w:rsidRDefault="00D47A54">
            <w:pPr>
              <w:rPr>
                <w:color w:val="000000"/>
              </w:rPr>
            </w:pPr>
            <w:r>
              <w:t xml:space="preserve"> </w:t>
            </w:r>
            <w:r>
              <w:rPr>
                <w:color w:val="000000"/>
              </w:rPr>
              <w:t>Management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47A54" w:rsidRPr="001F736D" w:rsidRDefault="00D47A54">
            <w:pPr>
              <w:jc w:val="center"/>
              <w:rPr>
                <w:color w:val="auto"/>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47A54" w:rsidRPr="001F736D" w:rsidRDefault="00D47A54">
            <w:pPr>
              <w:jc w:val="center"/>
              <w:rPr>
                <w:color w:val="auto"/>
              </w:rPr>
            </w:pPr>
          </w:p>
        </w:tc>
        <w:tc>
          <w:tcPr>
            <w:tcW w:w="6156" w:type="dxa"/>
            <w:tcBorders>
              <w:left w:val="single" w:sz="4" w:space="0" w:color="000000"/>
              <w:right w:val="single" w:sz="4" w:space="0" w:color="000000"/>
            </w:tcBorders>
            <w:shd w:val="clear" w:color="auto" w:fill="auto"/>
            <w:tcMar>
              <w:top w:w="15" w:type="dxa"/>
              <w:left w:w="15" w:type="dxa"/>
              <w:bottom w:w="0" w:type="dxa"/>
              <w:right w:w="15" w:type="dxa"/>
            </w:tcMar>
          </w:tcPr>
          <w:p w:rsidR="00D47A54" w:rsidRPr="001F736D" w:rsidRDefault="00D47A54">
            <w:pPr>
              <w:rPr>
                <w:color w:val="auto"/>
              </w:rPr>
            </w:pPr>
          </w:p>
        </w:tc>
      </w:tr>
      <w:tr w:rsidR="00D47A54" w:rsidTr="009963C2">
        <w:trPr>
          <w:trHeight w:val="332"/>
        </w:trPr>
        <w:tc>
          <w:tcPr>
            <w:tcW w:w="12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47A54" w:rsidRDefault="00D47A54">
            <w:pPr>
              <w:widowControl w:val="0"/>
              <w:pBdr>
                <w:top w:val="nil"/>
                <w:left w:val="nil"/>
                <w:bottom w:val="nil"/>
                <w:right w:val="nil"/>
                <w:between w:val="nil"/>
              </w:pBdr>
              <w:spacing w:before="0" w:after="0" w:line="276" w:lineRule="auto"/>
              <w:rPr>
                <w:color w:val="00000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47A54" w:rsidRDefault="00D47A54">
            <w:pPr>
              <w:widowControl w:val="0"/>
              <w:pBdr>
                <w:top w:val="nil"/>
                <w:left w:val="nil"/>
                <w:bottom w:val="nil"/>
                <w:right w:val="nil"/>
                <w:between w:val="nil"/>
              </w:pBdr>
              <w:spacing w:before="0" w:after="0" w:line="276" w:lineRule="auto"/>
              <w:rPr>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47A54" w:rsidRDefault="00D47A54">
            <w:pPr>
              <w:jc w:val="center"/>
              <w:rPr>
                <w:color w:val="000000"/>
              </w:rPr>
            </w:pPr>
            <w:r>
              <w:rPr>
                <w:color w:val="000000"/>
              </w:rPr>
              <w:t>1.3.3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47A54" w:rsidRDefault="00D47A54">
            <w:pPr>
              <w:rPr>
                <w:color w:val="000000"/>
              </w:rPr>
            </w:pPr>
            <w:r>
              <w:t xml:space="preserve"> </w:t>
            </w:r>
            <w:r>
              <w:rPr>
                <w:color w:val="000000"/>
              </w:rPr>
              <w:t>Information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47A54" w:rsidRPr="001F736D" w:rsidRDefault="00D47A54">
            <w:pPr>
              <w:jc w:val="center"/>
              <w:rPr>
                <w:color w:val="auto"/>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47A54" w:rsidRPr="001F736D" w:rsidRDefault="00D47A54">
            <w:pPr>
              <w:jc w:val="center"/>
              <w:rPr>
                <w:color w:val="auto"/>
              </w:rPr>
            </w:pPr>
          </w:p>
        </w:tc>
        <w:tc>
          <w:tcPr>
            <w:tcW w:w="6156" w:type="dxa"/>
            <w:tcBorders>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D47A54" w:rsidRPr="001F736D" w:rsidRDefault="00D47A54">
            <w:pPr>
              <w:rPr>
                <w:color w:val="auto"/>
              </w:rPr>
            </w:pPr>
          </w:p>
        </w:tc>
      </w:tr>
      <w:tr w:rsidR="00295FAA" w:rsidTr="001F736D">
        <w:trPr>
          <w:trHeight w:val="332"/>
        </w:trPr>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295FAA" w:rsidRDefault="00D13358">
            <w:pPr>
              <w:jc w:val="center"/>
              <w:rPr>
                <w:color w:val="000000"/>
              </w:rPr>
            </w:pPr>
            <w:r>
              <w:rPr>
                <w:color w:val="000000"/>
              </w:rPr>
              <w:t>2</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295FAA" w:rsidRDefault="00D13358">
            <w:pPr>
              <w:jc w:val="center"/>
              <w:rPr>
                <w:color w:val="000000"/>
              </w:rPr>
            </w:pPr>
            <w:r>
              <w:rPr>
                <w:color w:val="000000"/>
              </w:rPr>
              <w:t>Translocations</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295FAA" w:rsidRDefault="00D13358">
            <w:pPr>
              <w:jc w:val="center"/>
              <w:rPr>
                <w:color w:val="000000"/>
              </w:rPr>
            </w:pPr>
            <w:r>
              <w:rPr>
                <w:color w:val="000000"/>
              </w:rPr>
              <w:t>2.6.1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295FAA" w:rsidRDefault="00D13358">
            <w:pPr>
              <w:rPr>
                <w:color w:val="000000"/>
              </w:rPr>
            </w:pPr>
            <w:r>
              <w:t xml:space="preserve"> </w:t>
            </w:r>
            <w:r>
              <w:rPr>
                <w:color w:val="000000"/>
              </w:rPr>
              <w:t>Outcome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295FAA" w:rsidRPr="001F736D" w:rsidRDefault="00295FAA">
            <w:pPr>
              <w:jc w:val="center"/>
              <w:rPr>
                <w:color w:val="auto"/>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295FAA" w:rsidRPr="001F736D" w:rsidRDefault="00295FAA">
            <w:pPr>
              <w:jc w:val="center"/>
              <w:rPr>
                <w:color w:val="auto"/>
              </w:rPr>
            </w:pPr>
          </w:p>
        </w:tc>
        <w:tc>
          <w:tcPr>
            <w:tcW w:w="6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295FAA" w:rsidRPr="001F736D" w:rsidRDefault="00295FAA">
            <w:pPr>
              <w:rPr>
                <w:color w:val="auto"/>
              </w:rPr>
            </w:pPr>
          </w:p>
        </w:tc>
      </w:tr>
      <w:tr w:rsidR="00295FAA" w:rsidTr="001F736D">
        <w:trPr>
          <w:trHeight w:val="332"/>
        </w:trPr>
        <w:tc>
          <w:tcPr>
            <w:tcW w:w="12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295FAA" w:rsidRDefault="00295FAA">
            <w:pPr>
              <w:widowControl w:val="0"/>
              <w:pBdr>
                <w:top w:val="nil"/>
                <w:left w:val="nil"/>
                <w:bottom w:val="nil"/>
                <w:right w:val="nil"/>
                <w:between w:val="nil"/>
              </w:pBdr>
              <w:spacing w:before="0" w:after="0" w:line="276" w:lineRule="auto"/>
              <w:rPr>
                <w:color w:val="00000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295FAA" w:rsidRDefault="00295FAA">
            <w:pPr>
              <w:widowControl w:val="0"/>
              <w:pBdr>
                <w:top w:val="nil"/>
                <w:left w:val="nil"/>
                <w:bottom w:val="nil"/>
                <w:right w:val="nil"/>
                <w:between w:val="nil"/>
              </w:pBdr>
              <w:spacing w:before="0" w:after="0" w:line="276" w:lineRule="auto"/>
              <w:rPr>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295FAA" w:rsidRDefault="00D13358">
            <w:pPr>
              <w:jc w:val="center"/>
              <w:rPr>
                <w:color w:val="000000"/>
              </w:rPr>
            </w:pPr>
            <w:r>
              <w:rPr>
                <w:color w:val="000000"/>
              </w:rPr>
              <w:t>2.6.2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295FAA" w:rsidRDefault="00D13358">
            <w:pPr>
              <w:rPr>
                <w:color w:val="000000"/>
              </w:rPr>
            </w:pPr>
            <w:r>
              <w:t xml:space="preserve"> </w:t>
            </w:r>
            <w:r>
              <w:rPr>
                <w:color w:val="000000"/>
              </w:rPr>
              <w:t>Management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295FAA" w:rsidRPr="001F736D" w:rsidRDefault="00295FAA">
            <w:pPr>
              <w:jc w:val="center"/>
              <w:rPr>
                <w:color w:val="auto"/>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295FAA" w:rsidRPr="001F736D" w:rsidRDefault="00295FAA">
            <w:pPr>
              <w:jc w:val="center"/>
              <w:rPr>
                <w:color w:val="auto"/>
              </w:rPr>
            </w:pPr>
          </w:p>
        </w:tc>
        <w:tc>
          <w:tcPr>
            <w:tcW w:w="6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295FAA" w:rsidRPr="001F736D" w:rsidRDefault="00295FAA">
            <w:pPr>
              <w:rPr>
                <w:color w:val="auto"/>
              </w:rPr>
            </w:pPr>
          </w:p>
        </w:tc>
      </w:tr>
      <w:tr w:rsidR="00295FAA" w:rsidTr="001F736D">
        <w:trPr>
          <w:trHeight w:val="332"/>
        </w:trPr>
        <w:tc>
          <w:tcPr>
            <w:tcW w:w="12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295FAA" w:rsidRDefault="00295FAA">
            <w:pPr>
              <w:widowControl w:val="0"/>
              <w:pBdr>
                <w:top w:val="nil"/>
                <w:left w:val="nil"/>
                <w:bottom w:val="nil"/>
                <w:right w:val="nil"/>
                <w:between w:val="nil"/>
              </w:pBdr>
              <w:spacing w:before="0" w:after="0" w:line="276" w:lineRule="auto"/>
              <w:rPr>
                <w:color w:val="00000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295FAA" w:rsidRDefault="00295FAA">
            <w:pPr>
              <w:widowControl w:val="0"/>
              <w:pBdr>
                <w:top w:val="nil"/>
                <w:left w:val="nil"/>
                <w:bottom w:val="nil"/>
                <w:right w:val="nil"/>
                <w:between w:val="nil"/>
              </w:pBdr>
              <w:spacing w:before="0" w:after="0" w:line="276" w:lineRule="auto"/>
              <w:rPr>
                <w:color w:val="00000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295FAA" w:rsidRDefault="00D13358">
            <w:pPr>
              <w:jc w:val="center"/>
              <w:rPr>
                <w:color w:val="000000"/>
              </w:rPr>
            </w:pPr>
            <w:r>
              <w:rPr>
                <w:color w:val="000000"/>
              </w:rPr>
              <w:t>2.6.3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295FAA" w:rsidRDefault="00D13358">
            <w:pPr>
              <w:rPr>
                <w:color w:val="000000"/>
              </w:rPr>
            </w:pPr>
            <w:r>
              <w:t xml:space="preserve"> </w:t>
            </w:r>
            <w:r>
              <w:rPr>
                <w:color w:val="000000"/>
              </w:rPr>
              <w:t>Information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295FAA" w:rsidRPr="001F736D" w:rsidRDefault="00295FAA">
            <w:pPr>
              <w:jc w:val="center"/>
              <w:rPr>
                <w:color w:val="auto"/>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295FAA" w:rsidRPr="001F736D" w:rsidRDefault="00295FAA">
            <w:pPr>
              <w:jc w:val="center"/>
              <w:rPr>
                <w:color w:val="auto"/>
              </w:rPr>
            </w:pPr>
          </w:p>
        </w:tc>
        <w:tc>
          <w:tcPr>
            <w:tcW w:w="6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295FAA" w:rsidRPr="001F736D" w:rsidRDefault="00295FAA">
            <w:pPr>
              <w:rPr>
                <w:color w:val="auto"/>
              </w:rPr>
            </w:pPr>
          </w:p>
        </w:tc>
      </w:tr>
    </w:tbl>
    <w:p w:rsidR="00295FAA" w:rsidRDefault="00D13358">
      <w:r>
        <w:t xml:space="preserve"> </w:t>
      </w:r>
      <w:r>
        <w:br w:type="page"/>
      </w:r>
    </w:p>
    <w:p w:rsidR="00295FAA" w:rsidRDefault="00D13358">
      <w:pPr>
        <w:pStyle w:val="Heading2"/>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Environmental Workplan Results</w:t>
      </w:r>
    </w:p>
    <w:p w:rsidR="0012572D" w:rsidRDefault="0012572D"/>
    <w:p w:rsidR="0012572D" w:rsidRDefault="0012572D"/>
    <w:tbl>
      <w:tblPr>
        <w:tblStyle w:val="a8"/>
        <w:tblW w:w="153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3"/>
        <w:gridCol w:w="2126"/>
        <w:gridCol w:w="1843"/>
        <w:gridCol w:w="9466"/>
      </w:tblGrid>
      <w:tr w:rsidR="00295FAA" w:rsidTr="00962C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tcPr>
          <w:p w:rsidR="00295FAA" w:rsidRDefault="00D13358">
            <w:pPr>
              <w:jc w:val="center"/>
            </w:pPr>
            <w:r>
              <w:t>Result</w:t>
            </w:r>
          </w:p>
        </w:tc>
        <w:tc>
          <w:tcPr>
            <w:tcW w:w="2126" w:type="dxa"/>
          </w:tcPr>
          <w:p w:rsidR="00295FAA" w:rsidRDefault="00D13358">
            <w:pPr>
              <w:jc w:val="center"/>
              <w:cnfStyle w:val="100000000000" w:firstRow="1" w:lastRow="0" w:firstColumn="0" w:lastColumn="0" w:oddVBand="0" w:evenVBand="0" w:oddHBand="0" w:evenHBand="0" w:firstRowFirstColumn="0" w:firstRowLastColumn="0" w:lastRowFirstColumn="0" w:lastRowLastColumn="0"/>
            </w:pPr>
            <w:r>
              <w:t xml:space="preserve">Related Action on FisheryProgress </w:t>
            </w:r>
          </w:p>
        </w:tc>
        <w:tc>
          <w:tcPr>
            <w:tcW w:w="1843" w:type="dxa"/>
          </w:tcPr>
          <w:p w:rsidR="00295FAA" w:rsidRDefault="00D13358">
            <w:pPr>
              <w:jc w:val="center"/>
              <w:cnfStyle w:val="100000000000" w:firstRow="1" w:lastRow="0" w:firstColumn="0" w:lastColumn="0" w:oddVBand="0" w:evenVBand="0" w:oddHBand="0" w:evenHBand="0" w:firstRowFirstColumn="0" w:firstRowLastColumn="0" w:lastRowFirstColumn="0" w:lastRowLastColumn="0"/>
            </w:pPr>
            <w:r>
              <w:t>Related MSC Performance Indicator</w:t>
            </w:r>
          </w:p>
        </w:tc>
        <w:tc>
          <w:tcPr>
            <w:tcW w:w="9466" w:type="dxa"/>
          </w:tcPr>
          <w:p w:rsidR="00295FAA" w:rsidRDefault="00D13358">
            <w:pPr>
              <w:jc w:val="center"/>
              <w:cnfStyle w:val="100000000000" w:firstRow="1" w:lastRow="0" w:firstColumn="0" w:lastColumn="0" w:oddVBand="0" w:evenVBand="0" w:oddHBand="0" w:evenHBand="0" w:firstRowFirstColumn="0" w:firstRowLastColumn="0" w:lastRowFirstColumn="0" w:lastRowLastColumn="0"/>
            </w:pPr>
            <w:r>
              <w:t>Explanation</w:t>
            </w:r>
          </w:p>
        </w:tc>
      </w:tr>
      <w:tr w:rsidR="00CE1490" w:rsidTr="00962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shd w:val="clear" w:color="auto" w:fill="auto"/>
          </w:tcPr>
          <w:p w:rsidR="00CE1490" w:rsidRPr="00EC74BB" w:rsidRDefault="00CE1490" w:rsidP="00C9622E">
            <w:pPr>
              <w:rPr>
                <w:b w:val="0"/>
                <w:color w:val="000000"/>
              </w:rPr>
            </w:pPr>
            <w:r>
              <w:rPr>
                <w:b w:val="0"/>
                <w:color w:val="000000"/>
              </w:rPr>
              <w:t>Oyster biomass and recruitment at an all-time high in the time series</w:t>
            </w:r>
          </w:p>
        </w:tc>
        <w:tc>
          <w:tcPr>
            <w:tcW w:w="2126" w:type="dxa"/>
            <w:shd w:val="clear" w:color="auto" w:fill="auto"/>
          </w:tcPr>
          <w:p w:rsidR="00CE1490" w:rsidRPr="00EC74BB" w:rsidRDefault="00CE1490" w:rsidP="00C9622E">
            <w:pPr>
              <w:cnfStyle w:val="000000100000" w:firstRow="0" w:lastRow="0" w:firstColumn="0" w:lastColumn="0" w:oddVBand="0" w:evenVBand="0" w:oddHBand="1" w:evenHBand="0" w:firstRowFirstColumn="0" w:firstRowLastColumn="0" w:lastRowFirstColumn="0" w:lastRowLastColumn="0"/>
              <w:rPr>
                <w:color w:val="000000"/>
              </w:rPr>
            </w:pPr>
            <w:r>
              <w:rPr>
                <w:color w:val="000000"/>
              </w:rPr>
              <w:t>No specific action</w:t>
            </w:r>
          </w:p>
        </w:tc>
        <w:tc>
          <w:tcPr>
            <w:tcW w:w="1843" w:type="dxa"/>
            <w:shd w:val="clear" w:color="auto" w:fill="auto"/>
          </w:tcPr>
          <w:p w:rsidR="00CE1490" w:rsidRPr="00EC74BB" w:rsidRDefault="00CE1490" w:rsidP="00FA1AAD">
            <w:pPr>
              <w:cnfStyle w:val="000000100000" w:firstRow="0" w:lastRow="0" w:firstColumn="0" w:lastColumn="0" w:oddVBand="0" w:evenVBand="0" w:oddHBand="1" w:evenHBand="0" w:firstRowFirstColumn="0" w:firstRowLastColumn="0" w:lastRowFirstColumn="0" w:lastRowLastColumn="0"/>
            </w:pPr>
            <w:r>
              <w:t>1.1.1 (</w:t>
            </w:r>
            <w:r w:rsidR="00FA1AAD">
              <w:t>although</w:t>
            </w:r>
            <w:r>
              <w:t xml:space="preserve"> not scored for this fishery)</w:t>
            </w:r>
          </w:p>
        </w:tc>
        <w:tc>
          <w:tcPr>
            <w:tcW w:w="9466" w:type="dxa"/>
            <w:shd w:val="clear" w:color="auto" w:fill="auto"/>
          </w:tcPr>
          <w:p w:rsidR="00CE1490" w:rsidRDefault="00CE1490" w:rsidP="00C9622E">
            <w:pPr>
              <w:cnfStyle w:val="000000100000" w:firstRow="0" w:lastRow="0" w:firstColumn="0" w:lastColumn="0" w:oddVBand="0" w:evenVBand="0" w:oddHBand="1" w:evenHBand="0" w:firstRowFirstColumn="0" w:firstRowLastColumn="0" w:lastRowFirstColumn="0" w:lastRowLastColumn="0"/>
              <w:rPr>
                <w:color w:val="000000"/>
              </w:rPr>
            </w:pPr>
            <w:r>
              <w:rPr>
                <w:color w:val="000000"/>
              </w:rPr>
              <w:t>See data provided in Southworth and Mann (2024). The increase in recruitment (spat set) is particularly striking, noting the logarithmic scale on the graphs.</w:t>
            </w:r>
          </w:p>
          <w:p w:rsidR="00CE1490" w:rsidRDefault="00CE1490" w:rsidP="00C9622E">
            <w:pPr>
              <w:cnfStyle w:val="000000100000" w:firstRow="0" w:lastRow="0" w:firstColumn="0" w:lastColumn="0" w:oddVBand="0" w:evenVBand="0" w:oddHBand="1" w:evenHBand="0" w:firstRowFirstColumn="0" w:firstRowLastColumn="0" w:lastRowFirstColumn="0" w:lastRowLastColumn="0"/>
              <w:rPr>
                <w:color w:val="000000"/>
              </w:rPr>
            </w:pPr>
            <w:r>
              <w:rPr>
                <w:color w:val="000000"/>
              </w:rPr>
              <w:t>This huge improvement in stock status is not a result of the FIP per se, but a consequence of changes in disease dynamics plus management actions over two decades which have allowed the oyster population to take advantage of lower disease mortality (e.g. replenishment and restoration, strict limits on the fishery etc.). Nevertheless I note it here, because it is the huge result which makes all the rest worthwhile.</w:t>
            </w:r>
          </w:p>
          <w:p w:rsidR="00CE1490" w:rsidRPr="00EC74BB" w:rsidRDefault="00CE1490" w:rsidP="00473CF6">
            <w:pPr>
              <w:cnfStyle w:val="000000100000" w:firstRow="0" w:lastRow="0" w:firstColumn="0" w:lastColumn="0" w:oddVBand="0" w:evenVBand="0" w:oddHBand="1" w:evenHBand="0" w:firstRowFirstColumn="0" w:firstRowLastColumn="0" w:lastRowFirstColumn="0" w:lastRowLastColumn="0"/>
              <w:rPr>
                <w:color w:val="000000"/>
              </w:rPr>
            </w:pPr>
            <w:r>
              <w:rPr>
                <w:color w:val="000000"/>
              </w:rPr>
              <w:t>The management has evolved and improved alongside the dynamics o</w:t>
            </w:r>
            <w:r w:rsidR="00C47D1D">
              <w:rPr>
                <w:color w:val="000000"/>
              </w:rPr>
              <w:t>f the system, and the FIP is an</w:t>
            </w:r>
            <w:r>
              <w:rPr>
                <w:color w:val="000000"/>
              </w:rPr>
              <w:t xml:space="preserve"> element </w:t>
            </w:r>
            <w:r w:rsidR="00C47D1D">
              <w:rPr>
                <w:color w:val="000000"/>
              </w:rPr>
              <w:t xml:space="preserve">(and a driver) </w:t>
            </w:r>
            <w:r>
              <w:rPr>
                <w:color w:val="000000"/>
              </w:rPr>
              <w:t xml:space="preserve">of this ongoing evolution. </w:t>
            </w:r>
            <w:r w:rsidR="00C35270">
              <w:rPr>
                <w:color w:val="000000"/>
              </w:rPr>
              <w:t xml:space="preserve">It is worth noting that the dynamics of oysters and disease in Chesapeake Bay are complex, and </w:t>
            </w:r>
            <w:r w:rsidR="00F775DD">
              <w:rPr>
                <w:color w:val="000000"/>
              </w:rPr>
              <w:t xml:space="preserve">different </w:t>
            </w:r>
            <w:r w:rsidR="00C35270">
              <w:rPr>
                <w:color w:val="000000"/>
              </w:rPr>
              <w:t xml:space="preserve">in each </w:t>
            </w:r>
            <w:r w:rsidR="00F775DD">
              <w:rPr>
                <w:color w:val="000000"/>
              </w:rPr>
              <w:t>river</w:t>
            </w:r>
            <w:r w:rsidR="00C35270">
              <w:rPr>
                <w:color w:val="000000"/>
              </w:rPr>
              <w:t xml:space="preserve">, so although </w:t>
            </w:r>
            <w:r w:rsidR="00962CDC">
              <w:rPr>
                <w:color w:val="000000"/>
              </w:rPr>
              <w:t xml:space="preserve">overall </w:t>
            </w:r>
            <w:r w:rsidR="00C35270">
              <w:rPr>
                <w:color w:val="000000"/>
              </w:rPr>
              <w:t xml:space="preserve">trends are very encouraging, the task of managing this resource remains a very difficult one compared to other </w:t>
            </w:r>
            <w:r w:rsidR="00473CF6">
              <w:rPr>
                <w:color w:val="000000"/>
              </w:rPr>
              <w:t>similar</w:t>
            </w:r>
            <w:r w:rsidR="00C35270">
              <w:rPr>
                <w:color w:val="000000"/>
              </w:rPr>
              <w:t xml:space="preserve"> fisheries. </w:t>
            </w:r>
            <w:r>
              <w:rPr>
                <w:color w:val="000000"/>
              </w:rPr>
              <w:t xml:space="preserve"> </w:t>
            </w:r>
          </w:p>
        </w:tc>
      </w:tr>
      <w:tr w:rsidR="002E04FD" w:rsidTr="00962CDC">
        <w:tc>
          <w:tcPr>
            <w:cnfStyle w:val="001000000000" w:firstRow="0" w:lastRow="0" w:firstColumn="1" w:lastColumn="0" w:oddVBand="0" w:evenVBand="0" w:oddHBand="0" w:evenHBand="0" w:firstRowFirstColumn="0" w:firstRowLastColumn="0" w:lastRowFirstColumn="0" w:lastRowLastColumn="0"/>
            <w:tcW w:w="1953" w:type="dxa"/>
            <w:shd w:val="clear" w:color="auto" w:fill="auto"/>
          </w:tcPr>
          <w:p w:rsidR="002E04FD" w:rsidRPr="00EC74BB" w:rsidRDefault="002E04FD" w:rsidP="005058E0">
            <w:pPr>
              <w:rPr>
                <w:b w:val="0"/>
                <w:color w:val="000000"/>
              </w:rPr>
            </w:pPr>
            <w:r>
              <w:rPr>
                <w:b w:val="0"/>
                <w:color w:val="000000"/>
              </w:rPr>
              <w:t xml:space="preserve">Management </w:t>
            </w:r>
            <w:r w:rsidRPr="00EC74BB">
              <w:rPr>
                <w:b w:val="0"/>
                <w:color w:val="000000"/>
              </w:rPr>
              <w:t xml:space="preserve">system less </w:t>
            </w:r>
            <w:r>
              <w:rPr>
                <w:b w:val="0"/>
                <w:color w:val="000000"/>
              </w:rPr>
              <w:t xml:space="preserve">reactive and more strategic  </w:t>
            </w:r>
          </w:p>
        </w:tc>
        <w:tc>
          <w:tcPr>
            <w:tcW w:w="2126" w:type="dxa"/>
            <w:shd w:val="clear" w:color="auto" w:fill="auto"/>
          </w:tcPr>
          <w:p w:rsidR="002E04FD" w:rsidRPr="00EC74BB" w:rsidRDefault="002E04FD" w:rsidP="005058E0">
            <w:pPr>
              <w:cnfStyle w:val="000000000000" w:firstRow="0" w:lastRow="0" w:firstColumn="0" w:lastColumn="0" w:oddVBand="0" w:evenVBand="0" w:oddHBand="0" w:evenHBand="0" w:firstRowFirstColumn="0" w:firstRowLastColumn="0" w:lastRowFirstColumn="0" w:lastRowLastColumn="0"/>
              <w:rPr>
                <w:color w:val="000000"/>
              </w:rPr>
            </w:pPr>
            <w:r w:rsidRPr="00EC74BB">
              <w:rPr>
                <w:color w:val="000000"/>
              </w:rPr>
              <w:t>Action 4</w:t>
            </w:r>
            <w:r>
              <w:rPr>
                <w:color w:val="000000"/>
              </w:rPr>
              <w:t>, Action 5, Action 6</w:t>
            </w:r>
          </w:p>
        </w:tc>
        <w:tc>
          <w:tcPr>
            <w:tcW w:w="1843" w:type="dxa"/>
            <w:shd w:val="clear" w:color="auto" w:fill="auto"/>
          </w:tcPr>
          <w:p w:rsidR="002E04FD" w:rsidRPr="00EC74BB" w:rsidRDefault="002E04FD" w:rsidP="005058E0">
            <w:pPr>
              <w:cnfStyle w:val="000000000000" w:firstRow="0" w:lastRow="0" w:firstColumn="0" w:lastColumn="0" w:oddVBand="0" w:evenVBand="0" w:oddHBand="0" w:evenHBand="0" w:firstRowFirstColumn="0" w:firstRowLastColumn="0" w:lastRowFirstColumn="0" w:lastRowLastColumn="0"/>
            </w:pPr>
            <w:r>
              <w:t>3.1.3, 3.2.1</w:t>
            </w:r>
          </w:p>
        </w:tc>
        <w:tc>
          <w:tcPr>
            <w:tcW w:w="9466" w:type="dxa"/>
            <w:shd w:val="clear" w:color="auto" w:fill="auto"/>
          </w:tcPr>
          <w:p w:rsidR="002E04FD" w:rsidRDefault="002E04FD" w:rsidP="005058E0">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The Shellfish Management Advisory Committee (SMAC), chaired by VMRC, includes industry and NGOs, as well as VIMS experts as advisors. Its role is to set strategy both for the season ahead, as well as more long term. It is not a creation of the FIP, having existed for some 20 years, but according to stakeholders has </w:t>
            </w:r>
            <w:r w:rsidR="00105708">
              <w:rPr>
                <w:color w:val="000000"/>
              </w:rPr>
              <w:t>become more dynamic</w:t>
            </w:r>
            <w:r w:rsidR="00983211">
              <w:rPr>
                <w:color w:val="000000"/>
              </w:rPr>
              <w:t xml:space="preserve"> </w:t>
            </w:r>
            <w:r w:rsidR="00105708">
              <w:rPr>
                <w:color w:val="000000"/>
              </w:rPr>
              <w:t xml:space="preserve">since the start of the FIP. Prior to the FIP it met twice a year: in spring to plan restoration / replenishment actions; and in the pre-season to plan out the season (which areas should be opened when etc.). Currently, it meets 4-5 times per year, and the planning discussions are more detailed and data-based. </w:t>
            </w:r>
          </w:p>
          <w:p w:rsidR="001C1BB4" w:rsidRDefault="001C1BB4" w:rsidP="00AC5A80">
            <w:pPr>
              <w:cnfStyle w:val="000000000000" w:firstRow="0" w:lastRow="0" w:firstColumn="0" w:lastColumn="0" w:oddVBand="0" w:evenVBand="0" w:oddHBand="0" w:evenHBand="0" w:firstRowFirstColumn="0" w:firstRowLastColumn="0" w:lastRowFirstColumn="0" w:lastRowLastColumn="0"/>
              <w:rPr>
                <w:color w:val="000000"/>
              </w:rPr>
            </w:pPr>
            <w:r>
              <w:rPr>
                <w:color w:val="000000"/>
              </w:rPr>
              <w:t>In addition</w:t>
            </w:r>
            <w:r w:rsidR="00AC5A80">
              <w:rPr>
                <w:color w:val="000000"/>
              </w:rPr>
              <w:t>, a new Shellfish Advisory Subcommittee (SAS) has been created, with the aim of providing a forum explicitly for the discussion of sustainability issues – covering both environmental and social sustainability</w:t>
            </w:r>
            <w:r w:rsidR="00F86CA9">
              <w:rPr>
                <w:color w:val="000000"/>
              </w:rPr>
              <w:t xml:space="preserve"> (memo from VMRC to Virginia Seafood Council, 1 April 2023)</w:t>
            </w:r>
            <w:r w:rsidR="00AC5A80">
              <w:rPr>
                <w:color w:val="000000"/>
              </w:rPr>
              <w:t xml:space="preserve">. </w:t>
            </w:r>
          </w:p>
          <w:p w:rsidR="00AA298D" w:rsidRPr="00EC74BB" w:rsidRDefault="00AA298D" w:rsidP="00F969F6">
            <w:pPr>
              <w:cnfStyle w:val="000000000000" w:firstRow="0" w:lastRow="0" w:firstColumn="0" w:lastColumn="0" w:oddVBand="0" w:evenVBand="0" w:oddHBand="0" w:evenHBand="0" w:firstRowFirstColumn="0" w:firstRowLastColumn="0" w:lastRowFirstColumn="0" w:lastRowLastColumn="0"/>
              <w:rPr>
                <w:color w:val="000000"/>
              </w:rPr>
            </w:pPr>
            <w:r>
              <w:rPr>
                <w:color w:val="000000"/>
              </w:rPr>
              <w:t>The Shellfish Management Division of VMRC has been reorganised and additional expertise brough</w:t>
            </w:r>
            <w:r w:rsidR="00C35270">
              <w:rPr>
                <w:color w:val="000000"/>
              </w:rPr>
              <w:t>t</w:t>
            </w:r>
            <w:r>
              <w:rPr>
                <w:color w:val="000000"/>
              </w:rPr>
              <w:t xml:space="preserve"> in (new Director of Shellfish), with the aim of ensuring that management is coherent</w:t>
            </w:r>
            <w:r w:rsidR="00C35270">
              <w:rPr>
                <w:color w:val="000000"/>
              </w:rPr>
              <w:t xml:space="preserve"> and strategic</w:t>
            </w:r>
            <w:r>
              <w:rPr>
                <w:color w:val="000000"/>
              </w:rPr>
              <w:t>.</w:t>
            </w:r>
            <w:r w:rsidR="00A75E49">
              <w:rPr>
                <w:color w:val="000000"/>
              </w:rPr>
              <w:t xml:space="preserve"> VMRC seem fully on board with the direction of</w:t>
            </w:r>
            <w:r w:rsidR="00F969F6">
              <w:rPr>
                <w:color w:val="000000"/>
              </w:rPr>
              <w:t xml:space="preserve"> travel, noting the importance of making full use of SMAC and working to improve participation (e.g. through hybrid meetings). </w:t>
            </w:r>
            <w:r w:rsidR="001904F4">
              <w:rPr>
                <w:color w:val="000000"/>
              </w:rPr>
              <w:lastRenderedPageBreak/>
              <w:t>They commented that the FIP has helped with the development of a longer-term and more strategic approach to management.</w:t>
            </w:r>
          </w:p>
        </w:tc>
      </w:tr>
      <w:tr w:rsidR="001616D1" w:rsidTr="00962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shd w:val="clear" w:color="auto" w:fill="auto"/>
          </w:tcPr>
          <w:p w:rsidR="001616D1" w:rsidRDefault="001C6BB8" w:rsidP="00F5135B">
            <w:pPr>
              <w:rPr>
                <w:b w:val="0"/>
                <w:color w:val="000000"/>
              </w:rPr>
            </w:pPr>
            <w:r>
              <w:rPr>
                <w:b w:val="0"/>
                <w:color w:val="000000"/>
              </w:rPr>
              <w:lastRenderedPageBreak/>
              <w:t>Precautionary</w:t>
            </w:r>
            <w:r w:rsidR="008F7018">
              <w:rPr>
                <w:b w:val="0"/>
                <w:color w:val="000000"/>
              </w:rPr>
              <w:t xml:space="preserve"> / sustainable</w:t>
            </w:r>
            <w:r>
              <w:rPr>
                <w:b w:val="0"/>
                <w:color w:val="000000"/>
              </w:rPr>
              <w:t xml:space="preserve"> decision-making</w:t>
            </w:r>
          </w:p>
        </w:tc>
        <w:tc>
          <w:tcPr>
            <w:tcW w:w="2126" w:type="dxa"/>
            <w:shd w:val="clear" w:color="auto" w:fill="auto"/>
          </w:tcPr>
          <w:p w:rsidR="001616D1" w:rsidRPr="00EC74BB" w:rsidRDefault="001616D1" w:rsidP="001C6BB8">
            <w:pPr>
              <w:cnfStyle w:val="000000100000" w:firstRow="0" w:lastRow="0" w:firstColumn="0" w:lastColumn="0" w:oddVBand="0" w:evenVBand="0" w:oddHBand="1" w:evenHBand="0" w:firstRowFirstColumn="0" w:firstRowLastColumn="0" w:lastRowFirstColumn="0" w:lastRowLastColumn="0"/>
              <w:rPr>
                <w:color w:val="000000"/>
              </w:rPr>
            </w:pPr>
            <w:r>
              <w:rPr>
                <w:color w:val="000000"/>
              </w:rPr>
              <w:t>Action 6</w:t>
            </w:r>
          </w:p>
        </w:tc>
        <w:tc>
          <w:tcPr>
            <w:tcW w:w="1843" w:type="dxa"/>
            <w:shd w:val="clear" w:color="auto" w:fill="auto"/>
          </w:tcPr>
          <w:p w:rsidR="001616D1" w:rsidRPr="00EC74BB" w:rsidRDefault="001616D1" w:rsidP="00F5135B">
            <w:pPr>
              <w:cnfStyle w:val="000000100000" w:firstRow="0" w:lastRow="0" w:firstColumn="0" w:lastColumn="0" w:oddVBand="0" w:evenVBand="0" w:oddHBand="1" w:evenHBand="0" w:firstRowFirstColumn="0" w:firstRowLastColumn="0" w:lastRowFirstColumn="0" w:lastRowLastColumn="0"/>
            </w:pPr>
            <w:r>
              <w:t>3.2.2</w:t>
            </w:r>
          </w:p>
        </w:tc>
        <w:tc>
          <w:tcPr>
            <w:tcW w:w="9466" w:type="dxa"/>
            <w:shd w:val="clear" w:color="auto" w:fill="auto"/>
          </w:tcPr>
          <w:p w:rsidR="00F969F6" w:rsidRDefault="00F969F6" w:rsidP="00F5135B">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VMRC have the power to close areas in-season, and noted that when they have done this recently (twice, due to a high proportion of small oysters in the landings) it has been with the support of the industry. </w:t>
            </w:r>
            <w:r w:rsidR="00486502">
              <w:rPr>
                <w:color w:val="000000"/>
              </w:rPr>
              <w:t xml:space="preserve">They have also trialled shorter seasons, to allow more responsive management. </w:t>
            </w:r>
            <w:r w:rsidR="00B4088A">
              <w:rPr>
                <w:color w:val="000000"/>
              </w:rPr>
              <w:t xml:space="preserve">They </w:t>
            </w:r>
            <w:r w:rsidR="005859CE">
              <w:rPr>
                <w:color w:val="000000"/>
              </w:rPr>
              <w:t xml:space="preserve">try </w:t>
            </w:r>
            <w:r w:rsidR="00B4088A">
              <w:rPr>
                <w:color w:val="000000"/>
              </w:rPr>
              <w:t xml:space="preserve">to consider strategically the range of areas which are open at any given time, to ensure that effort is not unduly concentrated in a few areas. </w:t>
            </w:r>
            <w:r w:rsidR="003E10A2">
              <w:rPr>
                <w:color w:val="000000"/>
              </w:rPr>
              <w:t>(Dr Mann at VIMS likened this system</w:t>
            </w:r>
            <w:r w:rsidR="00F90763">
              <w:rPr>
                <w:color w:val="000000"/>
              </w:rPr>
              <w:t xml:space="preserve"> of</w:t>
            </w:r>
            <w:r w:rsidR="003E10A2">
              <w:rPr>
                <w:color w:val="000000"/>
              </w:rPr>
              <w:t xml:space="preserve"> rotating openings and closures to medieval crop rotation, noting that it results in very productive fisheries.)</w:t>
            </w:r>
          </w:p>
          <w:p w:rsidR="00E905A2" w:rsidRDefault="00E905A2" w:rsidP="00F5135B">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Funding for replenishment (relaying of shell substrate on harvested areas) has doubled over recent years, and research is ongoing into the use of fossil shell as a supplement. </w:t>
            </w:r>
            <w:r w:rsidR="0064288F">
              <w:rPr>
                <w:color w:val="000000"/>
              </w:rPr>
              <w:t>The Fish Fund (which has just been approved in the state budget) is a mechanism to allow funding from various sources (donations, windfarm fees) to be channelled into management</w:t>
            </w:r>
            <w:r w:rsidR="00440E6C">
              <w:rPr>
                <w:color w:val="000000"/>
              </w:rPr>
              <w:t xml:space="preserve"> – in other words, </w:t>
            </w:r>
            <w:r w:rsidR="005859CE">
              <w:rPr>
                <w:color w:val="000000"/>
              </w:rPr>
              <w:t xml:space="preserve">a </w:t>
            </w:r>
            <w:r w:rsidR="00440E6C">
              <w:rPr>
                <w:color w:val="000000"/>
              </w:rPr>
              <w:t>FIP-like structure drawing on multiple stakeholders to support the fishery</w:t>
            </w:r>
            <w:r w:rsidR="0064288F">
              <w:rPr>
                <w:color w:val="000000"/>
              </w:rPr>
              <w:t xml:space="preserve">. </w:t>
            </w:r>
          </w:p>
          <w:p w:rsidR="001C6BB8" w:rsidRPr="00EC74BB" w:rsidRDefault="00440E6C" w:rsidP="00E91591">
            <w:pPr>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The FIP has encouraged a </w:t>
            </w:r>
            <w:r w:rsidR="001C6BB8">
              <w:rPr>
                <w:color w:val="000000"/>
              </w:rPr>
              <w:t xml:space="preserve">review of </w:t>
            </w:r>
            <w:r>
              <w:rPr>
                <w:color w:val="000000"/>
              </w:rPr>
              <w:t xml:space="preserve">public oyster </w:t>
            </w:r>
            <w:r w:rsidR="001C6BB8">
              <w:rPr>
                <w:color w:val="000000"/>
              </w:rPr>
              <w:t>licence holders</w:t>
            </w:r>
            <w:r>
              <w:rPr>
                <w:color w:val="000000"/>
              </w:rPr>
              <w:t xml:space="preserve">, because currently less than half are actively worked, so there is considerable latent effort in the system. </w:t>
            </w:r>
            <w:r w:rsidR="00505017">
              <w:rPr>
                <w:color w:val="000000"/>
              </w:rPr>
              <w:t xml:space="preserve">It </w:t>
            </w:r>
            <w:r w:rsidR="00F90763">
              <w:rPr>
                <w:color w:val="000000"/>
              </w:rPr>
              <w:t xml:space="preserve">seems that </w:t>
            </w:r>
            <w:r w:rsidR="00505017">
              <w:rPr>
                <w:color w:val="000000"/>
              </w:rPr>
              <w:t>is not legally possible to retract these licences, but as people retire, so the licences can be retired. There is also a new programme now in place, supported by VMRC and the FIP team, for apprenticeships, to bring young people into the industry while providing training, including in management and sustainability, as well as start-up support.</w:t>
            </w:r>
            <w:r w:rsidR="00E91591">
              <w:rPr>
                <w:color w:val="000000"/>
              </w:rPr>
              <w:t xml:space="preserve"> Although this kind of initiative is not directly related to the MSC standard, it is so important in developing a long-term sustainable and well-managed fishery.</w:t>
            </w:r>
          </w:p>
        </w:tc>
      </w:tr>
      <w:tr w:rsidR="002E04FD" w:rsidTr="00962CDC">
        <w:tc>
          <w:tcPr>
            <w:cnfStyle w:val="001000000000" w:firstRow="0" w:lastRow="0" w:firstColumn="1" w:lastColumn="0" w:oddVBand="0" w:evenVBand="0" w:oddHBand="0" w:evenHBand="0" w:firstRowFirstColumn="0" w:firstRowLastColumn="0" w:lastRowFirstColumn="0" w:lastRowLastColumn="0"/>
            <w:tcW w:w="1953" w:type="dxa"/>
            <w:shd w:val="clear" w:color="auto" w:fill="auto"/>
          </w:tcPr>
          <w:p w:rsidR="002E04FD" w:rsidRDefault="002E04FD" w:rsidP="008A499A">
            <w:pPr>
              <w:rPr>
                <w:b w:val="0"/>
                <w:color w:val="000000"/>
              </w:rPr>
            </w:pPr>
            <w:r>
              <w:rPr>
                <w:b w:val="0"/>
                <w:color w:val="000000"/>
              </w:rPr>
              <w:t>Objectives more clear and agreed by stakeholders</w:t>
            </w:r>
          </w:p>
        </w:tc>
        <w:tc>
          <w:tcPr>
            <w:tcW w:w="2126" w:type="dxa"/>
            <w:shd w:val="clear" w:color="auto" w:fill="auto"/>
          </w:tcPr>
          <w:p w:rsidR="002E04FD" w:rsidRPr="00EC74BB" w:rsidRDefault="002E04FD" w:rsidP="008A499A">
            <w:pPr>
              <w:cnfStyle w:val="000000000000" w:firstRow="0" w:lastRow="0" w:firstColumn="0" w:lastColumn="0" w:oddVBand="0" w:evenVBand="0" w:oddHBand="0" w:evenHBand="0" w:firstRowFirstColumn="0" w:firstRowLastColumn="0" w:lastRowFirstColumn="0" w:lastRowLastColumn="0"/>
              <w:rPr>
                <w:color w:val="000000"/>
              </w:rPr>
            </w:pPr>
            <w:r w:rsidRPr="00EC74BB">
              <w:rPr>
                <w:color w:val="000000"/>
              </w:rPr>
              <w:t>Action 4</w:t>
            </w:r>
            <w:r>
              <w:rPr>
                <w:color w:val="000000"/>
              </w:rPr>
              <w:t>, Action 5</w:t>
            </w:r>
          </w:p>
        </w:tc>
        <w:tc>
          <w:tcPr>
            <w:tcW w:w="1843" w:type="dxa"/>
            <w:shd w:val="clear" w:color="auto" w:fill="auto"/>
          </w:tcPr>
          <w:p w:rsidR="002E04FD" w:rsidRDefault="00F90763" w:rsidP="008A499A">
            <w:pPr>
              <w:cnfStyle w:val="000000000000" w:firstRow="0" w:lastRow="0" w:firstColumn="0" w:lastColumn="0" w:oddVBand="0" w:evenVBand="0" w:oddHBand="0" w:evenHBand="0" w:firstRowFirstColumn="0" w:firstRowLastColumn="0" w:lastRowFirstColumn="0" w:lastRowLastColumn="0"/>
            </w:pPr>
            <w:r>
              <w:t>3.1.3, 3.2.1</w:t>
            </w:r>
          </w:p>
        </w:tc>
        <w:tc>
          <w:tcPr>
            <w:tcW w:w="9466" w:type="dxa"/>
            <w:shd w:val="clear" w:color="auto" w:fill="auto"/>
          </w:tcPr>
          <w:p w:rsidR="002E04FD" w:rsidRDefault="00C245DD" w:rsidP="00C245DD">
            <w:pPr>
              <w:cnfStyle w:val="000000000000" w:firstRow="0" w:lastRow="0" w:firstColumn="0" w:lastColumn="0" w:oddVBand="0" w:evenVBand="0" w:oddHBand="0" w:evenHBand="0" w:firstRowFirstColumn="0" w:firstRowLastColumn="0" w:lastRowFirstColumn="0" w:lastRowLastColumn="0"/>
              <w:rPr>
                <w:color w:val="000000"/>
              </w:rPr>
            </w:pPr>
            <w:r>
              <w:rPr>
                <w:color w:val="000000"/>
              </w:rPr>
              <w:t>I</w:t>
            </w:r>
            <w:r w:rsidR="0078400E">
              <w:rPr>
                <w:color w:val="000000"/>
              </w:rPr>
              <w:t xml:space="preserve">t was </w:t>
            </w:r>
            <w:r>
              <w:rPr>
                <w:color w:val="000000"/>
              </w:rPr>
              <w:t xml:space="preserve">apparent </w:t>
            </w:r>
            <w:r w:rsidR="0078400E">
              <w:rPr>
                <w:color w:val="000000"/>
              </w:rPr>
              <w:t>when I talked to stakeholders that there were clear and quantitative objectives associated with the fishery. For example, VMRC stated that they aim for a p</w:t>
            </w:r>
            <w:r w:rsidR="00B338E3" w:rsidRPr="00B338E3">
              <w:rPr>
                <w:color w:val="000000"/>
              </w:rPr>
              <w:t>ublic harvest</w:t>
            </w:r>
            <w:r w:rsidR="00B338E3">
              <w:rPr>
                <w:color w:val="000000"/>
              </w:rPr>
              <w:t xml:space="preserve"> of </w:t>
            </w:r>
            <w:r w:rsidR="0078400E">
              <w:rPr>
                <w:color w:val="000000"/>
              </w:rPr>
              <w:t xml:space="preserve">around </w:t>
            </w:r>
            <w:r w:rsidR="00B338E3">
              <w:rPr>
                <w:color w:val="000000"/>
              </w:rPr>
              <w:t>325-350 k bushels / year to leave 2-3 million bushels on the grounds and allow for 2-3 years of poor spat set (enough time to formulate a management response)</w:t>
            </w:r>
            <w:r w:rsidR="0078400E">
              <w:rPr>
                <w:color w:val="000000"/>
              </w:rPr>
              <w:t>. Other stakeholders also underlined stability as a key objective, as well as the need to manage oyster substrate (shell footprint) just as much as oysters themselves</w:t>
            </w:r>
            <w:r w:rsidR="003C0913">
              <w:rPr>
                <w:color w:val="000000"/>
              </w:rPr>
              <w:t xml:space="preserve"> such that there is no net loss of substrate</w:t>
            </w:r>
            <w:r w:rsidR="0078400E">
              <w:rPr>
                <w:color w:val="000000"/>
              </w:rPr>
              <w:t xml:space="preserve">. This is done via annual survey and replenishment plans. </w:t>
            </w:r>
            <w:r w:rsidR="006B3A70">
              <w:rPr>
                <w:color w:val="000000"/>
              </w:rPr>
              <w:t>These objectives seem to be generally agreed, but are not explicitly set out any</w:t>
            </w:r>
            <w:r>
              <w:rPr>
                <w:color w:val="000000"/>
              </w:rPr>
              <w:t>where that I could find</w:t>
            </w:r>
            <w:r w:rsidR="006B3A70">
              <w:rPr>
                <w:color w:val="000000"/>
              </w:rPr>
              <w:t>.</w:t>
            </w:r>
          </w:p>
        </w:tc>
      </w:tr>
      <w:tr w:rsidR="001179E0" w:rsidTr="00D230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shd w:val="clear" w:color="auto" w:fill="auto"/>
          </w:tcPr>
          <w:p w:rsidR="001179E0" w:rsidRPr="00EC74BB" w:rsidRDefault="001179E0" w:rsidP="00D2306B">
            <w:pPr>
              <w:rPr>
                <w:b w:val="0"/>
                <w:color w:val="000000"/>
              </w:rPr>
            </w:pPr>
            <w:r>
              <w:rPr>
                <w:b w:val="0"/>
                <w:color w:val="000000"/>
              </w:rPr>
              <w:t xml:space="preserve">Transparency </w:t>
            </w:r>
          </w:p>
        </w:tc>
        <w:tc>
          <w:tcPr>
            <w:tcW w:w="2126" w:type="dxa"/>
            <w:shd w:val="clear" w:color="auto" w:fill="auto"/>
          </w:tcPr>
          <w:p w:rsidR="001179E0" w:rsidRPr="00EC74BB" w:rsidRDefault="001179E0" w:rsidP="00D2306B">
            <w:pPr>
              <w:cnfStyle w:val="000000100000" w:firstRow="0" w:lastRow="0" w:firstColumn="0" w:lastColumn="0" w:oddVBand="0" w:evenVBand="0" w:oddHBand="1" w:evenHBand="0" w:firstRowFirstColumn="0" w:firstRowLastColumn="0" w:lastRowFirstColumn="0" w:lastRowLastColumn="0"/>
              <w:rPr>
                <w:color w:val="000000"/>
              </w:rPr>
            </w:pPr>
            <w:r>
              <w:rPr>
                <w:color w:val="000000"/>
              </w:rPr>
              <w:t>Action 7</w:t>
            </w:r>
          </w:p>
        </w:tc>
        <w:tc>
          <w:tcPr>
            <w:tcW w:w="1843" w:type="dxa"/>
            <w:shd w:val="clear" w:color="auto" w:fill="auto"/>
          </w:tcPr>
          <w:p w:rsidR="001179E0" w:rsidRPr="00EC74BB" w:rsidRDefault="001179E0" w:rsidP="00D2306B">
            <w:pPr>
              <w:cnfStyle w:val="000000100000" w:firstRow="0" w:lastRow="0" w:firstColumn="0" w:lastColumn="0" w:oddVBand="0" w:evenVBand="0" w:oddHBand="1" w:evenHBand="0" w:firstRowFirstColumn="0" w:firstRowLastColumn="0" w:lastRowFirstColumn="0" w:lastRowLastColumn="0"/>
            </w:pPr>
            <w:r>
              <w:t>3.2.2</w:t>
            </w:r>
          </w:p>
        </w:tc>
        <w:tc>
          <w:tcPr>
            <w:tcW w:w="9466" w:type="dxa"/>
            <w:shd w:val="clear" w:color="auto" w:fill="auto"/>
          </w:tcPr>
          <w:p w:rsidR="001179E0" w:rsidRPr="00EC74BB" w:rsidRDefault="001D6BA6" w:rsidP="00D2306B">
            <w:pPr>
              <w:cnfStyle w:val="000000100000" w:firstRow="0" w:lastRow="0" w:firstColumn="0" w:lastColumn="0" w:oddVBand="0" w:evenVBand="0" w:oddHBand="1" w:evenHBand="0" w:firstRowFirstColumn="0" w:firstRowLastColumn="0" w:lastRowFirstColumn="0" w:lastRowLastColumn="0"/>
              <w:rPr>
                <w:color w:val="000000"/>
              </w:rPr>
            </w:pPr>
            <w:r>
              <w:rPr>
                <w:color w:val="000000"/>
              </w:rPr>
              <w:t>The FIP team highlighted transparency and clarity in decision-making as a key result of the FIP, and indeed a review of recent minutes of VMRC meetings shows that the logic behind decisions</w:t>
            </w:r>
            <w:r w:rsidR="003751DA">
              <w:rPr>
                <w:color w:val="000000"/>
              </w:rPr>
              <w:t xml:space="preserve"> is explained in detail – these are a</w:t>
            </w:r>
            <w:r w:rsidR="00C245DD">
              <w:rPr>
                <w:color w:val="000000"/>
              </w:rPr>
              <w:t xml:space="preserve">lso, as noted above, publically </w:t>
            </w:r>
            <w:r w:rsidR="003751DA">
              <w:rPr>
                <w:color w:val="000000"/>
              </w:rPr>
              <w:t xml:space="preserve">available on the (excellent) VMRC website. </w:t>
            </w:r>
            <w:r w:rsidR="0013394F">
              <w:rPr>
                <w:color w:val="000000"/>
              </w:rPr>
              <w:t xml:space="preserve">The VIMS VOSARA website also allows exploration of the </w:t>
            </w:r>
            <w:r w:rsidR="0013394F">
              <w:rPr>
                <w:color w:val="000000"/>
              </w:rPr>
              <w:lastRenderedPageBreak/>
              <w:t>monitoring data, while the annual reports</w:t>
            </w:r>
            <w:r w:rsidR="00C245DD">
              <w:rPr>
                <w:color w:val="000000"/>
              </w:rPr>
              <w:t xml:space="preserve"> on the VIMS website</w:t>
            </w:r>
            <w:r w:rsidR="0013394F">
              <w:rPr>
                <w:color w:val="000000"/>
              </w:rPr>
              <w:t xml:space="preserve"> set out survey results by river and across the full time series (e.g. Southworth and Mann 2024). </w:t>
            </w:r>
          </w:p>
        </w:tc>
      </w:tr>
      <w:tr w:rsidR="006015CF" w:rsidRPr="006015CF" w:rsidTr="00962CDC">
        <w:tc>
          <w:tcPr>
            <w:cnfStyle w:val="001000000000" w:firstRow="0" w:lastRow="0" w:firstColumn="1" w:lastColumn="0" w:oddVBand="0" w:evenVBand="0" w:oddHBand="0" w:evenHBand="0" w:firstRowFirstColumn="0" w:firstRowLastColumn="0" w:lastRowFirstColumn="0" w:lastRowLastColumn="0"/>
            <w:tcW w:w="1953" w:type="dxa"/>
            <w:shd w:val="clear" w:color="auto" w:fill="auto"/>
          </w:tcPr>
          <w:p w:rsidR="006015CF" w:rsidRPr="006015CF" w:rsidRDefault="006015CF" w:rsidP="00BF4E58">
            <w:pPr>
              <w:rPr>
                <w:b w:val="0"/>
                <w:color w:val="000000"/>
              </w:rPr>
            </w:pPr>
            <w:r w:rsidRPr="006015CF">
              <w:rPr>
                <w:b w:val="0"/>
                <w:color w:val="000000"/>
              </w:rPr>
              <w:lastRenderedPageBreak/>
              <w:t>Clarification</w:t>
            </w:r>
            <w:r>
              <w:rPr>
                <w:b w:val="0"/>
                <w:color w:val="000000"/>
              </w:rPr>
              <w:t xml:space="preserve"> of possible issues which were uncertain at pre-assessment</w:t>
            </w:r>
          </w:p>
        </w:tc>
        <w:tc>
          <w:tcPr>
            <w:tcW w:w="2126" w:type="dxa"/>
            <w:shd w:val="clear" w:color="auto" w:fill="auto"/>
          </w:tcPr>
          <w:p w:rsidR="006015CF" w:rsidRPr="006015CF" w:rsidRDefault="006015CF" w:rsidP="00BF4E58">
            <w:pPr>
              <w:cnfStyle w:val="000000000000" w:firstRow="0" w:lastRow="0" w:firstColumn="0" w:lastColumn="0" w:oddVBand="0" w:evenVBand="0" w:oddHBand="0" w:evenHBand="0" w:firstRowFirstColumn="0" w:firstRowLastColumn="0" w:lastRowFirstColumn="0" w:lastRowLastColumn="0"/>
              <w:rPr>
                <w:color w:val="000000"/>
              </w:rPr>
            </w:pPr>
            <w:r w:rsidRPr="006015CF">
              <w:rPr>
                <w:color w:val="000000"/>
              </w:rPr>
              <w:t>Actions 1, 2 and 3</w:t>
            </w:r>
          </w:p>
        </w:tc>
        <w:tc>
          <w:tcPr>
            <w:tcW w:w="1843" w:type="dxa"/>
            <w:shd w:val="clear" w:color="auto" w:fill="auto"/>
          </w:tcPr>
          <w:p w:rsidR="006015CF" w:rsidRPr="006015CF" w:rsidRDefault="006015CF" w:rsidP="00BF4E58">
            <w:pPr>
              <w:cnfStyle w:val="000000000000" w:firstRow="0" w:lastRow="0" w:firstColumn="0" w:lastColumn="0" w:oddVBand="0" w:evenVBand="0" w:oddHBand="0" w:evenHBand="0" w:firstRowFirstColumn="0" w:firstRowLastColumn="0" w:lastRowFirstColumn="0" w:lastRowLastColumn="0"/>
              <w:rPr>
                <w:color w:val="000000"/>
              </w:rPr>
            </w:pPr>
            <w:r>
              <w:rPr>
                <w:color w:val="000000"/>
              </w:rPr>
              <w:t>1.1.3, 1.2.5, 1.2.6, 2.4.2, 3.1.1</w:t>
            </w:r>
          </w:p>
        </w:tc>
        <w:tc>
          <w:tcPr>
            <w:tcW w:w="9466" w:type="dxa"/>
            <w:shd w:val="clear" w:color="auto" w:fill="auto"/>
          </w:tcPr>
          <w:p w:rsidR="006015CF" w:rsidRPr="006015CF" w:rsidRDefault="006015CF" w:rsidP="00FD3DA3">
            <w:pPr>
              <w:cnfStyle w:val="000000000000" w:firstRow="0" w:lastRow="0" w:firstColumn="0" w:lastColumn="0" w:oddVBand="0" w:evenVBand="0" w:oddHBand="0" w:evenHBand="0" w:firstRowFirstColumn="0" w:firstRowLastColumn="0" w:lastRowFirstColumn="0" w:lastRowLastColumn="0"/>
              <w:rPr>
                <w:color w:val="000000"/>
              </w:rPr>
            </w:pPr>
            <w:r>
              <w:rPr>
                <w:color w:val="000000"/>
              </w:rPr>
              <w:t>The FIP has acted efficiently to close out gaps identified at the pre-assessment which resulted from insufficient information. This includes a study commissioned from VIMS to evaluate the impact of relaying hatchery-reared oysters (</w:t>
            </w:r>
            <w:r w:rsidR="00F62587">
              <w:rPr>
                <w:color w:val="000000"/>
              </w:rPr>
              <w:t>McDowell and Reece 2021</w:t>
            </w:r>
            <w:r>
              <w:rPr>
                <w:color w:val="000000"/>
              </w:rPr>
              <w:t>), ensuring that oyster shell is not relayed on seagrass (</w:t>
            </w:r>
            <w:r w:rsidR="00FD3DA3">
              <w:rPr>
                <w:color w:val="000000"/>
              </w:rPr>
              <w:t>VMRC SAV guidance</w:t>
            </w:r>
            <w:r w:rsidR="00122811">
              <w:rPr>
                <w:color w:val="000000"/>
              </w:rPr>
              <w:t>, Mann et al. 2019</w:t>
            </w:r>
            <w:r>
              <w:rPr>
                <w:color w:val="000000"/>
              </w:rPr>
              <w:t xml:space="preserve">) and clarifying the situation in relation to Native American rights. </w:t>
            </w:r>
          </w:p>
        </w:tc>
      </w:tr>
      <w:tr w:rsidR="00295FAA" w:rsidTr="00962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3" w:type="dxa"/>
            <w:shd w:val="clear" w:color="auto" w:fill="auto"/>
          </w:tcPr>
          <w:p w:rsidR="00295FAA" w:rsidRPr="00EC74BB" w:rsidRDefault="00B174FC" w:rsidP="00516BE0">
            <w:pPr>
              <w:rPr>
                <w:b w:val="0"/>
                <w:color w:val="000000"/>
              </w:rPr>
            </w:pPr>
            <w:r>
              <w:rPr>
                <w:b w:val="0"/>
                <w:color w:val="000000"/>
              </w:rPr>
              <w:t>Increase enforcement actions in the James River</w:t>
            </w:r>
            <w:r w:rsidR="008F705C">
              <w:rPr>
                <w:b w:val="0"/>
                <w:color w:val="000000"/>
              </w:rPr>
              <w:t xml:space="preserve"> and elsewhere</w:t>
            </w:r>
          </w:p>
        </w:tc>
        <w:tc>
          <w:tcPr>
            <w:tcW w:w="2126" w:type="dxa"/>
            <w:shd w:val="clear" w:color="auto" w:fill="auto"/>
          </w:tcPr>
          <w:p w:rsidR="00295FAA" w:rsidRPr="00EC74BB" w:rsidRDefault="001179E0">
            <w:pPr>
              <w:cnfStyle w:val="000000100000" w:firstRow="0" w:lastRow="0" w:firstColumn="0" w:lastColumn="0" w:oddVBand="0" w:evenVBand="0" w:oddHBand="1" w:evenHBand="0" w:firstRowFirstColumn="0" w:firstRowLastColumn="0" w:lastRowFirstColumn="0" w:lastRowLastColumn="0"/>
              <w:rPr>
                <w:color w:val="000000"/>
              </w:rPr>
            </w:pPr>
            <w:r>
              <w:rPr>
                <w:color w:val="000000"/>
              </w:rPr>
              <w:t>Action 8</w:t>
            </w:r>
          </w:p>
        </w:tc>
        <w:tc>
          <w:tcPr>
            <w:tcW w:w="1843" w:type="dxa"/>
            <w:shd w:val="clear" w:color="auto" w:fill="auto"/>
          </w:tcPr>
          <w:p w:rsidR="00295FAA" w:rsidRPr="00EC74BB" w:rsidRDefault="00622430">
            <w:pPr>
              <w:cnfStyle w:val="000000100000" w:firstRow="0" w:lastRow="0" w:firstColumn="0" w:lastColumn="0" w:oddVBand="0" w:evenVBand="0" w:oddHBand="1" w:evenHBand="0" w:firstRowFirstColumn="0" w:firstRowLastColumn="0" w:lastRowFirstColumn="0" w:lastRowLastColumn="0"/>
            </w:pPr>
            <w:r>
              <w:t>3.2.3</w:t>
            </w:r>
          </w:p>
        </w:tc>
        <w:tc>
          <w:tcPr>
            <w:tcW w:w="9466" w:type="dxa"/>
            <w:shd w:val="clear" w:color="auto" w:fill="auto"/>
          </w:tcPr>
          <w:p w:rsidR="00041EB7" w:rsidRPr="00D657E2" w:rsidRDefault="00D657E2" w:rsidP="00041EB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pPr>
            <w:r>
              <w:t xml:space="preserve">As a result of the pre-assessment, the </w:t>
            </w:r>
            <w:r w:rsidR="00B174FC">
              <w:t xml:space="preserve">James River Oyster Task Force Committee </w:t>
            </w:r>
            <w:r>
              <w:t>was created, and direction given to law enforcement to prioritise the issue. The minutes of the VMRC meeting of 23 May 2023 shows that several people were prosecuted and had their licences revoked for some period</w:t>
            </w:r>
            <w:r w:rsidR="008F705C">
              <w:t xml:space="preserve"> (including in some areas </w:t>
            </w:r>
            <w:r w:rsidR="00041EB7">
              <w:t xml:space="preserve">not </w:t>
            </w:r>
            <w:r w:rsidR="008F705C">
              <w:t>specifically identified in the pre-assessment)</w:t>
            </w:r>
            <w:r>
              <w:t>.</w:t>
            </w:r>
            <w:r w:rsidR="00683813">
              <w:t xml:space="preserve"> More generally, VMRC noted that they have tried to refocus compliance efforts more specifically toward the protection of the resource. </w:t>
            </w:r>
          </w:p>
        </w:tc>
      </w:tr>
    </w:tbl>
    <w:p w:rsidR="00295FAA" w:rsidRDefault="00295FAA">
      <w:pPr>
        <w:rPr>
          <w:color w:val="000000"/>
          <w:sz w:val="21"/>
          <w:szCs w:val="21"/>
          <w:highlight w:val="white"/>
        </w:rPr>
      </w:pPr>
    </w:p>
    <w:p w:rsidR="00295FAA" w:rsidRDefault="00295FAA"/>
    <w:p w:rsidR="00295FAA" w:rsidRDefault="00D13358">
      <w:pPr>
        <w:pStyle w:val="Heading2"/>
        <w:rPr>
          <w:rFonts w:ascii="Times New Roman" w:eastAsia="Times New Roman" w:hAnsi="Times New Roman" w:cs="Times New Roman"/>
          <w:sz w:val="32"/>
          <w:szCs w:val="32"/>
        </w:rPr>
      </w:pPr>
      <w:r>
        <w:rPr>
          <w:rFonts w:ascii="Times New Roman" w:eastAsia="Times New Roman" w:hAnsi="Times New Roman" w:cs="Times New Roman"/>
          <w:sz w:val="32"/>
          <w:szCs w:val="32"/>
        </w:rPr>
        <w:t>Supporting References</w:t>
      </w:r>
    </w:p>
    <w:p w:rsidR="00C37AD6" w:rsidRDefault="00C37AD6">
      <w:pPr>
        <w:rPr>
          <w:i/>
        </w:rPr>
      </w:pPr>
    </w:p>
    <w:p w:rsidR="001777B4" w:rsidRPr="001777B4" w:rsidRDefault="00C37AD6" w:rsidP="001777B4">
      <w:pPr>
        <w:rPr>
          <w:rFonts w:ascii="Arial" w:eastAsia="Arial" w:hAnsi="Arial" w:cs="Arial"/>
          <w:color w:val="000000"/>
          <w:sz w:val="22"/>
          <w:szCs w:val="22"/>
          <w:lang w:val="en-GB"/>
        </w:rPr>
      </w:pPr>
      <w:r w:rsidRPr="001777B4">
        <w:rPr>
          <w:rFonts w:ascii="Arial" w:eastAsia="Arial" w:hAnsi="Arial" w:cs="Arial"/>
          <w:color w:val="000000"/>
          <w:sz w:val="22"/>
          <w:szCs w:val="22"/>
          <w:lang w:val="en-GB"/>
        </w:rPr>
        <w:t>Carnegie</w:t>
      </w:r>
      <w:r w:rsidR="001777B4" w:rsidRPr="001777B4">
        <w:rPr>
          <w:rFonts w:ascii="Arial" w:eastAsia="Arial" w:hAnsi="Arial" w:cs="Arial"/>
          <w:color w:val="000000"/>
          <w:sz w:val="22"/>
          <w:szCs w:val="22"/>
          <w:lang w:val="en-GB"/>
        </w:rPr>
        <w:t>, Ryan B.</w:t>
      </w:r>
      <w:r w:rsidRPr="001777B4">
        <w:rPr>
          <w:rFonts w:ascii="Arial" w:eastAsia="Arial" w:hAnsi="Arial" w:cs="Arial"/>
          <w:color w:val="000000"/>
          <w:sz w:val="22"/>
          <w:szCs w:val="22"/>
          <w:lang w:val="en-GB"/>
        </w:rPr>
        <w:t xml:space="preserve"> and Burreson </w:t>
      </w:r>
      <w:r w:rsidR="001777B4" w:rsidRPr="001777B4">
        <w:rPr>
          <w:rFonts w:ascii="Arial" w:eastAsia="Arial" w:hAnsi="Arial" w:cs="Arial"/>
          <w:color w:val="000000"/>
          <w:sz w:val="22"/>
          <w:szCs w:val="22"/>
          <w:lang w:val="en-GB"/>
        </w:rPr>
        <w:t xml:space="preserve">Eugene M. </w:t>
      </w:r>
      <w:r w:rsidRPr="001777B4">
        <w:rPr>
          <w:rFonts w:ascii="Arial" w:eastAsia="Arial" w:hAnsi="Arial" w:cs="Arial"/>
          <w:color w:val="000000"/>
          <w:sz w:val="22"/>
          <w:szCs w:val="22"/>
          <w:lang w:val="en-GB"/>
        </w:rPr>
        <w:t xml:space="preserve">2011, </w:t>
      </w:r>
      <w:r w:rsidR="001777B4" w:rsidRPr="001777B4">
        <w:rPr>
          <w:rFonts w:ascii="Arial" w:eastAsia="Arial" w:hAnsi="Arial" w:cs="Arial"/>
          <w:color w:val="000000"/>
          <w:sz w:val="22"/>
          <w:szCs w:val="22"/>
          <w:lang w:val="en-GB"/>
        </w:rPr>
        <w:t xml:space="preserve">Declining impact of an introduced pathogen: </w:t>
      </w:r>
      <w:r w:rsidR="001777B4" w:rsidRPr="001777B4">
        <w:rPr>
          <w:rFonts w:ascii="Arial" w:eastAsia="Arial" w:hAnsi="Arial" w:cs="Arial"/>
          <w:i/>
          <w:color w:val="000000"/>
          <w:sz w:val="22"/>
          <w:szCs w:val="22"/>
          <w:lang w:val="en-GB"/>
        </w:rPr>
        <w:t>Haplosporidium nelsoni</w:t>
      </w:r>
      <w:r w:rsidR="001777B4" w:rsidRPr="001777B4">
        <w:rPr>
          <w:rFonts w:ascii="Arial" w:eastAsia="Arial" w:hAnsi="Arial" w:cs="Arial"/>
          <w:color w:val="000000"/>
          <w:sz w:val="22"/>
          <w:szCs w:val="22"/>
          <w:lang w:val="en-GB"/>
        </w:rPr>
        <w:t xml:space="preserve"> in the oyster </w:t>
      </w:r>
      <w:r w:rsidR="001777B4" w:rsidRPr="001777B4">
        <w:rPr>
          <w:rFonts w:ascii="Arial" w:eastAsia="Arial" w:hAnsi="Arial" w:cs="Arial"/>
          <w:i/>
          <w:color w:val="000000"/>
          <w:sz w:val="22"/>
          <w:szCs w:val="22"/>
          <w:lang w:val="en-GB"/>
        </w:rPr>
        <w:t>Crassostrea virginica</w:t>
      </w:r>
      <w:r w:rsidR="001777B4" w:rsidRPr="001777B4">
        <w:rPr>
          <w:rFonts w:ascii="Arial" w:eastAsia="Arial" w:hAnsi="Arial" w:cs="Arial"/>
          <w:color w:val="000000"/>
          <w:sz w:val="22"/>
          <w:szCs w:val="22"/>
          <w:lang w:val="en-GB"/>
        </w:rPr>
        <w:t xml:space="preserve"> in Chesapeake Bay. Marine Ecology Progress Series 432, 1-15.</w:t>
      </w:r>
    </w:p>
    <w:p w:rsidR="001777B4" w:rsidRPr="001777B4" w:rsidRDefault="001777B4">
      <w:pPr>
        <w:rPr>
          <w:rFonts w:ascii="Arial" w:eastAsia="Arial" w:hAnsi="Arial" w:cs="Arial"/>
          <w:color w:val="000000"/>
          <w:sz w:val="22"/>
          <w:szCs w:val="22"/>
          <w:lang w:val="en-GB"/>
        </w:rPr>
      </w:pPr>
    </w:p>
    <w:p w:rsidR="00656965" w:rsidRPr="001777B4" w:rsidRDefault="00656965" w:rsidP="00656965">
      <w:pPr>
        <w:rPr>
          <w:rFonts w:ascii="Arial" w:eastAsia="Arial" w:hAnsi="Arial" w:cs="Arial"/>
          <w:color w:val="000000"/>
          <w:sz w:val="22"/>
          <w:szCs w:val="22"/>
          <w:lang w:val="en-GB"/>
        </w:rPr>
      </w:pPr>
      <w:r w:rsidRPr="00656965">
        <w:rPr>
          <w:rFonts w:ascii="Arial" w:eastAsia="Arial" w:hAnsi="Arial" w:cs="Arial"/>
          <w:color w:val="000000"/>
          <w:sz w:val="22"/>
          <w:szCs w:val="22"/>
          <w:lang w:val="en-GB"/>
        </w:rPr>
        <w:t>Carnegie,</w:t>
      </w:r>
      <w:r w:rsidR="00593ADE">
        <w:rPr>
          <w:rFonts w:ascii="Arial" w:eastAsia="Arial" w:hAnsi="Arial" w:cs="Arial"/>
          <w:color w:val="000000"/>
          <w:sz w:val="22"/>
          <w:szCs w:val="22"/>
          <w:lang w:val="en-GB"/>
        </w:rPr>
        <w:t xml:space="preserve"> Ryan B.;</w:t>
      </w:r>
      <w:r w:rsidRPr="00656965">
        <w:rPr>
          <w:rFonts w:ascii="Arial" w:eastAsia="Arial" w:hAnsi="Arial" w:cs="Arial"/>
          <w:color w:val="000000"/>
          <w:sz w:val="22"/>
          <w:szCs w:val="22"/>
          <w:lang w:val="en-GB"/>
        </w:rPr>
        <w:t xml:space="preserve"> Susan E. Ford, Rita K. Crockett, Peter R. Kingsley</w:t>
      </w:r>
      <w:r w:rsidRPr="00656965">
        <w:rPr>
          <w:rFonts w:ascii="Cambria Math" w:eastAsia="Arial" w:hAnsi="Cambria Math" w:cs="Cambria Math"/>
          <w:color w:val="000000"/>
          <w:sz w:val="22"/>
          <w:szCs w:val="22"/>
          <w:lang w:val="en-GB"/>
        </w:rPr>
        <w:t>‑</w:t>
      </w:r>
      <w:r w:rsidRPr="00656965">
        <w:rPr>
          <w:rFonts w:ascii="Arial" w:eastAsia="Arial" w:hAnsi="Arial" w:cs="Arial"/>
          <w:color w:val="000000"/>
          <w:sz w:val="22"/>
          <w:szCs w:val="22"/>
          <w:lang w:val="en-GB"/>
        </w:rPr>
        <w:t>Smith,</w:t>
      </w:r>
      <w:r>
        <w:rPr>
          <w:rFonts w:ascii="Arial" w:eastAsia="Arial" w:hAnsi="Arial" w:cs="Arial"/>
          <w:color w:val="000000"/>
          <w:sz w:val="22"/>
          <w:szCs w:val="22"/>
          <w:lang w:val="en-GB"/>
        </w:rPr>
        <w:t xml:space="preserve"> </w:t>
      </w:r>
      <w:r w:rsidRPr="00656965">
        <w:rPr>
          <w:rFonts w:ascii="Arial" w:eastAsia="Arial" w:hAnsi="Arial" w:cs="Arial"/>
          <w:color w:val="000000"/>
          <w:sz w:val="22"/>
          <w:szCs w:val="22"/>
          <w:lang w:val="en-GB"/>
        </w:rPr>
        <w:t>Lydia M. Bienlien, L</w:t>
      </w:r>
      <w:r w:rsidRPr="00656965">
        <w:rPr>
          <w:rFonts w:ascii="Arial" w:eastAsia="Arial" w:hAnsi="Arial" w:cs="Arial" w:hint="eastAsia"/>
          <w:color w:val="000000"/>
          <w:sz w:val="22"/>
          <w:szCs w:val="22"/>
          <w:lang w:val="en-GB"/>
        </w:rPr>
        <w:t>ú</w:t>
      </w:r>
      <w:r w:rsidRPr="00656965">
        <w:rPr>
          <w:rFonts w:ascii="Arial" w:eastAsia="Arial" w:hAnsi="Arial" w:cs="Arial"/>
          <w:color w:val="000000"/>
          <w:sz w:val="22"/>
          <w:szCs w:val="22"/>
          <w:lang w:val="en-GB"/>
        </w:rPr>
        <w:t>cia S. L. Safi, Laura A. Whitefleet</w:t>
      </w:r>
      <w:r w:rsidRPr="00656965">
        <w:rPr>
          <w:rFonts w:ascii="Cambria Math" w:eastAsia="Arial" w:hAnsi="Cambria Math" w:cs="Cambria Math"/>
          <w:color w:val="000000"/>
          <w:sz w:val="22"/>
          <w:szCs w:val="22"/>
          <w:lang w:val="en-GB"/>
        </w:rPr>
        <w:t>‑</w:t>
      </w:r>
      <w:r w:rsidRPr="00656965">
        <w:rPr>
          <w:rFonts w:ascii="Arial" w:eastAsia="Arial" w:hAnsi="Arial" w:cs="Arial"/>
          <w:color w:val="000000"/>
          <w:sz w:val="22"/>
          <w:szCs w:val="22"/>
          <w:lang w:val="en-GB"/>
        </w:rPr>
        <w:t xml:space="preserve">Smith </w:t>
      </w:r>
      <w:r>
        <w:rPr>
          <w:rFonts w:ascii="Arial" w:eastAsia="Arial" w:hAnsi="Arial" w:cs="Arial"/>
          <w:color w:val="000000"/>
          <w:sz w:val="22"/>
          <w:szCs w:val="22"/>
          <w:lang w:val="en-GB"/>
        </w:rPr>
        <w:t>and</w:t>
      </w:r>
      <w:r w:rsidRPr="00656965">
        <w:rPr>
          <w:rFonts w:ascii="Arial" w:eastAsia="Arial" w:hAnsi="Arial" w:cs="Arial"/>
          <w:color w:val="000000"/>
          <w:sz w:val="22"/>
          <w:szCs w:val="22"/>
          <w:lang w:val="en-GB"/>
        </w:rPr>
        <w:t xml:space="preserve"> Eugene M. Burreson</w:t>
      </w:r>
      <w:r>
        <w:rPr>
          <w:rFonts w:ascii="Arial" w:eastAsia="Arial" w:hAnsi="Arial" w:cs="Arial"/>
          <w:color w:val="000000"/>
          <w:sz w:val="22"/>
          <w:szCs w:val="22"/>
          <w:lang w:val="en-GB"/>
        </w:rPr>
        <w:t xml:space="preserve"> 2021. </w:t>
      </w:r>
      <w:r w:rsidRPr="00656965">
        <w:rPr>
          <w:rFonts w:ascii="Arial" w:eastAsia="Arial" w:hAnsi="Arial" w:cs="Arial"/>
          <w:color w:val="000000"/>
          <w:sz w:val="22"/>
          <w:szCs w:val="22"/>
          <w:lang w:val="en-GB"/>
        </w:rPr>
        <w:t>A rapid phenotype change</w:t>
      </w:r>
      <w:r>
        <w:rPr>
          <w:rFonts w:ascii="Arial" w:eastAsia="Arial" w:hAnsi="Arial" w:cs="Arial"/>
          <w:color w:val="000000"/>
          <w:sz w:val="22"/>
          <w:szCs w:val="22"/>
          <w:lang w:val="en-GB"/>
        </w:rPr>
        <w:t xml:space="preserve"> </w:t>
      </w:r>
      <w:r w:rsidRPr="00656965">
        <w:rPr>
          <w:rFonts w:ascii="Arial" w:eastAsia="Arial" w:hAnsi="Arial" w:cs="Arial"/>
          <w:color w:val="000000"/>
          <w:sz w:val="22"/>
          <w:szCs w:val="22"/>
          <w:lang w:val="en-GB"/>
        </w:rPr>
        <w:t xml:space="preserve">in the pathogen </w:t>
      </w:r>
      <w:r w:rsidRPr="00656965">
        <w:rPr>
          <w:rFonts w:ascii="Arial" w:eastAsia="Arial" w:hAnsi="Arial" w:cs="Arial"/>
          <w:i/>
          <w:color w:val="000000"/>
          <w:sz w:val="22"/>
          <w:szCs w:val="22"/>
          <w:lang w:val="en-GB"/>
        </w:rPr>
        <w:t>Perkinsus marinus</w:t>
      </w:r>
      <w:r>
        <w:rPr>
          <w:rFonts w:ascii="Arial" w:eastAsia="Arial" w:hAnsi="Arial" w:cs="Arial"/>
          <w:i/>
          <w:color w:val="000000"/>
          <w:sz w:val="22"/>
          <w:szCs w:val="22"/>
          <w:lang w:val="en-GB"/>
        </w:rPr>
        <w:t xml:space="preserve"> </w:t>
      </w:r>
      <w:r w:rsidRPr="00656965">
        <w:rPr>
          <w:rFonts w:ascii="Arial" w:eastAsia="Arial" w:hAnsi="Arial" w:cs="Arial"/>
          <w:color w:val="000000"/>
          <w:sz w:val="22"/>
          <w:szCs w:val="22"/>
          <w:lang w:val="en-GB"/>
        </w:rPr>
        <w:t>was associated with a historically</w:t>
      </w:r>
      <w:r>
        <w:rPr>
          <w:rFonts w:ascii="Arial" w:eastAsia="Arial" w:hAnsi="Arial" w:cs="Arial"/>
          <w:color w:val="000000"/>
          <w:sz w:val="22"/>
          <w:szCs w:val="22"/>
          <w:lang w:val="en-GB"/>
        </w:rPr>
        <w:t xml:space="preserve"> </w:t>
      </w:r>
      <w:r w:rsidRPr="00656965">
        <w:rPr>
          <w:rFonts w:ascii="Arial" w:eastAsia="Arial" w:hAnsi="Arial" w:cs="Arial"/>
          <w:color w:val="000000"/>
          <w:sz w:val="22"/>
          <w:szCs w:val="22"/>
          <w:lang w:val="en-GB"/>
        </w:rPr>
        <w:t>significant marine disease</w:t>
      </w:r>
      <w:r>
        <w:rPr>
          <w:rFonts w:ascii="Arial" w:eastAsia="Arial" w:hAnsi="Arial" w:cs="Arial"/>
          <w:color w:val="000000"/>
          <w:sz w:val="22"/>
          <w:szCs w:val="22"/>
          <w:lang w:val="en-GB"/>
        </w:rPr>
        <w:t xml:space="preserve"> </w:t>
      </w:r>
      <w:r w:rsidRPr="00656965">
        <w:rPr>
          <w:rFonts w:ascii="Arial" w:eastAsia="Arial" w:hAnsi="Arial" w:cs="Arial"/>
          <w:color w:val="000000"/>
          <w:sz w:val="22"/>
          <w:szCs w:val="22"/>
          <w:lang w:val="en-GB"/>
        </w:rPr>
        <w:t>emergence in the eastern oyster</w:t>
      </w:r>
      <w:r>
        <w:rPr>
          <w:rFonts w:ascii="Arial" w:eastAsia="Arial" w:hAnsi="Arial" w:cs="Arial"/>
          <w:color w:val="000000"/>
          <w:sz w:val="22"/>
          <w:szCs w:val="22"/>
          <w:lang w:val="en-GB"/>
        </w:rPr>
        <w:t>. Nature 11:</w:t>
      </w:r>
      <w:r w:rsidRPr="00656965">
        <w:rPr>
          <w:rFonts w:ascii="Arial" w:eastAsia="Arial" w:hAnsi="Arial" w:cs="Arial"/>
          <w:color w:val="000000"/>
          <w:sz w:val="22"/>
          <w:szCs w:val="22"/>
          <w:lang w:val="en-GB"/>
        </w:rPr>
        <w:t>12872.</w:t>
      </w:r>
    </w:p>
    <w:p w:rsidR="004E086F" w:rsidRPr="001777B4" w:rsidRDefault="004E086F">
      <w:pPr>
        <w:rPr>
          <w:rFonts w:ascii="Arial" w:eastAsia="Arial" w:hAnsi="Arial" w:cs="Arial"/>
          <w:color w:val="000000"/>
          <w:sz w:val="22"/>
          <w:szCs w:val="22"/>
          <w:lang w:val="en-GB"/>
        </w:rPr>
      </w:pPr>
    </w:p>
    <w:p w:rsidR="004E086F" w:rsidRPr="004E086F" w:rsidRDefault="004E086F" w:rsidP="004E086F">
      <w:pPr>
        <w:rPr>
          <w:rFonts w:ascii="Arial" w:eastAsia="Arial" w:hAnsi="Arial" w:cs="Arial"/>
          <w:color w:val="000000"/>
          <w:sz w:val="22"/>
          <w:szCs w:val="22"/>
          <w:lang w:val="en-GB"/>
        </w:rPr>
      </w:pPr>
      <w:r w:rsidRPr="00F86CA9">
        <w:rPr>
          <w:rFonts w:ascii="Arial" w:eastAsia="Arial" w:hAnsi="Arial" w:cs="Arial"/>
          <w:color w:val="000000"/>
          <w:sz w:val="22"/>
          <w:szCs w:val="22"/>
          <w:lang w:val="en-GB"/>
        </w:rPr>
        <w:t xml:space="preserve">Mann, Roger; Marcia Berman; James Wesson; Melissa Southworth; Tamia Rudnicky 2019. </w:t>
      </w:r>
      <w:r w:rsidRPr="004E086F">
        <w:rPr>
          <w:rFonts w:ascii="Arial" w:eastAsia="Arial" w:hAnsi="Arial" w:cs="Arial"/>
          <w:color w:val="000000"/>
          <w:sz w:val="22"/>
          <w:szCs w:val="22"/>
          <w:lang w:val="en-GB"/>
        </w:rPr>
        <w:t>Expanding Virginia’s oyster industry while minimizing user conflict. Interim report (Year 2 of 3) submitted to Virginia Coastal Zone Management Program.</w:t>
      </w:r>
      <w:r w:rsidR="003503E8">
        <w:rPr>
          <w:rFonts w:ascii="Arial" w:eastAsia="Arial" w:hAnsi="Arial" w:cs="Arial"/>
          <w:color w:val="000000"/>
          <w:sz w:val="22"/>
          <w:szCs w:val="22"/>
          <w:lang w:val="en-GB"/>
        </w:rPr>
        <w:t xml:space="preserve"> VIMS.</w:t>
      </w:r>
    </w:p>
    <w:p w:rsidR="004E086F" w:rsidRPr="004E086F" w:rsidRDefault="004E086F">
      <w:pPr>
        <w:rPr>
          <w:rFonts w:ascii="Arial" w:eastAsia="Arial" w:hAnsi="Arial" w:cs="Arial"/>
          <w:color w:val="000000"/>
          <w:sz w:val="22"/>
          <w:szCs w:val="22"/>
          <w:lang w:val="en-GB"/>
        </w:rPr>
      </w:pPr>
    </w:p>
    <w:p w:rsidR="00E35D33" w:rsidRPr="00E35D33" w:rsidRDefault="00C37AD6" w:rsidP="00E35D33">
      <w:pPr>
        <w:rPr>
          <w:rFonts w:ascii="Arial" w:eastAsia="Arial" w:hAnsi="Arial" w:cs="Arial"/>
          <w:color w:val="000000"/>
          <w:sz w:val="22"/>
          <w:szCs w:val="22"/>
          <w:lang w:val="en-GB"/>
        </w:rPr>
      </w:pPr>
      <w:r w:rsidRPr="00E35D33">
        <w:rPr>
          <w:rFonts w:ascii="Arial" w:eastAsia="Arial" w:hAnsi="Arial" w:cs="Arial"/>
          <w:color w:val="000000"/>
          <w:sz w:val="22"/>
          <w:szCs w:val="22"/>
          <w:lang w:val="en-GB"/>
        </w:rPr>
        <w:t>McDowell</w:t>
      </w:r>
      <w:r w:rsidR="00E35D33">
        <w:rPr>
          <w:rFonts w:ascii="Arial" w:eastAsia="Arial" w:hAnsi="Arial" w:cs="Arial"/>
          <w:color w:val="000000"/>
          <w:sz w:val="22"/>
          <w:szCs w:val="22"/>
          <w:lang w:val="en-GB"/>
        </w:rPr>
        <w:t>,</w:t>
      </w:r>
      <w:r w:rsidRPr="00E35D33">
        <w:rPr>
          <w:rFonts w:ascii="Arial" w:eastAsia="Arial" w:hAnsi="Arial" w:cs="Arial"/>
          <w:color w:val="000000"/>
          <w:sz w:val="22"/>
          <w:szCs w:val="22"/>
          <w:lang w:val="en-GB"/>
        </w:rPr>
        <w:t xml:space="preserve"> </w:t>
      </w:r>
      <w:r w:rsidR="00E35D33">
        <w:rPr>
          <w:rFonts w:ascii="Arial" w:eastAsia="Arial" w:hAnsi="Arial" w:cs="Arial"/>
          <w:color w:val="000000"/>
          <w:sz w:val="22"/>
          <w:szCs w:val="22"/>
          <w:lang w:val="en-GB"/>
        </w:rPr>
        <w:t xml:space="preserve">Jan R. </w:t>
      </w:r>
      <w:r w:rsidRPr="00E35D33">
        <w:rPr>
          <w:rFonts w:ascii="Arial" w:eastAsia="Arial" w:hAnsi="Arial" w:cs="Arial"/>
          <w:color w:val="000000"/>
          <w:sz w:val="22"/>
          <w:szCs w:val="22"/>
          <w:lang w:val="en-GB"/>
        </w:rPr>
        <w:t>and Reece</w:t>
      </w:r>
      <w:r w:rsidR="00E35D33">
        <w:rPr>
          <w:rFonts w:ascii="Arial" w:eastAsia="Arial" w:hAnsi="Arial" w:cs="Arial"/>
          <w:color w:val="000000"/>
          <w:sz w:val="22"/>
          <w:szCs w:val="22"/>
          <w:lang w:val="en-GB"/>
        </w:rPr>
        <w:t>,</w:t>
      </w:r>
      <w:r w:rsidRPr="00E35D33">
        <w:rPr>
          <w:rFonts w:ascii="Arial" w:eastAsia="Arial" w:hAnsi="Arial" w:cs="Arial"/>
          <w:color w:val="000000"/>
          <w:sz w:val="22"/>
          <w:szCs w:val="22"/>
          <w:lang w:val="en-GB"/>
        </w:rPr>
        <w:t xml:space="preserve"> </w:t>
      </w:r>
      <w:r w:rsidR="00E35D33">
        <w:rPr>
          <w:rFonts w:ascii="Arial" w:eastAsia="Arial" w:hAnsi="Arial" w:cs="Arial"/>
          <w:color w:val="000000"/>
          <w:sz w:val="22"/>
          <w:szCs w:val="22"/>
          <w:lang w:val="en-GB"/>
        </w:rPr>
        <w:t>Kimberley S 2021</w:t>
      </w:r>
      <w:r w:rsidR="00E35D33" w:rsidRPr="00E35D33">
        <w:rPr>
          <w:rFonts w:ascii="Arial" w:eastAsia="Arial" w:hAnsi="Arial" w:cs="Arial"/>
          <w:color w:val="000000"/>
          <w:sz w:val="22"/>
          <w:szCs w:val="22"/>
          <w:lang w:val="en-GB"/>
        </w:rPr>
        <w:t>. Understanding the impact of oyster hatchery production on the genetics of wild stocks</w:t>
      </w:r>
      <w:r w:rsidR="00E35D33">
        <w:rPr>
          <w:rFonts w:ascii="Arial" w:eastAsia="Arial" w:hAnsi="Arial" w:cs="Arial"/>
          <w:color w:val="000000"/>
          <w:sz w:val="22"/>
          <w:szCs w:val="22"/>
          <w:lang w:val="en-GB"/>
        </w:rPr>
        <w:t>. VIMS, 20 October 2021.</w:t>
      </w:r>
    </w:p>
    <w:p w:rsidR="00295FAA" w:rsidRPr="00E35D33" w:rsidRDefault="00295FAA">
      <w:pPr>
        <w:rPr>
          <w:rFonts w:ascii="Arial" w:eastAsia="Arial" w:hAnsi="Arial" w:cs="Arial"/>
          <w:color w:val="000000"/>
          <w:sz w:val="22"/>
          <w:szCs w:val="22"/>
          <w:lang w:val="en-GB"/>
        </w:rPr>
      </w:pPr>
      <w:bookmarkStart w:id="1" w:name="_heading=h.gjdgxs" w:colFirst="0" w:colLast="0"/>
      <w:bookmarkEnd w:id="1"/>
    </w:p>
    <w:p w:rsidR="00A37B6D" w:rsidRDefault="00A37B6D" w:rsidP="00A37B6D">
      <w:pPr>
        <w:rPr>
          <w:rFonts w:ascii="Arial" w:eastAsia="Arial" w:hAnsi="Arial" w:cs="Arial"/>
          <w:color w:val="000000"/>
          <w:sz w:val="22"/>
          <w:szCs w:val="22"/>
          <w:lang w:val="en-GB"/>
        </w:rPr>
      </w:pPr>
      <w:r w:rsidRPr="00E35D33">
        <w:rPr>
          <w:rFonts w:ascii="Arial" w:eastAsia="Arial" w:hAnsi="Arial" w:cs="Arial"/>
          <w:color w:val="000000"/>
          <w:sz w:val="22"/>
          <w:szCs w:val="22"/>
          <w:lang w:val="en-GB"/>
        </w:rPr>
        <w:t>Southworth, M. and R. Mann. 2024. The status of Virginia’s public oyster resource, 2023.Molluscan</w:t>
      </w:r>
      <w:r w:rsidR="00E35D33">
        <w:rPr>
          <w:rFonts w:ascii="Arial" w:eastAsia="Arial" w:hAnsi="Arial" w:cs="Arial"/>
          <w:color w:val="000000"/>
          <w:sz w:val="22"/>
          <w:szCs w:val="22"/>
          <w:lang w:val="en-GB"/>
        </w:rPr>
        <w:t xml:space="preserve"> </w:t>
      </w:r>
      <w:r w:rsidRPr="00E35D33">
        <w:rPr>
          <w:rFonts w:ascii="Arial" w:eastAsia="Arial" w:hAnsi="Arial" w:cs="Arial"/>
          <w:color w:val="000000"/>
          <w:sz w:val="22"/>
          <w:szCs w:val="22"/>
          <w:lang w:val="en-GB"/>
        </w:rPr>
        <w:t>Ecology Program, Virginia Institute of Marine Science, Gloucester Point,</w:t>
      </w:r>
      <w:r w:rsidR="00E35D33">
        <w:rPr>
          <w:rFonts w:ascii="Arial" w:eastAsia="Arial" w:hAnsi="Arial" w:cs="Arial"/>
          <w:color w:val="000000"/>
          <w:sz w:val="22"/>
          <w:szCs w:val="22"/>
          <w:lang w:val="en-GB"/>
        </w:rPr>
        <w:t xml:space="preserve"> </w:t>
      </w:r>
      <w:r w:rsidRPr="00E35D33">
        <w:rPr>
          <w:rFonts w:ascii="Arial" w:eastAsia="Arial" w:hAnsi="Arial" w:cs="Arial"/>
          <w:color w:val="000000"/>
          <w:sz w:val="22"/>
          <w:szCs w:val="22"/>
          <w:lang w:val="en-GB"/>
        </w:rPr>
        <w:t xml:space="preserve">Virginia. 53 pp. </w:t>
      </w:r>
      <w:hyperlink r:id="rId10" w:history="1">
        <w:r w:rsidR="00E35D33" w:rsidRPr="00E20873">
          <w:rPr>
            <w:rStyle w:val="Hyperlink"/>
            <w:rFonts w:ascii="Arial" w:eastAsia="Arial" w:hAnsi="Arial" w:cs="Arial"/>
            <w:sz w:val="22"/>
            <w:szCs w:val="22"/>
            <w:lang w:val="en-GB"/>
          </w:rPr>
          <w:t>https://www.doi.org/10.25773/baw2-1j52</w:t>
        </w:r>
      </w:hyperlink>
    </w:p>
    <w:p w:rsidR="00E35D33" w:rsidRPr="00E35D33" w:rsidRDefault="00E35D33" w:rsidP="00A37B6D">
      <w:pPr>
        <w:rPr>
          <w:rFonts w:ascii="Arial" w:eastAsia="Arial" w:hAnsi="Arial" w:cs="Arial"/>
          <w:color w:val="000000"/>
          <w:sz w:val="22"/>
          <w:szCs w:val="22"/>
          <w:lang w:val="en-GB"/>
        </w:rPr>
      </w:pPr>
    </w:p>
    <w:sectPr w:rsidR="00E35D33" w:rsidRPr="00E35D33">
      <w:headerReference w:type="even" r:id="rId11"/>
      <w:headerReference w:type="first" r:id="rId12"/>
      <w:pgSz w:w="16838" w:h="11906"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55B" w:rsidRDefault="00BA355B">
      <w:r>
        <w:separator/>
      </w:r>
    </w:p>
  </w:endnote>
  <w:endnote w:type="continuationSeparator" w:id="0">
    <w:p w:rsidR="00BA355B" w:rsidRDefault="00BA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etaSerifPro-Book">
    <w:altName w:val="Times New Roman"/>
    <w:panose1 w:val="00000000000000000000"/>
    <w:charset w:val="00"/>
    <w:family w:val="roman"/>
    <w:notTrueType/>
    <w:pitch w:val="default"/>
  </w:font>
  <w:font w:name="Meta Offc Pro">
    <w:panose1 w:val="00000000000000000000"/>
    <w:charset w:val="00"/>
    <w:family w:val="roman"/>
    <w:notTrueType/>
    <w:pitch w:val="default"/>
  </w:font>
  <w:font w:name="Times">
    <w:panose1 w:val="020206030504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55B" w:rsidRDefault="00BA355B">
      <w:r>
        <w:separator/>
      </w:r>
    </w:p>
  </w:footnote>
  <w:footnote w:type="continuationSeparator" w:id="0">
    <w:p w:rsidR="00BA355B" w:rsidRDefault="00BA355B">
      <w:r>
        <w:continuationSeparator/>
      </w:r>
    </w:p>
  </w:footnote>
  <w:footnote w:id="1">
    <w:p w:rsidR="003F2705" w:rsidRPr="003F2705" w:rsidRDefault="003F2705">
      <w:pPr>
        <w:pStyle w:val="FootnoteText"/>
        <w:rPr>
          <w:lang w:val="en-US"/>
        </w:rPr>
      </w:pPr>
      <w:r>
        <w:rPr>
          <w:rStyle w:val="FootnoteReference"/>
        </w:rPr>
        <w:footnoteRef/>
      </w:r>
      <w:r>
        <w:t xml:space="preserve"> </w:t>
      </w:r>
      <w:r>
        <w:rPr>
          <w:lang w:val="en-US"/>
        </w:rPr>
        <w:t xml:space="preserve">e.g. </w:t>
      </w:r>
      <w:hyperlink r:id="rId1" w:history="1">
        <w:r w:rsidRPr="00FE67C6">
          <w:rPr>
            <w:rStyle w:val="Hyperlink"/>
            <w:lang w:val="en-US"/>
          </w:rPr>
          <w:t>https://www.mrc.virginia.gov/Commission_Minutes/VMRC_FINAL_minutes_02-27-2024.pdf</w:t>
        </w:r>
      </w:hyperlink>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3C2" w:rsidRDefault="009963C2">
    <w:pPr>
      <w:pBdr>
        <w:top w:val="nil"/>
        <w:left w:val="nil"/>
        <w:bottom w:val="nil"/>
        <w:right w:val="nil"/>
        <w:between w:val="nil"/>
      </w:pBdr>
      <w:tabs>
        <w:tab w:val="center" w:pos="4680"/>
        <w:tab w:val="right" w:pos="9360"/>
      </w:tabs>
      <w:rPr>
        <w:rFonts w:ascii="Calibri" w:eastAsia="Calibri" w:hAnsi="Calibri" w:cs="Calibri"/>
        <w:color w:val="000000"/>
      </w:rPr>
    </w:pPr>
    <w:r>
      <w:rPr>
        <w:rFonts w:ascii="Calibri" w:eastAsia="Calibri" w:hAnsi="Calibri" w:cs="Calibri"/>
        <w:noProof/>
        <w:color w:val="000000"/>
        <w:lang w:val="en-GB"/>
      </w:rPr>
      <w:drawing>
        <wp:anchor distT="0" distB="0" distL="0" distR="0" simplePos="0" relativeHeight="251659264" behindDoc="1" locked="0" layoutInCell="1" hidden="0" allowOverlap="1">
          <wp:simplePos x="0" y="0"/>
          <wp:positionH relativeFrom="page">
            <wp:posOffset>-304798</wp:posOffset>
          </wp:positionH>
          <wp:positionV relativeFrom="page">
            <wp:posOffset>-392232</wp:posOffset>
          </wp:positionV>
          <wp:extent cx="8310022" cy="10693811"/>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10022" cy="10693811"/>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3C2" w:rsidRDefault="009963C2">
    <w:pPr>
      <w:pBdr>
        <w:top w:val="nil"/>
        <w:left w:val="nil"/>
        <w:bottom w:val="nil"/>
        <w:right w:val="nil"/>
        <w:between w:val="nil"/>
      </w:pBdr>
      <w:tabs>
        <w:tab w:val="center" w:pos="4680"/>
        <w:tab w:val="right" w:pos="9360"/>
      </w:tabs>
      <w:rPr>
        <w:rFonts w:ascii="Calibri" w:eastAsia="Calibri" w:hAnsi="Calibri" w:cs="Calibri"/>
        <w:color w:val="000000"/>
      </w:rPr>
    </w:pPr>
    <w:r>
      <w:rPr>
        <w:rFonts w:ascii="Calibri" w:eastAsia="Calibri" w:hAnsi="Calibri" w:cs="Calibri"/>
        <w:noProof/>
        <w:color w:val="000000"/>
        <w:lang w:val="en-GB"/>
      </w:rPr>
      <w:drawing>
        <wp:anchor distT="0" distB="0" distL="0" distR="0" simplePos="0" relativeHeight="251658240" behindDoc="1" locked="0" layoutInCell="1" hidden="0" allowOverlap="1">
          <wp:simplePos x="0" y="0"/>
          <wp:positionH relativeFrom="page">
            <wp:posOffset>34925</wp:posOffset>
          </wp:positionH>
          <wp:positionV relativeFrom="page">
            <wp:posOffset>-200854</wp:posOffset>
          </wp:positionV>
          <wp:extent cx="10169718" cy="10383520"/>
          <wp:effectExtent l="0" t="0" r="0" b="0"/>
          <wp:wrapNone/>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169718" cy="1038352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4FB0"/>
    <w:multiLevelType w:val="multilevel"/>
    <w:tmpl w:val="902698B4"/>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1" w15:restartNumberingAfterBreak="0">
    <w:nsid w:val="239C609D"/>
    <w:multiLevelType w:val="multilevel"/>
    <w:tmpl w:val="577A52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003192"/>
    <w:multiLevelType w:val="multilevel"/>
    <w:tmpl w:val="F02679E4"/>
    <w:lvl w:ilvl="0">
      <w:start w:val="1"/>
      <w:numFmt w:val="decimal"/>
      <w:pStyle w:val="CriticalBullet"/>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pStyle w:val="Level6"/>
      <w:lvlText w:val="%6."/>
      <w:lvlJc w:val="left"/>
      <w:pPr>
        <w:tabs>
          <w:tab w:val="num" w:pos="4320"/>
        </w:tabs>
        <w:ind w:left="4320" w:hanging="720"/>
      </w:pPr>
    </w:lvl>
    <w:lvl w:ilvl="6">
      <w:start w:val="1"/>
      <w:numFmt w:val="decimal"/>
      <w:pStyle w:val="Level7"/>
      <w:lvlText w:val="%7."/>
      <w:lvlJc w:val="left"/>
      <w:pPr>
        <w:tabs>
          <w:tab w:val="num" w:pos="5040"/>
        </w:tabs>
        <w:ind w:left="5040" w:hanging="720"/>
      </w:pPr>
    </w:lvl>
    <w:lvl w:ilvl="7">
      <w:start w:val="1"/>
      <w:numFmt w:val="decimal"/>
      <w:pStyle w:val="Level8"/>
      <w:lvlText w:val="%8."/>
      <w:lvlJc w:val="left"/>
      <w:pPr>
        <w:tabs>
          <w:tab w:val="num" w:pos="5760"/>
        </w:tabs>
        <w:ind w:left="5760" w:hanging="720"/>
      </w:pPr>
    </w:lvl>
    <w:lvl w:ilvl="8">
      <w:start w:val="1"/>
      <w:numFmt w:val="decimal"/>
      <w:pStyle w:val="Level9"/>
      <w:lvlText w:val="%9."/>
      <w:lvlJc w:val="left"/>
      <w:pPr>
        <w:tabs>
          <w:tab w:val="num" w:pos="6480"/>
        </w:tabs>
        <w:ind w:left="6480" w:hanging="720"/>
      </w:pPr>
    </w:lvl>
  </w:abstractNum>
  <w:abstractNum w:abstractNumId="3" w15:restartNumberingAfterBreak="0">
    <w:nsid w:val="63417728"/>
    <w:multiLevelType w:val="multilevel"/>
    <w:tmpl w:val="39CE1A3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68B53C07"/>
    <w:multiLevelType w:val="multilevel"/>
    <w:tmpl w:val="5426969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4"/>
  </w:num>
  <w:num w:numId="2">
    <w:abstractNumId w:val="1"/>
  </w:num>
  <w:num w:numId="3">
    <w:abstractNumId w:val="3"/>
  </w:num>
  <w:num w:numId="4">
    <w:abstractNumId w:val="0"/>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FAA"/>
    <w:rsid w:val="00007405"/>
    <w:rsid w:val="00041EB7"/>
    <w:rsid w:val="00056E37"/>
    <w:rsid w:val="000A2C69"/>
    <w:rsid w:val="000D2C98"/>
    <w:rsid w:val="000E2AFE"/>
    <w:rsid w:val="000F08BF"/>
    <w:rsid w:val="00105708"/>
    <w:rsid w:val="001144F6"/>
    <w:rsid w:val="001179E0"/>
    <w:rsid w:val="00122811"/>
    <w:rsid w:val="00122A2C"/>
    <w:rsid w:val="0012572D"/>
    <w:rsid w:val="00130B4A"/>
    <w:rsid w:val="0013394F"/>
    <w:rsid w:val="001442A5"/>
    <w:rsid w:val="0015564F"/>
    <w:rsid w:val="001616D1"/>
    <w:rsid w:val="00165EED"/>
    <w:rsid w:val="001777B4"/>
    <w:rsid w:val="0018540A"/>
    <w:rsid w:val="001904F4"/>
    <w:rsid w:val="001B700D"/>
    <w:rsid w:val="001C1BB4"/>
    <w:rsid w:val="001C6BB8"/>
    <w:rsid w:val="001D51A1"/>
    <w:rsid w:val="001D6BA6"/>
    <w:rsid w:val="001F736D"/>
    <w:rsid w:val="002536AC"/>
    <w:rsid w:val="00254AAB"/>
    <w:rsid w:val="00283712"/>
    <w:rsid w:val="00285DA4"/>
    <w:rsid w:val="00295FAA"/>
    <w:rsid w:val="002A7900"/>
    <w:rsid w:val="002E04FD"/>
    <w:rsid w:val="002F5B11"/>
    <w:rsid w:val="003234EC"/>
    <w:rsid w:val="00323D72"/>
    <w:rsid w:val="00324299"/>
    <w:rsid w:val="00326E51"/>
    <w:rsid w:val="00331AD0"/>
    <w:rsid w:val="00332277"/>
    <w:rsid w:val="00334710"/>
    <w:rsid w:val="003503E8"/>
    <w:rsid w:val="003751DA"/>
    <w:rsid w:val="003A64B4"/>
    <w:rsid w:val="003C0913"/>
    <w:rsid w:val="003D1D3C"/>
    <w:rsid w:val="003E10A2"/>
    <w:rsid w:val="003F2705"/>
    <w:rsid w:val="00415709"/>
    <w:rsid w:val="00440E6C"/>
    <w:rsid w:val="004543CF"/>
    <w:rsid w:val="00463E03"/>
    <w:rsid w:val="00473CF6"/>
    <w:rsid w:val="00486502"/>
    <w:rsid w:val="004B3E44"/>
    <w:rsid w:val="004D574A"/>
    <w:rsid w:val="004E086F"/>
    <w:rsid w:val="004F2F16"/>
    <w:rsid w:val="00502638"/>
    <w:rsid w:val="00505017"/>
    <w:rsid w:val="00516BE0"/>
    <w:rsid w:val="00517A19"/>
    <w:rsid w:val="00534BB6"/>
    <w:rsid w:val="00561AFA"/>
    <w:rsid w:val="005771EF"/>
    <w:rsid w:val="0058515C"/>
    <w:rsid w:val="005859CE"/>
    <w:rsid w:val="0059088C"/>
    <w:rsid w:val="00592939"/>
    <w:rsid w:val="00593ADE"/>
    <w:rsid w:val="005B3D16"/>
    <w:rsid w:val="005D2AA8"/>
    <w:rsid w:val="005D7147"/>
    <w:rsid w:val="005D74EC"/>
    <w:rsid w:val="006015CF"/>
    <w:rsid w:val="00614428"/>
    <w:rsid w:val="00622430"/>
    <w:rsid w:val="00622C80"/>
    <w:rsid w:val="00623844"/>
    <w:rsid w:val="0064288F"/>
    <w:rsid w:val="00656965"/>
    <w:rsid w:val="00677B68"/>
    <w:rsid w:val="00677CD1"/>
    <w:rsid w:val="00681C0D"/>
    <w:rsid w:val="00683813"/>
    <w:rsid w:val="006B3A70"/>
    <w:rsid w:val="00760458"/>
    <w:rsid w:val="0078400E"/>
    <w:rsid w:val="007904E2"/>
    <w:rsid w:val="007A2EEF"/>
    <w:rsid w:val="007C26FD"/>
    <w:rsid w:val="007C5B9E"/>
    <w:rsid w:val="00834E48"/>
    <w:rsid w:val="008517D9"/>
    <w:rsid w:val="00856216"/>
    <w:rsid w:val="00866239"/>
    <w:rsid w:val="00871EFD"/>
    <w:rsid w:val="00876E53"/>
    <w:rsid w:val="008C1C63"/>
    <w:rsid w:val="008C3326"/>
    <w:rsid w:val="008F7018"/>
    <w:rsid w:val="008F705C"/>
    <w:rsid w:val="00901614"/>
    <w:rsid w:val="00914EB0"/>
    <w:rsid w:val="0095274D"/>
    <w:rsid w:val="00956E53"/>
    <w:rsid w:val="00962CDC"/>
    <w:rsid w:val="00983211"/>
    <w:rsid w:val="00987D38"/>
    <w:rsid w:val="009963C2"/>
    <w:rsid w:val="009A1F06"/>
    <w:rsid w:val="009B73E4"/>
    <w:rsid w:val="009C552E"/>
    <w:rsid w:val="00A00CD8"/>
    <w:rsid w:val="00A21CF0"/>
    <w:rsid w:val="00A37B6D"/>
    <w:rsid w:val="00A41AA4"/>
    <w:rsid w:val="00A75E49"/>
    <w:rsid w:val="00A82D2D"/>
    <w:rsid w:val="00A85310"/>
    <w:rsid w:val="00A96D92"/>
    <w:rsid w:val="00AA298D"/>
    <w:rsid w:val="00AC5A80"/>
    <w:rsid w:val="00AD7C6F"/>
    <w:rsid w:val="00B174FC"/>
    <w:rsid w:val="00B2230B"/>
    <w:rsid w:val="00B338E3"/>
    <w:rsid w:val="00B4088A"/>
    <w:rsid w:val="00B66E91"/>
    <w:rsid w:val="00B70408"/>
    <w:rsid w:val="00B74E01"/>
    <w:rsid w:val="00B77583"/>
    <w:rsid w:val="00B8724D"/>
    <w:rsid w:val="00BA355B"/>
    <w:rsid w:val="00BD2BFE"/>
    <w:rsid w:val="00BD3EB1"/>
    <w:rsid w:val="00BE013E"/>
    <w:rsid w:val="00C16F14"/>
    <w:rsid w:val="00C245DD"/>
    <w:rsid w:val="00C32798"/>
    <w:rsid w:val="00C35270"/>
    <w:rsid w:val="00C37AD6"/>
    <w:rsid w:val="00C42A44"/>
    <w:rsid w:val="00C47D1D"/>
    <w:rsid w:val="00C620A9"/>
    <w:rsid w:val="00C80011"/>
    <w:rsid w:val="00C94866"/>
    <w:rsid w:val="00CA46E9"/>
    <w:rsid w:val="00CB714A"/>
    <w:rsid w:val="00CE1490"/>
    <w:rsid w:val="00D13358"/>
    <w:rsid w:val="00D24F5B"/>
    <w:rsid w:val="00D278F2"/>
    <w:rsid w:val="00D329F2"/>
    <w:rsid w:val="00D35D0F"/>
    <w:rsid w:val="00D45CF7"/>
    <w:rsid w:val="00D47A54"/>
    <w:rsid w:val="00D55B44"/>
    <w:rsid w:val="00D657E2"/>
    <w:rsid w:val="00D70C96"/>
    <w:rsid w:val="00D71D93"/>
    <w:rsid w:val="00DA3D13"/>
    <w:rsid w:val="00DA6B44"/>
    <w:rsid w:val="00DD1C53"/>
    <w:rsid w:val="00DE1E4A"/>
    <w:rsid w:val="00E213C7"/>
    <w:rsid w:val="00E222EE"/>
    <w:rsid w:val="00E35D33"/>
    <w:rsid w:val="00E61C6F"/>
    <w:rsid w:val="00E905A2"/>
    <w:rsid w:val="00E91591"/>
    <w:rsid w:val="00E94FA8"/>
    <w:rsid w:val="00EA2E1C"/>
    <w:rsid w:val="00EC74BB"/>
    <w:rsid w:val="00EE20F0"/>
    <w:rsid w:val="00EF34FC"/>
    <w:rsid w:val="00F169C7"/>
    <w:rsid w:val="00F31BA7"/>
    <w:rsid w:val="00F3308E"/>
    <w:rsid w:val="00F3669D"/>
    <w:rsid w:val="00F42F4C"/>
    <w:rsid w:val="00F43BFC"/>
    <w:rsid w:val="00F52194"/>
    <w:rsid w:val="00F62587"/>
    <w:rsid w:val="00F775DD"/>
    <w:rsid w:val="00F86CA9"/>
    <w:rsid w:val="00F90763"/>
    <w:rsid w:val="00F969F6"/>
    <w:rsid w:val="00FA1AAD"/>
    <w:rsid w:val="00FB1CEB"/>
    <w:rsid w:val="00FC50CC"/>
    <w:rsid w:val="00FD3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80344F-2E76-4901-91F7-20B83566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A0E"/>
  </w:style>
  <w:style w:type="paragraph" w:styleId="Heading1">
    <w:name w:val="heading 1"/>
    <w:aliases w:val="Main,no number"/>
    <w:basedOn w:val="Normal"/>
    <w:next w:val="Normal"/>
    <w:link w:val="Heading1Char"/>
    <w:uiPriority w:val="1"/>
    <w:qFormat/>
    <w:rsid w:val="00433B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non ToC,Clause Heading 2"/>
    <w:basedOn w:val="Normal"/>
    <w:next w:val="Normal"/>
    <w:link w:val="Heading2Char"/>
    <w:uiPriority w:val="2"/>
    <w:unhideWhenUsed/>
    <w:qFormat/>
    <w:rsid w:val="00F30C9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P Annexes,Clause Heading 3"/>
    <w:basedOn w:val="Heading1"/>
    <w:next w:val="BodyText"/>
    <w:link w:val="Heading3Char"/>
    <w:uiPriority w:val="9"/>
    <w:semiHidden/>
    <w:qFormat/>
    <w:rsid w:val="00B93E1F"/>
    <w:pPr>
      <w:spacing w:before="0" w:after="120"/>
      <w:ind w:left="1985" w:hanging="1985"/>
      <w:outlineLvl w:val="2"/>
    </w:pPr>
    <w:rPr>
      <w:rFonts w:ascii="Arial" w:hAnsi="Arial"/>
      <w:b/>
      <w:color w:val="005DAA"/>
      <w:sz w:val="30"/>
      <w:lang w:val="en-GB"/>
    </w:rPr>
  </w:style>
  <w:style w:type="paragraph" w:styleId="Heading4">
    <w:name w:val="heading 4"/>
    <w:aliases w:val="Guidance Heading"/>
    <w:basedOn w:val="Heading1"/>
    <w:next w:val="BodyText"/>
    <w:link w:val="Heading4Char"/>
    <w:uiPriority w:val="9"/>
    <w:semiHidden/>
    <w:qFormat/>
    <w:rsid w:val="00B93E1F"/>
    <w:pPr>
      <w:keepLines w:val="0"/>
      <w:spacing w:before="0" w:after="120"/>
      <w:ind w:left="1701" w:hanging="1701"/>
      <w:outlineLvl w:val="3"/>
    </w:pPr>
    <w:rPr>
      <w:rFonts w:ascii="Arial" w:hAnsi="Arial"/>
      <w:b/>
      <w:color w:val="005DAA"/>
      <w:sz w:val="30"/>
      <w:lang w:val="en-GB"/>
    </w:rPr>
  </w:style>
  <w:style w:type="paragraph" w:styleId="Heading5">
    <w:name w:val="heading 5"/>
    <w:aliases w:val="Guidance Sub-heading"/>
    <w:basedOn w:val="Sub-heading"/>
    <w:next w:val="BodyText"/>
    <w:link w:val="Heading5Char"/>
    <w:uiPriority w:val="9"/>
    <w:semiHidden/>
    <w:qFormat/>
    <w:rsid w:val="00B93E1F"/>
    <w:pPr>
      <w:ind w:left="1701" w:hanging="1701"/>
      <w:outlineLvl w:val="4"/>
    </w:pPr>
  </w:style>
  <w:style w:type="paragraph" w:styleId="Heading6">
    <w:name w:val="heading 6"/>
    <w:aliases w:val="Heading 6. Annex GP"/>
    <w:basedOn w:val="Heading4"/>
    <w:next w:val="BodyText"/>
    <w:link w:val="Heading6Char"/>
    <w:uiPriority w:val="9"/>
    <w:semiHidden/>
    <w:qFormat/>
    <w:rsid w:val="00B93E1F"/>
    <w:pPr>
      <w:ind w:left="1928" w:hanging="1928"/>
      <w:outlineLvl w:val="5"/>
    </w:pPr>
  </w:style>
  <w:style w:type="paragraph" w:styleId="Heading7">
    <w:name w:val="heading 7"/>
    <w:aliases w:val="G second heading"/>
    <w:basedOn w:val="Heading6"/>
    <w:next w:val="Normal"/>
    <w:link w:val="Heading7Char"/>
    <w:uiPriority w:val="9"/>
    <w:semiHidden/>
    <w:qFormat/>
    <w:rsid w:val="00B93E1F"/>
    <w:pPr>
      <w:outlineLvl w:val="6"/>
    </w:pPr>
  </w:style>
  <w:style w:type="paragraph" w:styleId="Heading8">
    <w:name w:val="heading 8"/>
    <w:basedOn w:val="Normal"/>
    <w:next w:val="Normal"/>
    <w:link w:val="Heading8Char"/>
    <w:uiPriority w:val="9"/>
    <w:semiHidden/>
    <w:unhideWhenUsed/>
    <w:qFormat/>
    <w:rsid w:val="00B93E1F"/>
    <w:pPr>
      <w:keepNext/>
      <w:keepLines/>
      <w:spacing w:before="40"/>
      <w:outlineLvl w:val="7"/>
    </w:pPr>
    <w:rPr>
      <w:rFonts w:asciiTheme="majorHAnsi" w:eastAsiaTheme="majorEastAsia" w:hAnsiTheme="majorHAnsi" w:cstheme="majorBidi"/>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0C90"/>
    <w:pPr>
      <w:contextualSpacing/>
    </w:pPr>
    <w:rPr>
      <w:rFonts w:asciiTheme="majorHAnsi" w:eastAsiaTheme="majorEastAsia" w:hAnsiTheme="majorHAnsi" w:cstheme="majorBidi"/>
      <w:spacing w:val="-10"/>
      <w:kern w:val="28"/>
      <w:sz w:val="56"/>
      <w:szCs w:val="56"/>
    </w:rPr>
  </w:style>
  <w:style w:type="paragraph" w:styleId="Header">
    <w:name w:val="header"/>
    <w:aliases w:val="footer"/>
    <w:basedOn w:val="Normal"/>
    <w:link w:val="HeaderChar"/>
    <w:uiPriority w:val="99"/>
    <w:unhideWhenUsed/>
    <w:rsid w:val="00465ABC"/>
    <w:pPr>
      <w:tabs>
        <w:tab w:val="center" w:pos="4680"/>
        <w:tab w:val="right" w:pos="9360"/>
      </w:tabs>
    </w:pPr>
    <w:rPr>
      <w:rFonts w:asciiTheme="minorHAnsi" w:eastAsiaTheme="minorHAnsi" w:hAnsiTheme="minorHAnsi" w:cstheme="minorBidi"/>
    </w:rPr>
  </w:style>
  <w:style w:type="character" w:customStyle="1" w:styleId="HeaderChar">
    <w:name w:val="Header Char"/>
    <w:aliases w:val="footer Char"/>
    <w:basedOn w:val="DefaultParagraphFont"/>
    <w:link w:val="Header"/>
    <w:uiPriority w:val="99"/>
    <w:rsid w:val="00465ABC"/>
  </w:style>
  <w:style w:type="paragraph" w:styleId="Footer">
    <w:name w:val="footer"/>
    <w:basedOn w:val="Normal"/>
    <w:link w:val="FooterChar"/>
    <w:uiPriority w:val="5"/>
    <w:unhideWhenUsed/>
    <w:rsid w:val="00465ABC"/>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5"/>
    <w:rsid w:val="00465ABC"/>
  </w:style>
  <w:style w:type="character" w:customStyle="1" w:styleId="Heading2Char">
    <w:name w:val="Heading 2 Char"/>
    <w:aliases w:val="non ToC Char,Clause Heading 2 Char"/>
    <w:basedOn w:val="DefaultParagraphFont"/>
    <w:link w:val="Heading2"/>
    <w:uiPriority w:val="2"/>
    <w:rsid w:val="00F30C90"/>
    <w:rPr>
      <w:rFonts w:asciiTheme="majorHAnsi" w:eastAsiaTheme="majorEastAsia" w:hAnsiTheme="majorHAnsi" w:cstheme="majorBidi"/>
      <w:color w:val="2F5496" w:themeColor="accent1" w:themeShade="BF"/>
      <w:sz w:val="26"/>
      <w:szCs w:val="26"/>
    </w:rPr>
  </w:style>
  <w:style w:type="table" w:customStyle="1" w:styleId="GridTable4-Accent11">
    <w:name w:val="Grid Table 4 - Accent 11"/>
    <w:basedOn w:val="TableNormal"/>
    <w:uiPriority w:val="49"/>
    <w:rsid w:val="00F30C90"/>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itleChar">
    <w:name w:val="Title Char"/>
    <w:basedOn w:val="DefaultParagraphFont"/>
    <w:link w:val="Title"/>
    <w:uiPriority w:val="10"/>
    <w:rsid w:val="00F30C90"/>
    <w:rPr>
      <w:rFonts w:asciiTheme="majorHAnsi" w:eastAsiaTheme="majorEastAsia" w:hAnsiTheme="majorHAnsi" w:cstheme="majorBidi"/>
      <w:spacing w:val="-10"/>
      <w:kern w:val="28"/>
      <w:sz w:val="56"/>
      <w:szCs w:val="56"/>
    </w:rPr>
  </w:style>
  <w:style w:type="character" w:styleId="Hyperlink">
    <w:name w:val="Hyperlink"/>
    <w:aliases w:val="Clause Ref Hyperlink"/>
    <w:basedOn w:val="DefaultParagraphFont"/>
    <w:uiPriority w:val="99"/>
    <w:unhideWhenUsed/>
    <w:rsid w:val="00F30C90"/>
    <w:rPr>
      <w:color w:val="0563C1" w:themeColor="hyperlink"/>
      <w:u w:val="single"/>
    </w:rPr>
  </w:style>
  <w:style w:type="paragraph" w:styleId="ListParagraph">
    <w:name w:val="List Paragraph"/>
    <w:basedOn w:val="Normal"/>
    <w:link w:val="ListParagraphChar"/>
    <w:uiPriority w:val="34"/>
    <w:qFormat/>
    <w:rsid w:val="00F30C90"/>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F30C90"/>
    <w:rPr>
      <w:sz w:val="16"/>
      <w:szCs w:val="16"/>
    </w:rPr>
  </w:style>
  <w:style w:type="paragraph" w:styleId="CommentText">
    <w:name w:val="annotation text"/>
    <w:basedOn w:val="Normal"/>
    <w:link w:val="CommentTextChar"/>
    <w:uiPriority w:val="99"/>
    <w:semiHidden/>
    <w:unhideWhenUsed/>
    <w:rsid w:val="00F30C90"/>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30C90"/>
    <w:rPr>
      <w:sz w:val="20"/>
      <w:szCs w:val="20"/>
    </w:rPr>
  </w:style>
  <w:style w:type="table" w:customStyle="1" w:styleId="GridTable1Light-Accent11">
    <w:name w:val="Grid Table 1 Light - Accent 11"/>
    <w:basedOn w:val="TableNormal"/>
    <w:uiPriority w:val="46"/>
    <w:rsid w:val="00F30C9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semiHidden/>
    <w:unhideWhenUsed/>
    <w:rsid w:val="00F30C90"/>
    <w:rPr>
      <w:rFonts w:eastAsiaTheme="minorHAnsi"/>
      <w:sz w:val="18"/>
      <w:szCs w:val="18"/>
    </w:rPr>
  </w:style>
  <w:style w:type="character" w:customStyle="1" w:styleId="BalloonTextChar">
    <w:name w:val="Balloon Text Char"/>
    <w:basedOn w:val="DefaultParagraphFont"/>
    <w:link w:val="BalloonText"/>
    <w:uiPriority w:val="99"/>
    <w:semiHidden/>
    <w:rsid w:val="00F30C90"/>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DE0859"/>
    <w:rPr>
      <w:b/>
      <w:bCs/>
    </w:rPr>
  </w:style>
  <w:style w:type="character" w:customStyle="1" w:styleId="CommentSubjectChar">
    <w:name w:val="Comment Subject Char"/>
    <w:basedOn w:val="CommentTextChar"/>
    <w:link w:val="CommentSubject"/>
    <w:uiPriority w:val="99"/>
    <w:semiHidden/>
    <w:rsid w:val="00DE0859"/>
    <w:rPr>
      <w:b/>
      <w:bCs/>
      <w:sz w:val="20"/>
      <w:szCs w:val="20"/>
    </w:rPr>
  </w:style>
  <w:style w:type="character" w:customStyle="1" w:styleId="UnresolvedMention1">
    <w:name w:val="Unresolved Mention1"/>
    <w:basedOn w:val="DefaultParagraphFont"/>
    <w:uiPriority w:val="99"/>
    <w:semiHidden/>
    <w:unhideWhenUsed/>
    <w:rsid w:val="00BA61E3"/>
    <w:rPr>
      <w:color w:val="605E5C"/>
      <w:shd w:val="clear" w:color="auto" w:fill="E1DFDD"/>
    </w:rPr>
  </w:style>
  <w:style w:type="character" w:customStyle="1" w:styleId="Heading1Char">
    <w:name w:val="Heading 1 Char"/>
    <w:aliases w:val="Main Char,no number Char"/>
    <w:basedOn w:val="DefaultParagraphFont"/>
    <w:link w:val="Heading1"/>
    <w:uiPriority w:val="1"/>
    <w:rsid w:val="00433BD1"/>
    <w:rPr>
      <w:rFonts w:asciiTheme="majorHAnsi" w:eastAsiaTheme="majorEastAsia" w:hAnsiTheme="majorHAnsi" w:cstheme="majorBidi"/>
      <w:color w:val="2F5496" w:themeColor="accent1" w:themeShade="BF"/>
      <w:sz w:val="32"/>
      <w:szCs w:val="32"/>
    </w:rPr>
  </w:style>
  <w:style w:type="character" w:customStyle="1" w:styleId="UnresolvedMention2">
    <w:name w:val="Unresolved Mention2"/>
    <w:basedOn w:val="DefaultParagraphFont"/>
    <w:uiPriority w:val="99"/>
    <w:rsid w:val="00225710"/>
    <w:rPr>
      <w:color w:val="605E5C"/>
      <w:shd w:val="clear" w:color="auto" w:fill="E1DFDD"/>
    </w:rPr>
  </w:style>
  <w:style w:type="paragraph" w:styleId="Subtitle">
    <w:name w:val="Subtitle"/>
    <w:basedOn w:val="Normal"/>
    <w:next w:val="Normal"/>
    <w:link w:val="SubtitleChar"/>
    <w:pPr>
      <w:keepNext/>
      <w:keepLines/>
      <w:pBdr>
        <w:top w:val="nil"/>
        <w:left w:val="nil"/>
        <w:bottom w:val="nil"/>
        <w:right w:val="nil"/>
        <w:between w:val="nil"/>
      </w:pBdr>
      <w:spacing w:after="200" w:line="276" w:lineRule="auto"/>
    </w:pPr>
    <w:rPr>
      <w:rFonts w:ascii="Trebuchet MS" w:eastAsia="Trebuchet MS" w:hAnsi="Trebuchet MS" w:cs="Trebuchet MS"/>
      <w:i/>
      <w:color w:val="666666"/>
      <w:sz w:val="26"/>
      <w:szCs w:val="26"/>
    </w:rPr>
  </w:style>
  <w:style w:type="character" w:customStyle="1" w:styleId="SubtitleChar">
    <w:name w:val="Subtitle Char"/>
    <w:basedOn w:val="DefaultParagraphFont"/>
    <w:link w:val="Subtitle"/>
    <w:uiPriority w:val="11"/>
    <w:rsid w:val="007018FA"/>
    <w:rPr>
      <w:rFonts w:ascii="Trebuchet MS" w:eastAsia="Trebuchet MS" w:hAnsi="Trebuchet MS" w:cs="Trebuchet MS"/>
      <w:i/>
      <w:color w:val="666666"/>
      <w:sz w:val="26"/>
      <w:szCs w:val="26"/>
      <w:lang w:val="en" w:eastAsia="zh-CN"/>
    </w:rPr>
  </w:style>
  <w:style w:type="paragraph" w:styleId="Revision">
    <w:name w:val="Revision"/>
    <w:hidden/>
    <w:uiPriority w:val="99"/>
    <w:semiHidden/>
    <w:rsid w:val="007018FA"/>
  </w:style>
  <w:style w:type="character" w:customStyle="1" w:styleId="Heading3Char">
    <w:name w:val="Heading 3 Char"/>
    <w:aliases w:val="P Annexes Char,Clause Heading 3 Char"/>
    <w:basedOn w:val="DefaultParagraphFont"/>
    <w:link w:val="Heading3"/>
    <w:uiPriority w:val="9"/>
    <w:semiHidden/>
    <w:rsid w:val="00B93E1F"/>
    <w:rPr>
      <w:rFonts w:ascii="Arial" w:eastAsiaTheme="majorEastAsia" w:hAnsi="Arial" w:cstheme="majorBidi"/>
      <w:b/>
      <w:color w:val="005DAA"/>
      <w:sz w:val="30"/>
      <w:szCs w:val="32"/>
      <w:lang w:val="en-GB"/>
    </w:rPr>
  </w:style>
  <w:style w:type="character" w:customStyle="1" w:styleId="Heading4Char">
    <w:name w:val="Heading 4 Char"/>
    <w:aliases w:val="Guidance Heading Char"/>
    <w:basedOn w:val="DefaultParagraphFont"/>
    <w:link w:val="Heading4"/>
    <w:uiPriority w:val="9"/>
    <w:semiHidden/>
    <w:rsid w:val="00B93E1F"/>
    <w:rPr>
      <w:rFonts w:ascii="Arial" w:eastAsiaTheme="majorEastAsia" w:hAnsi="Arial" w:cstheme="majorBidi"/>
      <w:b/>
      <w:color w:val="005DAA"/>
      <w:sz w:val="30"/>
      <w:szCs w:val="32"/>
      <w:lang w:val="en-GB"/>
    </w:rPr>
  </w:style>
  <w:style w:type="character" w:customStyle="1" w:styleId="Heading5Char">
    <w:name w:val="Heading 5 Char"/>
    <w:aliases w:val="Guidance Sub-heading Char"/>
    <w:basedOn w:val="DefaultParagraphFont"/>
    <w:link w:val="Heading5"/>
    <w:uiPriority w:val="9"/>
    <w:semiHidden/>
    <w:rsid w:val="00B93E1F"/>
    <w:rPr>
      <w:rFonts w:ascii="Arial" w:hAnsi="Arial"/>
      <w:color w:val="005DAA"/>
      <w:lang w:val="en-GB"/>
    </w:rPr>
  </w:style>
  <w:style w:type="character" w:customStyle="1" w:styleId="Heading6Char">
    <w:name w:val="Heading 6 Char"/>
    <w:aliases w:val="Heading 6. Annex GP Char"/>
    <w:basedOn w:val="DefaultParagraphFont"/>
    <w:link w:val="Heading6"/>
    <w:uiPriority w:val="9"/>
    <w:semiHidden/>
    <w:rsid w:val="00B93E1F"/>
    <w:rPr>
      <w:rFonts w:ascii="Arial" w:eastAsiaTheme="majorEastAsia" w:hAnsi="Arial" w:cstheme="majorBidi"/>
      <w:b/>
      <w:color w:val="005DAA"/>
      <w:sz w:val="30"/>
      <w:szCs w:val="32"/>
      <w:lang w:val="en-GB"/>
    </w:rPr>
  </w:style>
  <w:style w:type="character" w:customStyle="1" w:styleId="Heading7Char">
    <w:name w:val="Heading 7 Char"/>
    <w:aliases w:val="G second heading Char"/>
    <w:basedOn w:val="DefaultParagraphFont"/>
    <w:link w:val="Heading7"/>
    <w:uiPriority w:val="9"/>
    <w:semiHidden/>
    <w:rsid w:val="00B93E1F"/>
    <w:rPr>
      <w:rFonts w:ascii="Arial" w:eastAsiaTheme="majorEastAsia" w:hAnsi="Arial" w:cstheme="majorBidi"/>
      <w:b/>
      <w:color w:val="005DAA"/>
      <w:sz w:val="30"/>
      <w:szCs w:val="32"/>
      <w:lang w:val="en-GB"/>
    </w:rPr>
  </w:style>
  <w:style w:type="character" w:customStyle="1" w:styleId="Heading8Char">
    <w:name w:val="Heading 8 Char"/>
    <w:basedOn w:val="DefaultParagraphFont"/>
    <w:link w:val="Heading8"/>
    <w:uiPriority w:val="9"/>
    <w:semiHidden/>
    <w:rsid w:val="00B93E1F"/>
    <w:rPr>
      <w:rFonts w:asciiTheme="majorHAnsi" w:eastAsiaTheme="majorEastAsia" w:hAnsiTheme="majorHAnsi" w:cstheme="majorBidi"/>
      <w:color w:val="272727" w:themeColor="text1" w:themeTint="D8"/>
      <w:sz w:val="21"/>
      <w:szCs w:val="21"/>
      <w:lang w:val="en-GB"/>
    </w:rPr>
  </w:style>
  <w:style w:type="table" w:styleId="TableGrid">
    <w:name w:val="Table Grid"/>
    <w:aliases w:val="Texttabelle"/>
    <w:basedOn w:val="TableNormal"/>
    <w:uiPriority w:val="59"/>
    <w:rsid w:val="00B93E1F"/>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lphabetList">
    <w:name w:val="Alphabet List"/>
    <w:uiPriority w:val="99"/>
    <w:rsid w:val="00B93E1F"/>
  </w:style>
  <w:style w:type="paragraph" w:customStyle="1" w:styleId="MSCReport-AssessmentStage">
    <w:name w:val="MSC Report - Assessment Stage"/>
    <w:basedOn w:val="Normal"/>
    <w:autoRedefine/>
    <w:qFormat/>
    <w:rsid w:val="00B93E1F"/>
    <w:pPr>
      <w:spacing w:after="40"/>
    </w:pPr>
    <w:rPr>
      <w:rFonts w:ascii="Arial" w:eastAsiaTheme="minorEastAsia" w:hAnsi="Arial"/>
      <w:b/>
      <w:color w:val="D9D9D9" w:themeColor="background1" w:themeShade="D9"/>
      <w:sz w:val="20"/>
      <w:lang w:val="en-GB" w:eastAsia="ja-JP"/>
    </w:rPr>
  </w:style>
  <w:style w:type="paragraph" w:styleId="BodyText">
    <w:name w:val="Body Text"/>
    <w:basedOn w:val="Normal"/>
    <w:link w:val="BodyTextChar"/>
    <w:uiPriority w:val="99"/>
    <w:rsid w:val="00B93E1F"/>
    <w:pPr>
      <w:spacing w:after="120"/>
    </w:pPr>
    <w:rPr>
      <w:rFonts w:ascii="Arial" w:eastAsiaTheme="minorHAnsi" w:hAnsi="Arial" w:cstheme="minorBidi"/>
      <w:sz w:val="20"/>
      <w:szCs w:val="22"/>
      <w:lang w:val="en-GB"/>
    </w:rPr>
  </w:style>
  <w:style w:type="character" w:customStyle="1" w:styleId="BodyTextChar">
    <w:name w:val="Body Text Char"/>
    <w:basedOn w:val="DefaultParagraphFont"/>
    <w:link w:val="BodyText"/>
    <w:uiPriority w:val="99"/>
    <w:rsid w:val="00B93E1F"/>
    <w:rPr>
      <w:rFonts w:ascii="Arial" w:hAnsi="Arial"/>
      <w:sz w:val="20"/>
      <w:szCs w:val="22"/>
      <w:lang w:val="en-GB"/>
    </w:rPr>
  </w:style>
  <w:style w:type="paragraph" w:customStyle="1" w:styleId="MSCReport-TableTextGrey">
    <w:name w:val="MSC Report - Table Text Grey"/>
    <w:basedOn w:val="Normal"/>
    <w:qFormat/>
    <w:rsid w:val="00B93E1F"/>
    <w:rPr>
      <w:rFonts w:ascii="Arial" w:eastAsiaTheme="minorHAnsi" w:hAnsi="Arial" w:cstheme="minorBidi"/>
      <w:color w:val="BFBFBF" w:themeColor="background1" w:themeShade="BF"/>
      <w:sz w:val="20"/>
      <w:szCs w:val="22"/>
      <w:lang w:val="en-GB"/>
    </w:rPr>
  </w:style>
  <w:style w:type="paragraph" w:customStyle="1" w:styleId="GuidanceBoxText">
    <w:name w:val="GuidanceBox Text"/>
    <w:basedOn w:val="Normal"/>
    <w:semiHidden/>
    <w:qFormat/>
    <w:rsid w:val="00B93E1F"/>
    <w:rPr>
      <w:rFonts w:ascii="Arial" w:eastAsiaTheme="minorEastAsia" w:hAnsi="Arial"/>
      <w:color w:val="000000" w:themeColor="text1" w:themeShade="BF"/>
      <w:sz w:val="22"/>
      <w:szCs w:val="22"/>
      <w:lang w:val="en-GB" w:eastAsia="ja-JP"/>
    </w:rPr>
  </w:style>
  <w:style w:type="table" w:styleId="TableGrid1">
    <w:name w:val="Table Grid 1"/>
    <w:basedOn w:val="TableNormal"/>
    <w:uiPriority w:val="99"/>
    <w:semiHidden/>
    <w:unhideWhenUsed/>
    <w:rsid w:val="00B93E1F"/>
    <w:rPr>
      <w:sz w:val="22"/>
      <w:szCs w:val="22"/>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BasicMSCtable">
    <w:name w:val="Basic MSC table"/>
    <w:basedOn w:val="TableGrid1"/>
    <w:uiPriority w:val="99"/>
    <w:rsid w:val="00B93E1F"/>
    <w:pPr>
      <w:tabs>
        <w:tab w:val="left" w:pos="360"/>
      </w:tabs>
      <w:spacing w:before="60" w:after="60"/>
    </w:pPr>
    <w:rPr>
      <w:rFonts w:ascii="Arial" w:hAnsi="Arial"/>
      <w:sz w:val="20"/>
      <w:szCs w:val="20"/>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odyTextBoldColoured">
    <w:name w:val="Body Text Bold Coloured"/>
    <w:basedOn w:val="BodyText"/>
    <w:semiHidden/>
    <w:qFormat/>
    <w:rsid w:val="00B93E1F"/>
    <w:rPr>
      <w:b/>
      <w:color w:val="005DAA"/>
    </w:rPr>
  </w:style>
  <w:style w:type="numbering" w:customStyle="1" w:styleId="BulletList">
    <w:name w:val="Bullet List"/>
    <w:uiPriority w:val="99"/>
    <w:rsid w:val="00B93E1F"/>
  </w:style>
  <w:style w:type="paragraph" w:styleId="Caption">
    <w:name w:val="caption"/>
    <w:basedOn w:val="Normal"/>
    <w:next w:val="Normal"/>
    <w:uiPriority w:val="35"/>
    <w:semiHidden/>
    <w:qFormat/>
    <w:rsid w:val="00B93E1F"/>
    <w:pPr>
      <w:keepNext/>
      <w:spacing w:before="120" w:after="120"/>
    </w:pPr>
    <w:rPr>
      <w:rFonts w:ascii="Arial" w:eastAsiaTheme="minorHAnsi" w:hAnsi="Arial" w:cstheme="minorBidi"/>
      <w:b/>
      <w:iCs/>
      <w:color w:val="808080"/>
      <w:sz w:val="20"/>
      <w:szCs w:val="18"/>
      <w:lang w:val="en-GB"/>
    </w:rPr>
  </w:style>
  <w:style w:type="paragraph" w:customStyle="1" w:styleId="CentredBodyText">
    <w:name w:val="Centred Body Text"/>
    <w:basedOn w:val="BodyText"/>
    <w:semiHidden/>
    <w:qFormat/>
    <w:rsid w:val="00B93E1F"/>
    <w:pPr>
      <w:jc w:val="center"/>
    </w:pPr>
  </w:style>
  <w:style w:type="character" w:customStyle="1" w:styleId="Clauserefhyperlink">
    <w:name w:val="Clause ref hyperlink"/>
    <w:basedOn w:val="BodyTextChar"/>
    <w:uiPriority w:val="1"/>
    <w:semiHidden/>
    <w:qFormat/>
    <w:rsid w:val="00B93E1F"/>
    <w:rPr>
      <w:rFonts w:ascii="Arial" w:hAnsi="Arial"/>
      <w:sz w:val="20"/>
      <w:szCs w:val="22"/>
      <w:lang w:val="en-GB"/>
    </w:rPr>
  </w:style>
  <w:style w:type="table" w:customStyle="1" w:styleId="ClauseTable">
    <w:name w:val="Clause Table"/>
    <w:basedOn w:val="TableNormal"/>
    <w:uiPriority w:val="99"/>
    <w:rsid w:val="00B93E1F"/>
    <w:rPr>
      <w:sz w:val="20"/>
      <w:szCs w:val="20"/>
      <w:lang w:val="en-GB"/>
    </w:rPr>
    <w:tblPr>
      <w:tblCellMar>
        <w:left w:w="0" w:type="dxa"/>
        <w:right w:w="0" w:type="dxa"/>
      </w:tblCellMar>
    </w:tblPr>
  </w:style>
  <w:style w:type="paragraph" w:customStyle="1" w:styleId="CoverBottom">
    <w:name w:val="Cover Bottom"/>
    <w:basedOn w:val="Normal"/>
    <w:semiHidden/>
    <w:rsid w:val="00B93E1F"/>
    <w:pPr>
      <w:jc w:val="right"/>
    </w:pPr>
    <w:rPr>
      <w:rFonts w:ascii="Arial" w:eastAsiaTheme="minorHAnsi" w:hAnsi="Arial" w:cstheme="minorBidi"/>
      <w:b/>
      <w:sz w:val="36"/>
      <w:szCs w:val="22"/>
      <w:lang w:val="en-GB"/>
    </w:rPr>
  </w:style>
  <w:style w:type="paragraph" w:customStyle="1" w:styleId="CoverMiddle">
    <w:name w:val="Cover Middle"/>
    <w:basedOn w:val="Normal"/>
    <w:semiHidden/>
    <w:qFormat/>
    <w:rsid w:val="00B93E1F"/>
    <w:rPr>
      <w:rFonts w:ascii="Arial" w:eastAsiaTheme="minorHAnsi" w:hAnsi="Arial" w:cstheme="minorBidi"/>
      <w:b/>
      <w:color w:val="005DAA"/>
      <w:sz w:val="52"/>
      <w:szCs w:val="22"/>
      <w:lang w:val="en-GB"/>
    </w:rPr>
  </w:style>
  <w:style w:type="paragraph" w:customStyle="1" w:styleId="CoverTop">
    <w:name w:val="Cover Top"/>
    <w:basedOn w:val="Normal"/>
    <w:semiHidden/>
    <w:qFormat/>
    <w:rsid w:val="00B93E1F"/>
    <w:rPr>
      <w:rFonts w:ascii="Arial" w:eastAsiaTheme="minorHAnsi" w:hAnsi="Arial" w:cstheme="minorBidi"/>
      <w:b/>
      <w:szCs w:val="22"/>
      <w:lang w:val="en-GB"/>
    </w:rPr>
  </w:style>
  <w:style w:type="paragraph" w:customStyle="1" w:styleId="CriticalGuidanceBar">
    <w:name w:val="Critical Guidance Bar"/>
    <w:basedOn w:val="Normal"/>
    <w:next w:val="Normal"/>
    <w:uiPriority w:val="14"/>
    <w:semiHidden/>
    <w:rsid w:val="00B93E1F"/>
    <w:pPr>
      <w:pBdr>
        <w:left w:val="single" w:sz="36" w:space="4" w:color="F47D30"/>
      </w:pBdr>
      <w:tabs>
        <w:tab w:val="left" w:pos="360"/>
      </w:tabs>
    </w:pPr>
    <w:rPr>
      <w:rFonts w:ascii="Arial" w:eastAsiaTheme="minorHAnsi" w:hAnsi="Arial"/>
      <w:sz w:val="20"/>
      <w:szCs w:val="20"/>
      <w:lang w:val="en-GB"/>
    </w:rPr>
  </w:style>
  <w:style w:type="paragraph" w:customStyle="1" w:styleId="CriticalBullet">
    <w:name w:val="Critical Bullet"/>
    <w:basedOn w:val="CriticalGuidanceBar"/>
    <w:next w:val="BodyText"/>
    <w:semiHidden/>
    <w:qFormat/>
    <w:rsid w:val="00B93E1F"/>
    <w:pPr>
      <w:numPr>
        <w:numId w:val="7"/>
      </w:numPr>
      <w:spacing w:before="60"/>
    </w:pPr>
  </w:style>
  <w:style w:type="character" w:customStyle="1" w:styleId="Criticalguidancehyperlink">
    <w:name w:val="Critical guidance hyperlink"/>
    <w:basedOn w:val="DefaultParagraphFont"/>
    <w:uiPriority w:val="1"/>
    <w:semiHidden/>
    <w:rsid w:val="00B93E1F"/>
    <w:rPr>
      <w:rFonts w:ascii="Arial Black" w:hAnsi="Arial Black" w:cs="Arial"/>
      <w:color w:val="F27D30"/>
    </w:rPr>
  </w:style>
  <w:style w:type="character" w:customStyle="1" w:styleId="CrossReferenceasHyperlink">
    <w:name w:val="Cross Reference as Hyperlink"/>
    <w:basedOn w:val="Hyperlink"/>
    <w:uiPriority w:val="1"/>
    <w:semiHidden/>
    <w:qFormat/>
    <w:rsid w:val="00B93E1F"/>
    <w:rPr>
      <w:color w:val="0000FF"/>
      <w:u w:val="none"/>
    </w:rPr>
  </w:style>
  <w:style w:type="paragraph" w:customStyle="1" w:styleId="Default">
    <w:name w:val="Default"/>
    <w:link w:val="DefaultChar"/>
    <w:rsid w:val="00B93E1F"/>
    <w:pPr>
      <w:autoSpaceDE w:val="0"/>
      <w:autoSpaceDN w:val="0"/>
      <w:adjustRightInd w:val="0"/>
    </w:pPr>
    <w:rPr>
      <w:rFonts w:ascii="Arial" w:hAnsi="Arial" w:cs="Arial"/>
      <w:color w:val="000000"/>
      <w:lang w:val="en-GB"/>
    </w:rPr>
  </w:style>
  <w:style w:type="character" w:styleId="Emphasis">
    <w:name w:val="Emphasis"/>
    <w:aliases w:val="Italicised,TABLE heading"/>
    <w:basedOn w:val="DefaultParagraphFont"/>
    <w:uiPriority w:val="20"/>
    <w:qFormat/>
    <w:rsid w:val="00B93E1F"/>
    <w:rPr>
      <w:i/>
      <w:iCs/>
    </w:rPr>
  </w:style>
  <w:style w:type="character" w:customStyle="1" w:styleId="eop">
    <w:name w:val="eop"/>
    <w:basedOn w:val="DefaultParagraphFont"/>
    <w:semiHidden/>
    <w:rsid w:val="00B93E1F"/>
  </w:style>
  <w:style w:type="character" w:customStyle="1" w:styleId="ExternalHyperlink">
    <w:name w:val="External Hyperlink"/>
    <w:basedOn w:val="BodyTextChar"/>
    <w:uiPriority w:val="1"/>
    <w:semiHidden/>
    <w:qFormat/>
    <w:rsid w:val="00B93E1F"/>
    <w:rPr>
      <w:rFonts w:ascii="Arial" w:hAnsi="Arial"/>
      <w:color w:val="0000FF"/>
      <w:sz w:val="20"/>
      <w:szCs w:val="22"/>
      <w:lang w:val="en-GB"/>
    </w:rPr>
  </w:style>
  <w:style w:type="character" w:styleId="FollowedHyperlink">
    <w:name w:val="FollowedHyperlink"/>
    <w:basedOn w:val="DefaultParagraphFont"/>
    <w:uiPriority w:val="99"/>
    <w:semiHidden/>
    <w:unhideWhenUsed/>
    <w:rsid w:val="00B93E1F"/>
    <w:rPr>
      <w:color w:val="000000" w:themeColor="text1"/>
      <w:u w:val="none"/>
    </w:rPr>
  </w:style>
  <w:style w:type="character" w:styleId="FootnoteReference">
    <w:name w:val="footnote reference"/>
    <w:basedOn w:val="DefaultParagraphFont"/>
    <w:uiPriority w:val="99"/>
    <w:semiHidden/>
    <w:unhideWhenUsed/>
    <w:rsid w:val="00B93E1F"/>
    <w:rPr>
      <w:vertAlign w:val="superscript"/>
    </w:rPr>
  </w:style>
  <w:style w:type="paragraph" w:styleId="FootnoteText">
    <w:name w:val="footnote text"/>
    <w:basedOn w:val="Normal"/>
    <w:link w:val="FootnoteTextChar"/>
    <w:uiPriority w:val="99"/>
    <w:semiHidden/>
    <w:rsid w:val="00B93E1F"/>
    <w:rPr>
      <w:rFonts w:ascii="Arial" w:eastAsiaTheme="minorHAnsi" w:hAnsi="Arial" w:cstheme="minorBidi"/>
      <w:sz w:val="18"/>
      <w:szCs w:val="20"/>
      <w:lang w:val="en-GB"/>
    </w:rPr>
  </w:style>
  <w:style w:type="character" w:customStyle="1" w:styleId="FootnoteTextChar">
    <w:name w:val="Footnote Text Char"/>
    <w:basedOn w:val="DefaultParagraphFont"/>
    <w:link w:val="FootnoteText"/>
    <w:uiPriority w:val="99"/>
    <w:semiHidden/>
    <w:rsid w:val="00B93E1F"/>
    <w:rPr>
      <w:rFonts w:ascii="Arial" w:hAnsi="Arial"/>
      <w:sz w:val="18"/>
      <w:szCs w:val="20"/>
      <w:lang w:val="en-GB"/>
    </w:rPr>
  </w:style>
  <w:style w:type="table" w:customStyle="1" w:styleId="GuidanceBox">
    <w:name w:val="Guidance Box"/>
    <w:basedOn w:val="TableNormal"/>
    <w:uiPriority w:val="99"/>
    <w:rsid w:val="00B93E1F"/>
    <w:rPr>
      <w:sz w:val="22"/>
      <w:szCs w:val="22"/>
      <w:lang w:val="en-GB"/>
    </w:rPr>
    <w:tblPr>
      <w:tblCellMar>
        <w:top w:w="108" w:type="dxa"/>
        <w:bottom w:w="108" w:type="dxa"/>
      </w:tblCellMar>
    </w:tblPr>
    <w:tcPr>
      <w:shd w:val="clear" w:color="auto" w:fill="F2F2F2" w:themeFill="background1" w:themeFillShade="F2"/>
    </w:tcPr>
  </w:style>
  <w:style w:type="paragraph" w:customStyle="1" w:styleId="Sub-heading">
    <w:name w:val="Sub-heading"/>
    <w:basedOn w:val="BodyText"/>
    <w:semiHidden/>
    <w:qFormat/>
    <w:rsid w:val="00B93E1F"/>
    <w:pPr>
      <w:keepNext/>
    </w:pPr>
    <w:rPr>
      <w:color w:val="005DAA"/>
      <w:sz w:val="24"/>
      <w:szCs w:val="24"/>
    </w:rPr>
  </w:style>
  <w:style w:type="paragraph" w:customStyle="1" w:styleId="Level1">
    <w:name w:val="Level 1"/>
    <w:basedOn w:val="BodyText"/>
    <w:next w:val="Normal"/>
    <w:qFormat/>
    <w:rsid w:val="00B93E1F"/>
    <w:pPr>
      <w:keepNext/>
      <w:keepLines/>
      <w:tabs>
        <w:tab w:val="num" w:pos="567"/>
        <w:tab w:val="num" w:pos="720"/>
      </w:tabs>
      <w:ind w:left="567" w:hanging="567"/>
      <w:outlineLvl w:val="0"/>
    </w:pPr>
    <w:rPr>
      <w:b/>
      <w:color w:val="005DAA"/>
      <w:sz w:val="30"/>
    </w:rPr>
  </w:style>
  <w:style w:type="paragraph" w:customStyle="1" w:styleId="Level2">
    <w:name w:val="Level 2"/>
    <w:basedOn w:val="BodyText"/>
    <w:next w:val="Normal"/>
    <w:qFormat/>
    <w:rsid w:val="00B93E1F"/>
    <w:pPr>
      <w:keepNext/>
      <w:keepLines/>
      <w:numPr>
        <w:ilvl w:val="1"/>
        <w:numId w:val="8"/>
      </w:numPr>
      <w:tabs>
        <w:tab w:val="num" w:pos="993"/>
      </w:tabs>
      <w:ind w:left="993" w:hanging="709"/>
      <w:outlineLvl w:val="1"/>
    </w:pPr>
    <w:rPr>
      <w:b/>
      <w:color w:val="005DAA"/>
      <w:sz w:val="26"/>
    </w:rPr>
  </w:style>
  <w:style w:type="paragraph" w:customStyle="1" w:styleId="Level3">
    <w:name w:val="Level 3"/>
    <w:basedOn w:val="BodyText"/>
    <w:qFormat/>
    <w:rsid w:val="00B93E1F"/>
    <w:pPr>
      <w:numPr>
        <w:ilvl w:val="2"/>
        <w:numId w:val="8"/>
      </w:numPr>
      <w:ind w:left="1276" w:hanging="709"/>
      <w:outlineLvl w:val="2"/>
    </w:pPr>
    <w:rPr>
      <w:b/>
      <w:color w:val="005DAA"/>
      <w:sz w:val="24"/>
    </w:rPr>
  </w:style>
  <w:style w:type="paragraph" w:customStyle="1" w:styleId="Level4">
    <w:name w:val="Level 4"/>
    <w:basedOn w:val="BodyText"/>
    <w:semiHidden/>
    <w:qFormat/>
    <w:rsid w:val="00B93E1F"/>
    <w:pPr>
      <w:numPr>
        <w:ilvl w:val="3"/>
        <w:numId w:val="8"/>
      </w:numPr>
      <w:outlineLvl w:val="3"/>
    </w:pPr>
  </w:style>
  <w:style w:type="paragraph" w:customStyle="1" w:styleId="Level5">
    <w:name w:val="Level 5"/>
    <w:basedOn w:val="BodyText"/>
    <w:semiHidden/>
    <w:qFormat/>
    <w:rsid w:val="00B93E1F"/>
    <w:pPr>
      <w:numPr>
        <w:ilvl w:val="4"/>
        <w:numId w:val="8"/>
      </w:numPr>
      <w:outlineLvl w:val="4"/>
    </w:pPr>
  </w:style>
  <w:style w:type="paragraph" w:customStyle="1" w:styleId="Level6">
    <w:name w:val="Level 6"/>
    <w:basedOn w:val="BodyText"/>
    <w:semiHidden/>
    <w:qFormat/>
    <w:rsid w:val="00B93E1F"/>
    <w:pPr>
      <w:numPr>
        <w:ilvl w:val="5"/>
        <w:numId w:val="8"/>
      </w:numPr>
      <w:outlineLvl w:val="5"/>
    </w:pPr>
  </w:style>
  <w:style w:type="paragraph" w:customStyle="1" w:styleId="Level7">
    <w:name w:val="Level 7"/>
    <w:basedOn w:val="BodyText"/>
    <w:semiHidden/>
    <w:qFormat/>
    <w:rsid w:val="00B93E1F"/>
    <w:pPr>
      <w:numPr>
        <w:ilvl w:val="6"/>
        <w:numId w:val="8"/>
      </w:numPr>
      <w:outlineLvl w:val="6"/>
    </w:pPr>
  </w:style>
  <w:style w:type="paragraph" w:customStyle="1" w:styleId="Level8">
    <w:name w:val="Level 8"/>
    <w:basedOn w:val="BodyText"/>
    <w:semiHidden/>
    <w:qFormat/>
    <w:rsid w:val="00B93E1F"/>
    <w:pPr>
      <w:numPr>
        <w:ilvl w:val="7"/>
        <w:numId w:val="8"/>
      </w:numPr>
      <w:outlineLvl w:val="7"/>
    </w:pPr>
  </w:style>
  <w:style w:type="paragraph" w:customStyle="1" w:styleId="Level9">
    <w:name w:val="Level 9"/>
    <w:basedOn w:val="BodyText"/>
    <w:semiHidden/>
    <w:qFormat/>
    <w:rsid w:val="00B93E1F"/>
    <w:pPr>
      <w:numPr>
        <w:ilvl w:val="8"/>
        <w:numId w:val="8"/>
      </w:numPr>
      <w:outlineLvl w:val="8"/>
    </w:pPr>
  </w:style>
  <w:style w:type="paragraph" w:styleId="List">
    <w:name w:val="List"/>
    <w:basedOn w:val="BodyText"/>
    <w:uiPriority w:val="99"/>
    <w:semiHidden/>
    <w:rsid w:val="00B93E1F"/>
    <w:pPr>
      <w:tabs>
        <w:tab w:val="num" w:pos="720"/>
      </w:tabs>
      <w:ind w:left="720" w:hanging="720"/>
    </w:pPr>
  </w:style>
  <w:style w:type="paragraph" w:styleId="ListBullet">
    <w:name w:val="List Bullet"/>
    <w:basedOn w:val="BodyText"/>
    <w:uiPriority w:val="99"/>
    <w:semiHidden/>
    <w:rsid w:val="00B93E1F"/>
    <w:pPr>
      <w:tabs>
        <w:tab w:val="num" w:pos="720"/>
      </w:tabs>
      <w:ind w:left="720" w:hanging="720"/>
    </w:pPr>
  </w:style>
  <w:style w:type="paragraph" w:styleId="ListBullet2">
    <w:name w:val="List Bullet 2"/>
    <w:basedOn w:val="BodyText"/>
    <w:uiPriority w:val="99"/>
    <w:semiHidden/>
    <w:rsid w:val="00B93E1F"/>
    <w:pPr>
      <w:tabs>
        <w:tab w:val="num" w:pos="1440"/>
      </w:tabs>
      <w:ind w:left="1440" w:hanging="720"/>
    </w:pPr>
  </w:style>
  <w:style w:type="paragraph" w:styleId="ListBullet4">
    <w:name w:val="List Bullet 4"/>
    <w:basedOn w:val="Normal"/>
    <w:uiPriority w:val="11"/>
    <w:semiHidden/>
    <w:rsid w:val="00B93E1F"/>
    <w:pPr>
      <w:tabs>
        <w:tab w:val="left" w:pos="360"/>
      </w:tabs>
      <w:spacing w:after="120"/>
      <w:ind w:left="1418" w:hanging="284"/>
    </w:pPr>
    <w:rPr>
      <w:rFonts w:ascii="Arial" w:eastAsiaTheme="minorHAnsi" w:hAnsi="Arial"/>
      <w:sz w:val="22"/>
      <w:szCs w:val="20"/>
      <w:lang w:val="en-GB"/>
    </w:rPr>
  </w:style>
  <w:style w:type="paragraph" w:styleId="ListBullet5">
    <w:name w:val="List Bullet 5"/>
    <w:basedOn w:val="Normal"/>
    <w:uiPriority w:val="99"/>
    <w:semiHidden/>
    <w:rsid w:val="00B93E1F"/>
    <w:pPr>
      <w:tabs>
        <w:tab w:val="left" w:pos="360"/>
      </w:tabs>
      <w:spacing w:after="120"/>
      <w:ind w:left="1440" w:hanging="360"/>
      <w:contextualSpacing/>
    </w:pPr>
    <w:rPr>
      <w:rFonts w:ascii="Arial" w:eastAsiaTheme="minorHAnsi" w:hAnsi="Arial"/>
      <w:sz w:val="22"/>
      <w:szCs w:val="20"/>
      <w:lang w:val="en-GB"/>
    </w:rPr>
  </w:style>
  <w:style w:type="paragraph" w:styleId="ListContinue">
    <w:name w:val="List Continue"/>
    <w:basedOn w:val="BodyText"/>
    <w:uiPriority w:val="99"/>
    <w:semiHidden/>
    <w:rsid w:val="00B93E1F"/>
    <w:pPr>
      <w:ind w:left="369"/>
    </w:pPr>
  </w:style>
  <w:style w:type="paragraph" w:styleId="ListNumber">
    <w:name w:val="List Number"/>
    <w:basedOn w:val="BodyText"/>
    <w:uiPriority w:val="99"/>
    <w:semiHidden/>
    <w:rsid w:val="00B93E1F"/>
    <w:pPr>
      <w:tabs>
        <w:tab w:val="num" w:pos="720"/>
      </w:tabs>
      <w:ind w:left="720" w:hanging="720"/>
    </w:pPr>
  </w:style>
  <w:style w:type="paragraph" w:styleId="ListNumber2">
    <w:name w:val="List Number 2"/>
    <w:basedOn w:val="BodyText"/>
    <w:uiPriority w:val="99"/>
    <w:semiHidden/>
    <w:rsid w:val="00B93E1F"/>
    <w:pPr>
      <w:tabs>
        <w:tab w:val="num" w:pos="1440"/>
      </w:tabs>
      <w:ind w:left="1440" w:hanging="720"/>
      <w:contextualSpacing/>
    </w:pPr>
  </w:style>
  <w:style w:type="numbering" w:customStyle="1" w:styleId="ListBullets">
    <w:name w:val="ListBullets"/>
    <w:uiPriority w:val="99"/>
    <w:rsid w:val="00B93E1F"/>
  </w:style>
  <w:style w:type="numbering" w:customStyle="1" w:styleId="ListNumbers">
    <w:name w:val="ListNumbers"/>
    <w:uiPriority w:val="99"/>
    <w:rsid w:val="00B93E1F"/>
  </w:style>
  <w:style w:type="character" w:customStyle="1" w:styleId="Mention1">
    <w:name w:val="Mention1"/>
    <w:basedOn w:val="DefaultParagraphFont"/>
    <w:uiPriority w:val="99"/>
    <w:semiHidden/>
    <w:unhideWhenUsed/>
    <w:rsid w:val="00B93E1F"/>
    <w:rPr>
      <w:color w:val="2B579A"/>
      <w:shd w:val="clear" w:color="auto" w:fill="E6E6E6"/>
    </w:rPr>
  </w:style>
  <w:style w:type="paragraph" w:styleId="NoSpacing">
    <w:name w:val="No Spacing"/>
    <w:uiPriority w:val="1"/>
    <w:qFormat/>
    <w:rsid w:val="00B93E1F"/>
    <w:rPr>
      <w:rFonts w:ascii="Arial" w:hAnsi="Arial"/>
      <w:sz w:val="20"/>
      <w:szCs w:val="22"/>
      <w:lang w:val="en-GB"/>
    </w:rPr>
  </w:style>
  <w:style w:type="paragraph" w:styleId="NormalWeb">
    <w:name w:val="Normal (Web)"/>
    <w:basedOn w:val="Normal"/>
    <w:uiPriority w:val="99"/>
    <w:semiHidden/>
    <w:unhideWhenUsed/>
    <w:rsid w:val="00B93E1F"/>
    <w:pPr>
      <w:spacing w:before="100" w:beforeAutospacing="1" w:after="100" w:afterAutospacing="1"/>
    </w:pPr>
    <w:rPr>
      <w:lang w:val="en-GB"/>
    </w:rPr>
  </w:style>
  <w:style w:type="character" w:customStyle="1" w:styleId="normaltextrun1">
    <w:name w:val="normaltextrun1"/>
    <w:basedOn w:val="DefaultParagraphFont"/>
    <w:semiHidden/>
    <w:rsid w:val="00B93E1F"/>
  </w:style>
  <w:style w:type="paragraph" w:customStyle="1" w:styleId="NumberList">
    <w:name w:val="Number List"/>
    <w:basedOn w:val="BodyText"/>
    <w:semiHidden/>
    <w:qFormat/>
    <w:rsid w:val="00B93E1F"/>
    <w:pPr>
      <w:tabs>
        <w:tab w:val="num" w:pos="720"/>
      </w:tabs>
      <w:ind w:left="720" w:hanging="720"/>
    </w:pPr>
  </w:style>
  <w:style w:type="paragraph" w:customStyle="1" w:styleId="paragraph">
    <w:name w:val="paragraph"/>
    <w:basedOn w:val="Normal"/>
    <w:semiHidden/>
    <w:rsid w:val="00B93E1F"/>
    <w:rPr>
      <w:lang w:val="en-GB"/>
    </w:rPr>
  </w:style>
  <w:style w:type="numbering" w:customStyle="1" w:styleId="Requirements">
    <w:name w:val="Requirements"/>
    <w:uiPriority w:val="99"/>
    <w:rsid w:val="00B93E1F"/>
  </w:style>
  <w:style w:type="paragraph" w:customStyle="1" w:styleId="Right-alignedtext">
    <w:name w:val="Right-aligned text"/>
    <w:basedOn w:val="BodyText"/>
    <w:semiHidden/>
    <w:qFormat/>
    <w:rsid w:val="00B93E1F"/>
    <w:pPr>
      <w:jc w:val="right"/>
    </w:pPr>
  </w:style>
  <w:style w:type="paragraph" w:customStyle="1" w:styleId="Spacing">
    <w:name w:val="Spacing"/>
    <w:basedOn w:val="BodyText"/>
    <w:link w:val="SpacingChar"/>
    <w:semiHidden/>
    <w:qFormat/>
    <w:rsid w:val="00B93E1F"/>
    <w:pPr>
      <w:spacing w:after="0"/>
    </w:pPr>
    <w:rPr>
      <w:sz w:val="12"/>
      <w:szCs w:val="12"/>
    </w:rPr>
  </w:style>
  <w:style w:type="character" w:customStyle="1" w:styleId="SpacingChar">
    <w:name w:val="Spacing Char"/>
    <w:basedOn w:val="BodyTextChar"/>
    <w:link w:val="Spacing"/>
    <w:semiHidden/>
    <w:rsid w:val="00B93E1F"/>
    <w:rPr>
      <w:rFonts w:ascii="Arial" w:hAnsi="Arial"/>
      <w:sz w:val="12"/>
      <w:szCs w:val="12"/>
      <w:lang w:val="en-GB"/>
    </w:rPr>
  </w:style>
  <w:style w:type="character" w:styleId="Strong">
    <w:name w:val="Strong"/>
    <w:aliases w:val="Bold"/>
    <w:basedOn w:val="DefaultParagraphFont"/>
    <w:uiPriority w:val="22"/>
    <w:qFormat/>
    <w:rsid w:val="00B93E1F"/>
    <w:rPr>
      <w:b/>
      <w:bCs/>
    </w:rPr>
  </w:style>
  <w:style w:type="numbering" w:customStyle="1" w:styleId="Style1">
    <w:name w:val="Style1"/>
    <w:uiPriority w:val="99"/>
    <w:rsid w:val="00B93E1F"/>
  </w:style>
  <w:style w:type="character" w:customStyle="1" w:styleId="Subscript">
    <w:name w:val="Subscript"/>
    <w:basedOn w:val="DefaultParagraphFont"/>
    <w:uiPriority w:val="1"/>
    <w:qFormat/>
    <w:rsid w:val="00B93E1F"/>
    <w:rPr>
      <w:vertAlign w:val="subscript"/>
    </w:rPr>
  </w:style>
  <w:style w:type="character" w:customStyle="1" w:styleId="Superscript">
    <w:name w:val="Superscript"/>
    <w:basedOn w:val="DefaultParagraphFont"/>
    <w:uiPriority w:val="1"/>
    <w:qFormat/>
    <w:rsid w:val="00B93E1F"/>
    <w:rPr>
      <w:vertAlign w:val="superscript"/>
    </w:rPr>
  </w:style>
  <w:style w:type="table" w:customStyle="1" w:styleId="TableFormat">
    <w:name w:val="Table Format"/>
    <w:basedOn w:val="TableNormal"/>
    <w:uiPriority w:val="99"/>
    <w:rsid w:val="00B93E1F"/>
    <w:rPr>
      <w:sz w:val="22"/>
      <w:szCs w:val="22"/>
      <w:lang w:val="en-GB"/>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08" w:type="dxa"/>
        <w:bottom w:w="108" w:type="dxa"/>
      </w:tblCellMar>
    </w:tblPr>
    <w:tblStylePr w:type="firstRow">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TableText">
    <w:name w:val="Table Text"/>
    <w:basedOn w:val="Normal"/>
    <w:semiHidden/>
    <w:qFormat/>
    <w:rsid w:val="00B93E1F"/>
    <w:pPr>
      <w:spacing w:before="20" w:after="20"/>
    </w:pPr>
    <w:rPr>
      <w:rFonts w:ascii="Arial" w:eastAsiaTheme="minorHAnsi" w:hAnsi="Arial" w:cstheme="minorBidi"/>
      <w:sz w:val="20"/>
      <w:szCs w:val="22"/>
      <w:lang w:val="en-GB"/>
    </w:rPr>
  </w:style>
  <w:style w:type="paragraph" w:customStyle="1" w:styleId="TableTextCentred">
    <w:name w:val="Table Text Centred"/>
    <w:basedOn w:val="TableText"/>
    <w:semiHidden/>
    <w:qFormat/>
    <w:rsid w:val="00B93E1F"/>
    <w:pPr>
      <w:jc w:val="center"/>
    </w:pPr>
  </w:style>
  <w:style w:type="paragraph" w:styleId="TOC1">
    <w:name w:val="toc 1"/>
    <w:basedOn w:val="Normal"/>
    <w:next w:val="Normal"/>
    <w:autoRedefine/>
    <w:uiPriority w:val="39"/>
    <w:semiHidden/>
    <w:rsid w:val="00B93E1F"/>
    <w:pPr>
      <w:tabs>
        <w:tab w:val="right" w:leader="dot" w:pos="9016"/>
      </w:tabs>
      <w:spacing w:after="100"/>
      <w:ind w:left="720" w:hanging="720"/>
    </w:pPr>
    <w:rPr>
      <w:rFonts w:ascii="Arial" w:eastAsiaTheme="minorHAnsi" w:hAnsi="Arial" w:cstheme="minorBidi"/>
      <w:color w:val="005DAA"/>
      <w:szCs w:val="22"/>
      <w:lang w:val="en-GB"/>
    </w:rPr>
  </w:style>
  <w:style w:type="paragraph" w:styleId="TOC2">
    <w:name w:val="toc 2"/>
    <w:basedOn w:val="Normal"/>
    <w:next w:val="Normal"/>
    <w:autoRedefine/>
    <w:uiPriority w:val="39"/>
    <w:semiHidden/>
    <w:rsid w:val="00B93E1F"/>
    <w:pPr>
      <w:tabs>
        <w:tab w:val="left" w:pos="1616"/>
        <w:tab w:val="right" w:leader="dot" w:pos="9016"/>
      </w:tabs>
      <w:spacing w:after="100"/>
      <w:ind w:left="198" w:firstLine="539"/>
    </w:pPr>
    <w:rPr>
      <w:rFonts w:ascii="Arial" w:eastAsiaTheme="minorHAnsi" w:hAnsi="Arial" w:cstheme="minorBidi"/>
      <w:sz w:val="20"/>
      <w:szCs w:val="22"/>
      <w:lang w:val="en-GB"/>
    </w:rPr>
  </w:style>
  <w:style w:type="paragraph" w:styleId="TOC3">
    <w:name w:val="toc 3"/>
    <w:basedOn w:val="Normal"/>
    <w:next w:val="Normal"/>
    <w:autoRedefine/>
    <w:uiPriority w:val="39"/>
    <w:semiHidden/>
    <w:rsid w:val="00B93E1F"/>
    <w:pPr>
      <w:tabs>
        <w:tab w:val="left" w:pos="1320"/>
        <w:tab w:val="right" w:leader="dot" w:pos="9016"/>
      </w:tabs>
      <w:spacing w:after="100"/>
      <w:ind w:left="198" w:firstLine="539"/>
    </w:pPr>
    <w:rPr>
      <w:rFonts w:ascii="Arial" w:eastAsiaTheme="minorEastAsia" w:hAnsi="Arial" w:cstheme="minorBidi"/>
      <w:sz w:val="20"/>
      <w:szCs w:val="22"/>
      <w:lang w:val="en-GB"/>
    </w:rPr>
  </w:style>
  <w:style w:type="paragraph" w:styleId="TOC4">
    <w:name w:val="toc 4"/>
    <w:basedOn w:val="Normal"/>
    <w:next w:val="Normal"/>
    <w:autoRedefine/>
    <w:uiPriority w:val="39"/>
    <w:semiHidden/>
    <w:rsid w:val="00B93E1F"/>
    <w:pPr>
      <w:spacing w:after="100" w:line="259" w:lineRule="auto"/>
      <w:ind w:left="660"/>
    </w:pPr>
    <w:rPr>
      <w:rFonts w:asciiTheme="minorHAnsi" w:eastAsiaTheme="minorEastAsia" w:hAnsiTheme="minorHAnsi" w:cstheme="minorBidi"/>
      <w:sz w:val="22"/>
      <w:szCs w:val="22"/>
      <w:lang w:val="en-GB"/>
    </w:rPr>
  </w:style>
  <w:style w:type="paragraph" w:styleId="TOC5">
    <w:name w:val="toc 5"/>
    <w:basedOn w:val="Normal"/>
    <w:next w:val="Normal"/>
    <w:autoRedefine/>
    <w:uiPriority w:val="39"/>
    <w:semiHidden/>
    <w:rsid w:val="00B93E1F"/>
    <w:pPr>
      <w:spacing w:after="100" w:line="259" w:lineRule="auto"/>
      <w:ind w:left="880"/>
    </w:pPr>
    <w:rPr>
      <w:rFonts w:asciiTheme="minorHAnsi" w:eastAsiaTheme="minorEastAsia" w:hAnsiTheme="minorHAnsi" w:cstheme="minorBidi"/>
      <w:sz w:val="22"/>
      <w:szCs w:val="22"/>
      <w:lang w:val="en-GB"/>
    </w:rPr>
  </w:style>
  <w:style w:type="paragraph" w:styleId="TOC6">
    <w:name w:val="toc 6"/>
    <w:basedOn w:val="Normal"/>
    <w:next w:val="Normal"/>
    <w:autoRedefine/>
    <w:uiPriority w:val="39"/>
    <w:semiHidden/>
    <w:rsid w:val="00B93E1F"/>
    <w:pPr>
      <w:spacing w:after="100" w:line="259" w:lineRule="auto"/>
      <w:ind w:left="1100"/>
    </w:pPr>
    <w:rPr>
      <w:rFonts w:asciiTheme="minorHAnsi" w:eastAsiaTheme="minorEastAsia" w:hAnsiTheme="minorHAnsi" w:cstheme="minorBidi"/>
      <w:sz w:val="22"/>
      <w:szCs w:val="22"/>
      <w:lang w:val="en-GB"/>
    </w:rPr>
  </w:style>
  <w:style w:type="paragraph" w:styleId="TOC7">
    <w:name w:val="toc 7"/>
    <w:basedOn w:val="Normal"/>
    <w:next w:val="Normal"/>
    <w:autoRedefine/>
    <w:uiPriority w:val="39"/>
    <w:semiHidden/>
    <w:rsid w:val="00B93E1F"/>
    <w:pPr>
      <w:spacing w:after="100" w:line="259" w:lineRule="auto"/>
      <w:ind w:left="1320"/>
    </w:pPr>
    <w:rPr>
      <w:rFonts w:asciiTheme="minorHAnsi" w:eastAsiaTheme="minorEastAsia" w:hAnsiTheme="minorHAnsi" w:cstheme="minorBidi"/>
      <w:sz w:val="22"/>
      <w:szCs w:val="22"/>
      <w:lang w:val="en-GB"/>
    </w:rPr>
  </w:style>
  <w:style w:type="paragraph" w:styleId="TOC8">
    <w:name w:val="toc 8"/>
    <w:basedOn w:val="Normal"/>
    <w:next w:val="Normal"/>
    <w:autoRedefine/>
    <w:uiPriority w:val="39"/>
    <w:semiHidden/>
    <w:rsid w:val="00B93E1F"/>
    <w:pPr>
      <w:spacing w:after="100" w:line="259" w:lineRule="auto"/>
      <w:ind w:left="1540"/>
    </w:pPr>
    <w:rPr>
      <w:rFonts w:asciiTheme="minorHAnsi" w:eastAsiaTheme="minorEastAsia" w:hAnsiTheme="minorHAnsi" w:cstheme="minorBidi"/>
      <w:sz w:val="22"/>
      <w:szCs w:val="22"/>
      <w:lang w:val="en-GB"/>
    </w:rPr>
  </w:style>
  <w:style w:type="paragraph" w:styleId="TOC9">
    <w:name w:val="toc 9"/>
    <w:basedOn w:val="Normal"/>
    <w:next w:val="Normal"/>
    <w:autoRedefine/>
    <w:uiPriority w:val="39"/>
    <w:semiHidden/>
    <w:rsid w:val="00B93E1F"/>
    <w:pPr>
      <w:spacing w:after="100" w:line="259" w:lineRule="auto"/>
      <w:ind w:left="1760"/>
    </w:pPr>
    <w:rPr>
      <w:rFonts w:asciiTheme="minorHAnsi" w:eastAsiaTheme="minorEastAsia" w:hAnsiTheme="minorHAnsi" w:cstheme="minorBidi"/>
      <w:sz w:val="22"/>
      <w:szCs w:val="22"/>
      <w:lang w:val="en-GB"/>
    </w:rPr>
  </w:style>
  <w:style w:type="character" w:customStyle="1" w:styleId="Underlined">
    <w:name w:val="Underlined"/>
    <w:basedOn w:val="DefaultParagraphFont"/>
    <w:uiPriority w:val="1"/>
    <w:qFormat/>
    <w:rsid w:val="00B93E1F"/>
    <w:rPr>
      <w:u w:val="single"/>
    </w:rPr>
  </w:style>
  <w:style w:type="paragraph" w:customStyle="1" w:styleId="WhiteTableText">
    <w:name w:val="White Table Text"/>
    <w:basedOn w:val="Normal"/>
    <w:semiHidden/>
    <w:qFormat/>
    <w:rsid w:val="00B93E1F"/>
    <w:rPr>
      <w:rFonts w:ascii="Arial" w:eastAsiaTheme="minorHAnsi" w:hAnsi="Arial" w:cstheme="minorBidi"/>
      <w:b/>
      <w:color w:val="FFFFFF" w:themeColor="background1"/>
      <w:sz w:val="20"/>
      <w:szCs w:val="22"/>
      <w:lang w:val="en-GB"/>
    </w:rPr>
  </w:style>
  <w:style w:type="paragraph" w:customStyle="1" w:styleId="HeaderText">
    <w:name w:val="HeaderText"/>
    <w:basedOn w:val="Normal"/>
    <w:semiHidden/>
    <w:qFormat/>
    <w:rsid w:val="00B93E1F"/>
    <w:pPr>
      <w:jc w:val="right"/>
    </w:pPr>
    <w:rPr>
      <w:rFonts w:ascii="Arial" w:eastAsiaTheme="minorHAnsi" w:hAnsi="Arial" w:cstheme="minorBidi"/>
      <w:b/>
      <w:color w:val="005DAA"/>
      <w:sz w:val="20"/>
      <w:szCs w:val="22"/>
      <w:lang w:val="en-GB"/>
    </w:rPr>
  </w:style>
  <w:style w:type="character" w:styleId="PageNumber">
    <w:name w:val="page number"/>
    <w:uiPriority w:val="99"/>
    <w:semiHidden/>
    <w:rsid w:val="00B93E1F"/>
    <w:rPr>
      <w:rFonts w:ascii="Arial" w:hAnsi="Arial" w:cs="MetaSerifPro-Book"/>
      <w:sz w:val="20"/>
    </w:rPr>
  </w:style>
  <w:style w:type="paragraph" w:customStyle="1" w:styleId="TitlePage">
    <w:name w:val="Title Page"/>
    <w:basedOn w:val="Heading1"/>
    <w:next w:val="Subheading"/>
    <w:uiPriority w:val="3"/>
    <w:semiHidden/>
    <w:rsid w:val="00B93E1F"/>
    <w:pPr>
      <w:keepNext w:val="0"/>
      <w:keepLines w:val="0"/>
      <w:spacing w:before="100" w:beforeAutospacing="1" w:after="240"/>
    </w:pPr>
    <w:rPr>
      <w:rFonts w:ascii="Arial" w:eastAsiaTheme="minorEastAsia" w:hAnsi="Arial" w:cs="Times New Roman"/>
      <w:b/>
      <w:bCs/>
      <w:color w:val="E7E6E6" w:themeColor="background2"/>
      <w:sz w:val="56"/>
      <w:szCs w:val="72"/>
      <w:lang w:val="en-GB" w:eastAsia="ja-JP"/>
      <w14:textFill>
        <w14:solidFill>
          <w14:schemeClr w14:val="bg2">
            <w14:alpha w14:val="20000"/>
          </w14:schemeClr>
        </w14:solidFill>
      </w14:textFill>
    </w:rPr>
  </w:style>
  <w:style w:type="paragraph" w:customStyle="1" w:styleId="Subheading">
    <w:name w:val="Subheading"/>
    <w:basedOn w:val="Heading1"/>
    <w:next w:val="Normal"/>
    <w:uiPriority w:val="4"/>
    <w:semiHidden/>
    <w:rsid w:val="00B93E1F"/>
    <w:pPr>
      <w:keepNext w:val="0"/>
      <w:keepLines w:val="0"/>
      <w:spacing w:before="100" w:beforeAutospacing="1" w:after="480"/>
    </w:pPr>
    <w:rPr>
      <w:rFonts w:ascii="Arial" w:eastAsiaTheme="minorEastAsia" w:hAnsi="Arial" w:cs="MetaSerifPro-Book"/>
      <w:color w:val="E7E6E6" w:themeColor="background2"/>
      <w:sz w:val="52"/>
      <w:szCs w:val="52"/>
      <w:lang w:val="en-GB" w:eastAsia="ja-JP"/>
      <w14:textFill>
        <w14:solidFill>
          <w14:schemeClr w14:val="bg2">
            <w14:alpha w14:val="20000"/>
          </w14:schemeClr>
        </w14:solidFill>
      </w14:textFill>
    </w:rPr>
  </w:style>
  <w:style w:type="character" w:styleId="SubtleEmphasis">
    <w:name w:val="Subtle Emphasis"/>
    <w:aliases w:val="Subtitle 2,Reference"/>
    <w:uiPriority w:val="19"/>
    <w:qFormat/>
    <w:rsid w:val="00B93E1F"/>
    <w:rPr>
      <w:rFonts w:ascii="Arial" w:hAnsi="Arial"/>
      <w:color w:val="FFFFFF" w:themeColor="background1"/>
      <w:sz w:val="28"/>
    </w:rPr>
  </w:style>
  <w:style w:type="character" w:styleId="PlaceholderText">
    <w:name w:val="Placeholder Text"/>
    <w:basedOn w:val="DefaultParagraphFont"/>
    <w:uiPriority w:val="99"/>
    <w:semiHidden/>
    <w:rsid w:val="00B93E1F"/>
    <w:rPr>
      <w:color w:val="808080"/>
    </w:rPr>
  </w:style>
  <w:style w:type="paragraph" w:customStyle="1" w:styleId="HeaderDocumentTitleText">
    <w:name w:val="Header Document Title Text"/>
    <w:basedOn w:val="Normal"/>
    <w:link w:val="HeaderDocumentTitleTextChar"/>
    <w:semiHidden/>
    <w:qFormat/>
    <w:rsid w:val="00B93E1F"/>
    <w:pPr>
      <w:spacing w:after="240"/>
    </w:pPr>
    <w:rPr>
      <w:rFonts w:ascii="Arial" w:eastAsiaTheme="minorEastAsia" w:hAnsi="Arial"/>
      <w:b/>
      <w:color w:val="000000" w:themeColor="text1" w:themeShade="80"/>
      <w:sz w:val="22"/>
      <w:szCs w:val="22"/>
      <w:lang w:val="en-GB" w:eastAsia="ja-JP"/>
    </w:rPr>
  </w:style>
  <w:style w:type="paragraph" w:customStyle="1" w:styleId="FrontPageText">
    <w:name w:val="Front Page Text"/>
    <w:basedOn w:val="Normal"/>
    <w:link w:val="FrontPageTextChar"/>
    <w:semiHidden/>
    <w:qFormat/>
    <w:rsid w:val="00B93E1F"/>
    <w:pPr>
      <w:spacing w:after="120"/>
    </w:pPr>
    <w:rPr>
      <w:rFonts w:asciiTheme="minorHAnsi" w:eastAsiaTheme="minorEastAsia" w:hAnsiTheme="minorHAnsi"/>
      <w:color w:val="808080" w:themeColor="background1" w:themeShade="80"/>
      <w:sz w:val="20"/>
      <w:szCs w:val="22"/>
      <w:lang w:val="en-GB" w:eastAsia="ja-JP"/>
      <w14:textFill>
        <w14:solidFill>
          <w14:schemeClr w14:val="bg1">
            <w14:alpha w14:val="20000"/>
            <w14:lumMod w14:val="50000"/>
          </w14:schemeClr>
        </w14:solidFill>
      </w14:textFill>
    </w:rPr>
  </w:style>
  <w:style w:type="character" w:customStyle="1" w:styleId="HeaderDocumentTitleTextChar">
    <w:name w:val="Header Document Title Text Char"/>
    <w:basedOn w:val="DefaultParagraphFont"/>
    <w:link w:val="HeaderDocumentTitleText"/>
    <w:semiHidden/>
    <w:rsid w:val="00B93E1F"/>
    <w:rPr>
      <w:rFonts w:ascii="Arial" w:eastAsiaTheme="minorEastAsia" w:hAnsi="Arial" w:cs="Times New Roman"/>
      <w:b/>
      <w:color w:val="000000" w:themeColor="text1" w:themeShade="80"/>
      <w:sz w:val="22"/>
      <w:szCs w:val="22"/>
      <w:lang w:val="en-GB" w:eastAsia="ja-JP"/>
    </w:rPr>
  </w:style>
  <w:style w:type="character" w:customStyle="1" w:styleId="FrontPageTextChar">
    <w:name w:val="Front Page Text Char"/>
    <w:basedOn w:val="DefaultParagraphFont"/>
    <w:link w:val="FrontPageText"/>
    <w:semiHidden/>
    <w:rsid w:val="00B93E1F"/>
    <w:rPr>
      <w:rFonts w:eastAsiaTheme="minorEastAsia" w:cs="Times New Roman"/>
      <w:color w:val="808080" w:themeColor="background1" w:themeShade="80"/>
      <w:sz w:val="20"/>
      <w:szCs w:val="22"/>
      <w:lang w:val="en-GB" w:eastAsia="ja-JP"/>
      <w14:textFill>
        <w14:solidFill>
          <w14:schemeClr w14:val="bg1">
            <w14:alpha w14:val="20000"/>
            <w14:lumMod w14:val="50000"/>
          </w14:schemeClr>
        </w14:solidFill>
      </w14:textFill>
    </w:rPr>
  </w:style>
  <w:style w:type="paragraph" w:customStyle="1" w:styleId="ClauseHeading1">
    <w:name w:val="Clause Heading 1"/>
    <w:basedOn w:val="Heading1"/>
    <w:link w:val="ClauseHeading1Char"/>
    <w:semiHidden/>
    <w:qFormat/>
    <w:rsid w:val="00B93E1F"/>
    <w:pPr>
      <w:keepNext w:val="0"/>
      <w:keepLines w:val="0"/>
      <w:spacing w:before="0" w:after="240"/>
      <w:ind w:left="360" w:hanging="360"/>
    </w:pPr>
    <w:rPr>
      <w:rFonts w:ascii="Arial" w:eastAsiaTheme="minorEastAsia" w:hAnsi="Arial" w:cs="MetaSerifPro-Book"/>
      <w:color w:val="005DAA"/>
      <w:sz w:val="56"/>
      <w:lang w:val="en-GB" w:eastAsia="ja-JP"/>
      <w14:textFill>
        <w14:solidFill>
          <w14:srgbClr w14:val="005DAA">
            <w14:alpha w14:val="20000"/>
          </w14:srgbClr>
        </w14:solidFill>
      </w14:textFill>
    </w:rPr>
  </w:style>
  <w:style w:type="paragraph" w:customStyle="1" w:styleId="NoClauseHeading2">
    <w:name w:val="No Clause Heading 2"/>
    <w:basedOn w:val="Heading2"/>
    <w:semiHidden/>
    <w:qFormat/>
    <w:rsid w:val="00B93E1F"/>
    <w:pPr>
      <w:keepNext w:val="0"/>
      <w:keepLines w:val="0"/>
      <w:spacing w:before="0" w:after="240"/>
    </w:pPr>
    <w:rPr>
      <w:rFonts w:ascii="Arial" w:eastAsiaTheme="minorEastAsia" w:hAnsi="Arial" w:cs="MetaSerifPro-Book"/>
      <w:b/>
      <w:color w:val="000000" w:themeColor="text1" w:themeShade="80"/>
      <w:sz w:val="44"/>
      <w:szCs w:val="22"/>
      <w:lang w:val="en-GB" w:eastAsia="ja-JP"/>
      <w14:textFill>
        <w14:solidFill>
          <w14:schemeClr w14:val="tx1">
            <w14:alpha w14:val="20000"/>
            <w14:lumMod w14:val="50000"/>
          </w14:schemeClr>
        </w14:solidFill>
      </w14:textFill>
    </w:rPr>
  </w:style>
  <w:style w:type="paragraph" w:styleId="TOCHeading">
    <w:name w:val="TOC Heading"/>
    <w:basedOn w:val="Heading1"/>
    <w:next w:val="Normal"/>
    <w:uiPriority w:val="39"/>
    <w:semiHidden/>
    <w:qFormat/>
    <w:rsid w:val="00B93E1F"/>
    <w:pPr>
      <w:spacing w:line="259" w:lineRule="auto"/>
      <w:outlineLvl w:val="9"/>
    </w:pPr>
    <w:rPr>
      <w:b/>
      <w:lang w:eastAsia="ja-JP"/>
      <w14:textFill>
        <w14:solidFill>
          <w14:schemeClr w14:val="accent1">
            <w14:alpha w14:val="20000"/>
            <w14:lumMod w14:val="75000"/>
          </w14:schemeClr>
        </w14:solidFill>
      </w14:textFill>
    </w:rPr>
  </w:style>
  <w:style w:type="paragraph" w:customStyle="1" w:styleId="NoSpaceNormal">
    <w:name w:val="NoSpaceNormal"/>
    <w:basedOn w:val="Normal"/>
    <w:link w:val="NoSpaceNormalChar"/>
    <w:qFormat/>
    <w:rsid w:val="00B93E1F"/>
    <w:rPr>
      <w:rFonts w:ascii="Arial" w:eastAsiaTheme="minorEastAsia" w:hAnsi="Arial"/>
      <w:color w:val="000000" w:themeColor="text1" w:themeShade="80"/>
      <w:sz w:val="22"/>
      <w:szCs w:val="22"/>
      <w:lang w:val="en-GB" w:eastAsia="ja-JP"/>
    </w:rPr>
  </w:style>
  <w:style w:type="paragraph" w:customStyle="1" w:styleId="NoSpaceNormalSmall">
    <w:name w:val="NoSpaceNormalSmall"/>
    <w:basedOn w:val="NoSpaceNormal"/>
    <w:semiHidden/>
    <w:qFormat/>
    <w:rsid w:val="00B93E1F"/>
    <w:rPr>
      <w:sz w:val="16"/>
    </w:rPr>
  </w:style>
  <w:style w:type="table" w:customStyle="1" w:styleId="Shading">
    <w:name w:val="Shading"/>
    <w:basedOn w:val="TableNormal"/>
    <w:uiPriority w:val="99"/>
    <w:rsid w:val="00B93E1F"/>
    <w:pPr>
      <w:spacing w:after="240"/>
    </w:pPr>
    <w:rPr>
      <w:rFonts w:ascii="Meta Offc Pro" w:eastAsiaTheme="minorEastAsia" w:hAnsi="Meta Offc Pro"/>
      <w:color w:val="000000" w:themeColor="text1" w:themeShade="80"/>
      <w:sz w:val="22"/>
      <w:szCs w:val="22"/>
      <w:lang w:val="en-GB" w:eastAsia="ja-JP"/>
    </w:rPr>
    <w:tblP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cPr>
      <w:shd w:val="clear" w:color="auto" w:fill="E6EFF7"/>
      <w:vAlign w:val="center"/>
    </w:tcPr>
    <w:tblStylePr w:type="firstRow">
      <w:rPr>
        <w:rFonts w:ascii="Arial" w:hAnsi="Arial"/>
        <w:b w:val="0"/>
        <w:sz w:val="20"/>
      </w:rPr>
    </w:tblStylePr>
  </w:style>
  <w:style w:type="table" w:customStyle="1" w:styleId="ListTable3-Accent11">
    <w:name w:val="List Table 3 - Accent 11"/>
    <w:basedOn w:val="TableNormal"/>
    <w:uiPriority w:val="48"/>
    <w:rsid w:val="00B93E1F"/>
    <w:rPr>
      <w:rFonts w:eastAsiaTheme="minorEastAsia"/>
      <w:color w:val="000000" w:themeColor="text1" w:themeShade="80"/>
      <w:sz w:val="20"/>
      <w:szCs w:val="20"/>
      <w:lang w:val="en-GB" w:eastAsia="ja-JP"/>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TableSubtle">
    <w:name w:val="TableSubtle"/>
    <w:basedOn w:val="NoSpaceNormalSmall"/>
    <w:semiHidden/>
    <w:qFormat/>
    <w:rsid w:val="00B93E1F"/>
    <w:pPr>
      <w:spacing w:after="120"/>
    </w:pPr>
    <w:rPr>
      <w:color w:val="000000" w:themeColor="text1" w:themeShade="BF"/>
      <w:sz w:val="18"/>
      <w14:textFill>
        <w14:solidFill>
          <w14:schemeClr w14:val="tx1">
            <w14:alpha w14:val="20000"/>
            <w14:lumMod w14:val="75000"/>
          </w14:schemeClr>
        </w14:solidFill>
      </w14:textFill>
    </w:rPr>
  </w:style>
  <w:style w:type="paragraph" w:customStyle="1" w:styleId="Bodyregular">
    <w:name w:val="Body regular"/>
    <w:basedOn w:val="Normal"/>
    <w:rsid w:val="00B93E1F"/>
    <w:pPr>
      <w:widowControl w:val="0"/>
      <w:suppressAutoHyphens/>
      <w:autoSpaceDE w:val="0"/>
      <w:autoSpaceDN w:val="0"/>
      <w:adjustRightInd w:val="0"/>
      <w:spacing w:line="280" w:lineRule="atLeast"/>
      <w:textAlignment w:val="center"/>
    </w:pPr>
    <w:rPr>
      <w:rFonts w:ascii="Arial" w:hAnsi="Arial"/>
      <w:color w:val="000000" w:themeColor="text1" w:themeShade="80"/>
      <w:sz w:val="20"/>
      <w:szCs w:val="20"/>
      <w:lang w:eastAsia="ja-JP"/>
    </w:rPr>
  </w:style>
  <w:style w:type="character" w:customStyle="1" w:styleId="Hyperlink1">
    <w:name w:val="Hyperlink1"/>
    <w:semiHidden/>
    <w:rsid w:val="00B93E1F"/>
    <w:rPr>
      <w:color w:val="00ADEF"/>
      <w:u w:val="single"/>
      <w:vertAlign w:val="superscript"/>
    </w:rPr>
  </w:style>
  <w:style w:type="paragraph" w:customStyle="1" w:styleId="CellheaderTablestyles">
    <w:name w:val="Cell header (Table styles)"/>
    <w:basedOn w:val="Bodyregular"/>
    <w:semiHidden/>
    <w:rsid w:val="00B93E1F"/>
    <w:rPr>
      <w:b/>
      <w:color w:val="005CA9"/>
      <w14:textFill>
        <w14:solidFill>
          <w14:srgbClr w14:val="005CA9">
            <w14:alpha w14:val="20000"/>
          </w14:srgbClr>
        </w14:solidFill>
      </w14:textFill>
    </w:rPr>
  </w:style>
  <w:style w:type="paragraph" w:customStyle="1" w:styleId="TableSubheadTablestyles">
    <w:name w:val="Table Subhead (Table styles)"/>
    <w:basedOn w:val="Bodyregular"/>
    <w:semiHidden/>
    <w:rsid w:val="00B93E1F"/>
    <w:pPr>
      <w:spacing w:line="260" w:lineRule="atLeast"/>
    </w:pPr>
    <w:rPr>
      <w:b/>
      <w:sz w:val="18"/>
    </w:rPr>
  </w:style>
  <w:style w:type="paragraph" w:customStyle="1" w:styleId="TablefillcellsTablestyles">
    <w:name w:val="Table fill cells (Table styles)"/>
    <w:basedOn w:val="Bodyregular"/>
    <w:autoRedefine/>
    <w:semiHidden/>
    <w:rsid w:val="00B93E1F"/>
    <w:pPr>
      <w:spacing w:line="240" w:lineRule="auto"/>
    </w:pPr>
    <w:rPr>
      <w:b/>
      <w:sz w:val="18"/>
    </w:rPr>
  </w:style>
  <w:style w:type="character" w:customStyle="1" w:styleId="8ptbody">
    <w:name w:val="8pt body"/>
    <w:semiHidden/>
    <w:rsid w:val="00B93E1F"/>
    <w:rPr>
      <w:color w:val="000000"/>
      <w:sz w:val="16"/>
    </w:rPr>
  </w:style>
  <w:style w:type="paragraph" w:customStyle="1" w:styleId="TableinstructionsTablestyles">
    <w:name w:val="Table instructions (Table styles)"/>
    <w:basedOn w:val="TablefillcellsTablestyles"/>
    <w:autoRedefine/>
    <w:semiHidden/>
    <w:rsid w:val="00B93E1F"/>
    <w:pPr>
      <w:spacing w:line="220" w:lineRule="atLeast"/>
    </w:pPr>
    <w:rPr>
      <w:i/>
      <w:color w:val="808080"/>
      <w:spacing w:val="-2"/>
      <w:lang w:val="en-GB"/>
      <w14:textFill>
        <w14:solidFill>
          <w14:srgbClr w14:val="808080">
            <w14:alpha w14:val="20000"/>
          </w14:srgbClr>
        </w14:solidFill>
      </w14:textFill>
    </w:rPr>
  </w:style>
  <w:style w:type="paragraph" w:customStyle="1" w:styleId="TableSubheadlevel2Tablestyles">
    <w:name w:val="Table Subhead level 2 (Table styles)"/>
    <w:basedOn w:val="TableSubheadTablestyles"/>
    <w:autoRedefine/>
    <w:semiHidden/>
    <w:rsid w:val="00B93E1F"/>
    <w:pPr>
      <w:spacing w:line="200" w:lineRule="atLeast"/>
    </w:pPr>
    <w:rPr>
      <w:color w:val="005CA9"/>
      <w:sz w:val="16"/>
      <w14:textFill>
        <w14:solidFill>
          <w14:srgbClr w14:val="005CA9">
            <w14:alpha w14:val="20000"/>
          </w14:srgbClr>
        </w14:solidFill>
      </w14:textFill>
    </w:rPr>
  </w:style>
  <w:style w:type="paragraph" w:styleId="z-BottomofForm">
    <w:name w:val="HTML Bottom of Form"/>
    <w:basedOn w:val="Normal"/>
    <w:next w:val="Normal"/>
    <w:link w:val="z-BottomofFormChar"/>
    <w:hidden/>
    <w:rsid w:val="00B93E1F"/>
    <w:pPr>
      <w:pBdr>
        <w:top w:val="single" w:sz="6" w:space="1" w:color="AC1B77"/>
      </w:pBdr>
      <w:spacing w:before="100" w:after="100"/>
      <w:jc w:val="center"/>
    </w:pPr>
    <w:rPr>
      <w:rFonts w:ascii="Arial" w:eastAsia="Times" w:hAnsi="Arial"/>
      <w:vanish/>
      <w:color w:val="000000" w:themeColor="text1" w:themeShade="80"/>
      <w:sz w:val="16"/>
      <w:szCs w:val="20"/>
      <w:lang w:eastAsia="ja-JP"/>
    </w:rPr>
  </w:style>
  <w:style w:type="character" w:customStyle="1" w:styleId="z-BottomofFormChar">
    <w:name w:val="z-Bottom of Form Char"/>
    <w:basedOn w:val="DefaultParagraphFont"/>
    <w:link w:val="z-BottomofForm"/>
    <w:rsid w:val="00B93E1F"/>
    <w:rPr>
      <w:rFonts w:ascii="Arial" w:eastAsia="Times" w:hAnsi="Arial" w:cs="Times New Roman"/>
      <w:vanish/>
      <w:color w:val="000000" w:themeColor="text1" w:themeShade="80"/>
      <w:sz w:val="16"/>
      <w:szCs w:val="20"/>
      <w:lang w:eastAsia="ja-JP"/>
    </w:rPr>
  </w:style>
  <w:style w:type="paragraph" w:styleId="z-TopofForm">
    <w:name w:val="HTML Top of Form"/>
    <w:basedOn w:val="Normal"/>
    <w:next w:val="Normal"/>
    <w:link w:val="z-TopofFormChar"/>
    <w:hidden/>
    <w:rsid w:val="00B93E1F"/>
    <w:pPr>
      <w:pBdr>
        <w:bottom w:val="single" w:sz="6" w:space="1" w:color="AC1B77"/>
      </w:pBdr>
      <w:spacing w:before="100" w:after="100"/>
      <w:jc w:val="center"/>
    </w:pPr>
    <w:rPr>
      <w:rFonts w:ascii="Arial" w:eastAsia="Times" w:hAnsi="Arial"/>
      <w:vanish/>
      <w:color w:val="000000" w:themeColor="text1" w:themeShade="80"/>
      <w:sz w:val="16"/>
      <w:szCs w:val="20"/>
      <w:lang w:eastAsia="ja-JP"/>
    </w:rPr>
  </w:style>
  <w:style w:type="character" w:customStyle="1" w:styleId="z-TopofFormChar">
    <w:name w:val="z-Top of Form Char"/>
    <w:basedOn w:val="DefaultParagraphFont"/>
    <w:link w:val="z-TopofForm"/>
    <w:rsid w:val="00B93E1F"/>
    <w:rPr>
      <w:rFonts w:ascii="Arial" w:eastAsia="Times" w:hAnsi="Arial" w:cs="Times New Roman"/>
      <w:vanish/>
      <w:color w:val="000000" w:themeColor="text1" w:themeShade="80"/>
      <w:sz w:val="16"/>
      <w:szCs w:val="20"/>
      <w:lang w:eastAsia="ja-JP"/>
    </w:rPr>
  </w:style>
  <w:style w:type="paragraph" w:customStyle="1" w:styleId="TemplateTitle">
    <w:name w:val="TemplateTitle"/>
    <w:basedOn w:val="Title"/>
    <w:semiHidden/>
    <w:qFormat/>
    <w:rsid w:val="00B93E1F"/>
    <w:pPr>
      <w:spacing w:after="120" w:line="192" w:lineRule="auto"/>
      <w:contextualSpacing w:val="0"/>
    </w:pPr>
    <w:rPr>
      <w:rFonts w:asciiTheme="minorHAnsi" w:eastAsiaTheme="minorEastAsia" w:hAnsiTheme="minorHAnsi" w:cstheme="minorHAnsi"/>
      <w:color w:val="FFFFFF"/>
      <w:spacing w:val="0"/>
      <w:kern w:val="0"/>
      <w:sz w:val="116"/>
      <w:szCs w:val="116"/>
      <w:lang w:val="en-GB" w:eastAsia="ja-JP"/>
      <w14:textOutline w14:w="9525" w14:cap="rnd" w14:cmpd="sng" w14:algn="ctr">
        <w14:noFill/>
        <w14:prstDash w14:val="solid"/>
        <w14:bevel/>
      </w14:textOutline>
      <w14:textFill>
        <w14:solidFill>
          <w14:srgbClr w14:val="FFFFFF">
            <w14:alpha w14:val="20000"/>
          </w14:srgbClr>
        </w14:solidFill>
      </w14:textFill>
    </w:rPr>
  </w:style>
  <w:style w:type="paragraph" w:customStyle="1" w:styleId="TableHeading">
    <w:name w:val="TableHeading"/>
    <w:basedOn w:val="NoSpaceNormal"/>
    <w:semiHidden/>
    <w:qFormat/>
    <w:rsid w:val="00B93E1F"/>
    <w:rPr>
      <w:b/>
      <w:color w:val="FFFFFF" w:themeColor="background1"/>
      <w:sz w:val="28"/>
      <w14:textFill>
        <w14:solidFill>
          <w14:schemeClr w14:val="bg1">
            <w14:alpha w14:val="20000"/>
          </w14:schemeClr>
        </w14:solidFill>
      </w14:textFill>
    </w:rPr>
  </w:style>
  <w:style w:type="paragraph" w:customStyle="1" w:styleId="C4467D794B974A31B4380DF25D99524D">
    <w:name w:val="C4467D794B974A31B4380DF25D99524D"/>
    <w:semiHidden/>
    <w:rsid w:val="00B93E1F"/>
    <w:pPr>
      <w:spacing w:after="160" w:line="259" w:lineRule="auto"/>
    </w:pPr>
    <w:rPr>
      <w:rFonts w:eastAsiaTheme="minorEastAsia"/>
      <w:color w:val="000000" w:themeColor="text1" w:themeShade="80"/>
      <w:sz w:val="22"/>
      <w:szCs w:val="22"/>
      <w:lang w:val="en-GB"/>
    </w:rPr>
  </w:style>
  <w:style w:type="table" w:customStyle="1" w:styleId="TemplateTable">
    <w:name w:val="Template Table"/>
    <w:basedOn w:val="TableGrid"/>
    <w:uiPriority w:val="99"/>
    <w:rsid w:val="00B93E1F"/>
    <w:rPr>
      <w:rFonts w:ascii="Arial" w:eastAsiaTheme="minorEastAsia" w:hAnsi="Arial"/>
      <w:color w:val="000000" w:themeColor="text1" w:themeShade="80"/>
      <w:sz w:val="20"/>
      <w:szCs w:val="24"/>
      <w:lang w:eastAsia="ja-JP"/>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vAlign w:val="center"/>
    </w:tcPr>
    <w:tblStylePr w:type="firstRow">
      <w:pPr>
        <w:jc w:val="left"/>
      </w:pPr>
      <w:rPr>
        <w:rFonts w:ascii="Arial" w:hAnsi="Arial"/>
        <w:b/>
        <w:color w:val="FFFFFF" w:themeColor="background1"/>
        <w:sz w:val="28"/>
      </w:rPr>
      <w:tblPr/>
      <w:tcPr>
        <w:tcBorders>
          <w:top w:val="nil"/>
          <w:left w:val="nil"/>
          <w:bottom w:val="nil"/>
          <w:right w:val="nil"/>
          <w:insideH w:val="nil"/>
          <w:insideV w:val="nil"/>
          <w:tl2br w:val="nil"/>
          <w:tr2bl w:val="nil"/>
        </w:tcBorders>
        <w:shd w:val="clear" w:color="auto" w:fill="005DAA"/>
      </w:tcPr>
    </w:tblStylePr>
    <w:tblStylePr w:type="firstCol">
      <w:rPr>
        <w:rFonts w:asciiTheme="minorHAnsi" w:hAnsiTheme="minorHAnsi"/>
        <w:color w:val="000000" w:themeColor="text1"/>
        <w:sz w:val="22"/>
      </w:rPr>
      <w:tblPr/>
      <w:tcPr>
        <w:shd w:val="clear" w:color="auto" w:fill="E6EFF7"/>
      </w:tcPr>
    </w:tblStylePr>
    <w:tblStylePr w:type="band1Horz">
      <w:tblPr/>
      <w:tcPr>
        <w:shd w:val="clear" w:color="auto" w:fill="FFFFFF" w:themeFill="background1"/>
      </w:tcPr>
    </w:tblStylePr>
  </w:style>
  <w:style w:type="paragraph" w:customStyle="1" w:styleId="TableHeadStyle">
    <w:name w:val="TableHeadStyle"/>
    <w:basedOn w:val="NoSpaceNormal"/>
    <w:semiHidden/>
    <w:qFormat/>
    <w:rsid w:val="00B93E1F"/>
    <w:rPr>
      <w:b/>
      <w:color w:val="FFFFFF" w:themeColor="background1"/>
      <w:sz w:val="28"/>
      <w:szCs w:val="24"/>
    </w:rPr>
  </w:style>
  <w:style w:type="paragraph" w:customStyle="1" w:styleId="DateStyle">
    <w:name w:val="DateStyle"/>
    <w:basedOn w:val="NoSpaceNormal"/>
    <w:semiHidden/>
    <w:qFormat/>
    <w:rsid w:val="00B93E1F"/>
    <w:pPr>
      <w:jc w:val="right"/>
    </w:pPr>
    <w:rPr>
      <w:color w:val="D9D9D9" w:themeColor="background1" w:themeShade="D9"/>
    </w:rPr>
  </w:style>
  <w:style w:type="paragraph" w:customStyle="1" w:styleId="NoClauseTopTitle">
    <w:name w:val="No Clause Top Title"/>
    <w:basedOn w:val="ClauseHeading1"/>
    <w:link w:val="NoClauseTopTitleChar"/>
    <w:semiHidden/>
    <w:qFormat/>
    <w:rsid w:val="00B93E1F"/>
    <w:pPr>
      <w:ind w:left="0" w:firstLine="0"/>
    </w:pPr>
  </w:style>
  <w:style w:type="character" w:customStyle="1" w:styleId="ClauseHeading1Char">
    <w:name w:val="Clause Heading 1 Char"/>
    <w:basedOn w:val="Heading1Char"/>
    <w:link w:val="ClauseHeading1"/>
    <w:semiHidden/>
    <w:rsid w:val="00B93E1F"/>
    <w:rPr>
      <w:rFonts w:ascii="Arial" w:eastAsiaTheme="minorEastAsia" w:hAnsi="Arial" w:cs="MetaSerifPro-Book"/>
      <w:color w:val="005DAA"/>
      <w:sz w:val="56"/>
      <w:szCs w:val="32"/>
      <w:lang w:val="en-GB" w:eastAsia="ja-JP"/>
      <w14:textFill>
        <w14:solidFill>
          <w14:srgbClr w14:val="005DAA">
            <w14:alpha w14:val="20000"/>
          </w14:srgbClr>
        </w14:solidFill>
      </w14:textFill>
    </w:rPr>
  </w:style>
  <w:style w:type="character" w:customStyle="1" w:styleId="NoClauseTopTitleChar">
    <w:name w:val="No Clause Top Title Char"/>
    <w:basedOn w:val="ClauseHeading1Char"/>
    <w:link w:val="NoClauseTopTitle"/>
    <w:semiHidden/>
    <w:rsid w:val="00B93E1F"/>
    <w:rPr>
      <w:rFonts w:ascii="Arial" w:eastAsiaTheme="minorEastAsia" w:hAnsi="Arial" w:cs="MetaSerifPro-Book"/>
      <w:color w:val="005DAA"/>
      <w:sz w:val="56"/>
      <w:szCs w:val="32"/>
      <w:lang w:val="en-GB" w:eastAsia="ja-JP"/>
      <w14:textFill>
        <w14:solidFill>
          <w14:srgbClr w14:val="005DAA">
            <w14:alpha w14:val="20000"/>
          </w14:srgbClr>
        </w14:solidFill>
      </w14:textFill>
    </w:rPr>
  </w:style>
  <w:style w:type="character" w:customStyle="1" w:styleId="ListParagraphChar">
    <w:name w:val="List Paragraph Char"/>
    <w:link w:val="ListParagraph"/>
    <w:uiPriority w:val="34"/>
    <w:locked/>
    <w:rsid w:val="00B93E1F"/>
  </w:style>
  <w:style w:type="paragraph" w:customStyle="1" w:styleId="ShapeTextTitle">
    <w:name w:val="ShapeText Title"/>
    <w:basedOn w:val="NoClauseHeading2"/>
    <w:semiHidden/>
    <w:qFormat/>
    <w:rsid w:val="00B93E1F"/>
    <w:rPr>
      <w:color w:val="000000"/>
      <w14:textFill>
        <w14:solidFill>
          <w14:srgbClr w14:val="000000">
            <w14:alpha w14:val="20000"/>
          </w14:srgbClr>
        </w14:solidFill>
      </w14:textFill>
    </w:rPr>
  </w:style>
  <w:style w:type="paragraph" w:customStyle="1" w:styleId="ShapeTextBody">
    <w:name w:val="ShapeText Body"/>
    <w:basedOn w:val="Normal"/>
    <w:semiHidden/>
    <w:qFormat/>
    <w:rsid w:val="00B93E1F"/>
    <w:pPr>
      <w:spacing w:after="240"/>
      <w:ind w:left="142"/>
    </w:pPr>
    <w:rPr>
      <w:rFonts w:ascii="Arial" w:eastAsiaTheme="minorEastAsia" w:hAnsi="Arial"/>
      <w:color w:val="000000"/>
      <w:sz w:val="22"/>
      <w:szCs w:val="22"/>
      <w:lang w:val="en-GB" w:eastAsia="ja-JP"/>
      <w14:textFill>
        <w14:solidFill>
          <w14:srgbClr w14:val="000000">
            <w14:alpha w14:val="20000"/>
          </w14:srgbClr>
        </w14:solidFill>
      </w14:textFill>
    </w:rPr>
  </w:style>
  <w:style w:type="paragraph" w:customStyle="1" w:styleId="Tabletext0">
    <w:name w:val="Table text"/>
    <w:basedOn w:val="Normal"/>
    <w:semiHidden/>
    <w:qFormat/>
    <w:rsid w:val="00B93E1F"/>
    <w:rPr>
      <w:rFonts w:ascii="Arial" w:hAnsi="Arial"/>
      <w:sz w:val="20"/>
      <w:szCs w:val="22"/>
      <w:lang w:val="en-GB"/>
    </w:rPr>
  </w:style>
  <w:style w:type="paragraph" w:customStyle="1" w:styleId="DetailedAssessmentStyleSectionTitle">
    <w:name w:val="DetailedAssessment Style SectionTitle"/>
    <w:basedOn w:val="Heading3"/>
    <w:qFormat/>
    <w:rsid w:val="00B93E1F"/>
    <w:pPr>
      <w:keepNext w:val="0"/>
      <w:keepLines w:val="0"/>
      <w:spacing w:after="240"/>
      <w:ind w:left="0" w:firstLine="0"/>
    </w:pPr>
    <w:rPr>
      <w:rFonts w:eastAsiaTheme="minorEastAsia" w:cs="MetaSerifPro-Book"/>
      <w:b w:val="0"/>
      <w:color w:val="58595B"/>
      <w:sz w:val="28"/>
      <w:szCs w:val="22"/>
      <w:lang w:eastAsia="ja-JP"/>
      <w14:textFill>
        <w14:solidFill>
          <w14:srgbClr w14:val="58595B">
            <w14:alpha w14:val="20000"/>
            <w14:lumMod w14:val="50000"/>
          </w14:srgbClr>
        </w14:solidFill>
      </w14:textFill>
    </w:rPr>
  </w:style>
  <w:style w:type="paragraph" w:customStyle="1" w:styleId="Evaluationtableheader">
    <w:name w:val="Evaluation table header"/>
    <w:rsid w:val="00B93E1F"/>
    <w:pPr>
      <w:spacing w:after="120"/>
    </w:pPr>
    <w:rPr>
      <w:rFonts w:ascii="Calibri" w:hAnsi="Calibri"/>
      <w:b/>
      <w:sz w:val="20"/>
      <w:szCs w:val="22"/>
      <w:lang w:bidi="en-US"/>
    </w:rPr>
  </w:style>
  <w:style w:type="paragraph" w:customStyle="1" w:styleId="Evaluationtabletext">
    <w:name w:val="Evaluation table text"/>
    <w:basedOn w:val="Normal"/>
    <w:autoRedefine/>
    <w:rsid w:val="00B93E1F"/>
    <w:pPr>
      <w:shd w:val="clear" w:color="auto" w:fill="FFFFFF" w:themeFill="background1"/>
    </w:pPr>
    <w:rPr>
      <w:rFonts w:ascii="Arial" w:hAnsi="Arial" w:cs="Arial"/>
      <w:i/>
      <w:sz w:val="20"/>
      <w:szCs w:val="20"/>
      <w:lang w:bidi="en-US"/>
    </w:rPr>
  </w:style>
  <w:style w:type="paragraph" w:customStyle="1" w:styleId="DetailedAssessmentStylePItop-left">
    <w:name w:val="DetailedAssessment Style PI top-left"/>
    <w:basedOn w:val="NoSpaceNormal"/>
    <w:qFormat/>
    <w:rsid w:val="00B93E1F"/>
    <w:rPr>
      <w:b/>
      <w:color w:val="FFFFFF" w:themeColor="background1"/>
      <w:sz w:val="32"/>
      <w:szCs w:val="24"/>
    </w:rPr>
  </w:style>
  <w:style w:type="paragraph" w:customStyle="1" w:styleId="DetailedAssessmentStyletopPItext">
    <w:name w:val="DetailedAssessment Style top PI text"/>
    <w:basedOn w:val="NoSpaceNormalSmall"/>
    <w:qFormat/>
    <w:rsid w:val="00B93E1F"/>
    <w:rPr>
      <w:color w:val="FFFFFF" w:themeColor="background1"/>
      <w:sz w:val="20"/>
      <w:szCs w:val="24"/>
    </w:rPr>
  </w:style>
  <w:style w:type="paragraph" w:customStyle="1" w:styleId="DetailedAssessmentStyleLeftcolumntext">
    <w:name w:val="DetailedAssessment Style Left column text"/>
    <w:basedOn w:val="NoSpaceNormal"/>
    <w:link w:val="DetailedAssessmentStyleLeftcolumntextChar"/>
    <w:qFormat/>
    <w:rsid w:val="00B93E1F"/>
  </w:style>
  <w:style w:type="paragraph" w:customStyle="1" w:styleId="DetailedAssessmentStyleSGText">
    <w:name w:val="DetailedAssessment Style SG Text"/>
    <w:basedOn w:val="NoSpaceNormal"/>
    <w:qFormat/>
    <w:rsid w:val="00B93E1F"/>
    <w:rPr>
      <w:color w:val="808080" w:themeColor="background1" w:themeShade="80"/>
      <w:sz w:val="20"/>
      <w:szCs w:val="24"/>
    </w:rPr>
  </w:style>
  <w:style w:type="paragraph" w:customStyle="1" w:styleId="DetailedAssessmentStyleSG60Text">
    <w:name w:val="DetailedAssessment Style SG60 Text"/>
    <w:basedOn w:val="NoSpaceNormal"/>
    <w:qFormat/>
    <w:rsid w:val="00B93E1F"/>
    <w:pPr>
      <w:jc w:val="center"/>
    </w:pPr>
    <w:rPr>
      <w:sz w:val="20"/>
      <w:szCs w:val="24"/>
    </w:rPr>
  </w:style>
  <w:style w:type="paragraph" w:customStyle="1" w:styleId="DetailedAssessmentStyleIscriteriamet">
    <w:name w:val="DetailedAssessment Style Is criteria met?"/>
    <w:basedOn w:val="NoSpaceNormal"/>
    <w:qFormat/>
    <w:rsid w:val="00B93E1F"/>
    <w:rPr>
      <w:sz w:val="20"/>
      <w:szCs w:val="24"/>
    </w:rPr>
  </w:style>
  <w:style w:type="paragraph" w:customStyle="1" w:styleId="DetailedAssessmentStyleScoringIssues">
    <w:name w:val="DetailedAssessment Style Scoring Issues"/>
    <w:basedOn w:val="DetailedAssessmentStyleLeftcolumntext"/>
    <w:qFormat/>
    <w:rsid w:val="00B93E1F"/>
    <w:rPr>
      <w:b/>
      <w:sz w:val="28"/>
    </w:rPr>
  </w:style>
  <w:style w:type="paragraph" w:customStyle="1" w:styleId="DetailedAssessmentStyleScoringIssueTitleacross">
    <w:name w:val="DetailedAssessment Style Scoring Issue Title across"/>
    <w:basedOn w:val="DetailedAssessmentStyleLeftcolumntext"/>
    <w:qFormat/>
    <w:rsid w:val="00B93E1F"/>
    <w:rPr>
      <w:sz w:val="24"/>
    </w:rPr>
  </w:style>
  <w:style w:type="paragraph" w:customStyle="1" w:styleId="RBFTableTitle">
    <w:name w:val="RBF Table Title"/>
    <w:basedOn w:val="Normal"/>
    <w:semiHidden/>
    <w:qFormat/>
    <w:rsid w:val="00B93E1F"/>
    <w:rPr>
      <w:rFonts w:ascii="Arial" w:hAnsi="Arial"/>
      <w:b/>
      <w:color w:val="000000" w:themeColor="text1"/>
      <w:sz w:val="22"/>
      <w:lang w:val="en-GB" w:eastAsia="ja-JP"/>
    </w:rPr>
  </w:style>
  <w:style w:type="paragraph" w:customStyle="1" w:styleId="111">
    <w:name w:val="1.1.1"/>
    <w:basedOn w:val="Heading3"/>
    <w:link w:val="111Char"/>
    <w:semiHidden/>
    <w:qFormat/>
    <w:rsid w:val="00B93E1F"/>
    <w:pPr>
      <w:keepNext w:val="0"/>
      <w:keepLines w:val="0"/>
      <w:numPr>
        <w:ilvl w:val="2"/>
      </w:numPr>
      <w:spacing w:after="240"/>
      <w:ind w:left="1701" w:hanging="1134"/>
    </w:pPr>
    <w:rPr>
      <w:rFonts w:eastAsiaTheme="minorEastAsia" w:cs="MetaSerifPro-Book"/>
      <w:b w:val="0"/>
      <w:color w:val="58595B"/>
      <w:sz w:val="40"/>
      <w:lang w:eastAsia="ja-JP"/>
      <w14:textFill>
        <w14:solidFill>
          <w14:srgbClr w14:val="58595B">
            <w14:alpha w14:val="20000"/>
            <w14:lumMod w14:val="50000"/>
          </w14:srgbClr>
        </w14:solidFill>
      </w14:textFill>
    </w:rPr>
  </w:style>
  <w:style w:type="table" w:customStyle="1" w:styleId="TableGrid11">
    <w:name w:val="Table Grid11"/>
    <w:basedOn w:val="TableNormal"/>
    <w:next w:val="TableGrid"/>
    <w:uiPriority w:val="59"/>
    <w:rsid w:val="00B93E1F"/>
    <w:rPr>
      <w:rFonts w:ascii="Calibri" w:hAnsi="Calibri"/>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Char">
    <w:name w:val="1.1.1 Char"/>
    <w:basedOn w:val="Heading3Char"/>
    <w:link w:val="111"/>
    <w:semiHidden/>
    <w:rsid w:val="00B93E1F"/>
    <w:rPr>
      <w:rFonts w:ascii="Arial" w:eastAsiaTheme="minorEastAsia" w:hAnsi="Arial" w:cs="MetaSerifPro-Book"/>
      <w:b w:val="0"/>
      <w:color w:val="58595B"/>
      <w:sz w:val="40"/>
      <w:szCs w:val="32"/>
      <w:lang w:val="en-GB" w:eastAsia="ja-JP"/>
      <w14:textFill>
        <w14:solidFill>
          <w14:srgbClr w14:val="58595B">
            <w14:alpha w14:val="20000"/>
            <w14:lumMod w14:val="50000"/>
          </w14:srgbClr>
        </w14:solidFill>
      </w14:textFill>
    </w:rPr>
  </w:style>
  <w:style w:type="paragraph" w:styleId="HTMLPreformatted">
    <w:name w:val="HTML Preformatted"/>
    <w:basedOn w:val="Normal"/>
    <w:link w:val="HTMLPreformattedChar"/>
    <w:uiPriority w:val="99"/>
    <w:semiHidden/>
    <w:unhideWhenUsed/>
    <w:rsid w:val="00B93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PreformattedChar">
    <w:name w:val="HTML Preformatted Char"/>
    <w:basedOn w:val="DefaultParagraphFont"/>
    <w:link w:val="HTMLPreformatted"/>
    <w:uiPriority w:val="99"/>
    <w:semiHidden/>
    <w:rsid w:val="00B93E1F"/>
    <w:rPr>
      <w:rFonts w:ascii="Courier New" w:eastAsia="Times New Roman" w:hAnsi="Courier New" w:cs="Times New Roman"/>
      <w:sz w:val="20"/>
      <w:szCs w:val="20"/>
      <w:lang w:val="x-none" w:eastAsia="en-GB"/>
    </w:rPr>
  </w:style>
  <w:style w:type="table" w:customStyle="1" w:styleId="TemplateTable1">
    <w:name w:val="Template Table1"/>
    <w:basedOn w:val="TableGrid"/>
    <w:uiPriority w:val="99"/>
    <w:rsid w:val="00B93E1F"/>
    <w:rPr>
      <w:rFonts w:ascii="Arial" w:eastAsiaTheme="minorEastAsia" w:hAnsi="Arial"/>
      <w:color w:val="000000" w:themeColor="text1" w:themeShade="80"/>
      <w:sz w:val="20"/>
      <w:szCs w:val="24"/>
      <w:lang w:eastAsia="ja-JP"/>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vAlign w:val="center"/>
    </w:tcPr>
    <w:tblStylePr w:type="firstRow">
      <w:pPr>
        <w:jc w:val="left"/>
      </w:pPr>
      <w:rPr>
        <w:rFonts w:ascii="Arial" w:hAnsi="Arial"/>
        <w:b/>
        <w:color w:val="FFFFFF" w:themeColor="background1"/>
        <w:sz w:val="28"/>
      </w:rPr>
      <w:tblPr/>
      <w:tcPr>
        <w:tcBorders>
          <w:top w:val="nil"/>
          <w:left w:val="nil"/>
          <w:bottom w:val="nil"/>
          <w:right w:val="nil"/>
          <w:insideH w:val="nil"/>
          <w:insideV w:val="nil"/>
          <w:tl2br w:val="nil"/>
          <w:tr2bl w:val="nil"/>
        </w:tcBorders>
        <w:shd w:val="clear" w:color="auto" w:fill="005DAA"/>
      </w:tcPr>
    </w:tblStylePr>
    <w:tblStylePr w:type="firstCol">
      <w:rPr>
        <w:rFonts w:asciiTheme="minorHAnsi" w:hAnsiTheme="minorHAnsi"/>
        <w:color w:val="000000" w:themeColor="text1"/>
        <w:sz w:val="22"/>
      </w:rPr>
      <w:tblPr/>
      <w:tcPr>
        <w:shd w:val="clear" w:color="auto" w:fill="E6EFF7"/>
      </w:tcPr>
    </w:tblStylePr>
    <w:tblStylePr w:type="band1Horz">
      <w:tblPr/>
      <w:tcPr>
        <w:shd w:val="clear" w:color="auto" w:fill="FFFFFF" w:themeFill="background1"/>
      </w:tcPr>
    </w:tblStylePr>
  </w:style>
  <w:style w:type="table" w:customStyle="1" w:styleId="Style2">
    <w:name w:val="Style2"/>
    <w:basedOn w:val="TableNormal"/>
    <w:uiPriority w:val="99"/>
    <w:rsid w:val="00B93E1F"/>
    <w:rPr>
      <w:rFonts w:eastAsiaTheme="minorEastAsia"/>
      <w:color w:val="000000" w:themeColor="text1" w:themeShade="80"/>
      <w:sz w:val="22"/>
      <w:szCs w:val="22"/>
      <w:lang w:val="en-GB" w:eastAsia="ja-JP"/>
    </w:rPr>
    <w:tblPr/>
  </w:style>
  <w:style w:type="table" w:customStyle="1" w:styleId="TemplateTable2">
    <w:name w:val="Template Table2"/>
    <w:basedOn w:val="TableGrid"/>
    <w:uiPriority w:val="99"/>
    <w:rsid w:val="00B93E1F"/>
    <w:rPr>
      <w:rFonts w:ascii="Arial" w:eastAsiaTheme="minorEastAsia" w:hAnsi="Arial"/>
      <w:color w:val="000000" w:themeColor="text1" w:themeShade="80"/>
      <w:sz w:val="20"/>
      <w:szCs w:val="24"/>
      <w:lang w:eastAsia="ja-JP"/>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vAlign w:val="center"/>
    </w:tcPr>
    <w:tblStylePr w:type="firstRow">
      <w:pPr>
        <w:jc w:val="left"/>
      </w:pPr>
      <w:rPr>
        <w:rFonts w:ascii="Arial" w:hAnsi="Arial"/>
        <w:b/>
        <w:color w:val="FFFFFF" w:themeColor="background1"/>
        <w:sz w:val="28"/>
      </w:rPr>
      <w:tblPr/>
      <w:tcPr>
        <w:tcBorders>
          <w:top w:val="nil"/>
          <w:left w:val="nil"/>
          <w:bottom w:val="nil"/>
          <w:right w:val="nil"/>
          <w:insideH w:val="nil"/>
          <w:insideV w:val="nil"/>
          <w:tl2br w:val="nil"/>
          <w:tr2bl w:val="nil"/>
        </w:tcBorders>
        <w:shd w:val="clear" w:color="auto" w:fill="005DAA"/>
      </w:tcPr>
    </w:tblStylePr>
    <w:tblStylePr w:type="firstCol">
      <w:rPr>
        <w:rFonts w:asciiTheme="minorHAnsi" w:hAnsiTheme="minorHAnsi"/>
        <w:color w:val="000000" w:themeColor="text1"/>
        <w:sz w:val="22"/>
      </w:rPr>
      <w:tblPr/>
      <w:tcPr>
        <w:shd w:val="clear" w:color="auto" w:fill="E6EFF7"/>
      </w:tcPr>
    </w:tblStylePr>
    <w:tblStylePr w:type="band1Horz">
      <w:tblPr/>
      <w:tcPr>
        <w:shd w:val="clear" w:color="auto" w:fill="FFFFFF" w:themeFill="background1"/>
      </w:tcPr>
    </w:tblStylePr>
  </w:style>
  <w:style w:type="table" w:customStyle="1" w:styleId="TemplateTable21">
    <w:name w:val="Template Table21"/>
    <w:basedOn w:val="TableGrid"/>
    <w:uiPriority w:val="99"/>
    <w:rsid w:val="00B93E1F"/>
    <w:rPr>
      <w:rFonts w:ascii="Arial" w:eastAsiaTheme="minorEastAsia" w:hAnsi="Arial"/>
      <w:color w:val="000000" w:themeColor="text1" w:themeShade="80"/>
      <w:sz w:val="20"/>
      <w:szCs w:val="24"/>
      <w:lang w:eastAsia="ja-JP"/>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vAlign w:val="center"/>
    </w:tcPr>
    <w:tblStylePr w:type="firstRow">
      <w:pPr>
        <w:jc w:val="left"/>
      </w:pPr>
      <w:rPr>
        <w:rFonts w:ascii="Arial" w:hAnsi="Arial"/>
        <w:b/>
        <w:color w:val="FFFFFF" w:themeColor="background1"/>
        <w:sz w:val="28"/>
      </w:rPr>
      <w:tblPr/>
      <w:tcPr>
        <w:tcBorders>
          <w:top w:val="nil"/>
          <w:left w:val="nil"/>
          <w:bottom w:val="nil"/>
          <w:right w:val="nil"/>
          <w:insideH w:val="nil"/>
          <w:insideV w:val="nil"/>
          <w:tl2br w:val="nil"/>
          <w:tr2bl w:val="nil"/>
        </w:tcBorders>
        <w:shd w:val="clear" w:color="auto" w:fill="005DAA"/>
      </w:tcPr>
    </w:tblStylePr>
    <w:tblStylePr w:type="firstCol">
      <w:rPr>
        <w:rFonts w:asciiTheme="minorHAnsi" w:hAnsiTheme="minorHAnsi"/>
        <w:color w:val="000000" w:themeColor="text1"/>
        <w:sz w:val="22"/>
      </w:rPr>
      <w:tblPr/>
      <w:tcPr>
        <w:shd w:val="clear" w:color="auto" w:fill="E6EFF7"/>
      </w:tcPr>
    </w:tblStylePr>
    <w:tblStylePr w:type="band1Horz">
      <w:tblPr/>
      <w:tcPr>
        <w:shd w:val="clear" w:color="auto" w:fill="FFFFFF" w:themeFill="background1"/>
      </w:tcPr>
    </w:tblStylePr>
  </w:style>
  <w:style w:type="paragraph" w:customStyle="1" w:styleId="Table1TitleText">
    <w:name w:val="Table 1 Title Text"/>
    <w:basedOn w:val="Normal"/>
    <w:semiHidden/>
    <w:qFormat/>
    <w:rsid w:val="00B93E1F"/>
    <w:pPr>
      <w:spacing w:after="240"/>
      <w:outlineLvl w:val="0"/>
    </w:pPr>
    <w:rPr>
      <w:rFonts w:ascii="Arial" w:eastAsiaTheme="minorEastAsia" w:hAnsi="Arial"/>
      <w:b/>
      <w:color w:val="000000" w:themeColor="text1" w:themeShade="80"/>
      <w:szCs w:val="22"/>
      <w:lang w:val="en-GB" w:eastAsia="ja-JP"/>
    </w:rPr>
  </w:style>
  <w:style w:type="paragraph" w:customStyle="1" w:styleId="NoClauseHeading3">
    <w:name w:val="No Clause Heading 3"/>
    <w:basedOn w:val="Heading3"/>
    <w:semiHidden/>
    <w:qFormat/>
    <w:rsid w:val="00B93E1F"/>
    <w:pPr>
      <w:keepNext w:val="0"/>
      <w:keepLines w:val="0"/>
      <w:spacing w:after="240"/>
      <w:ind w:left="1701" w:hanging="1134"/>
    </w:pPr>
    <w:rPr>
      <w:rFonts w:eastAsiaTheme="minorEastAsia" w:cs="MetaSerifPro-Book"/>
      <w:b w:val="0"/>
      <w:color w:val="58595B"/>
      <w:sz w:val="40"/>
      <w:szCs w:val="22"/>
      <w:lang w:eastAsia="ja-JP"/>
      <w14:textFill>
        <w14:solidFill>
          <w14:srgbClr w14:val="58595B">
            <w14:alpha w14:val="20000"/>
            <w14:lumMod w14:val="50000"/>
          </w14:srgbClr>
        </w14:solidFill>
      </w14:textFill>
    </w:rPr>
  </w:style>
  <w:style w:type="paragraph" w:customStyle="1" w:styleId="84C96436E57F442B88010BEDF5DCBE4A">
    <w:name w:val="84C96436E57F442B88010BEDF5DCBE4A"/>
    <w:semiHidden/>
    <w:rsid w:val="00B93E1F"/>
    <w:pPr>
      <w:spacing w:after="160" w:line="259" w:lineRule="auto"/>
    </w:pPr>
    <w:rPr>
      <w:rFonts w:eastAsiaTheme="minorEastAsia"/>
      <w:sz w:val="22"/>
      <w:szCs w:val="22"/>
      <w:lang w:val="en-GB"/>
    </w:rPr>
  </w:style>
  <w:style w:type="paragraph" w:customStyle="1" w:styleId="Instruction">
    <w:name w:val="Instruction"/>
    <w:semiHidden/>
    <w:qFormat/>
    <w:rsid w:val="00B93E1F"/>
    <w:pPr>
      <w:spacing w:after="200" w:line="276" w:lineRule="auto"/>
    </w:pPr>
    <w:rPr>
      <w:rFonts w:ascii="Arial" w:eastAsia="MS Gothic" w:hAnsi="Arial"/>
      <w:b/>
      <w:bCs/>
      <w:color w:val="808080"/>
      <w:sz w:val="22"/>
      <w:szCs w:val="26"/>
      <w:lang w:val="en-GB"/>
    </w:rPr>
  </w:style>
  <w:style w:type="paragraph" w:customStyle="1" w:styleId="Tableheader">
    <w:name w:val="Table header"/>
    <w:basedOn w:val="Normal"/>
    <w:semiHidden/>
    <w:qFormat/>
    <w:rsid w:val="00B93E1F"/>
    <w:rPr>
      <w:rFonts w:ascii="Arial" w:hAnsi="Arial"/>
      <w:b/>
      <w:sz w:val="20"/>
      <w:lang w:val="en-GB"/>
    </w:rPr>
  </w:style>
  <w:style w:type="paragraph" w:customStyle="1" w:styleId="Tabletitle">
    <w:name w:val="Table title"/>
    <w:basedOn w:val="Tableheader"/>
    <w:semiHidden/>
    <w:qFormat/>
    <w:rsid w:val="00B93E1F"/>
  </w:style>
  <w:style w:type="table" w:customStyle="1" w:styleId="TemplateTable3">
    <w:name w:val="Template Table3"/>
    <w:basedOn w:val="TableGrid"/>
    <w:uiPriority w:val="99"/>
    <w:rsid w:val="00B93E1F"/>
    <w:rPr>
      <w:rFonts w:ascii="Arial" w:eastAsia="MS PGothic" w:hAnsi="Arial"/>
      <w:color w:val="2C2C2D"/>
      <w:sz w:val="20"/>
      <w:szCs w:val="24"/>
      <w:lang w:eastAsia="ja-JP"/>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b/>
        <w:color w:val="FFFFFF"/>
        <w:sz w:val="28"/>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olor w:val="58595B"/>
        <w:sz w:val="22"/>
      </w:rPr>
      <w:tblPr/>
      <w:tcPr>
        <w:shd w:val="clear" w:color="auto" w:fill="E6EFF7"/>
      </w:tcPr>
    </w:tblStylePr>
    <w:tblStylePr w:type="band1Horz">
      <w:tblPr/>
      <w:tcPr>
        <w:shd w:val="clear" w:color="auto" w:fill="FFFFFF"/>
      </w:tcPr>
    </w:tblStylePr>
  </w:style>
  <w:style w:type="table" w:customStyle="1" w:styleId="TemplateTable4">
    <w:name w:val="Template Table4"/>
    <w:basedOn w:val="TableGrid"/>
    <w:uiPriority w:val="99"/>
    <w:rsid w:val="00B93E1F"/>
    <w:rPr>
      <w:rFonts w:ascii="Arial" w:eastAsia="MS PGothic" w:hAnsi="Arial"/>
      <w:color w:val="2C2C2D"/>
      <w:sz w:val="20"/>
      <w:szCs w:val="24"/>
      <w:lang w:eastAsia="ja-JP"/>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table" w:customStyle="1" w:styleId="TemplateTable11">
    <w:name w:val="Template Table11"/>
    <w:basedOn w:val="TableGrid"/>
    <w:uiPriority w:val="99"/>
    <w:rsid w:val="00B93E1F"/>
    <w:rPr>
      <w:rFonts w:ascii="Arial" w:eastAsia="MS PGothic" w:hAnsi="Arial"/>
      <w:color w:val="2C2C2D"/>
      <w:sz w:val="20"/>
      <w:szCs w:val="24"/>
      <w:lang w:eastAsia="ja-JP"/>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table" w:customStyle="1" w:styleId="TemplateTable22">
    <w:name w:val="Template Table22"/>
    <w:basedOn w:val="TableGrid"/>
    <w:uiPriority w:val="99"/>
    <w:rsid w:val="00B93E1F"/>
    <w:rPr>
      <w:rFonts w:ascii="Arial" w:eastAsia="MS PGothic" w:hAnsi="Arial"/>
      <w:color w:val="2C2C2D"/>
      <w:sz w:val="20"/>
      <w:szCs w:val="24"/>
      <w:lang w:eastAsia="ja-JP"/>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table" w:customStyle="1" w:styleId="TemplateTable5">
    <w:name w:val="Template Table5"/>
    <w:basedOn w:val="TableGrid"/>
    <w:uiPriority w:val="99"/>
    <w:rsid w:val="00B93E1F"/>
    <w:rPr>
      <w:rFonts w:ascii="Arial" w:eastAsia="MS PGothic" w:hAnsi="Arial"/>
      <w:color w:val="2C2C2D"/>
      <w:sz w:val="20"/>
      <w:szCs w:val="24"/>
      <w:lang w:eastAsia="ja-JP"/>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table" w:customStyle="1" w:styleId="TemplateTable6">
    <w:name w:val="Template Table6"/>
    <w:basedOn w:val="TableGrid"/>
    <w:uiPriority w:val="99"/>
    <w:rsid w:val="00B93E1F"/>
    <w:rPr>
      <w:rFonts w:ascii="Arial" w:eastAsia="MS PGothic" w:hAnsi="Arial"/>
      <w:color w:val="2C2C2D"/>
      <w:sz w:val="20"/>
      <w:szCs w:val="24"/>
      <w:lang w:eastAsia="ja-JP"/>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vAlign w:val="center"/>
    </w:tcPr>
    <w:tblStylePr w:type="firstRow">
      <w:pPr>
        <w:jc w:val="left"/>
      </w:pPr>
      <w:rPr>
        <w:rFonts w:ascii="Arial" w:hAnsi="Arial" w:cs="Arial" w:hint="default"/>
        <w:b/>
        <w:color w:val="FFFFFF"/>
        <w:sz w:val="28"/>
        <w:szCs w:val="28"/>
      </w:rPr>
      <w:tblPr/>
      <w:tcPr>
        <w:tcBorders>
          <w:top w:val="nil"/>
          <w:left w:val="nil"/>
          <w:bottom w:val="nil"/>
          <w:right w:val="nil"/>
          <w:insideH w:val="nil"/>
          <w:insideV w:val="nil"/>
          <w:tl2br w:val="nil"/>
          <w:tr2bl w:val="nil"/>
        </w:tcBorders>
        <w:shd w:val="clear" w:color="auto" w:fill="005DAA"/>
      </w:tcPr>
    </w:tblStylePr>
    <w:tblStylePr w:type="firstCol">
      <w:rPr>
        <w:rFonts w:ascii="Arial" w:hAnsi="Arial" w:cs="Arial" w:hint="default"/>
        <w:color w:val="58595B"/>
        <w:sz w:val="22"/>
        <w:szCs w:val="22"/>
      </w:rPr>
      <w:tblPr/>
      <w:tcPr>
        <w:shd w:val="clear" w:color="auto" w:fill="E6EFF7"/>
      </w:tcPr>
    </w:tblStylePr>
    <w:tblStylePr w:type="band1Horz">
      <w:tblPr/>
      <w:tcPr>
        <w:shd w:val="clear" w:color="auto" w:fill="FFFFFF"/>
      </w:tcPr>
    </w:tblStylePr>
  </w:style>
  <w:style w:type="paragraph" w:customStyle="1" w:styleId="MSCReport-CentredTableTextGrey">
    <w:name w:val="MSC Report - Centred Table Text Grey"/>
    <w:aliases w:val="Centred"/>
    <w:basedOn w:val="MSCReport-TableTextGrey"/>
    <w:semiHidden/>
    <w:qFormat/>
    <w:rsid w:val="00B93E1F"/>
    <w:pPr>
      <w:jc w:val="center"/>
    </w:pPr>
    <w:rPr>
      <w:color w:val="808080" w:themeColor="background1" w:themeShade="80"/>
    </w:rPr>
  </w:style>
  <w:style w:type="paragraph" w:customStyle="1" w:styleId="MSCReport-BulletedTableTextGrey">
    <w:name w:val="MSC Report - Bulleted Table Text Grey"/>
    <w:basedOn w:val="MSCReport-TableTextGrey"/>
    <w:qFormat/>
    <w:rsid w:val="00B93E1F"/>
    <w:pPr>
      <w:tabs>
        <w:tab w:val="num" w:pos="720"/>
      </w:tabs>
      <w:ind w:left="720" w:hanging="720"/>
    </w:pPr>
    <w:rPr>
      <w:color w:val="808080" w:themeColor="background1" w:themeShade="80"/>
    </w:rPr>
  </w:style>
  <w:style w:type="paragraph" w:customStyle="1" w:styleId="IntroductionTitle">
    <w:name w:val="IntroductionTitle"/>
    <w:basedOn w:val="Normal"/>
    <w:qFormat/>
    <w:rsid w:val="00B93E1F"/>
    <w:pPr>
      <w:spacing w:after="120"/>
    </w:pPr>
    <w:rPr>
      <w:rFonts w:ascii="Arial" w:eastAsiaTheme="minorHAnsi" w:hAnsi="Arial" w:cstheme="minorBidi"/>
      <w:b/>
      <w:color w:val="005DAA"/>
      <w:sz w:val="30"/>
      <w:szCs w:val="22"/>
      <w:lang w:val="en-GB"/>
    </w:rPr>
  </w:style>
  <w:style w:type="character" w:customStyle="1" w:styleId="DefaultChar">
    <w:name w:val="Default Char"/>
    <w:link w:val="Default"/>
    <w:rsid w:val="00B93E1F"/>
    <w:rPr>
      <w:rFonts w:ascii="Arial" w:hAnsi="Arial" w:cs="Arial"/>
      <w:color w:val="000000"/>
      <w:lang w:val="en-GB"/>
    </w:rPr>
  </w:style>
  <w:style w:type="table" w:customStyle="1" w:styleId="Style3">
    <w:name w:val="Style3"/>
    <w:basedOn w:val="TableNormal"/>
    <w:uiPriority w:val="99"/>
    <w:rsid w:val="00B93E1F"/>
    <w:rPr>
      <w:sz w:val="22"/>
      <w:szCs w:val="22"/>
      <w:lang w:val="en-GB"/>
    </w:rPr>
    <w:tblPr/>
  </w:style>
  <w:style w:type="paragraph" w:customStyle="1" w:styleId="OverallPIRationale">
    <w:name w:val="Overall PI Rationale"/>
    <w:basedOn w:val="DetailedAssessmentStyleLeftcolumntext"/>
    <w:link w:val="OverallPIRationaleChar"/>
    <w:qFormat/>
    <w:rsid w:val="00B93E1F"/>
  </w:style>
  <w:style w:type="character" w:customStyle="1" w:styleId="NoSpaceNormalChar">
    <w:name w:val="NoSpaceNormal Char"/>
    <w:basedOn w:val="DefaultParagraphFont"/>
    <w:link w:val="NoSpaceNormal"/>
    <w:rsid w:val="00B93E1F"/>
    <w:rPr>
      <w:rFonts w:ascii="Arial" w:eastAsiaTheme="minorEastAsia" w:hAnsi="Arial" w:cs="Times New Roman"/>
      <w:color w:val="000000" w:themeColor="text1" w:themeShade="80"/>
      <w:sz w:val="22"/>
      <w:szCs w:val="22"/>
      <w:lang w:val="en-GB" w:eastAsia="ja-JP"/>
    </w:rPr>
  </w:style>
  <w:style w:type="character" w:customStyle="1" w:styleId="DetailedAssessmentStyleLeftcolumntextChar">
    <w:name w:val="DetailedAssessment Style Left column text Char"/>
    <w:basedOn w:val="NoSpaceNormalChar"/>
    <w:link w:val="DetailedAssessmentStyleLeftcolumntext"/>
    <w:rsid w:val="00B93E1F"/>
    <w:rPr>
      <w:rFonts w:ascii="Arial" w:eastAsiaTheme="minorEastAsia" w:hAnsi="Arial" w:cs="Times New Roman"/>
      <w:color w:val="000000" w:themeColor="text1" w:themeShade="80"/>
      <w:sz w:val="22"/>
      <w:szCs w:val="22"/>
      <w:lang w:val="en-GB" w:eastAsia="ja-JP"/>
    </w:rPr>
  </w:style>
  <w:style w:type="character" w:customStyle="1" w:styleId="OverallPIRationaleChar">
    <w:name w:val="Overall PI Rationale Char"/>
    <w:basedOn w:val="DetailedAssessmentStyleLeftcolumntextChar"/>
    <w:link w:val="OverallPIRationale"/>
    <w:rsid w:val="00B93E1F"/>
    <w:rPr>
      <w:rFonts w:ascii="Arial" w:eastAsiaTheme="minorEastAsia" w:hAnsi="Arial" w:cs="Times New Roman"/>
      <w:color w:val="000000" w:themeColor="text1" w:themeShade="80"/>
      <w:sz w:val="22"/>
      <w:szCs w:val="22"/>
      <w:lang w:val="en-GB" w:eastAsia="ja-JP"/>
    </w:rPr>
  </w:style>
  <w:style w:type="table" w:customStyle="1" w:styleId="a">
    <w:basedOn w:val="TableNormal"/>
    <w:pPr>
      <w:tabs>
        <w:tab w:val="left" w:pos="360"/>
      </w:tabs>
      <w:spacing w:before="60" w:after="240"/>
    </w:pPr>
    <w:rPr>
      <w:rFonts w:ascii="Arial" w:eastAsia="Arial" w:hAnsi="Arial" w:cs="Arial"/>
      <w:color w:val="2C2C2D"/>
      <w:sz w:val="22"/>
      <w:szCs w:val="22"/>
    </w:rPr>
    <w:tblPr>
      <w:tblStyleRowBandSize w:val="1"/>
      <w:tblStyleColBandSize w:val="1"/>
      <w:tblCellMar>
        <w:left w:w="115" w:type="dxa"/>
        <w:right w:w="115" w:type="dxa"/>
      </w:tblCellMar>
    </w:tblPr>
    <w:tcPr>
      <w:shd w:val="clear" w:color="auto" w:fill="F2F2F2"/>
      <w:vAlign w:val="center"/>
    </w:tcPr>
    <w:tblStylePr w:type="firstRow">
      <w:rPr>
        <w:b/>
      </w:rPr>
    </w:tblStylePr>
    <w:tblStylePr w:type="lastRow">
      <w:rPr>
        <w:b/>
      </w:rPr>
    </w:tblStylePr>
    <w:tblStylePr w:type="firstCol">
      <w:rPr>
        <w:b/>
      </w:rPr>
    </w:tblStylePr>
    <w:tblStylePr w:type="lastCol">
      <w:rPr>
        <w:b/>
      </w:rPr>
    </w:tblStylePr>
  </w:style>
  <w:style w:type="table" w:customStyle="1" w:styleId="a0">
    <w:basedOn w:val="TableNormal"/>
    <w:pPr>
      <w:tabs>
        <w:tab w:val="left" w:pos="360"/>
      </w:tabs>
      <w:spacing w:before="60" w:after="240"/>
    </w:pPr>
    <w:rPr>
      <w:rFonts w:ascii="Arial" w:eastAsia="Arial" w:hAnsi="Arial" w:cs="Arial"/>
      <w:color w:val="2C2C2D"/>
      <w:sz w:val="22"/>
      <w:szCs w:val="22"/>
    </w:rPr>
    <w:tblPr>
      <w:tblStyleRowBandSize w:val="1"/>
      <w:tblStyleColBandSize w:val="1"/>
      <w:tblCellMar>
        <w:left w:w="115" w:type="dxa"/>
        <w:right w:w="115" w:type="dxa"/>
      </w:tblCellMar>
    </w:tblPr>
    <w:tcPr>
      <w:shd w:val="clear" w:color="auto" w:fill="F2F2F2"/>
      <w:vAlign w:val="center"/>
    </w:tcPr>
    <w:tblStylePr w:type="firstRow">
      <w:rPr>
        <w:b/>
        <w:color w:val="FFFFFF"/>
      </w:rPr>
      <w:tblPr/>
      <w:tcPr>
        <w:shd w:val="clear" w:color="auto" w:fill="4472C4"/>
      </w:tcPr>
    </w:tblStylePr>
    <w:tblStylePr w:type="lastRow">
      <w:rPr>
        <w:b/>
      </w:r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1">
    <w:basedOn w:val="TableNormal"/>
    <w:pPr>
      <w:tabs>
        <w:tab w:val="left" w:pos="360"/>
      </w:tabs>
      <w:spacing w:before="60" w:after="240"/>
    </w:pPr>
    <w:rPr>
      <w:rFonts w:ascii="Arial" w:eastAsia="Arial" w:hAnsi="Arial" w:cs="Arial"/>
      <w:color w:val="2C2C2D"/>
      <w:sz w:val="22"/>
      <w:szCs w:val="22"/>
    </w:rPr>
    <w:tblPr>
      <w:tblStyleRowBandSize w:val="1"/>
      <w:tblStyleColBandSize w:val="1"/>
      <w:tblCellMar>
        <w:left w:w="115" w:type="dxa"/>
        <w:right w:w="115" w:type="dxa"/>
      </w:tblCellMar>
    </w:tblPr>
    <w:tcPr>
      <w:shd w:val="clear" w:color="auto" w:fill="F2F2F2"/>
      <w:vAlign w:val="center"/>
    </w:tcPr>
    <w:tblStylePr w:type="firstRow">
      <w:rPr>
        <w:b/>
        <w:color w:val="FFFFFF"/>
      </w:rPr>
      <w:tblPr/>
      <w:tcPr>
        <w:shd w:val="clear" w:color="auto" w:fill="4472C4"/>
      </w:tcPr>
    </w:tblStylePr>
    <w:tblStylePr w:type="lastRow">
      <w:rPr>
        <w:b/>
      </w:r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pPr>
      <w:tabs>
        <w:tab w:val="left" w:pos="360"/>
      </w:tabs>
      <w:spacing w:before="60" w:after="240"/>
    </w:pPr>
    <w:rPr>
      <w:rFonts w:ascii="Arial" w:eastAsia="Arial" w:hAnsi="Arial" w:cs="Arial"/>
      <w:color w:val="2C2C2D"/>
      <w:sz w:val="22"/>
      <w:szCs w:val="22"/>
    </w:rPr>
    <w:tblPr>
      <w:tblStyleRowBandSize w:val="1"/>
      <w:tblStyleColBandSize w:val="1"/>
      <w:tblCellMar>
        <w:left w:w="115" w:type="dxa"/>
        <w:right w:w="115" w:type="dxa"/>
      </w:tblCellMar>
    </w:tblPr>
    <w:tcPr>
      <w:shd w:val="clear" w:color="auto" w:fill="F2F2F2"/>
      <w:vAlign w:val="center"/>
    </w:tcPr>
    <w:tblStylePr w:type="firstRow">
      <w:rPr>
        <w:b/>
        <w:color w:val="FFFFFF"/>
      </w:rPr>
      <w:tblPr/>
      <w:tcPr>
        <w:shd w:val="clear" w:color="auto" w:fill="4472C4"/>
      </w:tcPr>
    </w:tblStylePr>
    <w:tblStylePr w:type="lastRow">
      <w:rPr>
        <w:b/>
      </w:r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4">
    <w:basedOn w:val="TableNormal"/>
    <w:pPr>
      <w:tabs>
        <w:tab w:val="left" w:pos="360"/>
        <w:tab w:val="left" w:pos="360"/>
        <w:tab w:val="left" w:pos="360"/>
        <w:tab w:val="left" w:pos="360"/>
        <w:tab w:val="left" w:pos="360"/>
      </w:tabs>
      <w:spacing w:before="60" w:after="240"/>
    </w:pPr>
    <w:rPr>
      <w:rFonts w:ascii="Arial" w:eastAsia="Arial" w:hAnsi="Arial" w:cs="Arial"/>
      <w:color w:val="2C2C2D"/>
      <w:sz w:val="22"/>
      <w:szCs w:val="22"/>
    </w:rPr>
    <w:tblPr>
      <w:tblStyleRowBandSize w:val="1"/>
      <w:tblStyleColBandSize w:val="1"/>
      <w:tblCellMar>
        <w:left w:w="115" w:type="dxa"/>
        <w:right w:w="115" w:type="dxa"/>
      </w:tblCellMar>
    </w:tblPr>
    <w:tcPr>
      <w:shd w:val="clear" w:color="auto" w:fill="F2F2F2"/>
      <w:vAlign w:val="center"/>
    </w:tcPr>
    <w:tblStylePr w:type="firstRow">
      <w:rPr>
        <w:b/>
      </w:rPr>
    </w:tblStylePr>
    <w:tblStylePr w:type="lastRow">
      <w:rPr>
        <w:b/>
      </w:rPr>
    </w:tblStylePr>
    <w:tblStylePr w:type="firstCol">
      <w:rPr>
        <w:b/>
      </w:rPr>
    </w:tblStylePr>
    <w:tblStylePr w:type="lastCol">
      <w:rPr>
        <w:b/>
      </w:rPr>
    </w:tblStylePr>
  </w:style>
  <w:style w:type="table" w:customStyle="1" w:styleId="a5">
    <w:basedOn w:val="TableNormal"/>
    <w:pPr>
      <w:tabs>
        <w:tab w:val="left" w:pos="360"/>
        <w:tab w:val="left" w:pos="360"/>
        <w:tab w:val="left" w:pos="360"/>
        <w:tab w:val="left" w:pos="360"/>
        <w:tab w:val="left" w:pos="360"/>
      </w:tabs>
      <w:spacing w:before="60" w:after="240"/>
    </w:pPr>
    <w:rPr>
      <w:rFonts w:ascii="Arial" w:eastAsia="Arial" w:hAnsi="Arial" w:cs="Arial"/>
      <w:color w:val="2C2C2D"/>
      <w:sz w:val="22"/>
      <w:szCs w:val="22"/>
    </w:rPr>
    <w:tblPr>
      <w:tblStyleRowBandSize w:val="1"/>
      <w:tblStyleColBandSize w:val="1"/>
      <w:tblCellMar>
        <w:left w:w="115" w:type="dxa"/>
        <w:right w:w="115" w:type="dxa"/>
      </w:tblCellMar>
    </w:tblPr>
    <w:tcPr>
      <w:shd w:val="clear" w:color="auto" w:fill="F2F2F2"/>
      <w:vAlign w:val="center"/>
    </w:tcPr>
    <w:tblStylePr w:type="firstRow">
      <w:rPr>
        <w:b/>
        <w:color w:val="FFFFFF"/>
      </w:rPr>
      <w:tblPr/>
      <w:tcPr>
        <w:shd w:val="clear" w:color="auto" w:fill="4472C4"/>
      </w:tcPr>
    </w:tblStylePr>
    <w:tblStylePr w:type="lastRow">
      <w:rPr>
        <w:b/>
      </w:r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6">
    <w:basedOn w:val="TableNormal"/>
    <w:pPr>
      <w:tabs>
        <w:tab w:val="left" w:pos="360"/>
        <w:tab w:val="left" w:pos="360"/>
        <w:tab w:val="left" w:pos="360"/>
        <w:tab w:val="left" w:pos="360"/>
        <w:tab w:val="left" w:pos="360"/>
      </w:tabs>
      <w:spacing w:before="60" w:after="240"/>
    </w:pPr>
    <w:rPr>
      <w:rFonts w:ascii="Arial" w:eastAsia="Arial" w:hAnsi="Arial" w:cs="Arial"/>
      <w:color w:val="2C2C2D"/>
      <w:sz w:val="22"/>
      <w:szCs w:val="22"/>
    </w:rPr>
    <w:tblPr>
      <w:tblStyleRowBandSize w:val="1"/>
      <w:tblStyleColBandSize w:val="1"/>
      <w:tblCellMar>
        <w:left w:w="115" w:type="dxa"/>
        <w:right w:w="115" w:type="dxa"/>
      </w:tblCellMar>
    </w:tblPr>
    <w:tcPr>
      <w:shd w:val="clear" w:color="auto" w:fill="F2F2F2"/>
      <w:vAlign w:val="center"/>
    </w:tcPr>
    <w:tblStylePr w:type="firstRow">
      <w:rPr>
        <w:b/>
        <w:color w:val="FFFFFF"/>
      </w:rPr>
      <w:tblPr/>
      <w:tcPr>
        <w:shd w:val="clear" w:color="auto" w:fill="4472C4"/>
      </w:tcPr>
    </w:tblStylePr>
    <w:tblStylePr w:type="lastRow">
      <w:rPr>
        <w:b/>
      </w:r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7">
    <w:basedOn w:val="TableNormal"/>
    <w:pPr>
      <w:tabs>
        <w:tab w:val="left" w:pos="360"/>
        <w:tab w:val="left" w:pos="360"/>
        <w:tab w:val="left" w:pos="360"/>
        <w:tab w:val="left" w:pos="360"/>
        <w:tab w:val="left" w:pos="360"/>
      </w:tabs>
      <w:spacing w:before="60" w:after="240"/>
    </w:pPr>
    <w:rPr>
      <w:rFonts w:ascii="Arial" w:eastAsia="Arial" w:hAnsi="Arial" w:cs="Arial"/>
      <w:color w:val="2C2C2D"/>
      <w:sz w:val="22"/>
      <w:szCs w:val="22"/>
    </w:rPr>
    <w:tblPr>
      <w:tblStyleRowBandSize w:val="1"/>
      <w:tblStyleColBandSize w:val="1"/>
      <w:tblCellMar>
        <w:left w:w="115" w:type="dxa"/>
        <w:right w:w="115" w:type="dxa"/>
      </w:tblCellMar>
    </w:tblPr>
    <w:tcPr>
      <w:shd w:val="clear" w:color="auto" w:fill="F2F2F2"/>
      <w:vAlign w:val="center"/>
    </w:tcPr>
  </w:style>
  <w:style w:type="table" w:customStyle="1" w:styleId="a8">
    <w:basedOn w:val="TableNormal"/>
    <w:pPr>
      <w:tabs>
        <w:tab w:val="left" w:pos="360"/>
        <w:tab w:val="left" w:pos="360"/>
        <w:tab w:val="left" w:pos="360"/>
        <w:tab w:val="left" w:pos="360"/>
        <w:tab w:val="left" w:pos="360"/>
      </w:tabs>
      <w:spacing w:before="60" w:after="240"/>
    </w:pPr>
    <w:rPr>
      <w:rFonts w:ascii="Arial" w:eastAsia="Arial" w:hAnsi="Arial" w:cs="Arial"/>
      <w:color w:val="2C2C2D"/>
      <w:sz w:val="22"/>
      <w:szCs w:val="22"/>
    </w:rPr>
    <w:tblPr>
      <w:tblStyleRowBandSize w:val="1"/>
      <w:tblStyleColBandSize w:val="1"/>
      <w:tblCellMar>
        <w:left w:w="115" w:type="dxa"/>
        <w:right w:w="115" w:type="dxa"/>
      </w:tblCellMar>
    </w:tblPr>
    <w:tcPr>
      <w:shd w:val="clear" w:color="auto" w:fill="F2F2F2"/>
      <w:vAlign w:val="center"/>
    </w:tcPr>
    <w:tblStylePr w:type="firstRow">
      <w:rPr>
        <w:b/>
        <w:color w:val="FFFFFF"/>
      </w:rPr>
      <w:tblPr/>
      <w:tcPr>
        <w:shd w:val="clear" w:color="auto" w:fill="4472C4"/>
      </w:tcPr>
    </w:tblStylePr>
    <w:tblStylePr w:type="lastRow">
      <w:rPr>
        <w:b/>
      </w:r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878389">
      <w:bodyDiv w:val="1"/>
      <w:marLeft w:val="0"/>
      <w:marRight w:val="0"/>
      <w:marTop w:val="0"/>
      <w:marBottom w:val="0"/>
      <w:divBdr>
        <w:top w:val="none" w:sz="0" w:space="0" w:color="auto"/>
        <w:left w:val="none" w:sz="0" w:space="0" w:color="auto"/>
        <w:bottom w:val="none" w:sz="0" w:space="0" w:color="auto"/>
        <w:right w:val="none" w:sz="0" w:space="0" w:color="auto"/>
      </w:divBdr>
    </w:div>
    <w:div w:id="506750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doi.org/10.25773/baw2-1j52" TargetMode="External"/><Relationship Id="rId4" Type="http://schemas.openxmlformats.org/officeDocument/2006/relationships/styles" Target="styles.xml"/><Relationship Id="rId9" Type="http://schemas.openxmlformats.org/officeDocument/2006/relationships/hyperlink" Target="https://cmap22.vims.edu/VOSAR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rc.virginia.gov/Commission_Minutes/VMRC_FINAL_minutes_02-27-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qRoXV+yDymfABRKFoKyFHmk2aA==">AMUW2mXAXxlpJV5aq2cjSYrxjWNmcS1WamSudtPFZfm8OMuAvPlFoYGzlN7l54C7jRslv8Nfxfap1ZVstKyNh4WbXuAbFUxXcBl5/lE6mg2qR747o6QA4qREokk7o6IpzhAkPQdBUg2Qp5PlpSdzKd1fugRyWNkNNBoJZvT3yF2/Y962QZ15bhjnAly1NNWNuguHZj5vL+1r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624193-F2C0-40D1-917A-934C116B6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3224</Words>
  <Characters>18379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Stevens</dc:creator>
  <cp:lastModifiedBy>Jo gascoigne</cp:lastModifiedBy>
  <cp:revision>6</cp:revision>
  <dcterms:created xsi:type="dcterms:W3CDTF">2024-04-26T13:52:00Z</dcterms:created>
  <dcterms:modified xsi:type="dcterms:W3CDTF">2024-04-26T14:04:00Z</dcterms:modified>
</cp:coreProperties>
</file>