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0FD1" w14:textId="77777777" w:rsidR="002C203B" w:rsidRPr="00AD2E07" w:rsidRDefault="002C203B" w:rsidP="002C203B">
      <w:pPr>
        <w:spacing w:after="0" w:line="240" w:lineRule="auto"/>
        <w:rPr>
          <w:rFonts w:eastAsia="Times New Roman" w:cstheme="minorHAnsi"/>
          <w:sz w:val="20"/>
          <w:szCs w:val="20"/>
        </w:rPr>
      </w:pPr>
      <w:r w:rsidRPr="00AD2E07">
        <w:rPr>
          <w:rFonts w:eastAsia="Times New Roman" w:cstheme="minorHAnsi"/>
          <w:sz w:val="20"/>
          <w:szCs w:val="20"/>
        </w:rPr>
        <w:t>Hon. Dickon Mitchell</w:t>
      </w:r>
    </w:p>
    <w:p w14:paraId="0512ABFE" w14:textId="77777777" w:rsidR="002C203B" w:rsidRPr="00AD2E07" w:rsidRDefault="002C203B" w:rsidP="002C203B">
      <w:pPr>
        <w:spacing w:after="0" w:line="240" w:lineRule="auto"/>
        <w:rPr>
          <w:rFonts w:eastAsia="Times New Roman" w:cstheme="minorHAnsi"/>
          <w:sz w:val="20"/>
          <w:szCs w:val="20"/>
        </w:rPr>
      </w:pPr>
      <w:r w:rsidRPr="00AD2E07">
        <w:rPr>
          <w:rFonts w:eastAsia="Times New Roman" w:cstheme="minorHAnsi"/>
          <w:sz w:val="20"/>
          <w:szCs w:val="20"/>
        </w:rPr>
        <w:t xml:space="preserve">Prime Minister of Grenada and </w:t>
      </w:r>
    </w:p>
    <w:p w14:paraId="385CF003" w14:textId="77777777" w:rsidR="002C203B" w:rsidRPr="00AD2E07" w:rsidRDefault="002C203B" w:rsidP="002C203B">
      <w:pPr>
        <w:spacing w:after="0" w:line="240" w:lineRule="auto"/>
        <w:rPr>
          <w:rFonts w:eastAsia="Times New Roman" w:cstheme="minorHAnsi"/>
          <w:sz w:val="20"/>
          <w:szCs w:val="20"/>
        </w:rPr>
      </w:pPr>
      <w:r w:rsidRPr="00AD2E07">
        <w:rPr>
          <w:rFonts w:eastAsia="Times New Roman" w:cstheme="minorHAnsi"/>
          <w:sz w:val="20"/>
          <w:szCs w:val="20"/>
        </w:rPr>
        <w:t>Minister for Finance</w:t>
      </w:r>
    </w:p>
    <w:p w14:paraId="60707A88" w14:textId="77777777" w:rsidR="002C203B" w:rsidRPr="00AD2E07" w:rsidRDefault="002C203B" w:rsidP="002C203B">
      <w:pPr>
        <w:spacing w:after="0" w:line="240" w:lineRule="auto"/>
        <w:rPr>
          <w:rFonts w:eastAsia="Times New Roman" w:cstheme="minorHAnsi"/>
          <w:sz w:val="20"/>
          <w:szCs w:val="20"/>
        </w:rPr>
      </w:pPr>
      <w:r w:rsidRPr="00AD2E07">
        <w:rPr>
          <w:rFonts w:eastAsia="Times New Roman" w:cstheme="minorHAnsi"/>
          <w:sz w:val="20"/>
          <w:szCs w:val="20"/>
        </w:rPr>
        <w:t>Minister for National Security, Home Affairs, Public Administration, Information and Disaster Management</w:t>
      </w:r>
    </w:p>
    <w:p w14:paraId="56198C45" w14:textId="77777777" w:rsidR="002C203B" w:rsidRPr="00AD2E07" w:rsidRDefault="002C203B" w:rsidP="002C203B">
      <w:pPr>
        <w:spacing w:after="0" w:line="240" w:lineRule="auto"/>
        <w:rPr>
          <w:rFonts w:eastAsia="Times New Roman" w:cstheme="minorHAnsi"/>
          <w:sz w:val="20"/>
          <w:szCs w:val="20"/>
        </w:rPr>
      </w:pPr>
      <w:r w:rsidRPr="00AD2E07">
        <w:rPr>
          <w:rFonts w:eastAsia="Times New Roman" w:cstheme="minorHAnsi"/>
          <w:sz w:val="20"/>
          <w:szCs w:val="20"/>
        </w:rPr>
        <w:t>Ministerial Complex 6th Floor,</w:t>
      </w:r>
    </w:p>
    <w:p w14:paraId="56FD8198" w14:textId="7944280B" w:rsidR="002C203B" w:rsidRPr="00AD2E07" w:rsidRDefault="002C203B" w:rsidP="002C203B">
      <w:pPr>
        <w:spacing w:after="0" w:line="240" w:lineRule="auto"/>
        <w:rPr>
          <w:rFonts w:eastAsia="Times New Roman" w:cstheme="minorHAnsi"/>
          <w:sz w:val="20"/>
          <w:szCs w:val="20"/>
        </w:rPr>
      </w:pPr>
      <w:r w:rsidRPr="00AD2E07">
        <w:rPr>
          <w:rFonts w:eastAsia="Times New Roman" w:cstheme="minorHAnsi"/>
          <w:sz w:val="20"/>
          <w:szCs w:val="20"/>
        </w:rPr>
        <w:t xml:space="preserve">Sir Eric M. </w:t>
      </w:r>
      <w:proofErr w:type="spellStart"/>
      <w:r w:rsidRPr="00AD2E07">
        <w:rPr>
          <w:rFonts w:eastAsia="Times New Roman" w:cstheme="minorHAnsi"/>
          <w:sz w:val="20"/>
          <w:szCs w:val="20"/>
        </w:rPr>
        <w:t>Gairy</w:t>
      </w:r>
      <w:proofErr w:type="spellEnd"/>
      <w:r w:rsidRPr="00AD2E07">
        <w:rPr>
          <w:rFonts w:eastAsia="Times New Roman" w:cstheme="minorHAnsi"/>
          <w:sz w:val="20"/>
          <w:szCs w:val="20"/>
        </w:rPr>
        <w:t xml:space="preserve"> Botanical Gardens</w:t>
      </w:r>
    </w:p>
    <w:p w14:paraId="6117E513" w14:textId="77777777" w:rsidR="00AD2E07" w:rsidRDefault="002C203B" w:rsidP="002C203B">
      <w:pPr>
        <w:spacing w:after="0" w:line="240" w:lineRule="auto"/>
        <w:rPr>
          <w:rFonts w:eastAsia="Times New Roman" w:cstheme="minorHAnsi"/>
          <w:sz w:val="20"/>
          <w:szCs w:val="20"/>
        </w:rPr>
      </w:pPr>
      <w:proofErr w:type="spellStart"/>
      <w:r w:rsidRPr="00AD2E07">
        <w:rPr>
          <w:rFonts w:eastAsia="Times New Roman" w:cstheme="minorHAnsi"/>
          <w:sz w:val="20"/>
          <w:szCs w:val="20"/>
        </w:rPr>
        <w:t>Tanteen</w:t>
      </w:r>
      <w:proofErr w:type="spellEnd"/>
      <w:r w:rsidRPr="00AD2E07">
        <w:rPr>
          <w:rFonts w:eastAsia="Times New Roman" w:cstheme="minorHAnsi"/>
          <w:sz w:val="20"/>
          <w:szCs w:val="20"/>
        </w:rPr>
        <w:t xml:space="preserve">, </w:t>
      </w:r>
      <w:r w:rsidRPr="00AD2E07">
        <w:rPr>
          <w:rFonts w:eastAsia="Times New Roman" w:cstheme="minorHAnsi"/>
          <w:sz w:val="20"/>
          <w:szCs w:val="20"/>
        </w:rPr>
        <w:t>St. George's</w:t>
      </w:r>
    </w:p>
    <w:p w14:paraId="040D88CC" w14:textId="77777777" w:rsidR="00AD2E07" w:rsidRDefault="00AD2E07" w:rsidP="002C203B">
      <w:pPr>
        <w:spacing w:after="0" w:line="240" w:lineRule="auto"/>
        <w:rPr>
          <w:rFonts w:eastAsia="Times New Roman" w:cstheme="minorHAnsi"/>
          <w:sz w:val="20"/>
          <w:szCs w:val="20"/>
        </w:rPr>
      </w:pPr>
    </w:p>
    <w:p w14:paraId="58B2F1CE" w14:textId="088EB746" w:rsidR="00132F0B" w:rsidRPr="00AD2E07" w:rsidRDefault="00132F0B" w:rsidP="002C203B">
      <w:pPr>
        <w:spacing w:after="0" w:line="240" w:lineRule="auto"/>
        <w:rPr>
          <w:rFonts w:eastAsia="Times New Roman" w:cstheme="minorHAnsi"/>
          <w:sz w:val="20"/>
          <w:szCs w:val="20"/>
        </w:rPr>
      </w:pPr>
      <w:r w:rsidRPr="00AD2E07">
        <w:rPr>
          <w:rFonts w:eastAsia="Times New Roman" w:cstheme="minorHAnsi"/>
          <w:sz w:val="20"/>
          <w:szCs w:val="20"/>
        </w:rPr>
        <w:t>1</w:t>
      </w:r>
      <w:r w:rsidR="00AD2E07">
        <w:rPr>
          <w:rFonts w:eastAsia="Times New Roman" w:cstheme="minorHAnsi"/>
          <w:sz w:val="20"/>
          <w:szCs w:val="20"/>
        </w:rPr>
        <w:t>7</w:t>
      </w:r>
      <w:r w:rsidRPr="00AD2E07">
        <w:rPr>
          <w:rFonts w:eastAsia="Times New Roman" w:cstheme="minorHAnsi"/>
          <w:sz w:val="20"/>
          <w:szCs w:val="20"/>
        </w:rPr>
        <w:t xml:space="preserve"> July, 2023 </w:t>
      </w:r>
    </w:p>
    <w:p w14:paraId="3D2F954E" w14:textId="77777777" w:rsidR="00D157C3" w:rsidRPr="00AD2E07" w:rsidRDefault="00D157C3" w:rsidP="00D157C3">
      <w:pPr>
        <w:spacing w:after="0" w:line="240" w:lineRule="auto"/>
        <w:rPr>
          <w:rFonts w:eastAsia="Times New Roman" w:cstheme="minorHAnsi"/>
          <w:sz w:val="20"/>
          <w:szCs w:val="20"/>
        </w:rPr>
      </w:pPr>
    </w:p>
    <w:p w14:paraId="6CFC38D9" w14:textId="5C9BC06B" w:rsidR="00D157C3" w:rsidRPr="00AD2E07" w:rsidRDefault="00D157C3" w:rsidP="00D157C3">
      <w:pPr>
        <w:spacing w:after="0" w:line="240" w:lineRule="auto"/>
        <w:rPr>
          <w:rFonts w:eastAsia="Times New Roman" w:cstheme="minorHAnsi"/>
          <w:sz w:val="20"/>
          <w:szCs w:val="20"/>
        </w:rPr>
      </w:pPr>
      <w:r w:rsidRPr="00AD2E07">
        <w:rPr>
          <w:rFonts w:eastAsia="Times New Roman" w:cstheme="minorHAnsi"/>
          <w:sz w:val="20"/>
          <w:szCs w:val="20"/>
        </w:rPr>
        <w:t>Dear Prime Minister:</w:t>
      </w:r>
    </w:p>
    <w:p w14:paraId="308F798D" w14:textId="77777777" w:rsidR="00D157C3" w:rsidRPr="00AD2E07" w:rsidRDefault="00D157C3" w:rsidP="00D157C3">
      <w:pPr>
        <w:spacing w:after="0" w:line="240" w:lineRule="auto"/>
        <w:rPr>
          <w:rFonts w:eastAsia="Times New Roman" w:cstheme="minorHAnsi"/>
          <w:sz w:val="20"/>
          <w:szCs w:val="20"/>
        </w:rPr>
      </w:pPr>
    </w:p>
    <w:p w14:paraId="020CF326" w14:textId="1D9765A6" w:rsidR="00AD2E07" w:rsidRDefault="00CE7374" w:rsidP="00D157C3">
      <w:pPr>
        <w:spacing w:after="0" w:line="240" w:lineRule="auto"/>
        <w:rPr>
          <w:rFonts w:eastAsia="Times New Roman" w:cstheme="minorHAnsi"/>
          <w:sz w:val="20"/>
          <w:szCs w:val="20"/>
        </w:rPr>
      </w:pPr>
      <w:r>
        <w:rPr>
          <w:rFonts w:eastAsia="Times New Roman" w:cstheme="minorHAnsi"/>
          <w:sz w:val="20"/>
          <w:szCs w:val="20"/>
        </w:rPr>
        <w:t>1Skip</w:t>
      </w:r>
      <w:r w:rsidR="00AD2E07">
        <w:rPr>
          <w:rFonts w:eastAsia="Times New Roman" w:cstheme="minorHAnsi"/>
          <w:sz w:val="20"/>
          <w:szCs w:val="20"/>
        </w:rPr>
        <w:t xml:space="preserve"> formed the</w:t>
      </w:r>
      <w:r w:rsidR="0031480C" w:rsidRPr="00AD2E07">
        <w:rPr>
          <w:rFonts w:eastAsia="Times New Roman" w:cstheme="minorHAnsi"/>
          <w:sz w:val="20"/>
          <w:szCs w:val="20"/>
        </w:rPr>
        <w:t xml:space="preserve"> Grenadian National Export Traceability Technology, Inc. (GNExTT) </w:t>
      </w:r>
      <w:r w:rsidR="00AD2E07">
        <w:rPr>
          <w:rFonts w:eastAsia="Times New Roman" w:cstheme="minorHAnsi"/>
          <w:sz w:val="20"/>
          <w:szCs w:val="20"/>
        </w:rPr>
        <w:t xml:space="preserve">in 2020 </w:t>
      </w:r>
      <w:r w:rsidR="0031480C" w:rsidRPr="00AD2E07">
        <w:rPr>
          <w:rFonts w:eastAsia="Times New Roman" w:cstheme="minorHAnsi"/>
          <w:sz w:val="20"/>
          <w:szCs w:val="20"/>
        </w:rPr>
        <w:t>along with the Gouyave Fishermen Cooperative Associatio</w:t>
      </w:r>
      <w:r w:rsidR="00AD2E07">
        <w:rPr>
          <w:rFonts w:eastAsia="Times New Roman" w:cstheme="minorHAnsi"/>
          <w:sz w:val="20"/>
          <w:szCs w:val="20"/>
        </w:rPr>
        <w:t>n</w:t>
      </w:r>
      <w:r>
        <w:rPr>
          <w:rFonts w:eastAsia="Times New Roman" w:cstheme="minorHAnsi"/>
          <w:sz w:val="20"/>
          <w:szCs w:val="20"/>
        </w:rPr>
        <w:t xml:space="preserve"> (GCFA)</w:t>
      </w:r>
      <w:r w:rsidR="00AD2E07">
        <w:rPr>
          <w:rFonts w:eastAsia="Times New Roman" w:cstheme="minorHAnsi"/>
          <w:sz w:val="20"/>
          <w:szCs w:val="20"/>
        </w:rPr>
        <w:t xml:space="preserve"> </w:t>
      </w:r>
      <w:r w:rsidR="0031480C" w:rsidRPr="00AD2E07">
        <w:rPr>
          <w:rFonts w:eastAsia="Times New Roman" w:cstheme="minorHAnsi"/>
          <w:sz w:val="20"/>
          <w:szCs w:val="20"/>
        </w:rPr>
        <w:t xml:space="preserve">as a public/private partnership under a build, own, operate and transfer </w:t>
      </w:r>
      <w:r w:rsidR="00AF7F3C" w:rsidRPr="00AD2E07">
        <w:rPr>
          <w:rFonts w:eastAsia="Times New Roman" w:cstheme="minorHAnsi"/>
          <w:sz w:val="20"/>
          <w:szCs w:val="20"/>
        </w:rPr>
        <w:t xml:space="preserve">(BOOT) </w:t>
      </w:r>
      <w:r w:rsidR="0031480C" w:rsidRPr="00AD2E07">
        <w:rPr>
          <w:rFonts w:eastAsia="Times New Roman" w:cstheme="minorHAnsi"/>
          <w:sz w:val="20"/>
          <w:szCs w:val="20"/>
        </w:rPr>
        <w:t>contract</w:t>
      </w:r>
      <w:r w:rsidR="00AD2E07">
        <w:rPr>
          <w:rFonts w:eastAsia="Times New Roman" w:cstheme="minorHAnsi"/>
          <w:sz w:val="20"/>
          <w:szCs w:val="20"/>
        </w:rPr>
        <w:t xml:space="preserve">. </w:t>
      </w:r>
      <w:r w:rsidR="00AD2E07" w:rsidRPr="00AD2E07">
        <w:rPr>
          <w:rFonts w:eastAsia="Times New Roman" w:cstheme="minorHAnsi"/>
          <w:sz w:val="20"/>
          <w:szCs w:val="20"/>
        </w:rPr>
        <w:t xml:space="preserve">We are very excited about this project and the success we have achieved for Gouyave in such a short time frame. 1Skip and the </w:t>
      </w:r>
      <w:r>
        <w:rPr>
          <w:rFonts w:eastAsia="Times New Roman" w:cstheme="minorHAnsi"/>
          <w:sz w:val="20"/>
          <w:szCs w:val="20"/>
        </w:rPr>
        <w:t>GCFA</w:t>
      </w:r>
      <w:r w:rsidR="00AD2E07" w:rsidRPr="00AD2E07">
        <w:rPr>
          <w:rFonts w:eastAsia="Times New Roman" w:cstheme="minorHAnsi"/>
          <w:sz w:val="20"/>
          <w:szCs w:val="20"/>
        </w:rPr>
        <w:t xml:space="preserve"> ha</w:t>
      </w:r>
      <w:r w:rsidR="00A30835">
        <w:rPr>
          <w:rFonts w:eastAsia="Times New Roman" w:cstheme="minorHAnsi"/>
          <w:sz w:val="20"/>
          <w:szCs w:val="20"/>
        </w:rPr>
        <w:t>ve</w:t>
      </w:r>
      <w:r w:rsidR="00AD2E07" w:rsidRPr="00AD2E07">
        <w:rPr>
          <w:rFonts w:eastAsia="Times New Roman" w:cstheme="minorHAnsi"/>
          <w:sz w:val="20"/>
          <w:szCs w:val="20"/>
        </w:rPr>
        <w:t xml:space="preserve"> invested over </w:t>
      </w:r>
      <w:r w:rsidR="00AD2E07" w:rsidRPr="00AD2E07">
        <w:rPr>
          <w:rFonts w:eastAsia="Times New Roman" w:cstheme="minorHAnsi"/>
          <w:b/>
          <w:bCs/>
          <w:sz w:val="20"/>
          <w:szCs w:val="20"/>
        </w:rPr>
        <w:t>$1.7 million XCD</w:t>
      </w:r>
      <w:r w:rsidR="00AD2E07" w:rsidRPr="00AD2E07">
        <w:rPr>
          <w:rFonts w:eastAsia="Times New Roman" w:cstheme="minorHAnsi"/>
          <w:sz w:val="20"/>
          <w:szCs w:val="20"/>
        </w:rPr>
        <w:t xml:space="preserve"> in the development of a tuna processing plant in Gouyave. In our first 14 months of production, GNExTT’s revenues are nearly </w:t>
      </w:r>
      <w:r w:rsidR="00AD2E07" w:rsidRPr="00AD2E07">
        <w:rPr>
          <w:rFonts w:eastAsia="Times New Roman" w:cstheme="minorHAnsi"/>
          <w:b/>
          <w:bCs/>
          <w:sz w:val="20"/>
          <w:szCs w:val="20"/>
        </w:rPr>
        <w:t>$11 million XCD</w:t>
      </w:r>
      <w:r w:rsidR="00AD2E07" w:rsidRPr="00AD2E07">
        <w:rPr>
          <w:rFonts w:eastAsia="Times New Roman" w:cstheme="minorHAnsi"/>
          <w:sz w:val="20"/>
          <w:szCs w:val="20"/>
        </w:rPr>
        <w:t xml:space="preserve"> with </w:t>
      </w:r>
      <w:r w:rsidR="00AD2E07" w:rsidRPr="00AD2E07">
        <w:rPr>
          <w:rFonts w:eastAsia="Times New Roman" w:cstheme="minorHAnsi"/>
          <w:b/>
          <w:bCs/>
          <w:sz w:val="20"/>
          <w:szCs w:val="20"/>
        </w:rPr>
        <w:t>$7 million XCD</w:t>
      </w:r>
      <w:r w:rsidR="00AD2E07" w:rsidRPr="00AD2E07">
        <w:rPr>
          <w:rFonts w:eastAsia="Times New Roman" w:cstheme="minorHAnsi"/>
          <w:sz w:val="20"/>
          <w:szCs w:val="20"/>
        </w:rPr>
        <w:t xml:space="preserve"> since January. Over the next two years, we anticipate revenues will increase 30%, or </w:t>
      </w:r>
      <w:r w:rsidR="00AD2E07" w:rsidRPr="00CE7374">
        <w:rPr>
          <w:rFonts w:eastAsia="Times New Roman" w:cstheme="minorHAnsi"/>
          <w:b/>
          <w:bCs/>
          <w:sz w:val="20"/>
          <w:szCs w:val="20"/>
        </w:rPr>
        <w:t>$15 million XCD/year</w:t>
      </w:r>
      <w:r w:rsidR="00AD2E07" w:rsidRPr="00AD2E07">
        <w:rPr>
          <w:rFonts w:eastAsia="Times New Roman" w:cstheme="minorHAnsi"/>
          <w:sz w:val="20"/>
          <w:szCs w:val="20"/>
        </w:rPr>
        <w:t>. That is a phenomenal success for any start up business.</w:t>
      </w:r>
    </w:p>
    <w:p w14:paraId="79E99907" w14:textId="77777777" w:rsidR="00AD2E07" w:rsidRDefault="00AD2E07" w:rsidP="00D157C3">
      <w:pPr>
        <w:spacing w:after="0" w:line="240" w:lineRule="auto"/>
        <w:rPr>
          <w:rFonts w:eastAsia="Times New Roman" w:cstheme="minorHAnsi"/>
          <w:sz w:val="20"/>
          <w:szCs w:val="20"/>
        </w:rPr>
      </w:pPr>
    </w:p>
    <w:p w14:paraId="215F39FA" w14:textId="5C811DFC" w:rsidR="00AD2E07" w:rsidRDefault="00AD2E07" w:rsidP="00D157C3">
      <w:pPr>
        <w:spacing w:after="0" w:line="240" w:lineRule="auto"/>
        <w:rPr>
          <w:rFonts w:eastAsia="Times New Roman" w:cstheme="minorHAnsi"/>
          <w:sz w:val="20"/>
          <w:szCs w:val="20"/>
        </w:rPr>
      </w:pPr>
      <w:r>
        <w:rPr>
          <w:rFonts w:eastAsia="Times New Roman" w:cstheme="minorHAnsi"/>
          <w:sz w:val="20"/>
          <w:szCs w:val="20"/>
        </w:rPr>
        <w:t xml:space="preserve">GNExTT’s success is underpinned by the market access granted by having the fishery in </w:t>
      </w:r>
      <w:r w:rsidRPr="00AD2E07">
        <w:rPr>
          <w:rFonts w:eastAsia="Times New Roman" w:cstheme="minorHAnsi"/>
          <w:sz w:val="20"/>
          <w:szCs w:val="20"/>
        </w:rPr>
        <w:t>first privately owned tuna Fishery Improvement Project (FIPs) in the Caribbean.</w:t>
      </w:r>
      <w:r>
        <w:rPr>
          <w:rFonts w:eastAsia="Times New Roman" w:cstheme="minorHAnsi"/>
          <w:sz w:val="20"/>
          <w:szCs w:val="20"/>
        </w:rPr>
        <w:t xml:space="preserve"> FIPs bring market access and premium prices by improving sustainability and human rights protections. Without engagement with the government,</w:t>
      </w:r>
      <w:r w:rsidR="0031044C">
        <w:rPr>
          <w:rFonts w:eastAsia="Times New Roman" w:cstheme="minorHAnsi"/>
          <w:sz w:val="20"/>
          <w:szCs w:val="20"/>
        </w:rPr>
        <w:t xml:space="preserve"> however,</w:t>
      </w:r>
      <w:r>
        <w:rPr>
          <w:rFonts w:eastAsia="Times New Roman" w:cstheme="minorHAnsi"/>
          <w:sz w:val="20"/>
          <w:szCs w:val="20"/>
        </w:rPr>
        <w:t xml:space="preserve"> that FIP is under threat. </w:t>
      </w:r>
    </w:p>
    <w:p w14:paraId="76189BC5" w14:textId="77777777" w:rsidR="00AD2E07" w:rsidRDefault="00AD2E07" w:rsidP="00D157C3">
      <w:pPr>
        <w:spacing w:after="0" w:line="240" w:lineRule="auto"/>
        <w:rPr>
          <w:rFonts w:eastAsia="Times New Roman" w:cstheme="minorHAnsi"/>
          <w:sz w:val="20"/>
          <w:szCs w:val="20"/>
        </w:rPr>
      </w:pPr>
    </w:p>
    <w:p w14:paraId="0EE7D389" w14:textId="6DD3F550" w:rsidR="00D157C3" w:rsidRPr="00AD2E07" w:rsidRDefault="00AC45EC" w:rsidP="00D157C3">
      <w:pPr>
        <w:spacing w:after="0" w:line="240" w:lineRule="auto"/>
        <w:rPr>
          <w:rFonts w:eastAsia="Times New Roman" w:cstheme="minorHAnsi"/>
          <w:sz w:val="20"/>
          <w:szCs w:val="20"/>
        </w:rPr>
      </w:pPr>
      <w:r w:rsidRPr="00AD2E07">
        <w:rPr>
          <w:rFonts w:eastAsia="Times New Roman" w:cstheme="minorHAnsi"/>
          <w:sz w:val="20"/>
          <w:szCs w:val="20"/>
        </w:rPr>
        <w:t xml:space="preserve">This last week, it </w:t>
      </w:r>
      <w:r w:rsidR="00A30835">
        <w:rPr>
          <w:rFonts w:eastAsia="Times New Roman" w:cstheme="minorHAnsi"/>
          <w:sz w:val="20"/>
          <w:szCs w:val="20"/>
        </w:rPr>
        <w:t xml:space="preserve">came </w:t>
      </w:r>
      <w:r w:rsidRPr="00AD2E07">
        <w:rPr>
          <w:rFonts w:eastAsia="Times New Roman" w:cstheme="minorHAnsi"/>
          <w:sz w:val="20"/>
          <w:szCs w:val="20"/>
        </w:rPr>
        <w:t xml:space="preserve">to my attention that Grenada has again missed </w:t>
      </w:r>
      <w:r w:rsidR="00A30835">
        <w:rPr>
          <w:rFonts w:eastAsia="Times New Roman" w:cstheme="minorHAnsi"/>
          <w:sz w:val="20"/>
          <w:szCs w:val="20"/>
        </w:rPr>
        <w:t>The</w:t>
      </w:r>
      <w:r w:rsidRPr="00AD2E07">
        <w:rPr>
          <w:rFonts w:eastAsia="Times New Roman" w:cstheme="minorHAnsi"/>
          <w:sz w:val="20"/>
          <w:szCs w:val="20"/>
        </w:rPr>
        <w:t xml:space="preserve"> International</w:t>
      </w:r>
      <w:r w:rsidR="00A30835">
        <w:rPr>
          <w:rFonts w:eastAsia="Times New Roman" w:cstheme="minorHAnsi"/>
          <w:sz w:val="20"/>
          <w:szCs w:val="20"/>
        </w:rPr>
        <w:t xml:space="preserve"> Commission for the Conservation of Atlantic Tunas (</w:t>
      </w:r>
      <w:r w:rsidRPr="00AD2E07">
        <w:rPr>
          <w:rFonts w:eastAsia="Times New Roman" w:cstheme="minorHAnsi"/>
          <w:sz w:val="20"/>
          <w:szCs w:val="20"/>
        </w:rPr>
        <w:t>ICCAT</w:t>
      </w:r>
      <w:r w:rsidR="00A30835">
        <w:rPr>
          <w:rFonts w:eastAsia="Times New Roman" w:cstheme="minorHAnsi"/>
          <w:sz w:val="20"/>
          <w:szCs w:val="20"/>
        </w:rPr>
        <w:t>)</w:t>
      </w:r>
      <w:r w:rsidRPr="00AD2E07">
        <w:rPr>
          <w:rFonts w:eastAsia="Times New Roman" w:cstheme="minorHAnsi"/>
          <w:sz w:val="20"/>
          <w:szCs w:val="20"/>
        </w:rPr>
        <w:t xml:space="preserve"> catch reporting deadline. This means that at the end of the year Grenada will be placed on the US Illegal, Unreported and Unregulated (IUU) fisheries list due to failure to report to ICCAT for 3 years. As soon as that designation is made, the US can ban imports from Grenada for being on this list (as happened, briefly, this past winter). The US may instead begin bilateral meetings encouraging Grenada to meet their obligations to ICCAT. If Grenada doesn't commence their engagement with ICCAT and begin timely data reporting, among other items, Grenada will face trade sanctions from the US. 1Skip and GNExTT are poised to assist Grenada in meeting their ICCAT obligations</w:t>
      </w:r>
      <w:r w:rsidR="00CE7374">
        <w:rPr>
          <w:rFonts w:eastAsia="Times New Roman" w:cstheme="minorHAnsi"/>
          <w:sz w:val="20"/>
          <w:szCs w:val="20"/>
        </w:rPr>
        <w:t xml:space="preserve"> and we seek engagement with the government to do so</w:t>
      </w:r>
      <w:r w:rsidR="00581D4B">
        <w:rPr>
          <w:rFonts w:eastAsia="Times New Roman" w:cstheme="minorHAnsi"/>
          <w:sz w:val="20"/>
          <w:szCs w:val="20"/>
        </w:rPr>
        <w:t>.</w:t>
      </w:r>
      <w:r w:rsidR="00CE7374">
        <w:rPr>
          <w:rFonts w:eastAsia="Times New Roman" w:cstheme="minorHAnsi"/>
          <w:sz w:val="20"/>
          <w:szCs w:val="20"/>
        </w:rPr>
        <w:t xml:space="preserve"> </w:t>
      </w:r>
      <w:r w:rsidR="00D157C3" w:rsidRPr="00AD2E07">
        <w:rPr>
          <w:rFonts w:eastAsia="Times New Roman" w:cstheme="minorHAnsi"/>
          <w:sz w:val="20"/>
          <w:szCs w:val="20"/>
        </w:rPr>
        <w:t xml:space="preserve">ICCAT will soon assign country level quotas for yellowfin tuna and Grenada will fare far better in the allocations if they are not on the blacklist. </w:t>
      </w:r>
    </w:p>
    <w:p w14:paraId="6EAAF7F9" w14:textId="77777777" w:rsidR="00D157C3" w:rsidRPr="00AD2E07" w:rsidRDefault="00D157C3" w:rsidP="00D157C3">
      <w:pPr>
        <w:spacing w:after="0" w:line="240" w:lineRule="auto"/>
        <w:rPr>
          <w:rFonts w:eastAsia="Times New Roman" w:cstheme="minorHAnsi"/>
          <w:sz w:val="20"/>
          <w:szCs w:val="20"/>
        </w:rPr>
      </w:pPr>
    </w:p>
    <w:p w14:paraId="31B59131" w14:textId="1B33C89A" w:rsidR="00DF6BF7" w:rsidRPr="00AD2E07" w:rsidRDefault="00CE7374" w:rsidP="00DF6BF7">
      <w:pPr>
        <w:spacing w:after="0" w:line="240" w:lineRule="auto"/>
        <w:rPr>
          <w:rFonts w:eastAsia="Times New Roman" w:cstheme="minorHAnsi"/>
          <w:sz w:val="20"/>
          <w:szCs w:val="20"/>
        </w:rPr>
      </w:pPr>
      <w:r>
        <w:rPr>
          <w:rFonts w:eastAsia="Times New Roman" w:cstheme="minorHAnsi"/>
          <w:sz w:val="20"/>
          <w:szCs w:val="20"/>
        </w:rPr>
        <w:t xml:space="preserve">I will be visiting Grenada to continue our investment in Gouyave by delivering a brand new, 4-ton ice machine for the GFCA’s property. My visit has not been scheduled due to logistical issues but will likely occur in the first three weeks of August. </w:t>
      </w:r>
      <w:r w:rsidR="00C46BC5" w:rsidRPr="00AD2E07">
        <w:rPr>
          <w:rFonts w:eastAsia="Times New Roman" w:cstheme="minorHAnsi"/>
          <w:sz w:val="20"/>
          <w:szCs w:val="20"/>
        </w:rPr>
        <w:t xml:space="preserve">I would appreciate the opportunity to meet with you during my </w:t>
      </w:r>
      <w:r>
        <w:rPr>
          <w:rFonts w:eastAsia="Times New Roman" w:cstheme="minorHAnsi"/>
          <w:sz w:val="20"/>
          <w:szCs w:val="20"/>
        </w:rPr>
        <w:t xml:space="preserve">visit. </w:t>
      </w:r>
      <w:r w:rsidR="00DF6BF7" w:rsidRPr="00AD2E07">
        <w:rPr>
          <w:rFonts w:eastAsia="Times New Roman" w:cstheme="minorHAnsi"/>
          <w:sz w:val="20"/>
          <w:szCs w:val="20"/>
        </w:rPr>
        <w:t xml:space="preserve">My business partner in 1Skip, Keith Flett, has already reached out to Minister of Agriculture, Sen. </w:t>
      </w:r>
      <w:proofErr w:type="spellStart"/>
      <w:r w:rsidR="00DF6BF7" w:rsidRPr="00AD2E07">
        <w:rPr>
          <w:rFonts w:eastAsia="Times New Roman" w:cstheme="minorHAnsi"/>
          <w:sz w:val="20"/>
          <w:szCs w:val="20"/>
        </w:rPr>
        <w:t>Adriaan</w:t>
      </w:r>
      <w:proofErr w:type="spellEnd"/>
      <w:r w:rsidR="00DF6BF7" w:rsidRPr="00AD2E07">
        <w:rPr>
          <w:rFonts w:eastAsia="Times New Roman" w:cstheme="minorHAnsi"/>
          <w:sz w:val="20"/>
          <w:szCs w:val="20"/>
        </w:rPr>
        <w:t xml:space="preserve"> Thomas and he visited GNExTT together with the British ambassador earlier on this year.</w:t>
      </w:r>
    </w:p>
    <w:p w14:paraId="136F58FD" w14:textId="77777777" w:rsidR="00DF6BF7" w:rsidRPr="00AD2E07" w:rsidRDefault="00DF6BF7" w:rsidP="00D157C3">
      <w:pPr>
        <w:spacing w:after="0" w:line="240" w:lineRule="auto"/>
        <w:rPr>
          <w:rFonts w:eastAsia="Times New Roman" w:cstheme="minorHAnsi"/>
          <w:sz w:val="20"/>
          <w:szCs w:val="20"/>
        </w:rPr>
      </w:pPr>
    </w:p>
    <w:p w14:paraId="2285DFD0" w14:textId="77777777" w:rsidR="00C46BC5" w:rsidRPr="00AD2E07" w:rsidRDefault="00C46BC5" w:rsidP="00D157C3">
      <w:pPr>
        <w:spacing w:after="0" w:line="240" w:lineRule="auto"/>
        <w:rPr>
          <w:rFonts w:eastAsia="Times New Roman" w:cstheme="minorHAnsi"/>
          <w:sz w:val="20"/>
          <w:szCs w:val="20"/>
        </w:rPr>
      </w:pPr>
    </w:p>
    <w:p w14:paraId="4F786410" w14:textId="5C464EBF" w:rsidR="00C46BC5" w:rsidRPr="00AD2E07" w:rsidRDefault="00C46BC5" w:rsidP="00D157C3">
      <w:pPr>
        <w:spacing w:after="0" w:line="240" w:lineRule="auto"/>
        <w:rPr>
          <w:rFonts w:eastAsia="Times New Roman" w:cstheme="minorHAnsi"/>
          <w:sz w:val="20"/>
          <w:szCs w:val="20"/>
        </w:rPr>
      </w:pPr>
      <w:r w:rsidRPr="00AD2E07">
        <w:rPr>
          <w:rFonts w:eastAsia="Times New Roman" w:cstheme="minorHAnsi"/>
          <w:sz w:val="20"/>
          <w:szCs w:val="20"/>
        </w:rPr>
        <w:t>Sincerely,</w:t>
      </w:r>
    </w:p>
    <w:p w14:paraId="457F6F6E" w14:textId="77777777" w:rsidR="00C46BC5" w:rsidRPr="00AD2E07" w:rsidRDefault="00C46BC5" w:rsidP="00D157C3">
      <w:pPr>
        <w:spacing w:after="0" w:line="240" w:lineRule="auto"/>
        <w:rPr>
          <w:rFonts w:eastAsia="Times New Roman" w:cstheme="minorHAnsi"/>
          <w:sz w:val="20"/>
          <w:szCs w:val="20"/>
        </w:rPr>
      </w:pPr>
    </w:p>
    <w:p w14:paraId="48164DA6" w14:textId="77777777" w:rsidR="00C46BC5" w:rsidRPr="00AD2E07" w:rsidRDefault="00C46BC5" w:rsidP="00D157C3">
      <w:pPr>
        <w:spacing w:after="0" w:line="240" w:lineRule="auto"/>
        <w:rPr>
          <w:rFonts w:eastAsia="Times New Roman" w:cstheme="minorHAnsi"/>
          <w:sz w:val="20"/>
          <w:szCs w:val="20"/>
        </w:rPr>
      </w:pPr>
    </w:p>
    <w:p w14:paraId="30CB5461" w14:textId="77777777" w:rsidR="00C46BC5" w:rsidRPr="00AD2E07" w:rsidRDefault="00C46BC5" w:rsidP="00D157C3">
      <w:pPr>
        <w:spacing w:after="0" w:line="240" w:lineRule="auto"/>
        <w:rPr>
          <w:rFonts w:eastAsia="Times New Roman" w:cstheme="minorHAnsi"/>
          <w:sz w:val="20"/>
          <w:szCs w:val="20"/>
        </w:rPr>
      </w:pPr>
    </w:p>
    <w:p w14:paraId="19306C0D" w14:textId="773DEB06" w:rsidR="00C46BC5" w:rsidRPr="00AD2E07" w:rsidRDefault="00C46BC5" w:rsidP="00D157C3">
      <w:pPr>
        <w:spacing w:after="0" w:line="240" w:lineRule="auto"/>
        <w:rPr>
          <w:rFonts w:eastAsia="Times New Roman" w:cstheme="minorHAnsi"/>
          <w:sz w:val="20"/>
          <w:szCs w:val="20"/>
        </w:rPr>
      </w:pPr>
      <w:r w:rsidRPr="00AD2E07">
        <w:rPr>
          <w:rFonts w:eastAsia="Times New Roman" w:cstheme="minorHAnsi"/>
          <w:sz w:val="20"/>
          <w:szCs w:val="20"/>
        </w:rPr>
        <w:t>Brad Gentner</w:t>
      </w:r>
    </w:p>
    <w:p w14:paraId="271B785F" w14:textId="4FABB451" w:rsidR="00C46BC5" w:rsidRPr="00AD2E07" w:rsidRDefault="00C46BC5" w:rsidP="00D157C3">
      <w:pPr>
        <w:spacing w:after="0" w:line="240" w:lineRule="auto"/>
        <w:rPr>
          <w:rFonts w:eastAsia="Times New Roman" w:cstheme="minorHAnsi"/>
          <w:sz w:val="20"/>
          <w:szCs w:val="20"/>
        </w:rPr>
      </w:pPr>
      <w:r w:rsidRPr="00AD2E07">
        <w:rPr>
          <w:rFonts w:eastAsia="Times New Roman" w:cstheme="minorHAnsi"/>
          <w:sz w:val="20"/>
          <w:szCs w:val="20"/>
        </w:rPr>
        <w:t>President</w:t>
      </w:r>
    </w:p>
    <w:p w14:paraId="5FBABB84" w14:textId="1BBA81C5" w:rsidR="0031480C" w:rsidRPr="00AD2E07" w:rsidRDefault="00C46BC5" w:rsidP="00D157C3">
      <w:pPr>
        <w:spacing w:after="0" w:line="240" w:lineRule="auto"/>
        <w:rPr>
          <w:rFonts w:eastAsia="Times New Roman" w:cstheme="minorHAnsi"/>
          <w:sz w:val="20"/>
          <w:szCs w:val="20"/>
        </w:rPr>
      </w:pPr>
      <w:r w:rsidRPr="00AD2E07">
        <w:rPr>
          <w:rFonts w:eastAsia="Times New Roman" w:cstheme="minorHAnsi"/>
          <w:sz w:val="20"/>
          <w:szCs w:val="20"/>
        </w:rPr>
        <w:t>1Skip Fishery Development</w:t>
      </w:r>
      <w:r w:rsidR="0031044C">
        <w:rPr>
          <w:rFonts w:eastAsia="Times New Roman" w:cstheme="minorHAnsi"/>
          <w:sz w:val="20"/>
          <w:szCs w:val="20"/>
        </w:rPr>
        <w:t xml:space="preserve"> &amp; </w:t>
      </w:r>
      <w:r w:rsidR="0031480C" w:rsidRPr="00AD2E07">
        <w:rPr>
          <w:rFonts w:eastAsia="Times New Roman" w:cstheme="minorHAnsi"/>
          <w:sz w:val="20"/>
          <w:szCs w:val="20"/>
        </w:rPr>
        <w:t>Grenadian National Export Traceability Technology, Inc.</w:t>
      </w:r>
    </w:p>
    <w:p w14:paraId="0C2B4589" w14:textId="2434B93D" w:rsidR="00C31604" w:rsidRPr="00AD2E07" w:rsidRDefault="00C31604" w:rsidP="00D157C3">
      <w:pPr>
        <w:spacing w:after="0" w:line="240" w:lineRule="auto"/>
        <w:rPr>
          <w:rFonts w:eastAsia="Times New Roman" w:cstheme="minorHAnsi"/>
          <w:sz w:val="20"/>
          <w:szCs w:val="20"/>
        </w:rPr>
      </w:pPr>
    </w:p>
    <w:sectPr w:rsidR="00C31604" w:rsidRPr="00AD2E07" w:rsidSect="00ED4C79">
      <w:head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C558" w14:textId="77777777" w:rsidR="00727F2E" w:rsidRDefault="00727F2E" w:rsidP="00ED4C79">
      <w:pPr>
        <w:spacing w:after="0" w:line="240" w:lineRule="auto"/>
      </w:pPr>
      <w:r>
        <w:separator/>
      </w:r>
    </w:p>
  </w:endnote>
  <w:endnote w:type="continuationSeparator" w:id="0">
    <w:p w14:paraId="378CE8F2" w14:textId="77777777" w:rsidR="00727F2E" w:rsidRDefault="00727F2E" w:rsidP="00ED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70217" w14:textId="77777777" w:rsidR="00727F2E" w:rsidRDefault="00727F2E" w:rsidP="00ED4C79">
      <w:pPr>
        <w:spacing w:after="0" w:line="240" w:lineRule="auto"/>
      </w:pPr>
      <w:r>
        <w:separator/>
      </w:r>
    </w:p>
  </w:footnote>
  <w:footnote w:type="continuationSeparator" w:id="0">
    <w:p w14:paraId="49DDECC4" w14:textId="77777777" w:rsidR="00727F2E" w:rsidRDefault="00727F2E" w:rsidP="00ED4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3908" w14:textId="74E5471F" w:rsidR="00ED4C79" w:rsidRPr="00ED4C79" w:rsidRDefault="0056752E" w:rsidP="00ED4C79">
    <w:pPr>
      <w:pStyle w:val="Header"/>
      <w:rPr>
        <w:rFonts w:ascii="Century" w:hAnsi="Century"/>
        <w:sz w:val="96"/>
      </w:rPr>
    </w:pPr>
    <w:r>
      <w:rPr>
        <w:rFonts w:ascii="Century" w:hAnsi="Century"/>
        <w:noProof/>
        <w:sz w:val="96"/>
      </w:rPr>
      <mc:AlternateContent>
        <mc:Choice Requires="wpg">
          <w:drawing>
            <wp:anchor distT="0" distB="0" distL="114300" distR="114300" simplePos="0" relativeHeight="251660288" behindDoc="0" locked="0" layoutInCell="1" allowOverlap="1" wp14:anchorId="1AE66A19" wp14:editId="2E9AD64D">
              <wp:simplePos x="0" y="0"/>
              <wp:positionH relativeFrom="column">
                <wp:posOffset>1666875</wp:posOffset>
              </wp:positionH>
              <wp:positionV relativeFrom="paragraph">
                <wp:posOffset>-304801</wp:posOffset>
              </wp:positionV>
              <wp:extent cx="2616200" cy="790575"/>
              <wp:effectExtent l="0" t="0" r="0" b="9525"/>
              <wp:wrapNone/>
              <wp:docPr id="1027" name="Group 18"/>
              <wp:cNvGraphicFramePr/>
              <a:graphic xmlns:a="http://schemas.openxmlformats.org/drawingml/2006/main">
                <a:graphicData uri="http://schemas.microsoft.com/office/word/2010/wordprocessingGroup">
                  <wpg:wgp>
                    <wpg:cNvGrpSpPr/>
                    <wpg:grpSpPr bwMode="auto">
                      <a:xfrm>
                        <a:off x="0" y="0"/>
                        <a:ext cx="2616200" cy="790575"/>
                        <a:chOff x="1806901" y="-1"/>
                        <a:chExt cx="6400611" cy="754377"/>
                      </a:xfrm>
                    </wpg:grpSpPr>
                    <wps:wsp>
                      <wps:cNvPr id="2" name="TextBox 5"/>
                      <wps:cNvSpPr txBox="1">
                        <a:spLocks noChangeArrowheads="1"/>
                      </wps:cNvSpPr>
                      <wps:spPr bwMode="auto">
                        <a:xfrm>
                          <a:off x="1806901" y="-1"/>
                          <a:ext cx="6400611" cy="754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224C9" w14:textId="77777777" w:rsidR="00ED4C79" w:rsidRPr="00ED4C79" w:rsidRDefault="00ED4C79" w:rsidP="00ED4C79">
                            <w:pPr>
                              <w:pStyle w:val="NormalWeb"/>
                              <w:kinsoku w:val="0"/>
                              <w:overflowPunct w:val="0"/>
                              <w:spacing w:before="0" w:beforeAutospacing="0" w:after="0" w:afterAutospacing="0"/>
                              <w:jc w:val="center"/>
                              <w:textAlignment w:val="baseline"/>
                              <w:rPr>
                                <w:color w:val="34393F"/>
                                <w:sz w:val="2"/>
                              </w:rPr>
                            </w:pPr>
                            <w:r w:rsidRPr="00ED4C79">
                              <w:rPr>
                                <w:rFonts w:ascii="Century" w:hAnsi="Century" w:cstheme="minorBidi"/>
                                <w:color w:val="34393F"/>
                                <w:kern w:val="24"/>
                                <w:sz w:val="72"/>
                                <w:szCs w:val="478"/>
                              </w:rPr>
                              <w:t>skip</w:t>
                            </w:r>
                          </w:p>
                        </w:txbxContent>
                      </wps:txbx>
                      <wps:bodyPr wrap="square">
                        <a:noAutofit/>
                      </wps:bodyPr>
                    </wps:wsp>
                    <wps:wsp>
                      <wps:cNvPr id="3" name="TextBox 16"/>
                      <wps:cNvSpPr txBox="1">
                        <a:spLocks noChangeArrowheads="1"/>
                      </wps:cNvSpPr>
                      <wps:spPr bwMode="auto">
                        <a:xfrm>
                          <a:off x="3522275" y="119820"/>
                          <a:ext cx="776380" cy="238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2AE55" w14:textId="77777777" w:rsidR="00ED4C79" w:rsidRPr="00ED4C79" w:rsidRDefault="00ED4C79" w:rsidP="00ED4C79">
                            <w:pPr>
                              <w:pStyle w:val="NormalWeb"/>
                              <w:kinsoku w:val="0"/>
                              <w:overflowPunct w:val="0"/>
                              <w:spacing w:before="0" w:beforeAutospacing="0" w:after="0" w:afterAutospacing="0"/>
                              <w:textAlignment w:val="baseline"/>
                              <w:rPr>
                                <w:color w:val="34393F"/>
                                <w:sz w:val="19"/>
                                <w:szCs w:val="19"/>
                              </w:rPr>
                            </w:pPr>
                            <w:r w:rsidRPr="00ED4C79">
                              <w:rPr>
                                <w:rFonts w:ascii="Calibri" w:hAnsi="Calibri" w:cs="Calibri"/>
                                <w:color w:val="34393F"/>
                                <w:kern w:val="24"/>
                                <w:sz w:val="19"/>
                                <w:szCs w:val="19"/>
                              </w:rPr>
                              <w:t>1</w:t>
                            </w:r>
                          </w:p>
                        </w:txbxContent>
                      </wps:txbx>
                      <wps:bodyPr wrap="square">
                        <a:noAutofit/>
                      </wps:bodyPr>
                    </wps:wsp>
                  </wpg:wgp>
                </a:graphicData>
              </a:graphic>
              <wp14:sizeRelV relativeFrom="margin">
                <wp14:pctHeight>0</wp14:pctHeight>
              </wp14:sizeRelV>
            </wp:anchor>
          </w:drawing>
        </mc:Choice>
        <mc:Fallback>
          <w:pict>
            <v:group w14:anchorId="1AE66A19" id="Group 18" o:spid="_x0000_s1026" style="position:absolute;margin-left:131.25pt;margin-top:-24pt;width:206pt;height:62.25pt;z-index:251660288;mso-height-relative:margin" coordorigin="18069" coordsize="64006,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mYVQIAAFoGAAAOAAAAZHJzL2Uyb0RvYy54bWy8lctu2zAQRfcF+g8E94kejiVbiBykTeNN&#10;2gZI+gE0RT1QiWRJ2pL/vsORbKdugQApkA1h8TGce+4MfX0zdC3ZCWMbJXMaXYaUCMlV0cgqpz+e&#10;7y8WlFjHZMFaJUVO98LSm9XHD9e9zkSsatUWwhAIIm3W65zWzuksCCyvRcfspdJCwmKpTMccfJoq&#10;KAzrIXrXBnEYJkGvTKGN4sJamL0bF+kK45el4O57WVrhSJtTyM3haHDc+DFYXbOsMkzXDZ/SYG/I&#10;omONhEuPoe6YY2Rrmr9CdQ03yqrSXXLVBaosGy5QA6iJwjM1a6O2GrVUWV/pIyZAe8bpzWH5t93a&#10;6Cf9aIBErytggV9k039VBRjGtk6hsqE0nVcIOZMBAe6PAMXgCIfJOIkScIUSDmvpMpyn85Ewr8EG&#10;fyxahMkyjCiBDRfRYfHLdD65AksjWMXz86tZmvotAcvG24MXGfp0oWbsCYv9PyxPNdMCadsMsDwa&#10;0hQgiRLJOgDxDCI/qYGgIn817PHciBtgGpQhJasfFP9piVSfayYrcWuM6mvBCkgO5YKE49FRgvVB&#10;XsP9L24H6q9RY5k21q2F6oj/kVMDbYHZst2DdSPgwxZvsVT3Tdtia7Tyjwlwws+gCJ/3qMANmwHL&#10;x2YbVexBTg8dlVP7a8uMR+pD3kIhlQ3e5hGMG6dQ4OI72Tk7tzNKfIW9MOV9/JzN4ziG7vB9EEXL&#10;RTw9RQdP0zSZLaZGimeLdI5pHhvhXSzF+seiPRn2JmexbeEBw06eHlv/Qr78xko4/SWsfgMAAP//&#10;AwBQSwMEFAAGAAgAAAAhAItOHHjhAAAACgEAAA8AAABkcnMvZG93bnJldi54bWxMj8FugkAQhu9N&#10;+g6badKbLlBBgyzGmLYn06TapPG2wghEdpawK+Dbd3pqjzPz5Z/vzzaTacWAvWssKQjnAQikwpYN&#10;VQq+jm+zFQjnNZW6tYQK7uhgkz8+ZDot7UifOBx8JTiEXKoV1N53qZSuqNFoN7cdEt8utjfa89hX&#10;suz1yOGmlVEQJNLohvhDrTvc1VhcDzej4H3U4/YlfB3218vufjrGH9/7EJV6fpq2axAeJ/8Hw68+&#10;q0POTmd7o9KJVkGURDGjCmaLFZdiIlkueHNWsExikHkm/1fIfwAAAP//AwBQSwECLQAUAAYACAAA&#10;ACEAtoM4kv4AAADhAQAAEwAAAAAAAAAAAAAAAAAAAAAAW0NvbnRlbnRfVHlwZXNdLnhtbFBLAQIt&#10;ABQABgAIAAAAIQA4/SH/1gAAAJQBAAALAAAAAAAAAAAAAAAAAC8BAABfcmVscy8ucmVsc1BLAQIt&#10;ABQABgAIAAAAIQBFiZmYVQIAAFoGAAAOAAAAAAAAAAAAAAAAAC4CAABkcnMvZTJvRG9jLnhtbFBL&#10;AQItABQABgAIAAAAIQCLThx44QAAAAoBAAAPAAAAAAAAAAAAAAAAAK8EAABkcnMvZG93bnJldi54&#10;bWxQSwUGAAAAAAQABADzAAAAvQUAAAAA&#10;">
              <v:shapetype id="_x0000_t202" coordsize="21600,21600" o:spt="202" path="m,l,21600r21600,l21600,xe">
                <v:stroke joinstyle="miter"/>
                <v:path gradientshapeok="t" o:connecttype="rect"/>
              </v:shapetype>
              <v:shape id="TextBox 5" o:spid="_x0000_s1027" type="#_x0000_t202" style="position:absolute;left:18069;width:64006;height:7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D5224C9" w14:textId="77777777" w:rsidR="00ED4C79" w:rsidRPr="00ED4C79" w:rsidRDefault="00ED4C79" w:rsidP="00ED4C79">
                      <w:pPr>
                        <w:pStyle w:val="NormalWeb"/>
                        <w:kinsoku w:val="0"/>
                        <w:overflowPunct w:val="0"/>
                        <w:spacing w:before="0" w:beforeAutospacing="0" w:after="0" w:afterAutospacing="0"/>
                        <w:jc w:val="center"/>
                        <w:textAlignment w:val="baseline"/>
                        <w:rPr>
                          <w:color w:val="34393F"/>
                          <w:sz w:val="2"/>
                        </w:rPr>
                      </w:pPr>
                      <w:r w:rsidRPr="00ED4C79">
                        <w:rPr>
                          <w:rFonts w:ascii="Century" w:hAnsi="Century" w:cstheme="minorBidi"/>
                          <w:color w:val="34393F"/>
                          <w:kern w:val="24"/>
                          <w:sz w:val="72"/>
                          <w:szCs w:val="478"/>
                        </w:rPr>
                        <w:t>skip</w:t>
                      </w:r>
                    </w:p>
                  </w:txbxContent>
                </v:textbox>
              </v:shape>
              <v:shape id="TextBox 16" o:spid="_x0000_s1028" type="#_x0000_t202" style="position:absolute;left:35222;top:1198;width:7764;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D22AE55" w14:textId="77777777" w:rsidR="00ED4C79" w:rsidRPr="00ED4C79" w:rsidRDefault="00ED4C79" w:rsidP="00ED4C79">
                      <w:pPr>
                        <w:pStyle w:val="NormalWeb"/>
                        <w:kinsoku w:val="0"/>
                        <w:overflowPunct w:val="0"/>
                        <w:spacing w:before="0" w:beforeAutospacing="0" w:after="0" w:afterAutospacing="0"/>
                        <w:textAlignment w:val="baseline"/>
                        <w:rPr>
                          <w:color w:val="34393F"/>
                          <w:sz w:val="19"/>
                          <w:szCs w:val="19"/>
                        </w:rPr>
                      </w:pPr>
                      <w:r w:rsidRPr="00ED4C79">
                        <w:rPr>
                          <w:rFonts w:ascii="Calibri" w:hAnsi="Calibri" w:cs="Calibri"/>
                          <w:color w:val="34393F"/>
                          <w:kern w:val="24"/>
                          <w:sz w:val="19"/>
                          <w:szCs w:val="19"/>
                        </w:rPr>
                        <w:t>1</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9D7"/>
    <w:multiLevelType w:val="hybridMultilevel"/>
    <w:tmpl w:val="95DA3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11C0F"/>
    <w:multiLevelType w:val="hybridMultilevel"/>
    <w:tmpl w:val="3C7A6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778B1"/>
    <w:multiLevelType w:val="hybridMultilevel"/>
    <w:tmpl w:val="050052F4"/>
    <w:lvl w:ilvl="0" w:tplc="8F1C9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80FB5"/>
    <w:multiLevelType w:val="hybridMultilevel"/>
    <w:tmpl w:val="7B4C8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287549">
    <w:abstractNumId w:val="3"/>
  </w:num>
  <w:num w:numId="2" w16cid:durableId="1516379446">
    <w:abstractNumId w:val="2"/>
  </w:num>
  <w:num w:numId="3" w16cid:durableId="1265259350">
    <w:abstractNumId w:val="0"/>
  </w:num>
  <w:num w:numId="4" w16cid:durableId="439300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79"/>
    <w:rsid w:val="00000A5F"/>
    <w:rsid w:val="00061DA0"/>
    <w:rsid w:val="00063C32"/>
    <w:rsid w:val="000775FD"/>
    <w:rsid w:val="000C0DCA"/>
    <w:rsid w:val="000D1CE0"/>
    <w:rsid w:val="000E5F05"/>
    <w:rsid w:val="00132F0B"/>
    <w:rsid w:val="0016475F"/>
    <w:rsid w:val="00172157"/>
    <w:rsid w:val="001755C4"/>
    <w:rsid w:val="0019206E"/>
    <w:rsid w:val="001A1D90"/>
    <w:rsid w:val="001A43F7"/>
    <w:rsid w:val="001B1343"/>
    <w:rsid w:val="00202787"/>
    <w:rsid w:val="002232B3"/>
    <w:rsid w:val="00243B43"/>
    <w:rsid w:val="00276404"/>
    <w:rsid w:val="002C203B"/>
    <w:rsid w:val="0031044C"/>
    <w:rsid w:val="0031480C"/>
    <w:rsid w:val="00324409"/>
    <w:rsid w:val="00371B21"/>
    <w:rsid w:val="003B1674"/>
    <w:rsid w:val="003C08CE"/>
    <w:rsid w:val="003D328D"/>
    <w:rsid w:val="0041775A"/>
    <w:rsid w:val="004346ED"/>
    <w:rsid w:val="004503C9"/>
    <w:rsid w:val="004673FB"/>
    <w:rsid w:val="004A45E0"/>
    <w:rsid w:val="004D4C10"/>
    <w:rsid w:val="004D6B6B"/>
    <w:rsid w:val="00523EE7"/>
    <w:rsid w:val="005376AE"/>
    <w:rsid w:val="0054630B"/>
    <w:rsid w:val="0056752E"/>
    <w:rsid w:val="00581D4B"/>
    <w:rsid w:val="005D6135"/>
    <w:rsid w:val="00605D9F"/>
    <w:rsid w:val="00673F04"/>
    <w:rsid w:val="00681BCD"/>
    <w:rsid w:val="00692D1D"/>
    <w:rsid w:val="006F47FC"/>
    <w:rsid w:val="00727F2E"/>
    <w:rsid w:val="00737E10"/>
    <w:rsid w:val="00751CC9"/>
    <w:rsid w:val="007875C6"/>
    <w:rsid w:val="00837944"/>
    <w:rsid w:val="00857DFE"/>
    <w:rsid w:val="00881849"/>
    <w:rsid w:val="00883431"/>
    <w:rsid w:val="00970B0C"/>
    <w:rsid w:val="009D279A"/>
    <w:rsid w:val="00A30835"/>
    <w:rsid w:val="00A36671"/>
    <w:rsid w:val="00AC45EC"/>
    <w:rsid w:val="00AD2E07"/>
    <w:rsid w:val="00AF178D"/>
    <w:rsid w:val="00AF7F3C"/>
    <w:rsid w:val="00BA4E11"/>
    <w:rsid w:val="00BB135A"/>
    <w:rsid w:val="00BF1DA3"/>
    <w:rsid w:val="00C06DCC"/>
    <w:rsid w:val="00C17EAF"/>
    <w:rsid w:val="00C31604"/>
    <w:rsid w:val="00C46BC5"/>
    <w:rsid w:val="00C46EF2"/>
    <w:rsid w:val="00CB756D"/>
    <w:rsid w:val="00CB7C63"/>
    <w:rsid w:val="00CE0DF4"/>
    <w:rsid w:val="00CE7374"/>
    <w:rsid w:val="00D157C3"/>
    <w:rsid w:val="00D81548"/>
    <w:rsid w:val="00DE3DCD"/>
    <w:rsid w:val="00DF6BF7"/>
    <w:rsid w:val="00E04235"/>
    <w:rsid w:val="00E07230"/>
    <w:rsid w:val="00ED102B"/>
    <w:rsid w:val="00ED4C79"/>
    <w:rsid w:val="00F15570"/>
    <w:rsid w:val="00F77765"/>
    <w:rsid w:val="00FF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158AD"/>
  <w15:docId w15:val="{CBC9908C-B20C-47B2-A594-EB3564E5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C79"/>
  </w:style>
  <w:style w:type="paragraph" w:styleId="Footer">
    <w:name w:val="footer"/>
    <w:basedOn w:val="Normal"/>
    <w:link w:val="FooterChar"/>
    <w:uiPriority w:val="99"/>
    <w:unhideWhenUsed/>
    <w:rsid w:val="00ED4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C79"/>
  </w:style>
  <w:style w:type="paragraph" w:styleId="NormalWeb">
    <w:name w:val="Normal (Web)"/>
    <w:basedOn w:val="Normal"/>
    <w:uiPriority w:val="99"/>
    <w:semiHidden/>
    <w:unhideWhenUsed/>
    <w:rsid w:val="00ED4C79"/>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4630B"/>
    <w:pPr>
      <w:ind w:left="720"/>
      <w:contextualSpacing/>
    </w:pPr>
  </w:style>
  <w:style w:type="character" w:styleId="Hyperlink">
    <w:name w:val="Hyperlink"/>
    <w:basedOn w:val="DefaultParagraphFont"/>
    <w:uiPriority w:val="99"/>
    <w:unhideWhenUsed/>
    <w:rsid w:val="00857DFE"/>
    <w:rPr>
      <w:color w:val="0000FF" w:themeColor="hyperlink"/>
      <w:u w:val="single"/>
    </w:rPr>
  </w:style>
  <w:style w:type="character" w:styleId="CommentReference">
    <w:name w:val="annotation reference"/>
    <w:basedOn w:val="DefaultParagraphFont"/>
    <w:uiPriority w:val="99"/>
    <w:semiHidden/>
    <w:unhideWhenUsed/>
    <w:rsid w:val="004673FB"/>
    <w:rPr>
      <w:sz w:val="16"/>
      <w:szCs w:val="16"/>
    </w:rPr>
  </w:style>
  <w:style w:type="paragraph" w:styleId="CommentText">
    <w:name w:val="annotation text"/>
    <w:basedOn w:val="Normal"/>
    <w:link w:val="CommentTextChar"/>
    <w:uiPriority w:val="99"/>
    <w:semiHidden/>
    <w:unhideWhenUsed/>
    <w:rsid w:val="004673FB"/>
    <w:pPr>
      <w:spacing w:line="240" w:lineRule="auto"/>
    </w:pPr>
    <w:rPr>
      <w:sz w:val="20"/>
      <w:szCs w:val="20"/>
    </w:rPr>
  </w:style>
  <w:style w:type="character" w:customStyle="1" w:styleId="CommentTextChar">
    <w:name w:val="Comment Text Char"/>
    <w:basedOn w:val="DefaultParagraphFont"/>
    <w:link w:val="CommentText"/>
    <w:uiPriority w:val="99"/>
    <w:semiHidden/>
    <w:rsid w:val="004673FB"/>
    <w:rPr>
      <w:sz w:val="20"/>
      <w:szCs w:val="20"/>
    </w:rPr>
  </w:style>
  <w:style w:type="paragraph" w:styleId="CommentSubject">
    <w:name w:val="annotation subject"/>
    <w:basedOn w:val="CommentText"/>
    <w:next w:val="CommentText"/>
    <w:link w:val="CommentSubjectChar"/>
    <w:uiPriority w:val="99"/>
    <w:semiHidden/>
    <w:unhideWhenUsed/>
    <w:rsid w:val="004673FB"/>
    <w:rPr>
      <w:b/>
      <w:bCs/>
    </w:rPr>
  </w:style>
  <w:style w:type="character" w:customStyle="1" w:styleId="CommentSubjectChar">
    <w:name w:val="Comment Subject Char"/>
    <w:basedOn w:val="CommentTextChar"/>
    <w:link w:val="CommentSubject"/>
    <w:uiPriority w:val="99"/>
    <w:semiHidden/>
    <w:rsid w:val="004673FB"/>
    <w:rPr>
      <w:b/>
      <w:bCs/>
      <w:sz w:val="20"/>
      <w:szCs w:val="20"/>
    </w:rPr>
  </w:style>
  <w:style w:type="paragraph" w:styleId="BalloonText">
    <w:name w:val="Balloon Text"/>
    <w:basedOn w:val="Normal"/>
    <w:link w:val="BalloonTextChar"/>
    <w:uiPriority w:val="99"/>
    <w:semiHidden/>
    <w:unhideWhenUsed/>
    <w:rsid w:val="00467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FB"/>
    <w:rPr>
      <w:rFonts w:ascii="Tahoma" w:hAnsi="Tahoma" w:cs="Tahoma"/>
      <w:sz w:val="16"/>
      <w:szCs w:val="16"/>
    </w:rPr>
  </w:style>
  <w:style w:type="table" w:styleId="TableGrid">
    <w:name w:val="Table Grid"/>
    <w:basedOn w:val="TableNormal"/>
    <w:uiPriority w:val="59"/>
    <w:rsid w:val="0088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730808">
      <w:bodyDiv w:val="1"/>
      <w:marLeft w:val="0"/>
      <w:marRight w:val="0"/>
      <w:marTop w:val="0"/>
      <w:marBottom w:val="0"/>
      <w:divBdr>
        <w:top w:val="none" w:sz="0" w:space="0" w:color="auto"/>
        <w:left w:val="none" w:sz="0" w:space="0" w:color="auto"/>
        <w:bottom w:val="none" w:sz="0" w:space="0" w:color="auto"/>
        <w:right w:val="none" w:sz="0" w:space="0" w:color="auto"/>
      </w:divBdr>
    </w:div>
    <w:div w:id="199336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60B43-D2D7-48CA-A391-3680FD09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Flett</dc:creator>
  <cp:lastModifiedBy>Brad Gentner</cp:lastModifiedBy>
  <cp:revision>9</cp:revision>
  <cp:lastPrinted>2023-07-17T14:40:00Z</cp:lastPrinted>
  <dcterms:created xsi:type="dcterms:W3CDTF">2023-07-17T14:05:00Z</dcterms:created>
  <dcterms:modified xsi:type="dcterms:W3CDTF">2023-07-17T19:06:00Z</dcterms:modified>
</cp:coreProperties>
</file>