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EB01" w14:textId="4B7170C9" w:rsidR="00E65C1A" w:rsidRPr="000D6C91" w:rsidRDefault="00E65C1A" w:rsidP="00E6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color w:val="000000"/>
          <w:sz w:val="28"/>
          <w:szCs w:val="28"/>
          <w:u w:val="single"/>
          <w:lang w:eastAsia="en-IN"/>
        </w:rPr>
        <w:t xml:space="preserve">FIP implementation-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en-IN"/>
        </w:rPr>
        <w:t>Stakeholder meeting to discuss progress of Y1Q2 action plan of</w:t>
      </w:r>
      <w:r w:rsidRPr="000D6C91">
        <w:rPr>
          <w:rFonts w:ascii="Arial" w:eastAsia="Times New Roman" w:hAnsi="Arial" w:cs="Arial"/>
          <w:color w:val="000000"/>
          <w:sz w:val="28"/>
          <w:szCs w:val="28"/>
          <w:u w:val="single"/>
          <w:lang w:eastAsia="en-IN"/>
        </w:rPr>
        <w:t xml:space="preserve"> MSC certification of Kerala shrimp &amp; cephalopod trawl fishery</w:t>
      </w:r>
    </w:p>
    <w:p w14:paraId="32D14E1F" w14:textId="77777777" w:rsidR="00E65C1A" w:rsidRPr="000D6C91" w:rsidRDefault="00E65C1A" w:rsidP="00E6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Minutes of meeting</w:t>
      </w:r>
    </w:p>
    <w:tbl>
      <w:tblPr>
        <w:tblW w:w="94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553"/>
      </w:tblGrid>
      <w:tr w:rsidR="00E65C1A" w:rsidRPr="000D6C91" w14:paraId="5E894962" w14:textId="77777777" w:rsidTr="007D1868">
        <w:trPr>
          <w:trHeight w:val="7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EBD0D" w14:textId="77777777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Meeting 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761A2" w14:textId="0182FA94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Y1Q2 FIP action plan progress discussion workshop</w:t>
            </w: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– MSC Certification – FIP implementation </w:t>
            </w:r>
          </w:p>
        </w:tc>
      </w:tr>
      <w:tr w:rsidR="00E65C1A" w:rsidRPr="000D6C91" w14:paraId="0728711C" w14:textId="77777777" w:rsidTr="007D1868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12405" w14:textId="77777777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FB17B" w14:textId="4DE596F2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24</w:t>
            </w:r>
            <w:r w:rsidRPr="00E65C1A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  <w:lang w:eastAsia="en-IN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June</w:t>
            </w: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2019</w:t>
            </w:r>
          </w:p>
        </w:tc>
      </w:tr>
      <w:tr w:rsidR="00E65C1A" w:rsidRPr="000D6C91" w14:paraId="715A94AC" w14:textId="77777777" w:rsidTr="007D1868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80634" w14:textId="77777777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2DA39" w14:textId="5AA749C6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11.00 a</w:t>
            </w: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– 12.00</w:t>
            </w:r>
            <w:r w:rsidRPr="000D6C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noon</w:t>
            </w:r>
          </w:p>
        </w:tc>
      </w:tr>
      <w:tr w:rsidR="00E65C1A" w:rsidRPr="000D6C91" w14:paraId="25829723" w14:textId="77777777" w:rsidTr="007D1868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66DC4" w14:textId="77777777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DC59C" w14:textId="77777777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MFD Seminar hall, CMFRI, Kochi</w:t>
            </w:r>
          </w:p>
        </w:tc>
      </w:tr>
      <w:tr w:rsidR="00E65C1A" w:rsidRPr="000D6C91" w14:paraId="220CCB93" w14:textId="77777777" w:rsidTr="007D1868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CECAA" w14:textId="77777777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Chairperson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FF7A9" w14:textId="77777777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Dr Sunil Mohammed, CMFRI</w:t>
            </w:r>
          </w:p>
        </w:tc>
      </w:tr>
      <w:tr w:rsidR="00E65C1A" w:rsidRPr="000D6C91" w14:paraId="4BE84E03" w14:textId="77777777" w:rsidTr="007D1868">
        <w:trPr>
          <w:trHeight w:val="40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A98EF" w14:textId="77777777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Attended 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9F8CE" w14:textId="77777777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>Dr. T. V. Sathianandan, CMFRI</w:t>
            </w:r>
          </w:p>
          <w:p w14:paraId="21CACF41" w14:textId="77777777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>Dr. G. Maheswarudu, CMFRI</w:t>
            </w:r>
          </w:p>
          <w:p w14:paraId="7C7DB0F9" w14:textId="77777777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>Dr. Josileen Jose, CMFRI</w:t>
            </w:r>
          </w:p>
          <w:p w14:paraId="7CFB41C8" w14:textId="77777777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>Dr. S.  Lakshmi Pillai, CMFRI</w:t>
            </w:r>
          </w:p>
          <w:p w14:paraId="4E178347" w14:textId="77777777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>Dr. Rekhadevi Chakraborty, CMFRI</w:t>
            </w:r>
          </w:p>
          <w:p w14:paraId="3FE297BE" w14:textId="347B4F5E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 xml:space="preserve">Dr. V. </w:t>
            </w:r>
            <w:r>
              <w:rPr>
                <w:rFonts w:cstheme="minorHAnsi"/>
                <w:sz w:val="24"/>
                <w:szCs w:val="24"/>
              </w:rPr>
              <w:t xml:space="preserve">R. </w:t>
            </w:r>
            <w:r w:rsidRPr="00D01F28">
              <w:rPr>
                <w:rFonts w:cstheme="minorHAnsi"/>
                <w:sz w:val="24"/>
                <w:szCs w:val="24"/>
              </w:rPr>
              <w:t>Madhu, CIFT</w:t>
            </w:r>
          </w:p>
          <w:p w14:paraId="72E41C07" w14:textId="77777777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>Mr. Chinnadu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D01F28">
              <w:rPr>
                <w:rFonts w:cstheme="minorHAnsi"/>
                <w:sz w:val="24"/>
                <w:szCs w:val="24"/>
              </w:rPr>
              <w:t>ai, CIFT</w:t>
            </w:r>
          </w:p>
          <w:p w14:paraId="341427BD" w14:textId="77777777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>Dr. Vinod Malayilethu, WWF-India</w:t>
            </w:r>
          </w:p>
          <w:p w14:paraId="0445466B" w14:textId="79A0AB3A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>Dr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01F28">
              <w:rPr>
                <w:rFonts w:cstheme="minorHAnsi"/>
                <w:sz w:val="24"/>
                <w:szCs w:val="24"/>
              </w:rPr>
              <w:t xml:space="preserve"> Ranjit S, MSC-India</w:t>
            </w:r>
          </w:p>
          <w:p w14:paraId="70AB38A8" w14:textId="5EC60B11" w:rsidR="00E65C1A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>Mr Ramakrishnan S, SEAI</w:t>
            </w:r>
          </w:p>
          <w:p w14:paraId="6EA378B8" w14:textId="579E2B7F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Joseph Xavier Kalappurackal, AKFBOA</w:t>
            </w:r>
          </w:p>
          <w:p w14:paraId="73A9714D" w14:textId="77777777" w:rsidR="00E65C1A" w:rsidRPr="00D01F28" w:rsidRDefault="00E65C1A" w:rsidP="00E65C1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01F28">
              <w:rPr>
                <w:rFonts w:cstheme="minorHAnsi"/>
                <w:sz w:val="24"/>
                <w:szCs w:val="24"/>
              </w:rPr>
              <w:t>Dr. Vineetha A., FIP Coordinator</w:t>
            </w:r>
          </w:p>
          <w:p w14:paraId="466C82F2" w14:textId="77777777" w:rsidR="00E65C1A" w:rsidRPr="00D01F28" w:rsidRDefault="00E65C1A" w:rsidP="007D1868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65C1A" w:rsidRPr="000D6C91" w14:paraId="2626F4D8" w14:textId="77777777" w:rsidTr="00E65C1A">
        <w:trPr>
          <w:trHeight w:val="4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5A999" w14:textId="77777777" w:rsidR="00E65C1A" w:rsidRPr="000D6C91" w:rsidRDefault="00E65C1A" w:rsidP="007D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D6C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80004" w14:textId="2A6FBD9F" w:rsidR="00E65C1A" w:rsidRDefault="00E65C1A" w:rsidP="007D186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Discussion of progress of FIP action plan Y1Q2</w:t>
            </w:r>
          </w:p>
          <w:p w14:paraId="27453C4C" w14:textId="1BCA44EC" w:rsidR="00E65C1A" w:rsidRPr="000D6C91" w:rsidRDefault="00E65C1A" w:rsidP="00E65C1A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</w:p>
        </w:tc>
      </w:tr>
    </w:tbl>
    <w:p w14:paraId="3F8BD604" w14:textId="77777777" w:rsidR="00E65C1A" w:rsidRPr="000D6C91" w:rsidRDefault="00E65C1A" w:rsidP="00E6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</w:p>
    <w:p w14:paraId="729E1F3B" w14:textId="77777777" w:rsidR="00E65C1A" w:rsidRPr="000D6C91" w:rsidRDefault="00E65C1A" w:rsidP="00E6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C9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Welcome address:</w:t>
      </w:r>
    </w:p>
    <w:p w14:paraId="37211B16" w14:textId="6D0B117B" w:rsidR="00E65C1A" w:rsidRDefault="00E65C1A" w:rsidP="00E65C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Mr Ramakrishnan S, SEAI</w:t>
      </w:r>
    </w:p>
    <w:p w14:paraId="5CAA9B96" w14:textId="181FA5BB" w:rsidR="00E65C1A" w:rsidRDefault="00E65C1A" w:rsidP="00E65C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14:paraId="1125C16A" w14:textId="3E44CCD8" w:rsidR="00E65C1A" w:rsidRPr="00E65C1A" w:rsidRDefault="00E65C1A" w:rsidP="00E65C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 w:rsidRPr="00E65C1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Opening of discussion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:</w:t>
      </w:r>
    </w:p>
    <w:p w14:paraId="6938DFBB" w14:textId="20587F0C" w:rsidR="00E65C1A" w:rsidRDefault="00E65C1A" w:rsidP="00E65C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Dr. Sunil Mohammed, CMFRI</w:t>
      </w:r>
    </w:p>
    <w:p w14:paraId="7E0EAEF8" w14:textId="145B6877" w:rsidR="00E65C1A" w:rsidRDefault="00E65C1A" w:rsidP="00E65C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14:paraId="546BB966" w14:textId="77777777" w:rsidR="00E65C1A" w:rsidRDefault="00E65C1A" w:rsidP="00E65C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Y1Q2 Actions:</w:t>
      </w:r>
    </w:p>
    <w:p w14:paraId="43B45C3D" w14:textId="77777777" w:rsidR="00E65C1A" w:rsidRDefault="00E65C1A" w:rsidP="00E65C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14:paraId="11C36730" w14:textId="5E172E89" w:rsidR="00E65C1A" w:rsidRDefault="00E65C1A" w:rsidP="00E65C1A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C209E56" wp14:editId="7A6706E8">
            <wp:extent cx="5731510" cy="7397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A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D80DEED" wp14:editId="33F512A0">
            <wp:extent cx="5731510" cy="3321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A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D84683" wp14:editId="1315E6E2">
            <wp:extent cx="5731510" cy="368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A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473708" wp14:editId="2916F9F6">
            <wp:extent cx="5731510" cy="3282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A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8013DA" wp14:editId="598688F5">
            <wp:extent cx="5731510" cy="4413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A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40F519" wp14:editId="6C078E9B">
            <wp:extent cx="5731510" cy="4381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A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F6B7EE" wp14:editId="2BFB2DC2">
            <wp:extent cx="5731510" cy="4267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12D6A" w14:textId="446D296F" w:rsidR="00E65C1A" w:rsidRDefault="00E65C1A" w:rsidP="00E65C1A">
      <w:pPr>
        <w:spacing w:after="0" w:line="240" w:lineRule="auto"/>
        <w:rPr>
          <w:noProof/>
        </w:rPr>
      </w:pPr>
    </w:p>
    <w:p w14:paraId="2ADB6E34" w14:textId="69696D22" w:rsidR="00E65C1A" w:rsidRDefault="00E65C1A" w:rsidP="00E65C1A">
      <w:pPr>
        <w:spacing w:after="0" w:line="240" w:lineRule="auto"/>
        <w:rPr>
          <w:rFonts w:ascii="Arial" w:hAnsi="Arial" w:cs="Arial"/>
          <w:b/>
          <w:bCs/>
          <w:noProof/>
          <w:sz w:val="28"/>
          <w:szCs w:val="28"/>
        </w:rPr>
      </w:pPr>
      <w:r w:rsidRPr="00E65C1A">
        <w:rPr>
          <w:rFonts w:ascii="Arial" w:hAnsi="Arial" w:cs="Arial"/>
          <w:b/>
          <w:bCs/>
          <w:noProof/>
          <w:sz w:val="28"/>
          <w:szCs w:val="28"/>
        </w:rPr>
        <w:t>Discussion</w:t>
      </w:r>
      <w:r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3C845710" w14:textId="5C809E01" w:rsidR="00977A12" w:rsidRDefault="0002703F" w:rsidP="0002703F">
      <w:pPr>
        <w:pStyle w:val="ListParagraph"/>
        <w:numPr>
          <w:ilvl w:val="0"/>
          <w:numId w:val="4"/>
        </w:numPr>
      </w:pPr>
      <w:r>
        <w:t xml:space="preserve">To provide correct catch/effort data and to improve the data quality of FRAD database a meeting of CMFRI scientists </w:t>
      </w:r>
      <w:r w:rsidR="00BC1CE5">
        <w:t>was</w:t>
      </w:r>
      <w:r>
        <w:t xml:space="preserve"> </w:t>
      </w:r>
      <w:bookmarkStart w:id="0" w:name="_GoBack"/>
      <w:bookmarkEnd w:id="0"/>
      <w:r>
        <w:t>held at CMFRI on 19</w:t>
      </w:r>
      <w:r w:rsidRPr="0002703F">
        <w:rPr>
          <w:vertAlign w:val="superscript"/>
        </w:rPr>
        <w:t>th</w:t>
      </w:r>
      <w:r>
        <w:t xml:space="preserve"> June 2019. (Minutes of meeting attached, refer Agenda iii). The final date for collating the data till 2018 is extended to July 15</w:t>
      </w:r>
      <w:r w:rsidRPr="0002703F">
        <w:rPr>
          <w:vertAlign w:val="superscript"/>
        </w:rPr>
        <w:t>th</w:t>
      </w:r>
      <w:r>
        <w:t xml:space="preserve"> 2018.</w:t>
      </w:r>
    </w:p>
    <w:p w14:paraId="44C11AED" w14:textId="66CEF2F6" w:rsidR="0002703F" w:rsidRDefault="0002703F" w:rsidP="0002703F">
      <w:pPr>
        <w:pStyle w:val="ListParagraph"/>
        <w:numPr>
          <w:ilvl w:val="0"/>
          <w:numId w:val="4"/>
        </w:numPr>
      </w:pPr>
      <w:r>
        <w:t xml:space="preserve">Regarding the workshop for enumerators to be held in the last week of June 2019, there are technical difficulties. </w:t>
      </w:r>
      <w:r w:rsidR="00AD1404">
        <w:t>Therefore,</w:t>
      </w:r>
      <w:r>
        <w:t xml:space="preserve"> an email will be sent to the enumerators by FRAD, presently updating them the need to identify catch correctly. This will be followed by a video conferencing with the enumerators in July.</w:t>
      </w:r>
      <w:r w:rsidR="00AD1404">
        <w:t xml:space="preserve"> The next training workshop for enumerators will be in 2020, during which direct training can be given.</w:t>
      </w:r>
    </w:p>
    <w:p w14:paraId="2C4BB344" w14:textId="436B0ACF" w:rsidR="00AD1404" w:rsidRDefault="00AD1404" w:rsidP="0002703F">
      <w:pPr>
        <w:pStyle w:val="ListParagraph"/>
        <w:numPr>
          <w:ilvl w:val="0"/>
          <w:numId w:val="4"/>
        </w:numPr>
      </w:pPr>
      <w:r>
        <w:t>Regarding the stock assessment, the meeting of CMFRI scientists on 19</w:t>
      </w:r>
      <w:r w:rsidRPr="00AD1404">
        <w:rPr>
          <w:vertAlign w:val="superscript"/>
        </w:rPr>
        <w:t>th</w:t>
      </w:r>
      <w:r>
        <w:t xml:space="preserve"> June formulated an assessment cycle for 137 species. (Details in Agenda I of MoM of 19</w:t>
      </w:r>
      <w:r w:rsidRPr="00AD1404">
        <w:rPr>
          <w:vertAlign w:val="superscript"/>
        </w:rPr>
        <w:t>th</w:t>
      </w:r>
      <w:r>
        <w:t xml:space="preserve"> June meeting). This will be published in MFIS, July.</w:t>
      </w:r>
    </w:p>
    <w:p w14:paraId="7C8A8BC1" w14:textId="4A636F78" w:rsidR="00AD1404" w:rsidRDefault="00AD1404" w:rsidP="0002703F">
      <w:pPr>
        <w:pStyle w:val="ListParagraph"/>
        <w:numPr>
          <w:ilvl w:val="0"/>
          <w:numId w:val="4"/>
        </w:numPr>
      </w:pPr>
      <w:r>
        <w:t>Dr. Vinod will hand over the collected multi-species fisheries reviews to the FIP coordinator before 30</w:t>
      </w:r>
      <w:r w:rsidRPr="00AD1404">
        <w:rPr>
          <w:vertAlign w:val="superscript"/>
        </w:rPr>
        <w:t>th</w:t>
      </w:r>
      <w:r>
        <w:t xml:space="preserve"> June, 2019.</w:t>
      </w:r>
    </w:p>
    <w:p w14:paraId="63B830F9" w14:textId="7F4E22C4" w:rsidR="00AD1404" w:rsidRDefault="00AD1404" w:rsidP="0002703F">
      <w:pPr>
        <w:pStyle w:val="ListParagraph"/>
        <w:numPr>
          <w:ilvl w:val="0"/>
          <w:numId w:val="4"/>
        </w:numPr>
      </w:pPr>
      <w:r>
        <w:t>Implementation of square mesh on an experimental basis</w:t>
      </w:r>
      <w:r w:rsidR="003F7DDE">
        <w:t xml:space="preserve"> will be taken up by CIFT and AKBOA. Mr. Joseph Kalappurackkal of AKBOA will present this in July 10</w:t>
      </w:r>
      <w:r w:rsidR="003F7DDE" w:rsidRPr="003F7DDE">
        <w:rPr>
          <w:vertAlign w:val="superscript"/>
        </w:rPr>
        <w:t>th</w:t>
      </w:r>
      <w:r w:rsidR="003F7DDE">
        <w:t xml:space="preserve"> meeting and will get back with the names of boat owners willing to try the square mesh cod ends by July 20</w:t>
      </w:r>
      <w:r w:rsidR="003F7DDE" w:rsidRPr="003F7DDE">
        <w:rPr>
          <w:vertAlign w:val="superscript"/>
        </w:rPr>
        <w:t>th</w:t>
      </w:r>
      <w:r w:rsidR="003F7DDE">
        <w:t>. Dr. Madhu of CIFT will coordinate the implementation and help with funding.</w:t>
      </w:r>
    </w:p>
    <w:p w14:paraId="7398C192" w14:textId="112F71E6" w:rsidR="003F7DDE" w:rsidRDefault="003F7DDE" w:rsidP="0002703F">
      <w:pPr>
        <w:pStyle w:val="ListParagraph"/>
        <w:numPr>
          <w:ilvl w:val="0"/>
          <w:numId w:val="4"/>
        </w:numPr>
      </w:pPr>
      <w:r>
        <w:t>Regarding the list of priority species by value of more than 5% in catch, FRAD will give the data to SEETTD during the last week of June, 2019.</w:t>
      </w:r>
    </w:p>
    <w:p w14:paraId="64314B5C" w14:textId="337870E9" w:rsidR="003F7DDE" w:rsidRDefault="006A2D26" w:rsidP="0002703F">
      <w:pPr>
        <w:pStyle w:val="ListParagraph"/>
        <w:numPr>
          <w:ilvl w:val="0"/>
          <w:numId w:val="4"/>
        </w:numPr>
      </w:pPr>
      <w:r>
        <w:t>FIP coordinator will complete collection of data on sawfish and guitarfish before 30</w:t>
      </w:r>
      <w:r w:rsidRPr="006A2D26">
        <w:rPr>
          <w:vertAlign w:val="superscript"/>
        </w:rPr>
        <w:t>th</w:t>
      </w:r>
      <w:r>
        <w:t xml:space="preserve"> June, 2019.</w:t>
      </w:r>
    </w:p>
    <w:p w14:paraId="2E90638D" w14:textId="77777777" w:rsidR="006A2D26" w:rsidRDefault="006A2D26" w:rsidP="006A2D26">
      <w:pPr>
        <w:ind w:left="360"/>
      </w:pPr>
    </w:p>
    <w:sectPr w:rsidR="006A2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D97"/>
    <w:multiLevelType w:val="multilevel"/>
    <w:tmpl w:val="E00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00928"/>
    <w:multiLevelType w:val="hybridMultilevel"/>
    <w:tmpl w:val="0D140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1260"/>
    <w:multiLevelType w:val="hybridMultilevel"/>
    <w:tmpl w:val="43D25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B55AF"/>
    <w:multiLevelType w:val="hybridMultilevel"/>
    <w:tmpl w:val="3FBA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46"/>
    <w:rsid w:val="0002703F"/>
    <w:rsid w:val="000C5546"/>
    <w:rsid w:val="002D55B6"/>
    <w:rsid w:val="003F7DDE"/>
    <w:rsid w:val="006A2D26"/>
    <w:rsid w:val="00977A12"/>
    <w:rsid w:val="00A77550"/>
    <w:rsid w:val="00AD1404"/>
    <w:rsid w:val="00BC1CE5"/>
    <w:rsid w:val="00E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63E4"/>
  <w15:chartTrackingRefBased/>
  <w15:docId w15:val="{FCE0ECF1-2FCC-4A1C-B610-36904D60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1A"/>
    <w:pPr>
      <w:spacing w:after="200" w:line="276" w:lineRule="auto"/>
      <w:ind w:left="720"/>
      <w:contextualSpacing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Vineetha Aravind</dc:creator>
  <cp:keywords/>
  <dc:description/>
  <cp:lastModifiedBy>Vineetha Aravind</cp:lastModifiedBy>
  <cp:revision>4</cp:revision>
  <dcterms:created xsi:type="dcterms:W3CDTF">2019-06-26T03:24:00Z</dcterms:created>
  <dcterms:modified xsi:type="dcterms:W3CDTF">2019-06-26T05:18:00Z</dcterms:modified>
</cp:coreProperties>
</file>