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AA89" w14:textId="5E88153E" w:rsidR="00EC1079" w:rsidRPr="00AD1428" w:rsidRDefault="006A7639" w:rsidP="006A7639">
      <w:pPr>
        <w:pStyle w:val="Title"/>
      </w:pPr>
      <w:r>
        <w:t>Minutes</w:t>
      </w:r>
      <w:r w:rsidR="0082653D">
        <w:rPr>
          <w:noProof/>
        </w:rPr>
        <w:drawing>
          <wp:anchor distT="0" distB="0" distL="114300" distR="114300" simplePos="0" relativeHeight="251658240" behindDoc="0" locked="0" layoutInCell="1" allowOverlap="1" wp14:anchorId="77E13895" wp14:editId="28A1A8EB">
            <wp:simplePos x="0" y="0"/>
            <wp:positionH relativeFrom="margin">
              <wp:align>left</wp:align>
            </wp:positionH>
            <wp:positionV relativeFrom="paragraph">
              <wp:posOffset>262392</wp:posOffset>
            </wp:positionV>
            <wp:extent cx="3499200" cy="46800"/>
            <wp:effectExtent l="0" t="0" r="0" b="0"/>
            <wp:wrapTopAndBottom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DB9">
        <w:t xml:space="preserve">: </w:t>
      </w:r>
      <w:r w:rsidR="00AD1428">
        <w:t xml:space="preserve">Round 2 </w:t>
      </w:r>
      <w:r w:rsidR="00AD1428">
        <w:rPr>
          <w:i/>
          <w:iCs/>
        </w:rPr>
        <w:t>Nephrops</w:t>
      </w:r>
      <w:r w:rsidR="002747E2">
        <w:rPr>
          <w:i/>
          <w:iCs/>
        </w:rPr>
        <w:t>,</w:t>
      </w:r>
      <w:r w:rsidR="00AD1428">
        <w:rPr>
          <w:i/>
          <w:iCs/>
        </w:rPr>
        <w:t xml:space="preserve"> </w:t>
      </w:r>
      <w:r w:rsidR="00AD1428">
        <w:t xml:space="preserve">Principle 2 </w:t>
      </w:r>
    </w:p>
    <w:p w14:paraId="0D5A81CF" w14:textId="0E668090" w:rsidR="005171E1" w:rsidRPr="0082653D" w:rsidRDefault="005171E1" w:rsidP="0082653D">
      <w:pPr>
        <w:pStyle w:val="DateandLocation"/>
      </w:pPr>
      <w:r w:rsidRPr="0082653D">
        <w:t>Meeting Date:</w:t>
      </w:r>
      <w:r w:rsidR="00D14D9C">
        <w:t xml:space="preserve"> </w:t>
      </w:r>
      <w:r w:rsidR="00D06F59">
        <w:t>28</w:t>
      </w:r>
      <w:r w:rsidR="00D06F59" w:rsidRPr="00D06F59">
        <w:rPr>
          <w:vertAlign w:val="superscript"/>
        </w:rPr>
        <w:t>th</w:t>
      </w:r>
      <w:r w:rsidR="00D06F59">
        <w:t xml:space="preserve"> April 2021</w:t>
      </w:r>
    </w:p>
    <w:p w14:paraId="7961ABF2" w14:textId="5A74F062" w:rsidR="005171E1" w:rsidRDefault="005171E1" w:rsidP="0082653D">
      <w:pPr>
        <w:pStyle w:val="DateandLocation"/>
      </w:pPr>
      <w:r w:rsidRPr="0082653D">
        <w:t>Location:</w:t>
      </w:r>
      <w:r w:rsidR="00D14D9C">
        <w:t xml:space="preserve"> </w:t>
      </w:r>
      <w:r w:rsidR="00AD1428">
        <w:t>Teams</w:t>
      </w:r>
    </w:p>
    <w:p w14:paraId="1A14F2A5" w14:textId="30AD552C" w:rsidR="00083AC4" w:rsidRDefault="00083AC4" w:rsidP="00F42911"/>
    <w:tbl>
      <w:tblPr>
        <w:tblStyle w:val="TableGrid"/>
        <w:tblW w:w="0" w:type="auto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2122"/>
        <w:gridCol w:w="4961"/>
      </w:tblGrid>
      <w:tr w:rsidR="00B61DB9" w:rsidRPr="00A85A75" w14:paraId="33D83384" w14:textId="77777777" w:rsidTr="00352243">
        <w:trPr>
          <w:trHeight w:val="475"/>
        </w:trPr>
        <w:tc>
          <w:tcPr>
            <w:tcW w:w="2122" w:type="dxa"/>
            <w:shd w:val="clear" w:color="auto" w:fill="1B98C7"/>
          </w:tcPr>
          <w:p w14:paraId="0BB9DE37" w14:textId="663EEE14" w:rsidR="00B61DB9" w:rsidRPr="00A85A75" w:rsidRDefault="00B61DB9" w:rsidP="00AE0C52">
            <w:pPr>
              <w:pStyle w:val="TableHeading"/>
              <w:spacing w:before="120" w:after="120"/>
            </w:pPr>
            <w:r w:rsidRPr="00A85A75">
              <w:t>Attendees</w:t>
            </w:r>
          </w:p>
        </w:tc>
        <w:tc>
          <w:tcPr>
            <w:tcW w:w="4961" w:type="dxa"/>
            <w:shd w:val="clear" w:color="auto" w:fill="1B98C7"/>
          </w:tcPr>
          <w:p w14:paraId="1CA2FD32" w14:textId="0C6106A2" w:rsidR="00B61DB9" w:rsidRPr="00A85A75" w:rsidRDefault="00B61DB9" w:rsidP="00AE0C52">
            <w:pPr>
              <w:pStyle w:val="TableHeading"/>
              <w:spacing w:before="120" w:after="120"/>
            </w:pPr>
            <w:r>
              <w:t xml:space="preserve">Organisation </w:t>
            </w:r>
          </w:p>
        </w:tc>
      </w:tr>
      <w:tr w:rsidR="00B61DB9" w14:paraId="05915919" w14:textId="77777777" w:rsidTr="00352243">
        <w:trPr>
          <w:trHeight w:val="237"/>
        </w:trPr>
        <w:tc>
          <w:tcPr>
            <w:tcW w:w="2122" w:type="dxa"/>
          </w:tcPr>
          <w:p w14:paraId="083D2C51" w14:textId="7053A336" w:rsidR="00B61DB9" w:rsidRPr="00A048AE" w:rsidRDefault="0047434F" w:rsidP="00F42911">
            <w:pPr>
              <w:pStyle w:val="TableText"/>
            </w:pPr>
            <w:r>
              <w:t>AB: Abigayil Blandon</w:t>
            </w:r>
          </w:p>
        </w:tc>
        <w:tc>
          <w:tcPr>
            <w:tcW w:w="4961" w:type="dxa"/>
          </w:tcPr>
          <w:p w14:paraId="1A59E420" w14:textId="0F87D728" w:rsidR="00B61DB9" w:rsidRPr="00A048AE" w:rsidRDefault="00A32CAF" w:rsidP="00F42911">
            <w:pPr>
              <w:pStyle w:val="TableText"/>
            </w:pPr>
            <w:r>
              <w:t>WWF-UK</w:t>
            </w:r>
          </w:p>
        </w:tc>
      </w:tr>
      <w:tr w:rsidR="00B61DB9" w14:paraId="16EBEA72" w14:textId="77777777" w:rsidTr="00352243">
        <w:trPr>
          <w:trHeight w:val="237"/>
        </w:trPr>
        <w:tc>
          <w:tcPr>
            <w:tcW w:w="2122" w:type="dxa"/>
          </w:tcPr>
          <w:p w14:paraId="3413D3C6" w14:textId="22AA8604" w:rsidR="00B61DB9" w:rsidRPr="00A048AE" w:rsidRDefault="0047434F" w:rsidP="00F42911">
            <w:pPr>
              <w:pStyle w:val="TableText"/>
            </w:pPr>
            <w:r>
              <w:t xml:space="preserve">AC: Annika Clements </w:t>
            </w:r>
          </w:p>
        </w:tc>
        <w:tc>
          <w:tcPr>
            <w:tcW w:w="4961" w:type="dxa"/>
          </w:tcPr>
          <w:p w14:paraId="39373B54" w14:textId="65AAA0DF" w:rsidR="00B61DB9" w:rsidRPr="00A048AE" w:rsidRDefault="00A32CAF" w:rsidP="00F42911">
            <w:pPr>
              <w:pStyle w:val="TableText"/>
            </w:pPr>
            <w:r>
              <w:t>Ulster Wildlife Trust</w:t>
            </w:r>
          </w:p>
        </w:tc>
      </w:tr>
      <w:tr w:rsidR="00B61DB9" w14:paraId="33A2A779" w14:textId="77777777" w:rsidTr="00352243">
        <w:trPr>
          <w:trHeight w:val="237"/>
        </w:trPr>
        <w:tc>
          <w:tcPr>
            <w:tcW w:w="2122" w:type="dxa"/>
          </w:tcPr>
          <w:p w14:paraId="738DE496" w14:textId="27677B55" w:rsidR="00B61DB9" w:rsidRPr="00A048AE" w:rsidRDefault="00EF4CF3" w:rsidP="00F42911">
            <w:pPr>
              <w:pStyle w:val="TableText"/>
            </w:pPr>
            <w:r>
              <w:t xml:space="preserve">BC: Ben Collier </w:t>
            </w:r>
          </w:p>
        </w:tc>
        <w:tc>
          <w:tcPr>
            <w:tcW w:w="4961" w:type="dxa"/>
          </w:tcPr>
          <w:p w14:paraId="53670E76" w14:textId="568DFA90" w:rsidR="00B61DB9" w:rsidRPr="00A048AE" w:rsidRDefault="006A79DA" w:rsidP="00F42911">
            <w:pPr>
              <w:pStyle w:val="TableText"/>
            </w:pPr>
            <w:r>
              <w:t xml:space="preserve">Northern Ireland Gear Trials </w:t>
            </w:r>
          </w:p>
        </w:tc>
      </w:tr>
      <w:tr w:rsidR="00B61DB9" w14:paraId="669538A4" w14:textId="77777777" w:rsidTr="00352243">
        <w:trPr>
          <w:trHeight w:val="237"/>
        </w:trPr>
        <w:tc>
          <w:tcPr>
            <w:tcW w:w="2122" w:type="dxa"/>
          </w:tcPr>
          <w:p w14:paraId="01FFA84C" w14:textId="61227B96" w:rsidR="00B61DB9" w:rsidRPr="00A048AE" w:rsidRDefault="008402FF" w:rsidP="00F42911">
            <w:pPr>
              <w:pStyle w:val="TableText"/>
            </w:pPr>
            <w:r>
              <w:t xml:space="preserve">BH: Barry Harland </w:t>
            </w:r>
          </w:p>
        </w:tc>
        <w:tc>
          <w:tcPr>
            <w:tcW w:w="4961" w:type="dxa"/>
          </w:tcPr>
          <w:p w14:paraId="316764DD" w14:textId="0095B3C6" w:rsidR="00B61DB9" w:rsidRPr="00A048AE" w:rsidRDefault="006A79DA" w:rsidP="00F42911">
            <w:pPr>
              <w:pStyle w:val="TableText"/>
            </w:pPr>
            <w:r>
              <w:t>Whitby Seafoods</w:t>
            </w:r>
          </w:p>
        </w:tc>
      </w:tr>
      <w:tr w:rsidR="00802F64" w14:paraId="06DC40A2" w14:textId="77777777" w:rsidTr="00352243">
        <w:trPr>
          <w:trHeight w:val="237"/>
        </w:trPr>
        <w:tc>
          <w:tcPr>
            <w:tcW w:w="2122" w:type="dxa"/>
          </w:tcPr>
          <w:p w14:paraId="2EBA81F8" w14:textId="526FACAB" w:rsidR="00802F64" w:rsidRDefault="00802F64" w:rsidP="00F42911">
            <w:pPr>
              <w:pStyle w:val="TableText"/>
            </w:pPr>
            <w:r>
              <w:t xml:space="preserve">BL: Bill Lart </w:t>
            </w:r>
          </w:p>
        </w:tc>
        <w:tc>
          <w:tcPr>
            <w:tcW w:w="4961" w:type="dxa"/>
          </w:tcPr>
          <w:p w14:paraId="4418CF79" w14:textId="5ECA61DE" w:rsidR="00802F64" w:rsidRPr="00A048AE" w:rsidRDefault="006A79DA" w:rsidP="00F42911">
            <w:pPr>
              <w:pStyle w:val="TableText"/>
            </w:pPr>
            <w:proofErr w:type="spellStart"/>
            <w:r>
              <w:t>Seafish</w:t>
            </w:r>
            <w:proofErr w:type="spellEnd"/>
          </w:p>
        </w:tc>
      </w:tr>
      <w:tr w:rsidR="00B61DB9" w14:paraId="4A7D98E2" w14:textId="77777777" w:rsidTr="00352243">
        <w:trPr>
          <w:trHeight w:val="237"/>
        </w:trPr>
        <w:tc>
          <w:tcPr>
            <w:tcW w:w="2122" w:type="dxa"/>
          </w:tcPr>
          <w:p w14:paraId="05AADAED" w14:textId="26F7E3B4" w:rsidR="00B61DB9" w:rsidRPr="00A048AE" w:rsidRDefault="008402FF" w:rsidP="00F42911">
            <w:pPr>
              <w:pStyle w:val="TableText"/>
            </w:pPr>
            <w:r>
              <w:t xml:space="preserve">CD: Calum Duncan </w:t>
            </w:r>
          </w:p>
        </w:tc>
        <w:tc>
          <w:tcPr>
            <w:tcW w:w="4961" w:type="dxa"/>
          </w:tcPr>
          <w:p w14:paraId="5F6F4381" w14:textId="594383C5" w:rsidR="00B61DB9" w:rsidRPr="00A048AE" w:rsidRDefault="006A79DA" w:rsidP="00F42911">
            <w:pPr>
              <w:pStyle w:val="TableText"/>
            </w:pPr>
            <w:r>
              <w:t>Scottish Environment LINK</w:t>
            </w:r>
          </w:p>
        </w:tc>
      </w:tr>
      <w:tr w:rsidR="008402FF" w14:paraId="543289A3" w14:textId="77777777" w:rsidTr="00352243">
        <w:trPr>
          <w:trHeight w:val="223"/>
        </w:trPr>
        <w:tc>
          <w:tcPr>
            <w:tcW w:w="2122" w:type="dxa"/>
          </w:tcPr>
          <w:p w14:paraId="09AF5466" w14:textId="4F3876B7" w:rsidR="008402FF" w:rsidRDefault="008402FF" w:rsidP="00F42911">
            <w:pPr>
              <w:pStyle w:val="TableText"/>
            </w:pPr>
            <w:r>
              <w:t>CM: Cameron Moffat</w:t>
            </w:r>
          </w:p>
        </w:tc>
        <w:tc>
          <w:tcPr>
            <w:tcW w:w="4961" w:type="dxa"/>
          </w:tcPr>
          <w:p w14:paraId="26458601" w14:textId="06F2A043" w:rsidR="008402FF" w:rsidRPr="00A048AE" w:rsidRDefault="006A79DA" w:rsidP="00F42911">
            <w:pPr>
              <w:pStyle w:val="TableText"/>
            </w:pPr>
            <w:r>
              <w:t>Young’s Seafood</w:t>
            </w:r>
          </w:p>
        </w:tc>
      </w:tr>
      <w:tr w:rsidR="008402FF" w14:paraId="65183FEB" w14:textId="77777777" w:rsidTr="00352243">
        <w:trPr>
          <w:trHeight w:val="237"/>
        </w:trPr>
        <w:tc>
          <w:tcPr>
            <w:tcW w:w="2122" w:type="dxa"/>
          </w:tcPr>
          <w:p w14:paraId="32F25642" w14:textId="6BB8D358" w:rsidR="008402FF" w:rsidRDefault="008402FF" w:rsidP="00F42911">
            <w:pPr>
              <w:pStyle w:val="TableText"/>
            </w:pPr>
            <w:r>
              <w:t xml:space="preserve">CP: Claire Pescod </w:t>
            </w:r>
          </w:p>
        </w:tc>
        <w:tc>
          <w:tcPr>
            <w:tcW w:w="4961" w:type="dxa"/>
          </w:tcPr>
          <w:p w14:paraId="15E3F41A" w14:textId="74F7823D" w:rsidR="008402FF" w:rsidRPr="00A048AE" w:rsidRDefault="006A79DA" w:rsidP="00F42911">
            <w:pPr>
              <w:pStyle w:val="TableText"/>
            </w:pPr>
            <w:r>
              <w:t>Macduff Shellfish</w:t>
            </w:r>
          </w:p>
        </w:tc>
      </w:tr>
      <w:tr w:rsidR="00B61DB9" w14:paraId="02F1411E" w14:textId="77777777" w:rsidTr="00352243">
        <w:trPr>
          <w:trHeight w:val="237"/>
        </w:trPr>
        <w:tc>
          <w:tcPr>
            <w:tcW w:w="2122" w:type="dxa"/>
          </w:tcPr>
          <w:p w14:paraId="4F5EFAF4" w14:textId="58D27D38" w:rsidR="00B61DB9" w:rsidRPr="00A048AE" w:rsidRDefault="003B68BB" w:rsidP="00F42911">
            <w:pPr>
              <w:pStyle w:val="TableText"/>
            </w:pPr>
            <w:r>
              <w:t>DD: David Donnan</w:t>
            </w:r>
          </w:p>
        </w:tc>
        <w:tc>
          <w:tcPr>
            <w:tcW w:w="4961" w:type="dxa"/>
          </w:tcPr>
          <w:p w14:paraId="4AC1AC06" w14:textId="59E5E302" w:rsidR="00B61DB9" w:rsidRPr="00A048AE" w:rsidRDefault="00352243" w:rsidP="00F42911">
            <w:pPr>
              <w:pStyle w:val="TableText"/>
            </w:pPr>
            <w:proofErr w:type="spellStart"/>
            <w:r>
              <w:t>NatureScot</w:t>
            </w:r>
            <w:proofErr w:type="spellEnd"/>
          </w:p>
        </w:tc>
      </w:tr>
      <w:tr w:rsidR="00B61DB9" w14:paraId="57B7FF2B" w14:textId="77777777" w:rsidTr="00352243">
        <w:trPr>
          <w:trHeight w:val="237"/>
        </w:trPr>
        <w:tc>
          <w:tcPr>
            <w:tcW w:w="2122" w:type="dxa"/>
          </w:tcPr>
          <w:p w14:paraId="7C5BD4B1" w14:textId="3735F3BD" w:rsidR="00B61DB9" w:rsidRPr="00A048AE" w:rsidRDefault="008042D2" w:rsidP="00F42911">
            <w:pPr>
              <w:pStyle w:val="TableText"/>
            </w:pPr>
            <w:r>
              <w:t>DW: Dan Whittle</w:t>
            </w:r>
          </w:p>
        </w:tc>
        <w:tc>
          <w:tcPr>
            <w:tcW w:w="4961" w:type="dxa"/>
          </w:tcPr>
          <w:p w14:paraId="702BB47C" w14:textId="4A76545C" w:rsidR="00B61DB9" w:rsidRPr="00A048AE" w:rsidRDefault="00352243" w:rsidP="00F42911">
            <w:pPr>
              <w:pStyle w:val="TableText"/>
            </w:pPr>
            <w:r>
              <w:t>Whitby Seafoods</w:t>
            </w:r>
          </w:p>
        </w:tc>
      </w:tr>
      <w:tr w:rsidR="002C20EA" w14:paraId="0C550F41" w14:textId="77777777" w:rsidTr="00352243">
        <w:trPr>
          <w:trHeight w:val="268"/>
        </w:trPr>
        <w:tc>
          <w:tcPr>
            <w:tcW w:w="2122" w:type="dxa"/>
          </w:tcPr>
          <w:p w14:paraId="6E1FDBD6" w14:textId="322629DC" w:rsidR="002C20EA" w:rsidRDefault="002C20EA" w:rsidP="00F42911">
            <w:pPr>
              <w:pStyle w:val="TableText"/>
            </w:pPr>
            <w:r>
              <w:t>EB: Ewen Bell</w:t>
            </w:r>
          </w:p>
        </w:tc>
        <w:tc>
          <w:tcPr>
            <w:tcW w:w="4961" w:type="dxa"/>
          </w:tcPr>
          <w:p w14:paraId="5741A49D" w14:textId="6CF44432" w:rsidR="002C20EA" w:rsidRPr="00A048AE" w:rsidRDefault="00352243" w:rsidP="00F42911">
            <w:pPr>
              <w:pStyle w:val="TableText"/>
            </w:pPr>
            <w:r>
              <w:t xml:space="preserve">Centre </w:t>
            </w:r>
            <w:r w:rsidRPr="00352243">
              <w:t>for Environment, Fisheries and Aquaculture Science</w:t>
            </w:r>
          </w:p>
        </w:tc>
      </w:tr>
      <w:tr w:rsidR="00B61DB9" w14:paraId="3C382847" w14:textId="77777777" w:rsidTr="00352243">
        <w:trPr>
          <w:trHeight w:val="223"/>
        </w:trPr>
        <w:tc>
          <w:tcPr>
            <w:tcW w:w="2122" w:type="dxa"/>
          </w:tcPr>
          <w:p w14:paraId="09FB9696" w14:textId="3C072A66" w:rsidR="00B61DB9" w:rsidRDefault="008042D2" w:rsidP="00F42911">
            <w:pPr>
              <w:pStyle w:val="TableText"/>
            </w:pPr>
            <w:r>
              <w:t xml:space="preserve">ED: Ellie Dixon </w:t>
            </w:r>
          </w:p>
        </w:tc>
        <w:tc>
          <w:tcPr>
            <w:tcW w:w="4961" w:type="dxa"/>
          </w:tcPr>
          <w:p w14:paraId="2D58A17E" w14:textId="2423BABD" w:rsidR="00B61DB9" w:rsidRPr="00A048AE" w:rsidRDefault="008F0738" w:rsidP="00F42911">
            <w:pPr>
              <w:pStyle w:val="TableText"/>
            </w:pPr>
            <w:r>
              <w:t>Co-Op</w:t>
            </w:r>
          </w:p>
        </w:tc>
      </w:tr>
      <w:tr w:rsidR="004215DD" w14:paraId="3E73CAA8" w14:textId="77777777" w:rsidTr="00352243">
        <w:trPr>
          <w:trHeight w:val="223"/>
        </w:trPr>
        <w:tc>
          <w:tcPr>
            <w:tcW w:w="2122" w:type="dxa"/>
          </w:tcPr>
          <w:p w14:paraId="5F96F947" w14:textId="5173BA8D" w:rsidR="004215DD" w:rsidRDefault="004215DD" w:rsidP="004215DD">
            <w:pPr>
              <w:pStyle w:val="TableText"/>
            </w:pPr>
            <w:r>
              <w:t>EW: Elaine Whyte</w:t>
            </w:r>
          </w:p>
        </w:tc>
        <w:tc>
          <w:tcPr>
            <w:tcW w:w="4961" w:type="dxa"/>
          </w:tcPr>
          <w:p w14:paraId="3DE61300" w14:textId="5FC89C45" w:rsidR="004215DD" w:rsidRDefault="004215DD" w:rsidP="004215DD">
            <w:pPr>
              <w:pStyle w:val="TableText"/>
            </w:pPr>
            <w:r w:rsidRPr="009722CE">
              <w:t>Community Inshore Fisheries Alliance</w:t>
            </w:r>
          </w:p>
        </w:tc>
      </w:tr>
      <w:tr w:rsidR="004215DD" w14:paraId="022BBCC9" w14:textId="77777777" w:rsidTr="00352243">
        <w:trPr>
          <w:trHeight w:val="237"/>
        </w:trPr>
        <w:tc>
          <w:tcPr>
            <w:tcW w:w="2122" w:type="dxa"/>
          </w:tcPr>
          <w:p w14:paraId="219D1F9F" w14:textId="32A30F5C" w:rsidR="004215DD" w:rsidRDefault="004215DD" w:rsidP="004215DD">
            <w:pPr>
              <w:pStyle w:val="TableText"/>
            </w:pPr>
            <w:r>
              <w:t>FN: Fiona Nimmo</w:t>
            </w:r>
          </w:p>
        </w:tc>
        <w:tc>
          <w:tcPr>
            <w:tcW w:w="4961" w:type="dxa"/>
          </w:tcPr>
          <w:p w14:paraId="6C3D2E72" w14:textId="059E280A" w:rsidR="004215DD" w:rsidRPr="00A048AE" w:rsidRDefault="004215DD" w:rsidP="004215DD">
            <w:pPr>
              <w:pStyle w:val="TableText"/>
            </w:pPr>
            <w:r>
              <w:t>Poseidon</w:t>
            </w:r>
          </w:p>
        </w:tc>
      </w:tr>
      <w:tr w:rsidR="004215DD" w14:paraId="32C5E036" w14:textId="77777777" w:rsidTr="00352243">
        <w:trPr>
          <w:trHeight w:val="237"/>
        </w:trPr>
        <w:tc>
          <w:tcPr>
            <w:tcW w:w="2122" w:type="dxa"/>
          </w:tcPr>
          <w:p w14:paraId="19ADB198" w14:textId="571A5F1B" w:rsidR="004215DD" w:rsidRDefault="004215DD" w:rsidP="004215DD">
            <w:pPr>
              <w:pStyle w:val="TableText"/>
            </w:pPr>
            <w:r>
              <w:t>GB: Giles Bartlett</w:t>
            </w:r>
          </w:p>
        </w:tc>
        <w:tc>
          <w:tcPr>
            <w:tcW w:w="4961" w:type="dxa"/>
          </w:tcPr>
          <w:p w14:paraId="3782DF86" w14:textId="14B596C2" w:rsidR="004215DD" w:rsidRPr="00A048AE" w:rsidRDefault="004215DD" w:rsidP="004215DD">
            <w:pPr>
              <w:pStyle w:val="TableText"/>
            </w:pPr>
            <w:r>
              <w:t>Whitby Seafoods</w:t>
            </w:r>
          </w:p>
        </w:tc>
      </w:tr>
      <w:tr w:rsidR="004215DD" w14:paraId="321E2F18" w14:textId="77777777" w:rsidTr="00352243">
        <w:trPr>
          <w:trHeight w:val="237"/>
        </w:trPr>
        <w:tc>
          <w:tcPr>
            <w:tcW w:w="2122" w:type="dxa"/>
          </w:tcPr>
          <w:p w14:paraId="43D0E292" w14:textId="718DDE64" w:rsidR="004215DD" w:rsidRDefault="004215DD" w:rsidP="004215DD">
            <w:pPr>
              <w:pStyle w:val="TableText"/>
            </w:pPr>
            <w:r>
              <w:t>GC: George Clark</w:t>
            </w:r>
          </w:p>
        </w:tc>
        <w:tc>
          <w:tcPr>
            <w:tcW w:w="4961" w:type="dxa"/>
          </w:tcPr>
          <w:p w14:paraId="3F90D3E8" w14:textId="0C4FA512" w:rsidR="004215DD" w:rsidRPr="00A048AE" w:rsidRDefault="004215DD" w:rsidP="004215DD">
            <w:pPr>
              <w:pStyle w:val="TableText"/>
            </w:pPr>
            <w:r>
              <w:t xml:space="preserve">Marine Stewardship Council </w:t>
            </w:r>
          </w:p>
        </w:tc>
      </w:tr>
      <w:tr w:rsidR="004215DD" w14:paraId="06FF6725" w14:textId="77777777" w:rsidTr="00352243">
        <w:trPr>
          <w:trHeight w:val="237"/>
        </w:trPr>
        <w:tc>
          <w:tcPr>
            <w:tcW w:w="2122" w:type="dxa"/>
          </w:tcPr>
          <w:p w14:paraId="4FA8270A" w14:textId="0988B777" w:rsidR="004215DD" w:rsidRDefault="004215DD" w:rsidP="004215DD">
            <w:pPr>
              <w:pStyle w:val="TableText"/>
            </w:pPr>
            <w:r>
              <w:t>HW: Harry Wick</w:t>
            </w:r>
          </w:p>
        </w:tc>
        <w:tc>
          <w:tcPr>
            <w:tcW w:w="4961" w:type="dxa"/>
          </w:tcPr>
          <w:p w14:paraId="5C6AC473" w14:textId="716A71FF" w:rsidR="004215DD" w:rsidRPr="00A048AE" w:rsidRDefault="004215DD" w:rsidP="004215DD">
            <w:pPr>
              <w:pStyle w:val="TableText"/>
            </w:pPr>
            <w:r>
              <w:t xml:space="preserve">Northern Ireland Fish Producers Organisation </w:t>
            </w:r>
          </w:p>
        </w:tc>
      </w:tr>
      <w:tr w:rsidR="004215DD" w14:paraId="60C2669F" w14:textId="77777777" w:rsidTr="00352243">
        <w:trPr>
          <w:trHeight w:val="237"/>
        </w:trPr>
        <w:tc>
          <w:tcPr>
            <w:tcW w:w="2122" w:type="dxa"/>
          </w:tcPr>
          <w:p w14:paraId="697BE08F" w14:textId="7FBB14BE" w:rsidR="004215DD" w:rsidRDefault="004215DD" w:rsidP="004215DD">
            <w:pPr>
              <w:pStyle w:val="TableText"/>
            </w:pPr>
            <w:r>
              <w:t>JP: Jo Pollett</w:t>
            </w:r>
          </w:p>
        </w:tc>
        <w:tc>
          <w:tcPr>
            <w:tcW w:w="4961" w:type="dxa"/>
          </w:tcPr>
          <w:p w14:paraId="756C8F4D" w14:textId="2AE30A88" w:rsidR="004215DD" w:rsidRPr="00A048AE" w:rsidRDefault="004215DD" w:rsidP="004215DD">
            <w:pPr>
              <w:pStyle w:val="TableText"/>
            </w:pPr>
            <w:r>
              <w:t xml:space="preserve">Marine Stewardship Council </w:t>
            </w:r>
          </w:p>
        </w:tc>
      </w:tr>
      <w:tr w:rsidR="004215DD" w14:paraId="7C6228F7" w14:textId="77777777" w:rsidTr="00352243">
        <w:trPr>
          <w:trHeight w:val="237"/>
        </w:trPr>
        <w:tc>
          <w:tcPr>
            <w:tcW w:w="2122" w:type="dxa"/>
          </w:tcPr>
          <w:p w14:paraId="098A1142" w14:textId="3477619E" w:rsidR="004215DD" w:rsidRDefault="004215DD" w:rsidP="004215DD">
            <w:pPr>
              <w:pStyle w:val="TableText"/>
            </w:pPr>
            <w:r>
              <w:t>KK: Katie Keay</w:t>
            </w:r>
          </w:p>
        </w:tc>
        <w:tc>
          <w:tcPr>
            <w:tcW w:w="4961" w:type="dxa"/>
          </w:tcPr>
          <w:p w14:paraId="67CB46A5" w14:textId="43103FDA" w:rsidR="004215DD" w:rsidRPr="00A048AE" w:rsidRDefault="004215DD" w:rsidP="004215DD">
            <w:pPr>
              <w:pStyle w:val="TableText"/>
            </w:pPr>
            <w:r>
              <w:t xml:space="preserve">Marine Stewardship Council </w:t>
            </w:r>
          </w:p>
        </w:tc>
      </w:tr>
      <w:tr w:rsidR="004215DD" w14:paraId="59F9543E" w14:textId="77777777" w:rsidTr="00352243">
        <w:trPr>
          <w:trHeight w:val="237"/>
        </w:trPr>
        <w:tc>
          <w:tcPr>
            <w:tcW w:w="2122" w:type="dxa"/>
          </w:tcPr>
          <w:p w14:paraId="70EDA2DA" w14:textId="7972CA0F" w:rsidR="004215DD" w:rsidRDefault="004215DD" w:rsidP="004215DD">
            <w:pPr>
              <w:pStyle w:val="TableText"/>
            </w:pPr>
            <w:r>
              <w:t>MP: Mike Park</w:t>
            </w:r>
          </w:p>
        </w:tc>
        <w:tc>
          <w:tcPr>
            <w:tcW w:w="4961" w:type="dxa"/>
          </w:tcPr>
          <w:p w14:paraId="39C51D14" w14:textId="5D73D2CB" w:rsidR="004215DD" w:rsidRPr="00A048AE" w:rsidRDefault="004215DD" w:rsidP="004215DD">
            <w:pPr>
              <w:pStyle w:val="TableText"/>
            </w:pPr>
            <w:r>
              <w:t xml:space="preserve">Scottish White Fish Producers Association </w:t>
            </w:r>
          </w:p>
        </w:tc>
      </w:tr>
      <w:tr w:rsidR="004215DD" w14:paraId="52DA77B7" w14:textId="77777777" w:rsidTr="00352243">
        <w:trPr>
          <w:trHeight w:val="237"/>
        </w:trPr>
        <w:tc>
          <w:tcPr>
            <w:tcW w:w="2122" w:type="dxa"/>
          </w:tcPr>
          <w:p w14:paraId="7A0AA079" w14:textId="5BE0FA7F" w:rsidR="004215DD" w:rsidRDefault="004215DD" w:rsidP="004215DD">
            <w:pPr>
              <w:pStyle w:val="TableText"/>
            </w:pPr>
            <w:r>
              <w:t xml:space="preserve">MS: Matt Spencer </w:t>
            </w:r>
          </w:p>
        </w:tc>
        <w:tc>
          <w:tcPr>
            <w:tcW w:w="4961" w:type="dxa"/>
          </w:tcPr>
          <w:p w14:paraId="1EEBB063" w14:textId="60C40864" w:rsidR="004215DD" w:rsidRPr="00A048AE" w:rsidRDefault="004215DD" w:rsidP="004215DD">
            <w:pPr>
              <w:pStyle w:val="TableText"/>
            </w:pPr>
            <w:r>
              <w:t xml:space="preserve">Marine Stewardship Council </w:t>
            </w:r>
          </w:p>
        </w:tc>
      </w:tr>
      <w:tr w:rsidR="004215DD" w14:paraId="36CE5339" w14:textId="77777777" w:rsidTr="00352243">
        <w:trPr>
          <w:trHeight w:val="237"/>
        </w:trPr>
        <w:tc>
          <w:tcPr>
            <w:tcW w:w="2122" w:type="dxa"/>
          </w:tcPr>
          <w:p w14:paraId="381CB4D7" w14:textId="4BFBD8A2" w:rsidR="004215DD" w:rsidRDefault="004215DD" w:rsidP="004215DD">
            <w:pPr>
              <w:pStyle w:val="TableText"/>
            </w:pPr>
            <w:r>
              <w:t xml:space="preserve">RG: Roy Griffin </w:t>
            </w:r>
          </w:p>
        </w:tc>
        <w:tc>
          <w:tcPr>
            <w:tcW w:w="4961" w:type="dxa"/>
          </w:tcPr>
          <w:p w14:paraId="405277E5" w14:textId="1DF71E29" w:rsidR="004215DD" w:rsidRDefault="004215DD" w:rsidP="004215DD">
            <w:pPr>
              <w:pStyle w:val="TableText"/>
            </w:pPr>
            <w:r w:rsidRPr="00033F22">
              <w:t>Department of Agriculture, Environment and Rural Affairs</w:t>
            </w:r>
          </w:p>
        </w:tc>
      </w:tr>
      <w:tr w:rsidR="004215DD" w14:paraId="5467AD64" w14:textId="77777777" w:rsidTr="00352243">
        <w:trPr>
          <w:trHeight w:val="237"/>
        </w:trPr>
        <w:tc>
          <w:tcPr>
            <w:tcW w:w="2122" w:type="dxa"/>
          </w:tcPr>
          <w:p w14:paraId="41F9B487" w14:textId="48D9365E" w:rsidR="004215DD" w:rsidRDefault="004215DD" w:rsidP="004215DD">
            <w:pPr>
              <w:pStyle w:val="TableText"/>
            </w:pPr>
            <w:r>
              <w:t>SD: Steph Davidson</w:t>
            </w:r>
          </w:p>
        </w:tc>
        <w:tc>
          <w:tcPr>
            <w:tcW w:w="4961" w:type="dxa"/>
          </w:tcPr>
          <w:p w14:paraId="238F882B" w14:textId="05460EE6" w:rsidR="004215DD" w:rsidRPr="00A048AE" w:rsidRDefault="004215DD" w:rsidP="004215DD">
            <w:pPr>
              <w:pStyle w:val="TableText"/>
            </w:pPr>
            <w:r>
              <w:t>Associated Seafoods</w:t>
            </w:r>
          </w:p>
        </w:tc>
      </w:tr>
      <w:tr w:rsidR="004215DD" w14:paraId="246D7972" w14:textId="77777777" w:rsidTr="00352243">
        <w:trPr>
          <w:trHeight w:val="237"/>
        </w:trPr>
        <w:tc>
          <w:tcPr>
            <w:tcW w:w="2122" w:type="dxa"/>
          </w:tcPr>
          <w:p w14:paraId="11BA9178" w14:textId="2CE9FD64" w:rsidR="004215DD" w:rsidRDefault="004215DD" w:rsidP="004215DD">
            <w:pPr>
              <w:pStyle w:val="TableText"/>
            </w:pPr>
            <w:r>
              <w:t xml:space="preserve">SM: Simon Macdonald </w:t>
            </w:r>
          </w:p>
        </w:tc>
        <w:tc>
          <w:tcPr>
            <w:tcW w:w="4961" w:type="dxa"/>
          </w:tcPr>
          <w:p w14:paraId="5AAC70BA" w14:textId="31CD46D7" w:rsidR="004215DD" w:rsidRPr="00A048AE" w:rsidRDefault="004215DD" w:rsidP="004215DD">
            <w:pPr>
              <w:pStyle w:val="TableText"/>
            </w:pPr>
            <w:r w:rsidRPr="003A3F37">
              <w:t>West Coast Regional Inshore Fisheries Group</w:t>
            </w:r>
          </w:p>
        </w:tc>
      </w:tr>
      <w:tr w:rsidR="004215DD" w14:paraId="5F0BC790" w14:textId="77777777" w:rsidTr="00352243">
        <w:trPr>
          <w:trHeight w:val="237"/>
        </w:trPr>
        <w:tc>
          <w:tcPr>
            <w:tcW w:w="2122" w:type="dxa"/>
          </w:tcPr>
          <w:p w14:paraId="2724A563" w14:textId="29A525D3" w:rsidR="004215DD" w:rsidRDefault="004215DD" w:rsidP="004215DD">
            <w:pPr>
              <w:pStyle w:val="TableText"/>
            </w:pPr>
            <w:r>
              <w:t>SSM: Sally Stewart-Moore</w:t>
            </w:r>
          </w:p>
        </w:tc>
        <w:tc>
          <w:tcPr>
            <w:tcW w:w="4961" w:type="dxa"/>
          </w:tcPr>
          <w:p w14:paraId="730D448D" w14:textId="7B32B50E" w:rsidR="004215DD" w:rsidRPr="00A048AE" w:rsidRDefault="004215DD" w:rsidP="004215DD">
            <w:pPr>
              <w:pStyle w:val="TableText"/>
            </w:pPr>
            <w:proofErr w:type="spellStart"/>
            <w:r>
              <w:t>Seafish</w:t>
            </w:r>
            <w:proofErr w:type="spellEnd"/>
            <w:r>
              <w:t xml:space="preserve"> </w:t>
            </w:r>
          </w:p>
        </w:tc>
      </w:tr>
      <w:tr w:rsidR="004215DD" w14:paraId="36DB7606" w14:textId="77777777" w:rsidTr="00352243">
        <w:trPr>
          <w:trHeight w:val="237"/>
        </w:trPr>
        <w:tc>
          <w:tcPr>
            <w:tcW w:w="2122" w:type="dxa"/>
          </w:tcPr>
          <w:p w14:paraId="03D48921" w14:textId="060E48D2" w:rsidR="004215DD" w:rsidRPr="008042D2" w:rsidRDefault="004215DD" w:rsidP="004215D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Presenting </w:t>
            </w:r>
          </w:p>
        </w:tc>
        <w:tc>
          <w:tcPr>
            <w:tcW w:w="4961" w:type="dxa"/>
          </w:tcPr>
          <w:p w14:paraId="2FF07594" w14:textId="77777777" w:rsidR="004215DD" w:rsidRPr="00A048AE" w:rsidRDefault="004215DD" w:rsidP="004215DD">
            <w:pPr>
              <w:pStyle w:val="TableText"/>
            </w:pPr>
          </w:p>
        </w:tc>
      </w:tr>
      <w:tr w:rsidR="004215DD" w14:paraId="215D3239" w14:textId="77777777" w:rsidTr="00352243">
        <w:trPr>
          <w:trHeight w:val="223"/>
        </w:trPr>
        <w:tc>
          <w:tcPr>
            <w:tcW w:w="2122" w:type="dxa"/>
          </w:tcPr>
          <w:p w14:paraId="66BDEB7F" w14:textId="57F8D03D" w:rsidR="004215DD" w:rsidRDefault="004215DD" w:rsidP="004215DD">
            <w:pPr>
              <w:pStyle w:val="TableText"/>
            </w:pPr>
            <w:r>
              <w:t xml:space="preserve">EM: Eleanor Michie </w:t>
            </w:r>
          </w:p>
        </w:tc>
        <w:tc>
          <w:tcPr>
            <w:tcW w:w="4961" w:type="dxa"/>
          </w:tcPr>
          <w:p w14:paraId="6AF703E4" w14:textId="46AB8DA2" w:rsidR="004215DD" w:rsidRPr="00A048AE" w:rsidRDefault="004215DD" w:rsidP="004215DD">
            <w:pPr>
              <w:pStyle w:val="TableText"/>
            </w:pPr>
            <w:proofErr w:type="spellStart"/>
            <w:r>
              <w:t>Seafish</w:t>
            </w:r>
            <w:proofErr w:type="spellEnd"/>
            <w:r>
              <w:t xml:space="preserve"> </w:t>
            </w:r>
          </w:p>
        </w:tc>
      </w:tr>
      <w:tr w:rsidR="004215DD" w14:paraId="18251EEF" w14:textId="77777777" w:rsidTr="00352243">
        <w:trPr>
          <w:trHeight w:val="223"/>
        </w:trPr>
        <w:tc>
          <w:tcPr>
            <w:tcW w:w="2122" w:type="dxa"/>
          </w:tcPr>
          <w:p w14:paraId="1CC10CFF" w14:textId="611CF5F7" w:rsidR="004215DD" w:rsidRDefault="004215DD" w:rsidP="004215DD">
            <w:pPr>
              <w:pStyle w:val="TableText"/>
            </w:pPr>
            <w:r>
              <w:t xml:space="preserve">LC: Liz Clarke </w:t>
            </w:r>
          </w:p>
        </w:tc>
        <w:tc>
          <w:tcPr>
            <w:tcW w:w="4961" w:type="dxa"/>
          </w:tcPr>
          <w:p w14:paraId="351C4238" w14:textId="39F548CC" w:rsidR="004215DD" w:rsidRDefault="004215DD" w:rsidP="004215DD">
            <w:pPr>
              <w:pStyle w:val="TableText"/>
            </w:pPr>
            <w:r>
              <w:t xml:space="preserve">Marine Scotland Science </w:t>
            </w:r>
          </w:p>
        </w:tc>
      </w:tr>
    </w:tbl>
    <w:p w14:paraId="233D8C26" w14:textId="27EC659F" w:rsidR="00083AC4" w:rsidRDefault="00100E3E" w:rsidP="00F42911">
      <w:r>
        <w:tab/>
      </w:r>
    </w:p>
    <w:p w14:paraId="3368A485" w14:textId="0B19F0AB" w:rsidR="00330FCA" w:rsidRDefault="00330FCA" w:rsidP="00A628C4">
      <w:pPr>
        <w:pStyle w:val="TItleofAgendaItem"/>
      </w:pPr>
      <w:r>
        <w:t>Purpose of the meeting</w:t>
      </w:r>
    </w:p>
    <w:p w14:paraId="78D9DDA5" w14:textId="2E84B323" w:rsidR="003400EA" w:rsidRDefault="003400EA" w:rsidP="00DA42DC">
      <w:pPr>
        <w:rPr>
          <w:i/>
          <w:iCs/>
        </w:rPr>
      </w:pPr>
      <w:r>
        <w:t xml:space="preserve">This call was an opportunity for the Steering Group to review progress made against each of the actions under Principle </w:t>
      </w:r>
      <w:r w:rsidR="003228ED">
        <w:t>2</w:t>
      </w:r>
      <w:r>
        <w:t xml:space="preserve"> in the Round 2 </w:t>
      </w:r>
      <w:r>
        <w:rPr>
          <w:i/>
          <w:iCs/>
        </w:rPr>
        <w:t xml:space="preserve">Nephrops </w:t>
      </w:r>
      <w:r>
        <w:t xml:space="preserve">Fishery Improvement Project (FIP) action plan, and </w:t>
      </w:r>
      <w:r w:rsidR="00530CC6">
        <w:t xml:space="preserve">get </w:t>
      </w:r>
      <w:r w:rsidR="007307C0">
        <w:t>an update on the Kingfisher</w:t>
      </w:r>
      <w:r w:rsidR="00282E10">
        <w:t xml:space="preserve"> M</w:t>
      </w:r>
      <w:r w:rsidR="0075628A">
        <w:t xml:space="preserve">arine </w:t>
      </w:r>
      <w:r w:rsidR="00282E10">
        <w:t>P</w:t>
      </w:r>
      <w:r w:rsidR="0075628A">
        <w:t xml:space="preserve">rotected </w:t>
      </w:r>
      <w:r w:rsidR="00282E10">
        <w:t>A</w:t>
      </w:r>
      <w:r w:rsidR="0075628A">
        <w:t>rea (</w:t>
      </w:r>
      <w:r w:rsidR="00282E10">
        <w:t>MPA</w:t>
      </w:r>
      <w:r w:rsidR="0075628A">
        <w:t>)</w:t>
      </w:r>
      <w:r w:rsidR="00282E10">
        <w:t xml:space="preserve"> mapping for fishermen project.</w:t>
      </w:r>
    </w:p>
    <w:p w14:paraId="33D91211" w14:textId="77777777" w:rsidR="00DA42DC" w:rsidRPr="00DA42DC" w:rsidRDefault="00DA42DC" w:rsidP="00DA42DC">
      <w:pPr>
        <w:rPr>
          <w:i/>
          <w:iCs/>
        </w:rPr>
      </w:pPr>
    </w:p>
    <w:p w14:paraId="59190D8F" w14:textId="566687FD" w:rsidR="003400EA" w:rsidRPr="00FC1241" w:rsidRDefault="003400EA" w:rsidP="003400EA">
      <w:pPr>
        <w:pStyle w:val="AgendaItemNumber"/>
      </w:pPr>
      <w:r w:rsidRPr="00FC1241">
        <w:t xml:space="preserve">Agenda Item 1: </w:t>
      </w:r>
      <w:r w:rsidR="0089457B" w:rsidRPr="0089457B">
        <w:t xml:space="preserve">Scottish Fisheries Sustainable Accreditation </w:t>
      </w:r>
      <w:r w:rsidR="0089457B">
        <w:t>Group</w:t>
      </w:r>
      <w:r w:rsidR="7B785771">
        <w:t>’s MSC</w:t>
      </w:r>
      <w:r w:rsidR="00282E10">
        <w:t xml:space="preserve"> recertification </w:t>
      </w:r>
    </w:p>
    <w:p w14:paraId="008C092A" w14:textId="1BD64564" w:rsidR="001F09F9" w:rsidRDefault="0089457B" w:rsidP="001F09F9">
      <w:r>
        <w:t xml:space="preserve">The </w:t>
      </w:r>
      <w:r w:rsidRPr="0089457B">
        <w:t>Scottish Fisheries Sustainable Accreditation Group</w:t>
      </w:r>
      <w:r>
        <w:t xml:space="preserve"> (SFSAG) </w:t>
      </w:r>
      <w:r w:rsidR="00557DE2">
        <w:t xml:space="preserve">northern demersal fishery </w:t>
      </w:r>
      <w:r w:rsidR="004A5354">
        <w:t>is</w:t>
      </w:r>
      <w:r w:rsidR="00557DE2">
        <w:t xml:space="preserve"> </w:t>
      </w:r>
      <w:r w:rsidR="00FF4BB8">
        <w:t>undergoing</w:t>
      </w:r>
      <w:r w:rsidR="00557DE2">
        <w:t xml:space="preserve"> </w:t>
      </w:r>
      <w:r w:rsidR="009B4AF6">
        <w:t xml:space="preserve">reassessment </w:t>
      </w:r>
      <w:r w:rsidR="00ED7F68">
        <w:t xml:space="preserve">of its </w:t>
      </w:r>
      <w:r w:rsidR="004A5354">
        <w:t>M</w:t>
      </w:r>
      <w:r w:rsidR="00ED7F68">
        <w:t xml:space="preserve">arine Stewardship </w:t>
      </w:r>
      <w:r w:rsidR="004A5354">
        <w:t>C</w:t>
      </w:r>
      <w:r w:rsidR="00ED7F68">
        <w:t>ouncil</w:t>
      </w:r>
      <w:r w:rsidR="004A5354">
        <w:t xml:space="preserve"> </w:t>
      </w:r>
      <w:r w:rsidR="00ED7F68">
        <w:t>(MSC)</w:t>
      </w:r>
      <w:r w:rsidR="00557DE2">
        <w:t xml:space="preserve"> certification </w:t>
      </w:r>
      <w:r w:rsidR="005E7F68">
        <w:t xml:space="preserve">with vessels and gear types that overlap with the </w:t>
      </w:r>
      <w:r w:rsidR="005E7F68" w:rsidRPr="00835F99">
        <w:rPr>
          <w:i/>
          <w:iCs/>
        </w:rPr>
        <w:t xml:space="preserve">Nephrops </w:t>
      </w:r>
      <w:r w:rsidR="005E7F68">
        <w:t>FIP.</w:t>
      </w:r>
      <w:r w:rsidR="00CE4A9B">
        <w:t xml:space="preserve"> </w:t>
      </w:r>
      <w:r w:rsidR="005E7F68" w:rsidRPr="00835F99">
        <w:rPr>
          <w:i/>
          <w:iCs/>
        </w:rPr>
        <w:t xml:space="preserve">Nephrops </w:t>
      </w:r>
      <w:r w:rsidR="005E7F68">
        <w:t>trawl</w:t>
      </w:r>
      <w:r w:rsidR="00B746FD">
        <w:t xml:space="preserve"> gear (TR2) </w:t>
      </w:r>
      <w:r w:rsidR="00937791">
        <w:t xml:space="preserve">vessels that were previously </w:t>
      </w:r>
      <w:r w:rsidR="00937791">
        <w:lastRenderedPageBreak/>
        <w:t>certified as part of the Unit of Assessment (UoA) for the demersal stocks</w:t>
      </w:r>
      <w:r w:rsidR="00954F56">
        <w:t xml:space="preserve">, and the actions in the FIP action plan </w:t>
      </w:r>
      <w:r w:rsidR="001F00FA">
        <w:t>related to TR2 gear</w:t>
      </w:r>
      <w:r w:rsidR="7ABB953A">
        <w:t>,</w:t>
      </w:r>
      <w:r w:rsidR="001F00FA">
        <w:t xml:space="preserve"> </w:t>
      </w:r>
      <w:r w:rsidR="00954F56">
        <w:t xml:space="preserve">should align with the </w:t>
      </w:r>
      <w:r w:rsidR="001F00FA">
        <w:t xml:space="preserve">certified fishery. </w:t>
      </w:r>
      <w:r w:rsidR="00937791">
        <w:t xml:space="preserve"> </w:t>
      </w:r>
      <w:r w:rsidR="00C968C4">
        <w:t>MP said t</w:t>
      </w:r>
      <w:r w:rsidR="00043497">
        <w:t xml:space="preserve">he </w:t>
      </w:r>
      <w:r w:rsidR="003F5E26">
        <w:t xml:space="preserve">northern </w:t>
      </w:r>
      <w:r w:rsidR="00043497">
        <w:t xml:space="preserve">demersal </w:t>
      </w:r>
      <w:r w:rsidR="00C968C4">
        <w:t xml:space="preserve">fishery had been certified for a number of </w:t>
      </w:r>
      <w:r w:rsidR="002017BA">
        <w:t>years,</w:t>
      </w:r>
      <w:r w:rsidR="00CE1CA6">
        <w:t xml:space="preserve"> but </w:t>
      </w:r>
      <w:r w:rsidR="00840DD0">
        <w:t xml:space="preserve">this reassessment may require </w:t>
      </w:r>
      <w:r w:rsidR="00CE1CA6">
        <w:t xml:space="preserve">more </w:t>
      </w:r>
      <w:r w:rsidR="0050228E">
        <w:t xml:space="preserve">Principle 2 </w:t>
      </w:r>
      <w:r w:rsidR="00CE1CA6">
        <w:t xml:space="preserve">information </w:t>
      </w:r>
      <w:r w:rsidR="00840DD0">
        <w:t>f</w:t>
      </w:r>
      <w:r w:rsidR="00CE1CA6">
        <w:t xml:space="preserve">or some </w:t>
      </w:r>
      <w:r w:rsidR="002017BA">
        <w:t>f</w:t>
      </w:r>
      <w:r w:rsidR="00CE1CA6">
        <w:t xml:space="preserve">unctional </w:t>
      </w:r>
      <w:r w:rsidR="002017BA">
        <w:t>u</w:t>
      </w:r>
      <w:r w:rsidR="00CE1CA6">
        <w:t xml:space="preserve">nits such as </w:t>
      </w:r>
      <w:r w:rsidR="00485987">
        <w:t xml:space="preserve">the </w:t>
      </w:r>
      <w:proofErr w:type="spellStart"/>
      <w:r w:rsidR="00C55ED5">
        <w:t>Fladden</w:t>
      </w:r>
      <w:proofErr w:type="spellEnd"/>
      <w:r w:rsidR="0050228E">
        <w:t>.</w:t>
      </w:r>
    </w:p>
    <w:p w14:paraId="3260C924" w14:textId="5C0A4074" w:rsidR="0041259F" w:rsidRDefault="0071120C" w:rsidP="001F09F9">
      <w:r>
        <w:t xml:space="preserve">FN </w:t>
      </w:r>
      <w:r w:rsidR="0034618C">
        <w:t xml:space="preserve">said </w:t>
      </w:r>
      <w:r w:rsidR="00352475">
        <w:t xml:space="preserve">the </w:t>
      </w:r>
      <w:r w:rsidR="00156ADB" w:rsidRPr="00156ADB">
        <w:t>Announcement Comment Draft Report (ACDR)</w:t>
      </w:r>
      <w:r w:rsidR="00596B0A">
        <w:t xml:space="preserve"> for the SFSAG fi</w:t>
      </w:r>
      <w:r w:rsidR="0062056D">
        <w:t>shery</w:t>
      </w:r>
      <w:r w:rsidR="00596B0A">
        <w:t xml:space="preserve"> </w:t>
      </w:r>
      <w:r w:rsidR="00FB0966">
        <w:t xml:space="preserve">considered </w:t>
      </w:r>
      <w:r w:rsidR="00596B0A">
        <w:t xml:space="preserve">different </w:t>
      </w:r>
      <w:r w:rsidR="00A74077">
        <w:t>E</w:t>
      </w:r>
      <w:r w:rsidR="00010EB0">
        <w:t xml:space="preserve">ndangered, </w:t>
      </w:r>
      <w:r w:rsidR="00A74077">
        <w:t>T</w:t>
      </w:r>
      <w:r w:rsidR="00010EB0">
        <w:t xml:space="preserve">hreatened and </w:t>
      </w:r>
      <w:r w:rsidR="00A74077">
        <w:t>P</w:t>
      </w:r>
      <w:r w:rsidR="00010EB0">
        <w:t xml:space="preserve">rotected (ETP) </w:t>
      </w:r>
      <w:r w:rsidR="00A74077">
        <w:t>and V</w:t>
      </w:r>
      <w:r w:rsidR="00010EB0">
        <w:t xml:space="preserve">ulnerable </w:t>
      </w:r>
      <w:r w:rsidR="00A74077">
        <w:t>M</w:t>
      </w:r>
      <w:r w:rsidR="00010EB0">
        <w:t xml:space="preserve">arine </w:t>
      </w:r>
      <w:r w:rsidR="00A74077">
        <w:t>E</w:t>
      </w:r>
      <w:r w:rsidR="00010EB0">
        <w:t>cosystem (VME)</w:t>
      </w:r>
      <w:r w:rsidR="00596B0A">
        <w:t xml:space="preserve"> </w:t>
      </w:r>
      <w:r w:rsidR="009C0514">
        <w:t>species in different components of Principle 2</w:t>
      </w:r>
      <w:r w:rsidR="00FB0966">
        <w:t xml:space="preserve"> than the FIP pre assessment and action plan does</w:t>
      </w:r>
      <w:r w:rsidR="0008352D">
        <w:t xml:space="preserve">. </w:t>
      </w:r>
      <w:r w:rsidR="0041259F">
        <w:t xml:space="preserve">For example, the ACDR for the SFSAG fishery lists two bird species, whereas the FIP </w:t>
      </w:r>
      <w:r w:rsidR="003E6ABF">
        <w:t xml:space="preserve">includes all bird species under the </w:t>
      </w:r>
      <w:r w:rsidR="00FC708B">
        <w:t>B</w:t>
      </w:r>
      <w:r w:rsidR="00AF7CAF">
        <w:t>ird’s</w:t>
      </w:r>
      <w:r w:rsidR="003E6ABF">
        <w:t xml:space="preserve"> </w:t>
      </w:r>
      <w:r w:rsidR="00FC708B">
        <w:t>D</w:t>
      </w:r>
      <w:r w:rsidR="003E6ABF">
        <w:t>irective.</w:t>
      </w:r>
      <w:r w:rsidR="00AF7CAF">
        <w:t xml:space="preserve"> </w:t>
      </w:r>
      <w:r w:rsidR="000E18EF">
        <w:t>FN said harmoni</w:t>
      </w:r>
      <w:r w:rsidR="00BD1396">
        <w:t>s</w:t>
      </w:r>
      <w:r w:rsidR="000E18EF">
        <w:t>ing between the FIP and the SFSAG will help defin</w:t>
      </w:r>
      <w:r w:rsidR="0062056D">
        <w:t xml:space="preserve">e </w:t>
      </w:r>
      <w:r w:rsidR="000E18EF">
        <w:t>relevant VMEs</w:t>
      </w:r>
      <w:r w:rsidR="00904702">
        <w:t>,</w:t>
      </w:r>
      <w:r w:rsidR="000E18EF">
        <w:t xml:space="preserve"> </w:t>
      </w:r>
      <w:r w:rsidR="00904702">
        <w:t>and identify</w:t>
      </w:r>
      <w:r w:rsidR="0062056D">
        <w:t xml:space="preserve"> relevant</w:t>
      </w:r>
      <w:r w:rsidR="00904702">
        <w:t xml:space="preserve"> Priority Marine Features (PMFs).</w:t>
      </w:r>
    </w:p>
    <w:p w14:paraId="1ED1E6C5" w14:textId="352FEC01" w:rsidR="0041259F" w:rsidRDefault="00CD4FC6" w:rsidP="001F09F9">
      <w:r>
        <w:t xml:space="preserve">FN </w:t>
      </w:r>
      <w:r w:rsidR="00F55ABE">
        <w:t>offered</w:t>
      </w:r>
      <w:r>
        <w:t xml:space="preserve"> to speak with the Principle 2 assessor for the SFSAG recertification </w:t>
      </w:r>
      <w:r w:rsidR="00BD1396">
        <w:t>to discuss harmonisation further, and invited JP and MP to join</w:t>
      </w:r>
      <w:r w:rsidR="7F46EAC2">
        <w:t xml:space="preserve"> if a meeting is arranged</w:t>
      </w:r>
      <w:r w:rsidR="00BD1396">
        <w:t xml:space="preserve">. </w:t>
      </w:r>
    </w:p>
    <w:p w14:paraId="34642F12" w14:textId="79045E67" w:rsidR="00794817" w:rsidRDefault="00794817" w:rsidP="00794817">
      <w:pPr>
        <w:pStyle w:val="ActionsArisingTitle"/>
      </w:pPr>
      <w:r w:rsidRPr="00F331D7">
        <w:t>Action from Item</w:t>
      </w:r>
      <w:r w:rsidR="00CD4C02">
        <w:t xml:space="preserve"> 1</w:t>
      </w:r>
      <w:r w:rsidRPr="00F331D7">
        <w:t>:</w:t>
      </w:r>
    </w:p>
    <w:p w14:paraId="4F8AB5DF" w14:textId="5AAEE410" w:rsidR="00630E68" w:rsidRPr="00630E68" w:rsidRDefault="006A7102" w:rsidP="00630E68">
      <w:pPr>
        <w:pStyle w:val="ListParagraph"/>
        <w:numPr>
          <w:ilvl w:val="0"/>
          <w:numId w:val="9"/>
        </w:numPr>
      </w:pPr>
      <w:r>
        <w:t xml:space="preserve">FN to contact the SFSAG recertification Principle 2 assessor to harmonise </w:t>
      </w:r>
      <w:r w:rsidR="2295FDA5">
        <w:t>relevant</w:t>
      </w:r>
      <w:r>
        <w:t xml:space="preserve"> Principle 2 difference</w:t>
      </w:r>
      <w:r w:rsidR="411C9264">
        <w:t>s</w:t>
      </w:r>
      <w:r>
        <w:t xml:space="preserve"> between the FIP and the SFSAG fishery. </w:t>
      </w:r>
    </w:p>
    <w:p w14:paraId="026E9963" w14:textId="30FBF06A" w:rsidR="00794817" w:rsidRDefault="00794817" w:rsidP="00877231"/>
    <w:p w14:paraId="19A7F7B9" w14:textId="4446C736" w:rsidR="00D519FE" w:rsidRDefault="00877231" w:rsidP="00877231">
      <w:pPr>
        <w:pStyle w:val="AgendaItemNumber"/>
      </w:pPr>
      <w:r w:rsidRPr="00FC1241">
        <w:t xml:space="preserve">Agenda Item </w:t>
      </w:r>
      <w:r w:rsidR="00EB291A">
        <w:t>2</w:t>
      </w:r>
      <w:r w:rsidRPr="00FC1241">
        <w:t xml:space="preserve">: </w:t>
      </w:r>
      <w:r w:rsidR="00D519FE">
        <w:t xml:space="preserve">primary species </w:t>
      </w:r>
    </w:p>
    <w:p w14:paraId="59F1316F" w14:textId="4A167867" w:rsidR="006F407B" w:rsidRDefault="00A030EA" w:rsidP="00D519FE">
      <w:r>
        <w:t xml:space="preserve">BL has been </w:t>
      </w:r>
      <w:r w:rsidR="00B655C5">
        <w:t>coordinating the Y</w:t>
      </w:r>
      <w:r w:rsidR="00A96773">
        <w:t>ear two action</w:t>
      </w:r>
      <w:r w:rsidR="00B655C5">
        <w:t xml:space="preserve"> to </w:t>
      </w:r>
      <w:r w:rsidR="003070C9">
        <w:t>draft a review of alternative measures</w:t>
      </w:r>
      <w:r w:rsidR="00233212">
        <w:t xml:space="preserve">, </w:t>
      </w:r>
      <w:r w:rsidR="005369E7">
        <w:t xml:space="preserve">which could </w:t>
      </w:r>
      <w:r w:rsidR="00F510BE">
        <w:t xml:space="preserve">reduce unwanted and/or undersized catch in </w:t>
      </w:r>
      <w:r w:rsidR="002913D5">
        <w:t xml:space="preserve">the </w:t>
      </w:r>
      <w:r w:rsidR="002913D5" w:rsidRPr="00FC708B">
        <w:rPr>
          <w:i/>
          <w:iCs/>
        </w:rPr>
        <w:t>Nephrops</w:t>
      </w:r>
      <w:r w:rsidR="00F510BE" w:rsidRPr="00FC708B">
        <w:rPr>
          <w:i/>
          <w:iCs/>
        </w:rPr>
        <w:t xml:space="preserve"> </w:t>
      </w:r>
      <w:r w:rsidR="00F510BE">
        <w:t>fisher</w:t>
      </w:r>
      <w:r w:rsidR="002913D5">
        <w:t>y</w:t>
      </w:r>
      <w:r w:rsidR="00F510BE">
        <w:t>.</w:t>
      </w:r>
    </w:p>
    <w:p w14:paraId="1DFE339D" w14:textId="5D54A05E" w:rsidR="00A217FB" w:rsidRPr="00A217FB" w:rsidRDefault="00CB63AA" w:rsidP="00D519FE">
      <w:pPr>
        <w:rPr>
          <w:i/>
          <w:iCs/>
        </w:rPr>
      </w:pPr>
      <w:r>
        <w:rPr>
          <w:i/>
          <w:iCs/>
        </w:rPr>
        <w:t>A</w:t>
      </w:r>
      <w:r w:rsidR="00A217FB" w:rsidRPr="00A217FB">
        <w:rPr>
          <w:i/>
          <w:iCs/>
        </w:rPr>
        <w:t xml:space="preserve">lternative measures report </w:t>
      </w:r>
    </w:p>
    <w:p w14:paraId="6BF5BBA1" w14:textId="5992110A" w:rsidR="005371C8" w:rsidRDefault="000D44D9" w:rsidP="00D519FE">
      <w:r>
        <w:t xml:space="preserve">BL </w:t>
      </w:r>
      <w:r w:rsidR="004F13A0">
        <w:t xml:space="preserve">circulated a draft report and </w:t>
      </w:r>
      <w:r w:rsidR="00645F47">
        <w:t xml:space="preserve">Excel table with an extensive list of previous trials to reduce </w:t>
      </w:r>
      <w:r w:rsidR="00FC7AD0">
        <w:t>bycatch</w:t>
      </w:r>
      <w:r w:rsidR="00047479">
        <w:t xml:space="preserve">, including data from </w:t>
      </w:r>
      <w:r w:rsidR="007C21A0">
        <w:t>t</w:t>
      </w:r>
      <w:r w:rsidR="005371C8">
        <w:t>he</w:t>
      </w:r>
      <w:r w:rsidR="00053A25">
        <w:t xml:space="preserve"> </w:t>
      </w:r>
      <w:r w:rsidR="00002FD5">
        <w:t xml:space="preserve">EU </w:t>
      </w:r>
      <w:proofErr w:type="spellStart"/>
      <w:r w:rsidR="00002FD5">
        <w:t>di</w:t>
      </w:r>
      <w:r w:rsidR="005371C8">
        <w:t>s</w:t>
      </w:r>
      <w:r w:rsidR="00002FD5">
        <w:t>cardless</w:t>
      </w:r>
      <w:proofErr w:type="spellEnd"/>
      <w:r w:rsidR="005371C8">
        <w:t xml:space="preserve"> database</w:t>
      </w:r>
      <w:r w:rsidR="00002FD5">
        <w:t xml:space="preserve">, </w:t>
      </w:r>
      <w:r w:rsidR="001C75F0" w:rsidRPr="001C75F0">
        <w:t>Gear Innovation and Technology Advisory Group</w:t>
      </w:r>
      <w:r w:rsidR="001C75F0">
        <w:t xml:space="preserve"> (GITAG)</w:t>
      </w:r>
      <w:r w:rsidR="00002FD5">
        <w:t xml:space="preserve"> </w:t>
      </w:r>
      <w:r w:rsidR="005371C8">
        <w:t xml:space="preserve">and </w:t>
      </w:r>
      <w:proofErr w:type="spellStart"/>
      <w:r w:rsidR="005371C8">
        <w:t>Seafish’s</w:t>
      </w:r>
      <w:proofErr w:type="spellEnd"/>
      <w:r w:rsidR="005371C8">
        <w:t xml:space="preserve"> </w:t>
      </w:r>
      <w:r w:rsidR="00D519FE">
        <w:t>gear database</w:t>
      </w:r>
      <w:r w:rsidR="005371C8">
        <w:t>.</w:t>
      </w:r>
      <w:r w:rsidR="004D4729">
        <w:t xml:space="preserve"> </w:t>
      </w:r>
      <w:r w:rsidR="008D4363">
        <w:t>M</w:t>
      </w:r>
      <w:r w:rsidR="001C75F0">
        <w:t xml:space="preserve">ost of the studies incorporated into BL’s report </w:t>
      </w:r>
      <w:r w:rsidR="008D4363">
        <w:t>had focussed on whitefish experimental gear measure</w:t>
      </w:r>
      <w:r w:rsidR="008108C8">
        <w:t xml:space="preserve">s, </w:t>
      </w:r>
      <w:r w:rsidR="0045407D">
        <w:t xml:space="preserve">although other measures, such as proposed temporal closures, were also </w:t>
      </w:r>
      <w:r w:rsidR="001C5E5B">
        <w:t xml:space="preserve">included. </w:t>
      </w:r>
      <w:r w:rsidR="000C0C29">
        <w:t xml:space="preserve">The majority of the studies BL had reviewed were conducted on commercial vessels </w:t>
      </w:r>
      <w:r w:rsidR="00D84EBE">
        <w:t xml:space="preserve">and so </w:t>
      </w:r>
      <w:r w:rsidR="00D0280E">
        <w:t xml:space="preserve">were applicable to the gear used </w:t>
      </w:r>
      <w:r w:rsidR="001620EA">
        <w:t>by</w:t>
      </w:r>
      <w:r w:rsidR="00D0280E">
        <w:t xml:space="preserve"> FIP</w:t>
      </w:r>
      <w:r w:rsidR="001620EA">
        <w:t xml:space="preserve"> members</w:t>
      </w:r>
      <w:r w:rsidR="00D0280E">
        <w:t>.</w:t>
      </w:r>
      <w:r w:rsidR="00D84EBE">
        <w:t xml:space="preserve"> </w:t>
      </w:r>
      <w:r w:rsidR="1FE34C66">
        <w:t>BL requested that the</w:t>
      </w:r>
      <w:r w:rsidR="00823ACE">
        <w:t xml:space="preserve"> Steering Group review</w:t>
      </w:r>
      <w:r w:rsidR="23388538">
        <w:t>s</w:t>
      </w:r>
      <w:r w:rsidR="00823ACE">
        <w:t xml:space="preserve"> this report </w:t>
      </w:r>
      <w:r w:rsidR="00C717AB">
        <w:t>and provide</w:t>
      </w:r>
      <w:r w:rsidR="67AD937A">
        <w:t>s</w:t>
      </w:r>
      <w:r w:rsidR="00C717AB">
        <w:t xml:space="preserve"> </w:t>
      </w:r>
      <w:r w:rsidR="008F796C">
        <w:t>feedback and details of any additional alternative measures to be included</w:t>
      </w:r>
      <w:r w:rsidR="00D0280E">
        <w:t>.</w:t>
      </w:r>
      <w:r w:rsidR="00D84EBE">
        <w:t xml:space="preserve"> </w:t>
      </w:r>
    </w:p>
    <w:p w14:paraId="1F61B608" w14:textId="72B2F635" w:rsidR="00D519FE" w:rsidRPr="000A6C27" w:rsidRDefault="10918A10" w:rsidP="00D519FE">
      <w:pPr>
        <w:rPr>
          <w:i/>
          <w:iCs/>
        </w:rPr>
      </w:pPr>
      <w:r w:rsidRPr="000A6C27">
        <w:rPr>
          <w:i/>
          <w:iCs/>
        </w:rPr>
        <w:t>Discussion</w:t>
      </w:r>
    </w:p>
    <w:p w14:paraId="6A7A097E" w14:textId="359B834A" w:rsidR="00D519FE" w:rsidRDefault="00C352A9" w:rsidP="00D519FE">
      <w:r>
        <w:t xml:space="preserve">CD </w:t>
      </w:r>
      <w:r w:rsidR="00DE1A2C">
        <w:t>suggested</w:t>
      </w:r>
      <w:r w:rsidR="00C23029">
        <w:t xml:space="preserve"> that this </w:t>
      </w:r>
      <w:r w:rsidR="00DE1A2C">
        <w:t>report should</w:t>
      </w:r>
      <w:r w:rsidR="00C23029">
        <w:t xml:space="preserve"> include Priority Marine Features (PMFs)</w:t>
      </w:r>
      <w:r w:rsidR="00AD1428">
        <w:t xml:space="preserve"> and </w:t>
      </w:r>
      <w:r w:rsidR="00846169">
        <w:t xml:space="preserve">should acknowledge </w:t>
      </w:r>
      <w:r w:rsidR="00D519FE">
        <w:t xml:space="preserve">where or why </w:t>
      </w:r>
      <w:r w:rsidR="004F7B0E">
        <w:t>a species was</w:t>
      </w:r>
      <w:r w:rsidR="006E7164">
        <w:t xml:space="preserve"> or was not</w:t>
      </w:r>
      <w:r w:rsidR="004F7B0E">
        <w:t xml:space="preserve"> considered.</w:t>
      </w:r>
      <w:r w:rsidR="00D519FE">
        <w:t xml:space="preserve"> </w:t>
      </w:r>
      <w:r w:rsidR="00A41E8F">
        <w:t xml:space="preserve">FN recommended </w:t>
      </w:r>
      <w:r w:rsidR="006E7164">
        <w:t xml:space="preserve">that </w:t>
      </w:r>
      <w:r w:rsidR="1A30FCBB">
        <w:t xml:space="preserve">BL reviews materials from </w:t>
      </w:r>
      <w:r w:rsidR="006E7164">
        <w:t xml:space="preserve">the </w:t>
      </w:r>
      <w:r w:rsidR="00A41E8F">
        <w:t xml:space="preserve">ICES elasmobranch and cetacean </w:t>
      </w:r>
      <w:r w:rsidR="00B7068B">
        <w:t xml:space="preserve">Working Groups </w:t>
      </w:r>
      <w:r w:rsidR="0DCB600D">
        <w:t>to</w:t>
      </w:r>
      <w:r w:rsidR="00B7068B">
        <w:t xml:space="preserve"> support the ETP section</w:t>
      </w:r>
      <w:r w:rsidR="00B00309">
        <w:t xml:space="preserve"> of the report</w:t>
      </w:r>
      <w:r w:rsidR="00B7068B">
        <w:t>.</w:t>
      </w:r>
    </w:p>
    <w:p w14:paraId="77AFB701" w14:textId="696FC7B5" w:rsidR="00B7068B" w:rsidRDefault="005345D8" w:rsidP="00D519FE">
      <w:r>
        <w:t xml:space="preserve">DW said the </w:t>
      </w:r>
      <w:r w:rsidR="005A4DCB">
        <w:t xml:space="preserve">next step </w:t>
      </w:r>
      <w:r w:rsidR="00141BD6">
        <w:t>is</w:t>
      </w:r>
      <w:r w:rsidR="00120F75">
        <w:t xml:space="preserve"> to understand the process and cost </w:t>
      </w:r>
      <w:r w:rsidR="007A09D2">
        <w:t xml:space="preserve">for fishermen to adopt any new measures. For Northern Ireland, RG said gear specification was written into legislation and </w:t>
      </w:r>
      <w:r w:rsidR="00F54017">
        <w:t xml:space="preserve">any amendments would need legislative change, which takes some months. RG believed there were discussions </w:t>
      </w:r>
      <w:r w:rsidR="00316E8B">
        <w:t>on including</w:t>
      </w:r>
      <w:r w:rsidR="00533EFE">
        <w:t xml:space="preserve"> gear use </w:t>
      </w:r>
      <w:r w:rsidR="00316E8B">
        <w:t>in the</w:t>
      </w:r>
      <w:r w:rsidR="00533EFE">
        <w:t xml:space="preserve"> licence condition</w:t>
      </w:r>
      <w:r w:rsidR="007F6D5A">
        <w:t>s</w:t>
      </w:r>
      <w:r w:rsidR="00533EFE">
        <w:t xml:space="preserve">, which would make </w:t>
      </w:r>
      <w:r w:rsidR="00714D88">
        <w:t>updates to gears more responsive. In terms of funding</w:t>
      </w:r>
      <w:r w:rsidR="009C07AF">
        <w:t xml:space="preserve"> the introduction of new gear</w:t>
      </w:r>
      <w:r w:rsidR="00711838">
        <w:t xml:space="preserve"> selectivity</w:t>
      </w:r>
      <w:r w:rsidR="009C07AF">
        <w:t xml:space="preserve"> measures</w:t>
      </w:r>
      <w:r w:rsidR="00714D88">
        <w:t xml:space="preserve">, RG said there was the opportunity for government support </w:t>
      </w:r>
      <w:r w:rsidR="00985077">
        <w:t xml:space="preserve">if it was a move to a </w:t>
      </w:r>
      <w:r w:rsidR="00F9038F">
        <w:t>brand-new</w:t>
      </w:r>
      <w:r w:rsidR="00985077">
        <w:t xml:space="preserve"> gear, but this could only be done once, so it </w:t>
      </w:r>
      <w:r w:rsidR="00A91C48">
        <w:t>would be</w:t>
      </w:r>
      <w:r w:rsidR="00985077">
        <w:t xml:space="preserve"> important to make sure the new gear is effective and what the industry </w:t>
      </w:r>
      <w:r w:rsidR="00985077">
        <w:lastRenderedPageBreak/>
        <w:t>wants.</w:t>
      </w:r>
      <w:r w:rsidR="00501E86">
        <w:t xml:space="preserve"> The group agreed to review the content of the report annual</w:t>
      </w:r>
      <w:r w:rsidR="162C10FB">
        <w:t>ly</w:t>
      </w:r>
      <w:r w:rsidR="00501E86">
        <w:t xml:space="preserve"> in case any additional research needs to be included, or some of the measures become more viable for implementation.</w:t>
      </w:r>
    </w:p>
    <w:p w14:paraId="705DD0CA" w14:textId="1DAAB788" w:rsidR="000B4C1D" w:rsidRPr="006B0E81" w:rsidRDefault="00BD70E1" w:rsidP="000B4C1D">
      <w:pPr>
        <w:rPr>
          <w:rFonts w:asciiTheme="majorHAnsi" w:eastAsia="Times New Roman" w:hAnsiTheme="majorHAnsi" w:cstheme="majorBidi"/>
          <w:lang w:eastAsia="en-GB"/>
        </w:rPr>
      </w:pPr>
      <w:r w:rsidRPr="6C2D8BA4">
        <w:rPr>
          <w:rFonts w:asciiTheme="majorHAnsi" w:eastAsia="Times New Roman" w:hAnsiTheme="majorHAnsi" w:cstheme="majorBidi"/>
          <w:lang w:eastAsia="en-GB"/>
        </w:rPr>
        <w:t xml:space="preserve">BC said </w:t>
      </w:r>
      <w:r w:rsidR="1BD40516" w:rsidRPr="6C2D8BA4">
        <w:rPr>
          <w:rFonts w:asciiTheme="majorHAnsi" w:eastAsia="Times New Roman" w:hAnsiTheme="majorHAnsi" w:cstheme="majorBidi"/>
          <w:lang w:eastAsia="en-GB"/>
        </w:rPr>
        <w:t>BL</w:t>
      </w:r>
      <w:r w:rsidR="6F779B53" w:rsidRPr="6C2D8BA4">
        <w:rPr>
          <w:rFonts w:asciiTheme="majorHAnsi" w:eastAsia="Times New Roman" w:hAnsiTheme="majorHAnsi" w:cstheme="majorBidi"/>
          <w:lang w:eastAsia="en-GB"/>
        </w:rPr>
        <w:t>’s report</w:t>
      </w:r>
      <w:r w:rsidRPr="6C2D8BA4">
        <w:rPr>
          <w:rFonts w:asciiTheme="majorHAnsi" w:eastAsia="Times New Roman" w:hAnsiTheme="majorHAnsi" w:cstheme="majorBidi"/>
          <w:lang w:eastAsia="en-GB"/>
        </w:rPr>
        <w:t xml:space="preserve"> was extremely useful</w:t>
      </w:r>
      <w:r w:rsidR="00163206" w:rsidRPr="6C2D8BA4">
        <w:rPr>
          <w:rFonts w:asciiTheme="majorHAnsi" w:eastAsia="Times New Roman" w:hAnsiTheme="majorHAnsi" w:cstheme="majorBidi"/>
          <w:lang w:eastAsia="en-GB"/>
        </w:rPr>
        <w:t xml:space="preserve"> and could be disseminated to fishermen to aid their </w:t>
      </w:r>
      <w:r w:rsidR="00AE56BF" w:rsidRPr="6C2D8BA4">
        <w:rPr>
          <w:rFonts w:asciiTheme="majorHAnsi" w:eastAsia="Times New Roman" w:hAnsiTheme="majorHAnsi" w:cstheme="majorBidi"/>
          <w:lang w:eastAsia="en-GB"/>
        </w:rPr>
        <w:t xml:space="preserve">approaches to fishing. However, BC cautioned that each </w:t>
      </w:r>
      <w:r w:rsidR="001279C9" w:rsidRPr="6C2D8BA4">
        <w:rPr>
          <w:rFonts w:asciiTheme="majorHAnsi" w:eastAsia="Times New Roman" w:hAnsiTheme="majorHAnsi" w:cstheme="majorBidi"/>
          <w:lang w:eastAsia="en-GB"/>
        </w:rPr>
        <w:t xml:space="preserve">fisherman </w:t>
      </w:r>
      <w:r w:rsidR="0089090F" w:rsidRPr="6C2D8BA4">
        <w:rPr>
          <w:rFonts w:asciiTheme="majorHAnsi" w:eastAsia="Times New Roman" w:hAnsiTheme="majorHAnsi" w:cstheme="majorBidi"/>
          <w:lang w:eastAsia="en-GB"/>
        </w:rPr>
        <w:t>has</w:t>
      </w:r>
      <w:r w:rsidR="00AE56BF" w:rsidRPr="6C2D8BA4">
        <w:rPr>
          <w:rFonts w:asciiTheme="majorHAnsi" w:eastAsia="Times New Roman" w:hAnsiTheme="majorHAnsi" w:cstheme="majorBidi"/>
          <w:lang w:eastAsia="en-GB"/>
        </w:rPr>
        <w:t xml:space="preserve"> their own preference </w:t>
      </w:r>
      <w:r w:rsidR="00DD29DE" w:rsidRPr="6C2D8BA4">
        <w:rPr>
          <w:rFonts w:asciiTheme="majorHAnsi" w:eastAsia="Times New Roman" w:hAnsiTheme="majorHAnsi" w:cstheme="majorBidi"/>
          <w:lang w:eastAsia="en-GB"/>
        </w:rPr>
        <w:t xml:space="preserve">for </w:t>
      </w:r>
      <w:r w:rsidR="00AE56BF" w:rsidRPr="6C2D8BA4">
        <w:rPr>
          <w:rFonts w:asciiTheme="majorHAnsi" w:eastAsia="Times New Roman" w:hAnsiTheme="majorHAnsi" w:cstheme="majorBidi"/>
          <w:lang w:eastAsia="en-GB"/>
        </w:rPr>
        <w:t>how the gear is fitted</w:t>
      </w:r>
      <w:r w:rsidR="0004128F" w:rsidRPr="6C2D8BA4">
        <w:rPr>
          <w:rFonts w:asciiTheme="majorHAnsi" w:eastAsia="Times New Roman" w:hAnsiTheme="majorHAnsi" w:cstheme="majorBidi"/>
          <w:lang w:eastAsia="en-GB"/>
        </w:rPr>
        <w:t>,</w:t>
      </w:r>
      <w:r w:rsidR="00F441AA">
        <w:rPr>
          <w:rFonts w:asciiTheme="majorHAnsi" w:eastAsia="Times New Roman" w:hAnsiTheme="majorHAnsi" w:cstheme="majorBidi"/>
          <w:lang w:eastAsia="en-GB"/>
        </w:rPr>
        <w:t xml:space="preserve"> and it would be interesting to observe how the specific variation to a gear might vary in terms of catch across a fishery. </w:t>
      </w:r>
      <w:r w:rsidR="0004128F" w:rsidRPr="6C2D8BA4">
        <w:rPr>
          <w:rFonts w:asciiTheme="majorHAnsi" w:eastAsia="Times New Roman" w:hAnsiTheme="majorHAnsi" w:cstheme="majorBidi"/>
          <w:lang w:eastAsia="en-GB"/>
        </w:rPr>
        <w:t xml:space="preserve"> </w:t>
      </w:r>
    </w:p>
    <w:p w14:paraId="1310B6D7" w14:textId="3472C277" w:rsidR="000B4C1D" w:rsidRPr="00A217FB" w:rsidRDefault="000B4C1D" w:rsidP="000B4C1D">
      <w:pPr>
        <w:rPr>
          <w:rFonts w:asciiTheme="majorHAnsi" w:hAnsiTheme="majorHAnsi" w:cstheme="majorBidi"/>
          <w:i/>
        </w:rPr>
      </w:pPr>
      <w:r w:rsidRPr="0D68C15F">
        <w:rPr>
          <w:rFonts w:asciiTheme="majorHAnsi" w:hAnsiTheme="majorHAnsi" w:cstheme="majorBidi"/>
          <w:i/>
        </w:rPr>
        <w:t xml:space="preserve">FN </w:t>
      </w:r>
      <w:r w:rsidR="00FD5659">
        <w:rPr>
          <w:rFonts w:asciiTheme="majorHAnsi" w:hAnsiTheme="majorHAnsi" w:cstheme="majorBidi"/>
          <w:i/>
        </w:rPr>
        <w:t>Annual Review upd</w:t>
      </w:r>
      <w:r w:rsidR="0084200C">
        <w:rPr>
          <w:rFonts w:asciiTheme="majorHAnsi" w:hAnsiTheme="majorHAnsi" w:cstheme="majorBidi"/>
          <w:i/>
        </w:rPr>
        <w:t>a</w:t>
      </w:r>
      <w:r w:rsidR="00FD5659">
        <w:rPr>
          <w:rFonts w:asciiTheme="majorHAnsi" w:hAnsiTheme="majorHAnsi" w:cstheme="majorBidi"/>
          <w:i/>
        </w:rPr>
        <w:t>te</w:t>
      </w:r>
      <w:r w:rsidR="00630E68" w:rsidRPr="0D68C15F">
        <w:rPr>
          <w:rFonts w:asciiTheme="majorHAnsi" w:hAnsiTheme="majorHAnsi" w:cstheme="majorBidi"/>
          <w:i/>
        </w:rPr>
        <w:t>:</w:t>
      </w:r>
    </w:p>
    <w:p w14:paraId="4B3658E9" w14:textId="37A68D87" w:rsidR="0007641F" w:rsidRPr="006B0E81" w:rsidRDefault="009422D2" w:rsidP="000B4C1D">
      <w:pPr>
        <w:rPr>
          <w:rFonts w:asciiTheme="majorHAnsi" w:hAnsiTheme="majorHAnsi" w:cstheme="majorBidi"/>
        </w:rPr>
      </w:pPr>
      <w:r w:rsidRPr="0D68C15F">
        <w:rPr>
          <w:rFonts w:asciiTheme="majorHAnsi" w:hAnsiTheme="majorHAnsi" w:cstheme="majorBidi"/>
        </w:rPr>
        <w:t xml:space="preserve">Ahead of the annual review, </w:t>
      </w:r>
      <w:r w:rsidR="00917E65" w:rsidRPr="0D68C15F">
        <w:rPr>
          <w:rFonts w:asciiTheme="majorHAnsi" w:hAnsiTheme="majorHAnsi" w:cstheme="majorBidi"/>
        </w:rPr>
        <w:t>FN</w:t>
      </w:r>
      <w:r w:rsidR="00D942F1" w:rsidRPr="0D68C15F">
        <w:rPr>
          <w:rFonts w:asciiTheme="majorHAnsi" w:hAnsiTheme="majorHAnsi" w:cstheme="majorBidi"/>
        </w:rPr>
        <w:t xml:space="preserve"> provide</w:t>
      </w:r>
      <w:r w:rsidR="00917E65" w:rsidRPr="0D68C15F">
        <w:rPr>
          <w:rFonts w:asciiTheme="majorHAnsi" w:hAnsiTheme="majorHAnsi" w:cstheme="majorBidi"/>
        </w:rPr>
        <w:t>d</w:t>
      </w:r>
      <w:r w:rsidR="00D942F1" w:rsidRPr="0D68C15F">
        <w:rPr>
          <w:rFonts w:asciiTheme="majorHAnsi" w:hAnsiTheme="majorHAnsi" w:cstheme="majorBidi"/>
        </w:rPr>
        <w:t xml:space="preserve"> </w:t>
      </w:r>
      <w:r w:rsidR="00917E65" w:rsidRPr="0D68C15F">
        <w:rPr>
          <w:rFonts w:asciiTheme="majorHAnsi" w:hAnsiTheme="majorHAnsi" w:cstheme="majorBidi"/>
        </w:rPr>
        <w:t>an</w:t>
      </w:r>
      <w:r w:rsidR="00D942F1" w:rsidRPr="0D68C15F">
        <w:rPr>
          <w:rFonts w:asciiTheme="majorHAnsi" w:hAnsiTheme="majorHAnsi" w:cstheme="majorBidi"/>
        </w:rPr>
        <w:t xml:space="preserve"> update on primary species </w:t>
      </w:r>
      <w:r w:rsidR="00CA357A" w:rsidRPr="0D68C15F">
        <w:rPr>
          <w:rFonts w:asciiTheme="majorHAnsi" w:hAnsiTheme="majorHAnsi" w:cstheme="majorBidi"/>
        </w:rPr>
        <w:t xml:space="preserve">status, with a focus on cod and whiting. </w:t>
      </w:r>
      <w:r w:rsidR="0007641F" w:rsidRPr="0D68C15F">
        <w:rPr>
          <w:rFonts w:asciiTheme="majorHAnsi" w:hAnsiTheme="majorHAnsi" w:cstheme="majorBidi"/>
        </w:rPr>
        <w:t>The</w:t>
      </w:r>
      <w:r w:rsidR="00630E68" w:rsidRPr="0D68C15F">
        <w:rPr>
          <w:rFonts w:asciiTheme="majorHAnsi" w:hAnsiTheme="majorHAnsi" w:cstheme="majorBidi"/>
        </w:rPr>
        <w:t xml:space="preserve"> </w:t>
      </w:r>
      <w:r w:rsidR="00944C33" w:rsidRPr="0D68C15F">
        <w:rPr>
          <w:rFonts w:asciiTheme="majorHAnsi" w:hAnsiTheme="majorHAnsi" w:cstheme="majorBidi"/>
        </w:rPr>
        <w:t xml:space="preserve">FIP </w:t>
      </w:r>
      <w:r w:rsidR="00630E68" w:rsidRPr="0D68C15F">
        <w:rPr>
          <w:rFonts w:asciiTheme="majorHAnsi" w:hAnsiTheme="majorHAnsi" w:cstheme="majorBidi"/>
        </w:rPr>
        <w:t>Bench</w:t>
      </w:r>
      <w:r w:rsidR="0099574C" w:rsidRPr="0D68C15F">
        <w:rPr>
          <w:rFonts w:asciiTheme="majorHAnsi" w:hAnsiTheme="majorHAnsi" w:cstheme="majorBidi"/>
        </w:rPr>
        <w:t>m</w:t>
      </w:r>
      <w:r w:rsidR="00630E68" w:rsidRPr="0D68C15F">
        <w:rPr>
          <w:rFonts w:asciiTheme="majorHAnsi" w:hAnsiTheme="majorHAnsi" w:cstheme="majorBidi"/>
        </w:rPr>
        <w:t>ark</w:t>
      </w:r>
      <w:r w:rsidR="0099574C" w:rsidRPr="0D68C15F">
        <w:rPr>
          <w:rFonts w:asciiTheme="majorHAnsi" w:hAnsiTheme="majorHAnsi" w:cstheme="majorBidi"/>
        </w:rPr>
        <w:t>ing and</w:t>
      </w:r>
      <w:r w:rsidR="00630E68" w:rsidRPr="0D68C15F">
        <w:rPr>
          <w:rFonts w:asciiTheme="majorHAnsi" w:hAnsiTheme="majorHAnsi" w:cstheme="majorBidi"/>
        </w:rPr>
        <w:t xml:space="preserve"> Tracking (BMT) tool </w:t>
      </w:r>
      <w:r w:rsidR="00D70307" w:rsidRPr="0D68C15F">
        <w:rPr>
          <w:rFonts w:asciiTheme="majorHAnsi" w:hAnsiTheme="majorHAnsi" w:cstheme="majorBidi"/>
        </w:rPr>
        <w:t xml:space="preserve">shows an expected </w:t>
      </w:r>
      <w:r w:rsidR="00DA435B" w:rsidRPr="0D68C15F">
        <w:rPr>
          <w:rFonts w:asciiTheme="majorHAnsi" w:hAnsiTheme="majorHAnsi" w:cstheme="majorBidi"/>
        </w:rPr>
        <w:t xml:space="preserve">score change </w:t>
      </w:r>
      <w:r w:rsidR="001736EF" w:rsidRPr="0D68C15F">
        <w:rPr>
          <w:rFonts w:asciiTheme="majorHAnsi" w:hAnsiTheme="majorHAnsi" w:cstheme="majorBidi"/>
        </w:rPr>
        <w:t xml:space="preserve">from SG&lt;60 </w:t>
      </w:r>
      <w:r w:rsidR="798CAFB5" w:rsidRPr="0D68C15F">
        <w:rPr>
          <w:rFonts w:asciiTheme="majorHAnsi" w:hAnsiTheme="majorHAnsi" w:cstheme="majorBidi"/>
        </w:rPr>
        <w:t>(a fail)</w:t>
      </w:r>
      <w:r w:rsidR="001736EF" w:rsidRPr="0D68C15F">
        <w:rPr>
          <w:rFonts w:asciiTheme="majorHAnsi" w:hAnsiTheme="majorHAnsi" w:cstheme="majorBidi"/>
        </w:rPr>
        <w:t xml:space="preserve"> to SG60-79 </w:t>
      </w:r>
      <w:r w:rsidR="00DA435B" w:rsidRPr="0D68C15F">
        <w:rPr>
          <w:rFonts w:asciiTheme="majorHAnsi" w:hAnsiTheme="majorHAnsi" w:cstheme="majorBidi"/>
        </w:rPr>
        <w:t xml:space="preserve">for the primary species </w:t>
      </w:r>
      <w:r w:rsidR="00A528EE" w:rsidRPr="0D68C15F">
        <w:rPr>
          <w:rFonts w:asciiTheme="majorHAnsi" w:hAnsiTheme="majorHAnsi" w:cstheme="majorBidi"/>
        </w:rPr>
        <w:t xml:space="preserve">management </w:t>
      </w:r>
      <w:r w:rsidR="00DA435B" w:rsidRPr="0D68C15F">
        <w:rPr>
          <w:rFonts w:asciiTheme="majorHAnsi" w:hAnsiTheme="majorHAnsi" w:cstheme="majorBidi"/>
        </w:rPr>
        <w:t>performance indictor</w:t>
      </w:r>
      <w:r w:rsidR="00A528EE" w:rsidRPr="0D68C15F">
        <w:rPr>
          <w:rFonts w:asciiTheme="majorHAnsi" w:hAnsiTheme="majorHAnsi" w:cstheme="majorBidi"/>
        </w:rPr>
        <w:t xml:space="preserve"> (PI 2.1.2)</w:t>
      </w:r>
      <w:r w:rsidR="004B04D7" w:rsidRPr="0D68C15F">
        <w:rPr>
          <w:rFonts w:asciiTheme="majorHAnsi" w:hAnsiTheme="majorHAnsi" w:cstheme="majorBidi"/>
        </w:rPr>
        <w:t xml:space="preserve"> </w:t>
      </w:r>
      <w:r w:rsidR="001736EF" w:rsidRPr="0D68C15F">
        <w:rPr>
          <w:rFonts w:asciiTheme="majorHAnsi" w:hAnsiTheme="majorHAnsi" w:cstheme="majorBidi"/>
        </w:rPr>
        <w:t xml:space="preserve">in </w:t>
      </w:r>
      <w:r w:rsidR="00630E68" w:rsidRPr="0D68C15F">
        <w:rPr>
          <w:rFonts w:asciiTheme="majorHAnsi" w:hAnsiTheme="majorHAnsi" w:cstheme="majorBidi"/>
        </w:rPr>
        <w:t>the West of Scotland</w:t>
      </w:r>
      <w:r w:rsidR="009B5E40" w:rsidRPr="0D68C15F">
        <w:rPr>
          <w:rFonts w:asciiTheme="majorHAnsi" w:hAnsiTheme="majorHAnsi" w:cstheme="majorBidi"/>
        </w:rPr>
        <w:t xml:space="preserve">.  </w:t>
      </w:r>
    </w:p>
    <w:p w14:paraId="44C55CA0" w14:textId="6C20D0C8" w:rsidR="00EB2B21" w:rsidRPr="006B0E81" w:rsidRDefault="00EB2B21" w:rsidP="2706ABC0">
      <w:pPr>
        <w:rPr>
          <w:rFonts w:asciiTheme="majorHAnsi" w:hAnsiTheme="majorHAnsi" w:cstheme="majorBidi"/>
          <w:b/>
          <w:bCs/>
          <w:i/>
          <w:iCs/>
        </w:rPr>
      </w:pPr>
      <w:r w:rsidRPr="0084200C">
        <w:rPr>
          <w:rFonts w:asciiTheme="majorHAnsi" w:hAnsiTheme="majorHAnsi" w:cstheme="majorBidi"/>
          <w:b/>
          <w:i/>
        </w:rPr>
        <w:t xml:space="preserve">Whiting </w:t>
      </w:r>
    </w:p>
    <w:p w14:paraId="2DBA2DE8" w14:textId="45FB68E0" w:rsidR="00EB2B21" w:rsidRPr="006B0E81" w:rsidRDefault="00EB2B21" w:rsidP="000B4C1D">
      <w:pPr>
        <w:rPr>
          <w:rFonts w:asciiTheme="majorHAnsi" w:hAnsiTheme="majorHAnsi" w:cstheme="majorBidi"/>
          <w:i/>
        </w:rPr>
      </w:pPr>
      <w:r w:rsidRPr="130A25C8">
        <w:rPr>
          <w:rFonts w:asciiTheme="majorHAnsi" w:hAnsiTheme="majorHAnsi" w:cstheme="majorBidi"/>
          <w:i/>
        </w:rPr>
        <w:t xml:space="preserve">West of Scotland </w:t>
      </w:r>
    </w:p>
    <w:p w14:paraId="1BA0BD61" w14:textId="45264CAD" w:rsidR="00385A6C" w:rsidRPr="006B0E81" w:rsidRDefault="00D519FE" w:rsidP="00E55671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Fishing pressure </w:t>
      </w:r>
      <w:r w:rsidR="00595477">
        <w:rPr>
          <w:rFonts w:asciiTheme="majorHAnsi" w:eastAsia="Times New Roman" w:hAnsiTheme="majorHAnsi" w:cstheme="majorHAnsi"/>
          <w:lang w:eastAsia="en-GB"/>
        </w:rPr>
        <w:t>was</w:t>
      </w:r>
      <w:r w:rsidR="00595477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385A6C" w:rsidRPr="006B0E81">
        <w:rPr>
          <w:rFonts w:asciiTheme="majorHAnsi" w:eastAsia="Times New Roman" w:hAnsiTheme="majorHAnsi" w:cstheme="majorHAnsi"/>
          <w:lang w:eastAsia="en-GB"/>
        </w:rPr>
        <w:t>reduced in 2020 and there were signs of stock recovery.</w:t>
      </w:r>
    </w:p>
    <w:p w14:paraId="17D6EFD4" w14:textId="49B89F31" w:rsidR="00E55671" w:rsidRPr="006B0E81" w:rsidRDefault="00595477" w:rsidP="00E55671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Bidi"/>
          <w:lang w:eastAsia="en-GB"/>
        </w:rPr>
      </w:pPr>
      <w:r w:rsidRPr="0D68C15F">
        <w:rPr>
          <w:rFonts w:asciiTheme="majorHAnsi" w:eastAsia="Times New Roman" w:hAnsiTheme="majorHAnsi" w:cstheme="majorBidi"/>
          <w:lang w:eastAsia="en-GB"/>
        </w:rPr>
        <w:t>The stock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 xml:space="preserve"> </w:t>
      </w:r>
      <w:r w:rsidRPr="0D68C15F">
        <w:rPr>
          <w:rFonts w:asciiTheme="majorHAnsi" w:eastAsia="Times New Roman" w:hAnsiTheme="majorHAnsi" w:cstheme="majorBidi"/>
          <w:lang w:eastAsia="en-GB"/>
        </w:rPr>
        <w:t>has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moved from 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 xml:space="preserve">an ICES </w:t>
      </w:r>
      <w:r w:rsidR="0084200C">
        <w:rPr>
          <w:rFonts w:asciiTheme="majorHAnsi" w:eastAsia="Times New Roman" w:hAnsiTheme="majorHAnsi" w:cstheme="majorBidi"/>
          <w:lang w:eastAsia="en-GB"/>
        </w:rPr>
        <w:t>C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at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>egory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1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 xml:space="preserve"> assessment species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to </w:t>
      </w:r>
      <w:r w:rsidR="000A42DA">
        <w:rPr>
          <w:rFonts w:asciiTheme="majorHAnsi" w:eastAsia="Times New Roman" w:hAnsiTheme="majorHAnsi" w:cstheme="majorBidi"/>
          <w:lang w:eastAsia="en-GB"/>
        </w:rPr>
        <w:t>C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at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>egory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5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>.</w:t>
      </w:r>
    </w:p>
    <w:p w14:paraId="00ED1F30" w14:textId="3DA51286" w:rsidR="00D519FE" w:rsidRPr="006B0E81" w:rsidRDefault="00FD4355" w:rsidP="00E55671">
      <w:pPr>
        <w:pStyle w:val="ListParagraph"/>
        <w:numPr>
          <w:ilvl w:val="1"/>
          <w:numId w:val="6"/>
        </w:numPr>
        <w:spacing w:after="160"/>
        <w:rPr>
          <w:rFonts w:asciiTheme="majorHAnsi" w:eastAsia="Times New Roman" w:hAnsiTheme="majorHAnsi" w:cstheme="majorBidi"/>
          <w:lang w:eastAsia="en-GB"/>
        </w:rPr>
      </w:pPr>
      <w:r w:rsidRPr="0D68C15F">
        <w:rPr>
          <w:rFonts w:asciiTheme="majorHAnsi" w:eastAsia="Times New Roman" w:hAnsiTheme="majorHAnsi" w:cstheme="majorBidi"/>
          <w:lang w:eastAsia="en-GB"/>
        </w:rPr>
        <w:t>A</w:t>
      </w:r>
      <w:r w:rsidR="00032921" w:rsidRPr="0D68C15F">
        <w:rPr>
          <w:rFonts w:asciiTheme="majorHAnsi" w:eastAsia="Times New Roman" w:hAnsiTheme="majorHAnsi" w:cstheme="majorBidi"/>
          <w:lang w:eastAsia="en-GB"/>
        </w:rPr>
        <w:t xml:space="preserve">s a </w:t>
      </w:r>
      <w:r w:rsidR="00547E8A">
        <w:rPr>
          <w:rFonts w:asciiTheme="majorHAnsi" w:eastAsia="Times New Roman" w:hAnsiTheme="majorHAnsi" w:cstheme="majorBidi"/>
          <w:lang w:eastAsia="en-GB"/>
        </w:rPr>
        <w:t>C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 xml:space="preserve">ategory 5 species there are 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no </w:t>
      </w:r>
      <w:r w:rsidR="00857FA9" w:rsidRPr="0D68C15F">
        <w:rPr>
          <w:rFonts w:asciiTheme="majorHAnsi" w:eastAsia="Times New Roman" w:hAnsiTheme="majorHAnsi" w:cstheme="majorBidi"/>
          <w:lang w:eastAsia="en-GB"/>
        </w:rPr>
        <w:t xml:space="preserve">longer any 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ref</w:t>
      </w:r>
      <w:r w:rsidR="00E55671" w:rsidRPr="0D68C15F">
        <w:rPr>
          <w:rFonts w:asciiTheme="majorHAnsi" w:eastAsia="Times New Roman" w:hAnsiTheme="majorHAnsi" w:cstheme="majorBidi"/>
          <w:lang w:eastAsia="en-GB"/>
        </w:rPr>
        <w:t xml:space="preserve">erence 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points for the fishery</w:t>
      </w:r>
      <w:r w:rsidR="00857FA9" w:rsidRPr="0D68C15F">
        <w:rPr>
          <w:rFonts w:asciiTheme="majorHAnsi" w:eastAsia="Times New Roman" w:hAnsiTheme="majorHAnsi" w:cstheme="majorBidi"/>
          <w:lang w:eastAsia="en-GB"/>
        </w:rPr>
        <w:t>.</w:t>
      </w:r>
      <w:r w:rsidR="00317B1B" w:rsidRPr="0D68C15F">
        <w:rPr>
          <w:rFonts w:asciiTheme="majorHAnsi" w:eastAsia="Times New Roman" w:hAnsiTheme="majorHAnsi" w:cstheme="majorBidi"/>
          <w:lang w:eastAsia="en-GB"/>
        </w:rPr>
        <w:t xml:space="preserve"> This means </w:t>
      </w:r>
      <w:r w:rsidR="004167C1" w:rsidRPr="0D68C15F">
        <w:rPr>
          <w:rFonts w:asciiTheme="majorHAnsi" w:eastAsia="Times New Roman" w:hAnsiTheme="majorHAnsi" w:cstheme="majorBidi"/>
          <w:lang w:eastAsia="en-GB"/>
        </w:rPr>
        <w:t xml:space="preserve">understanding </w:t>
      </w:r>
      <w:r w:rsidR="00DE0767" w:rsidRPr="0D68C15F">
        <w:rPr>
          <w:rFonts w:asciiTheme="majorHAnsi" w:eastAsia="Times New Roman" w:hAnsiTheme="majorHAnsi" w:cstheme="majorBidi"/>
          <w:lang w:eastAsia="en-GB"/>
        </w:rPr>
        <w:t>the stock in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relation to </w:t>
      </w:r>
      <w:proofErr w:type="spellStart"/>
      <w:r w:rsidR="00DE0767" w:rsidRPr="0D68C15F">
        <w:rPr>
          <w:rFonts w:asciiTheme="majorHAnsi" w:eastAsia="Times New Roman" w:hAnsiTheme="majorHAnsi" w:cstheme="majorBidi"/>
          <w:lang w:eastAsia="en-GB"/>
        </w:rPr>
        <w:t>MSYB</w:t>
      </w:r>
      <w:r w:rsidR="00DE0767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trigger</w:t>
      </w:r>
      <w:proofErr w:type="spellEnd"/>
      <w:r w:rsidR="00DE0767" w:rsidRPr="0D68C15F">
        <w:rPr>
          <w:rFonts w:asciiTheme="majorHAnsi" w:eastAsia="Times New Roman" w:hAnsiTheme="majorHAnsi" w:cstheme="majorBidi"/>
          <w:lang w:eastAsia="en-GB"/>
        </w:rPr>
        <w:t xml:space="preserve"> or </w:t>
      </w:r>
      <w:proofErr w:type="spellStart"/>
      <w:r w:rsidR="00DE0767" w:rsidRPr="0D68C15F">
        <w:rPr>
          <w:rFonts w:asciiTheme="majorHAnsi" w:eastAsia="Times New Roman" w:hAnsiTheme="majorHAnsi" w:cstheme="majorBidi"/>
          <w:lang w:eastAsia="en-GB"/>
        </w:rPr>
        <w:t>B</w:t>
      </w:r>
      <w:r w:rsidR="00DE0767" w:rsidRPr="00B213A6">
        <w:rPr>
          <w:rFonts w:asciiTheme="majorHAnsi" w:eastAsia="Times New Roman" w:hAnsiTheme="majorHAnsi" w:cstheme="majorBidi"/>
          <w:sz w:val="18"/>
          <w:szCs w:val="18"/>
          <w:lang w:eastAsia="en-GB"/>
        </w:rPr>
        <w:t>l</w:t>
      </w:r>
      <w:r w:rsidR="00DE0767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im</w:t>
      </w:r>
      <w:proofErr w:type="spellEnd"/>
      <w:r w:rsidR="00317B1B" w:rsidRPr="0D68C15F">
        <w:rPr>
          <w:rFonts w:asciiTheme="majorHAnsi" w:eastAsia="Times New Roman" w:hAnsiTheme="majorHAnsi" w:cstheme="majorBidi"/>
          <w:lang w:eastAsia="en-GB"/>
        </w:rPr>
        <w:t xml:space="preserve"> c</w:t>
      </w:r>
      <w:r w:rsidR="0063793C" w:rsidRPr="0D68C15F">
        <w:rPr>
          <w:rFonts w:asciiTheme="majorHAnsi" w:eastAsia="Times New Roman" w:hAnsiTheme="majorHAnsi" w:cstheme="majorBidi"/>
          <w:lang w:eastAsia="en-GB"/>
        </w:rPr>
        <w:t>a</w:t>
      </w:r>
      <w:r w:rsidR="00317B1B" w:rsidRPr="0D68C15F">
        <w:rPr>
          <w:rFonts w:asciiTheme="majorHAnsi" w:eastAsia="Times New Roman" w:hAnsiTheme="majorHAnsi" w:cstheme="majorBidi"/>
          <w:lang w:eastAsia="en-GB"/>
        </w:rPr>
        <w:t>nnot be determined</w:t>
      </w:r>
      <w:r w:rsidR="00C933B8" w:rsidRPr="0D68C15F">
        <w:rPr>
          <w:rFonts w:asciiTheme="majorHAnsi" w:eastAsia="Times New Roman" w:hAnsiTheme="majorHAnsi" w:cstheme="majorBidi"/>
          <w:lang w:eastAsia="en-GB"/>
        </w:rPr>
        <w:t xml:space="preserve">, but it </w:t>
      </w:r>
      <w:r w:rsidR="00317B1B" w:rsidRPr="0D68C15F">
        <w:rPr>
          <w:rFonts w:asciiTheme="majorHAnsi" w:eastAsia="Times New Roman" w:hAnsiTheme="majorHAnsi" w:cstheme="majorBidi"/>
          <w:lang w:eastAsia="en-GB"/>
        </w:rPr>
        <w:t xml:space="preserve">is </w:t>
      </w:r>
      <w:r w:rsidR="00C933B8" w:rsidRPr="0D68C15F">
        <w:rPr>
          <w:rFonts w:asciiTheme="majorHAnsi" w:eastAsia="Times New Roman" w:hAnsiTheme="majorHAnsi" w:cstheme="majorBidi"/>
          <w:lang w:eastAsia="en-GB"/>
        </w:rPr>
        <w:t xml:space="preserve">assumed to have a 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low stock size</w:t>
      </w:r>
      <w:r w:rsidR="00C933B8" w:rsidRPr="0D68C15F">
        <w:rPr>
          <w:rFonts w:asciiTheme="majorHAnsi" w:eastAsia="Times New Roman" w:hAnsiTheme="majorHAnsi" w:cstheme="majorBidi"/>
          <w:lang w:eastAsia="en-GB"/>
        </w:rPr>
        <w:t>.</w:t>
      </w:r>
    </w:p>
    <w:p w14:paraId="50A569EE" w14:textId="060A84CF" w:rsidR="00D519FE" w:rsidRPr="006B0E81" w:rsidRDefault="00C933B8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Bidi"/>
          <w:lang w:eastAsia="en-GB"/>
        </w:rPr>
      </w:pPr>
      <w:r w:rsidRPr="0D68C15F">
        <w:rPr>
          <w:rFonts w:asciiTheme="majorHAnsi" w:eastAsia="Times New Roman" w:hAnsiTheme="majorHAnsi" w:cstheme="majorBidi"/>
          <w:lang w:eastAsia="en-GB"/>
        </w:rPr>
        <w:t>FN believed the 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tock </w:t>
      </w:r>
      <w:r w:rsidRPr="0D68C15F">
        <w:rPr>
          <w:rFonts w:asciiTheme="majorHAnsi" w:eastAsia="Times New Roman" w:hAnsiTheme="majorHAnsi" w:cstheme="majorBidi"/>
          <w:lang w:eastAsia="en-GB"/>
        </w:rPr>
        <w:t>was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below </w:t>
      </w:r>
      <w:r w:rsidRPr="0D68C15F">
        <w:rPr>
          <w:rFonts w:asciiTheme="majorHAnsi" w:eastAsia="Times New Roman" w:hAnsiTheme="majorHAnsi" w:cstheme="majorBidi"/>
          <w:lang w:eastAsia="en-GB"/>
        </w:rPr>
        <w:t>the Point of Recruitment Impairment (PRI) a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>nd management measure</w:t>
      </w:r>
      <w:r w:rsidRPr="0D68C15F">
        <w:rPr>
          <w:rFonts w:asciiTheme="majorHAnsi" w:eastAsia="Times New Roman" w:hAnsiTheme="majorHAnsi" w:cstheme="majorBidi"/>
          <w:lang w:eastAsia="en-GB"/>
        </w:rPr>
        <w:t>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</w:t>
      </w:r>
      <w:r w:rsidRPr="0D68C15F">
        <w:rPr>
          <w:rFonts w:asciiTheme="majorHAnsi" w:eastAsia="Times New Roman" w:hAnsiTheme="majorHAnsi" w:cstheme="majorBidi"/>
          <w:lang w:eastAsia="en-GB"/>
        </w:rPr>
        <w:t>are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not expected to</w:t>
      </w:r>
      <w:r w:rsidR="00D27B70" w:rsidRPr="0D68C15F">
        <w:rPr>
          <w:rFonts w:asciiTheme="majorHAnsi" w:eastAsia="Times New Roman" w:hAnsiTheme="majorHAnsi" w:cstheme="majorBidi"/>
          <w:lang w:eastAsia="en-GB"/>
        </w:rPr>
        <w:t xml:space="preserve"> halt the decline of </w:t>
      </w:r>
      <w:r w:rsidR="008E76B6" w:rsidRPr="0D68C15F">
        <w:rPr>
          <w:rFonts w:asciiTheme="majorHAnsi" w:eastAsia="Times New Roman" w:hAnsiTheme="majorHAnsi" w:cstheme="majorBidi"/>
          <w:lang w:eastAsia="en-GB"/>
        </w:rPr>
        <w:t>S</w:t>
      </w:r>
      <w:r w:rsidR="008E76B6">
        <w:rPr>
          <w:rFonts w:asciiTheme="majorHAnsi" w:eastAsia="Times New Roman" w:hAnsiTheme="majorHAnsi" w:cstheme="majorBidi"/>
          <w:lang w:eastAsia="en-GB"/>
        </w:rPr>
        <w:t xml:space="preserve">pawning </w:t>
      </w:r>
      <w:r w:rsidR="00D27B70" w:rsidRPr="0D68C15F">
        <w:rPr>
          <w:rFonts w:asciiTheme="majorHAnsi" w:eastAsia="Times New Roman" w:hAnsiTheme="majorHAnsi" w:cstheme="majorBidi"/>
          <w:lang w:eastAsia="en-GB"/>
        </w:rPr>
        <w:t>S</w:t>
      </w:r>
      <w:r w:rsidR="008E76B6">
        <w:rPr>
          <w:rFonts w:asciiTheme="majorHAnsi" w:eastAsia="Times New Roman" w:hAnsiTheme="majorHAnsi" w:cstheme="majorBidi"/>
          <w:lang w:eastAsia="en-GB"/>
        </w:rPr>
        <w:t xml:space="preserve">tock </w:t>
      </w:r>
      <w:r w:rsidR="00D27B70" w:rsidRPr="0D68C15F">
        <w:rPr>
          <w:rFonts w:asciiTheme="majorHAnsi" w:eastAsia="Times New Roman" w:hAnsiTheme="majorHAnsi" w:cstheme="majorBidi"/>
          <w:lang w:eastAsia="en-GB"/>
        </w:rPr>
        <w:t>B</w:t>
      </w:r>
      <w:r w:rsidR="008E76B6">
        <w:rPr>
          <w:rFonts w:asciiTheme="majorHAnsi" w:eastAsia="Times New Roman" w:hAnsiTheme="majorHAnsi" w:cstheme="majorBidi"/>
          <w:lang w:eastAsia="en-GB"/>
        </w:rPr>
        <w:t>iomass (SSB)</w:t>
      </w:r>
      <w:r w:rsidR="00D27B70" w:rsidRPr="0D68C15F">
        <w:rPr>
          <w:rFonts w:asciiTheme="majorHAnsi" w:eastAsia="Times New Roman" w:hAnsiTheme="majorHAnsi" w:cstheme="majorBidi"/>
          <w:lang w:eastAsia="en-GB"/>
        </w:rPr>
        <w:t>.</w:t>
      </w:r>
    </w:p>
    <w:p w14:paraId="1F55AFC7" w14:textId="5B5489F8" w:rsidR="003816A8" w:rsidRDefault="00976E70" w:rsidP="003816A8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It </w:t>
      </w:r>
      <w:r w:rsidR="006049C7" w:rsidRPr="006B0E81">
        <w:rPr>
          <w:rFonts w:asciiTheme="majorHAnsi" w:eastAsia="Times New Roman" w:hAnsiTheme="majorHAnsi" w:cstheme="majorHAnsi"/>
          <w:lang w:eastAsia="en-GB"/>
        </w:rPr>
        <w:t xml:space="preserve">was 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not considered in the </w:t>
      </w:r>
      <w:r w:rsidR="006049C7" w:rsidRPr="006B0E81">
        <w:rPr>
          <w:rFonts w:asciiTheme="majorHAnsi" w:eastAsia="Times New Roman" w:hAnsiTheme="majorHAnsi" w:cstheme="majorHAnsi"/>
          <w:lang w:eastAsia="en-GB"/>
        </w:rPr>
        <w:t>SFSAG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fishery</w:t>
      </w:r>
      <w:r w:rsidR="00635A45">
        <w:rPr>
          <w:rFonts w:asciiTheme="majorHAnsi" w:eastAsia="Times New Roman" w:hAnsiTheme="majorHAnsi" w:cstheme="majorHAnsi"/>
          <w:lang w:eastAsia="en-GB"/>
        </w:rPr>
        <w:t xml:space="preserve"> ACDR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, </w:t>
      </w:r>
      <w:r w:rsidR="00635A45">
        <w:rPr>
          <w:rFonts w:asciiTheme="majorHAnsi" w:eastAsia="Times New Roman" w:hAnsiTheme="majorHAnsi" w:cstheme="majorHAnsi"/>
          <w:lang w:eastAsia="en-GB"/>
        </w:rPr>
        <w:t>reiterating</w:t>
      </w:r>
      <w:r w:rsidR="00635A45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6049C7" w:rsidRPr="006B0E81">
        <w:rPr>
          <w:rFonts w:asciiTheme="majorHAnsi" w:eastAsia="Times New Roman" w:hAnsiTheme="majorHAnsi" w:cstheme="majorHAnsi"/>
          <w:lang w:eastAsia="en-GB"/>
        </w:rPr>
        <w:t>the need to harmonise between the FIP and the SFSAG fishery.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0934BE94" w14:textId="4132F942" w:rsidR="003816A8" w:rsidRPr="006B0E81" w:rsidRDefault="003816A8" w:rsidP="003816A8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Bidi"/>
          <w:lang w:eastAsia="en-GB"/>
        </w:rPr>
      </w:pPr>
      <w:r w:rsidRPr="2706ABC0">
        <w:rPr>
          <w:rFonts w:asciiTheme="majorHAnsi" w:eastAsia="Times New Roman" w:hAnsiTheme="majorHAnsi" w:cstheme="majorBidi"/>
          <w:lang w:eastAsia="en-GB"/>
        </w:rPr>
        <w:t xml:space="preserve">Currently scoring </w:t>
      </w:r>
      <w:r w:rsidR="23D89268" w:rsidRPr="2706ABC0">
        <w:rPr>
          <w:rFonts w:asciiTheme="majorHAnsi" w:eastAsia="Times New Roman" w:hAnsiTheme="majorHAnsi" w:cstheme="majorBidi"/>
          <w:lang w:eastAsia="en-GB"/>
        </w:rPr>
        <w:t>SG</w:t>
      </w:r>
      <w:r w:rsidRPr="2706ABC0">
        <w:rPr>
          <w:rFonts w:asciiTheme="majorHAnsi" w:eastAsia="Times New Roman" w:hAnsiTheme="majorHAnsi" w:cstheme="majorBidi"/>
          <w:lang w:eastAsia="en-GB"/>
        </w:rPr>
        <w:t>&lt;60</w:t>
      </w:r>
      <w:r w:rsidR="00766CF2" w:rsidRPr="2706ABC0">
        <w:rPr>
          <w:rFonts w:asciiTheme="majorHAnsi" w:eastAsia="Times New Roman" w:hAnsiTheme="majorHAnsi" w:cstheme="majorBidi"/>
          <w:lang w:eastAsia="en-GB"/>
        </w:rPr>
        <w:t xml:space="preserve"> fo</w:t>
      </w:r>
      <w:r w:rsidR="003061EF" w:rsidRPr="2706ABC0">
        <w:rPr>
          <w:rFonts w:asciiTheme="majorHAnsi" w:eastAsia="Times New Roman" w:hAnsiTheme="majorHAnsi" w:cstheme="majorBidi"/>
          <w:lang w:eastAsia="en-GB"/>
        </w:rPr>
        <w:t>r PI 2.1.1</w:t>
      </w:r>
    </w:p>
    <w:p w14:paraId="2EA57EB8" w14:textId="5C95BD75" w:rsidR="00D519FE" w:rsidRPr="006B0E81" w:rsidRDefault="006049C7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2706ABC0">
        <w:rPr>
          <w:rFonts w:asciiTheme="majorHAnsi" w:eastAsia="Times New Roman" w:hAnsiTheme="majorHAnsi" w:cstheme="majorBidi"/>
          <w:i/>
          <w:lang w:eastAsia="en-GB"/>
        </w:rPr>
        <w:t>Irish</w:t>
      </w:r>
      <w:r w:rsidR="00D519FE" w:rsidRPr="2706ABC0">
        <w:rPr>
          <w:rFonts w:asciiTheme="majorHAnsi" w:eastAsia="Times New Roman" w:hAnsiTheme="majorHAnsi" w:cstheme="majorBidi"/>
          <w:i/>
          <w:lang w:eastAsia="en-GB"/>
        </w:rPr>
        <w:t xml:space="preserve"> </w:t>
      </w:r>
      <w:r w:rsidRPr="2706ABC0">
        <w:rPr>
          <w:rFonts w:asciiTheme="majorHAnsi" w:eastAsia="Times New Roman" w:hAnsiTheme="majorHAnsi" w:cstheme="majorBidi"/>
          <w:i/>
          <w:lang w:eastAsia="en-GB"/>
        </w:rPr>
        <w:t>S</w:t>
      </w:r>
      <w:r w:rsidR="00D519FE" w:rsidRPr="2706ABC0">
        <w:rPr>
          <w:rFonts w:asciiTheme="majorHAnsi" w:eastAsia="Times New Roman" w:hAnsiTheme="majorHAnsi" w:cstheme="majorBidi"/>
          <w:i/>
          <w:lang w:eastAsia="en-GB"/>
        </w:rPr>
        <w:t>ea</w:t>
      </w:r>
    </w:p>
    <w:p w14:paraId="4F6020B5" w14:textId="36963835" w:rsidR="00540770" w:rsidRPr="006B0E81" w:rsidRDefault="005972FB" w:rsidP="005972FB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Bidi"/>
          <w:lang w:eastAsia="en-GB"/>
        </w:rPr>
      </w:pPr>
      <w:r w:rsidRPr="0D68C15F">
        <w:rPr>
          <w:rFonts w:asciiTheme="majorHAnsi" w:eastAsia="Times New Roman" w:hAnsiTheme="majorHAnsi" w:cstheme="majorBidi"/>
          <w:lang w:eastAsia="en-GB"/>
        </w:rPr>
        <w:t>The latest assessment in June 2019 indicated a low Spawning Stock Biomass (SSB)</w:t>
      </w:r>
      <w:r w:rsidR="0010594F" w:rsidRPr="0D68C15F">
        <w:rPr>
          <w:rFonts w:asciiTheme="majorHAnsi" w:eastAsia="Times New Roman" w:hAnsiTheme="majorHAnsi" w:cstheme="majorBidi"/>
          <w:lang w:eastAsia="en-GB"/>
        </w:rPr>
        <w:t xml:space="preserve">, well below </w:t>
      </w:r>
      <w:proofErr w:type="spellStart"/>
      <w:r w:rsidR="0010594F" w:rsidRPr="0D68C15F">
        <w:rPr>
          <w:rFonts w:asciiTheme="majorHAnsi" w:eastAsia="Times New Roman" w:hAnsiTheme="majorHAnsi" w:cstheme="majorBidi"/>
          <w:lang w:eastAsia="en-GB"/>
        </w:rPr>
        <w:t>B</w:t>
      </w:r>
      <w:r w:rsidR="0010594F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lim</w:t>
      </w:r>
      <w:proofErr w:type="spellEnd"/>
      <w:r w:rsidR="592353A5" w:rsidRPr="0D68C15F">
        <w:rPr>
          <w:rFonts w:asciiTheme="majorHAnsi" w:eastAsia="Times New Roman" w:hAnsiTheme="majorHAnsi" w:cstheme="majorBidi"/>
          <w:lang w:eastAsia="en-GB"/>
        </w:rPr>
        <w:t>.</w:t>
      </w:r>
      <w:r w:rsidR="00E55B48">
        <w:rPr>
          <w:rFonts w:asciiTheme="majorHAnsi" w:eastAsia="Times New Roman" w:hAnsiTheme="majorHAnsi" w:cstheme="majorBidi"/>
          <w:lang w:eastAsia="en-GB"/>
        </w:rPr>
        <w:t xml:space="preserve"> </w:t>
      </w:r>
      <w:r w:rsidR="00540770" w:rsidRPr="0D68C15F">
        <w:rPr>
          <w:rFonts w:asciiTheme="majorHAnsi" w:eastAsia="Times New Roman" w:hAnsiTheme="majorHAnsi" w:cstheme="majorBidi"/>
          <w:lang w:eastAsia="en-GB"/>
        </w:rPr>
        <w:t xml:space="preserve">Fishing pressure </w:t>
      </w:r>
      <w:r w:rsidR="00635A45" w:rsidRPr="0D68C15F">
        <w:rPr>
          <w:rFonts w:asciiTheme="majorHAnsi" w:eastAsia="Times New Roman" w:hAnsiTheme="majorHAnsi" w:cstheme="majorBidi"/>
          <w:lang w:eastAsia="en-GB"/>
        </w:rPr>
        <w:t xml:space="preserve">has </w:t>
      </w:r>
      <w:r w:rsidR="00540770" w:rsidRPr="0D68C15F">
        <w:rPr>
          <w:rFonts w:asciiTheme="majorHAnsi" w:eastAsia="Times New Roman" w:hAnsiTheme="majorHAnsi" w:cstheme="majorBidi"/>
          <w:lang w:eastAsia="en-GB"/>
        </w:rPr>
        <w:t xml:space="preserve">declined since 2015 but </w:t>
      </w:r>
      <w:r w:rsidR="00635001" w:rsidRPr="0D68C15F">
        <w:rPr>
          <w:rFonts w:asciiTheme="majorHAnsi" w:eastAsia="Times New Roman" w:hAnsiTheme="majorHAnsi" w:cstheme="majorBidi"/>
          <w:lang w:eastAsia="en-GB"/>
        </w:rPr>
        <w:t xml:space="preserve">remains </w:t>
      </w:r>
      <w:r w:rsidR="00540770" w:rsidRPr="0D68C15F">
        <w:rPr>
          <w:rFonts w:asciiTheme="majorHAnsi" w:eastAsia="Times New Roman" w:hAnsiTheme="majorHAnsi" w:cstheme="majorBidi"/>
          <w:lang w:eastAsia="en-GB"/>
        </w:rPr>
        <w:t xml:space="preserve">above </w:t>
      </w:r>
      <w:proofErr w:type="spellStart"/>
      <w:r w:rsidR="00540770" w:rsidRPr="0D68C15F">
        <w:rPr>
          <w:rFonts w:asciiTheme="majorHAnsi" w:eastAsia="Times New Roman" w:hAnsiTheme="majorHAnsi" w:cstheme="majorBidi"/>
          <w:lang w:eastAsia="en-GB"/>
        </w:rPr>
        <w:t>F</w:t>
      </w:r>
      <w:r w:rsidR="00540770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lim</w:t>
      </w:r>
      <w:proofErr w:type="spellEnd"/>
      <w:r w:rsidR="002135C9" w:rsidRPr="0D68C15F">
        <w:rPr>
          <w:rFonts w:asciiTheme="majorHAnsi" w:eastAsia="Times New Roman" w:hAnsiTheme="majorHAnsi" w:cstheme="majorBidi"/>
          <w:lang w:eastAsia="en-GB"/>
        </w:rPr>
        <w:t>.</w:t>
      </w:r>
    </w:p>
    <w:p w14:paraId="4A24609F" w14:textId="386539AD" w:rsidR="003816A8" w:rsidRDefault="00BD09B8" w:rsidP="003816A8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ICES advice for 0 TAC</w:t>
      </w:r>
      <w:r w:rsidR="00175296">
        <w:rPr>
          <w:rFonts w:asciiTheme="majorHAnsi" w:eastAsia="Times New Roman" w:hAnsiTheme="majorHAnsi" w:cstheme="majorHAnsi"/>
          <w:lang w:eastAsia="en-GB"/>
        </w:rPr>
        <w:t xml:space="preserve"> for 2020 and 2021</w:t>
      </w:r>
      <w:r w:rsidR="002135C9">
        <w:rPr>
          <w:rFonts w:asciiTheme="majorHAnsi" w:eastAsia="Times New Roman" w:hAnsiTheme="majorHAnsi" w:cstheme="majorHAnsi"/>
          <w:lang w:eastAsia="en-GB"/>
        </w:rPr>
        <w:t>.</w:t>
      </w:r>
      <w:r w:rsidR="003816A8" w:rsidRPr="003816A8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6B560D76" w14:textId="5704E3C6" w:rsidR="003816A8" w:rsidRPr="00C21B5F" w:rsidRDefault="003816A8" w:rsidP="003816A8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R</w:t>
      </w:r>
      <w:r w:rsidRPr="00C21B5F">
        <w:rPr>
          <w:rFonts w:asciiTheme="majorHAnsi" w:eastAsia="Times New Roman" w:hAnsiTheme="majorHAnsi" w:cstheme="majorHAnsi"/>
          <w:lang w:eastAsia="en-GB"/>
        </w:rPr>
        <w:t>esult</w:t>
      </w:r>
      <w:r>
        <w:rPr>
          <w:rFonts w:asciiTheme="majorHAnsi" w:eastAsia="Times New Roman" w:hAnsiTheme="majorHAnsi" w:cstheme="majorHAnsi"/>
          <w:lang w:eastAsia="en-GB"/>
        </w:rPr>
        <w:t>ing</w:t>
      </w:r>
      <w:r w:rsidRPr="00C21B5F">
        <w:rPr>
          <w:rFonts w:asciiTheme="majorHAnsi" w:eastAsia="Times New Roman" w:hAnsiTheme="majorHAnsi" w:cstheme="majorHAnsi"/>
          <w:lang w:eastAsia="en-GB"/>
        </w:rPr>
        <w:t xml:space="preserve"> in a score of SG&lt;60</w:t>
      </w:r>
      <w:r w:rsidR="003061EF">
        <w:rPr>
          <w:rFonts w:asciiTheme="majorHAnsi" w:eastAsia="Times New Roman" w:hAnsiTheme="majorHAnsi" w:cstheme="majorHAnsi"/>
          <w:lang w:eastAsia="en-GB"/>
        </w:rPr>
        <w:t xml:space="preserve"> for PI 2.1.1</w:t>
      </w:r>
      <w:r w:rsidRPr="00C21B5F">
        <w:rPr>
          <w:rFonts w:asciiTheme="majorHAnsi" w:eastAsia="Times New Roman" w:hAnsiTheme="majorHAnsi" w:cstheme="majorHAnsi"/>
          <w:lang w:eastAsia="en-GB"/>
        </w:rPr>
        <w:t>.</w:t>
      </w:r>
    </w:p>
    <w:p w14:paraId="1A97097E" w14:textId="655DF079" w:rsidR="00F868D9" w:rsidRPr="006B0E81" w:rsidRDefault="00F868D9" w:rsidP="00F868D9">
      <w:pPr>
        <w:rPr>
          <w:rFonts w:asciiTheme="majorHAnsi" w:eastAsia="Times New Roman" w:hAnsiTheme="majorHAnsi" w:cstheme="majorBidi"/>
          <w:i/>
          <w:lang w:eastAsia="en-GB"/>
        </w:rPr>
      </w:pPr>
      <w:r w:rsidRPr="2706ABC0">
        <w:rPr>
          <w:rFonts w:asciiTheme="majorHAnsi" w:eastAsia="Times New Roman" w:hAnsiTheme="majorHAnsi" w:cstheme="majorBidi"/>
          <w:i/>
          <w:lang w:eastAsia="en-GB"/>
        </w:rPr>
        <w:t xml:space="preserve">North Sea </w:t>
      </w:r>
    </w:p>
    <w:p w14:paraId="679EB591" w14:textId="5FDF3576" w:rsidR="00BA652A" w:rsidRPr="005E12E8" w:rsidRDefault="00F868D9" w:rsidP="00F868D9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Bidi"/>
          <w:lang w:eastAsia="en-GB"/>
        </w:rPr>
      </w:pPr>
      <w:r w:rsidRPr="0D68C15F">
        <w:rPr>
          <w:rFonts w:asciiTheme="majorHAnsi" w:eastAsia="Times New Roman" w:hAnsiTheme="majorHAnsi" w:cstheme="majorBidi"/>
          <w:lang w:eastAsia="en-GB"/>
        </w:rPr>
        <w:t>SSB was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slightly </w:t>
      </w:r>
      <w:r w:rsidR="00BA652A" w:rsidRPr="0D68C15F">
        <w:rPr>
          <w:rFonts w:asciiTheme="majorHAnsi" w:eastAsia="Times New Roman" w:hAnsiTheme="majorHAnsi" w:cstheme="majorBidi"/>
          <w:lang w:eastAsia="en-GB"/>
        </w:rPr>
        <w:t>above</w:t>
      </w:r>
      <w:r w:rsidR="00D519FE" w:rsidRPr="0D68C15F">
        <w:rPr>
          <w:rFonts w:asciiTheme="majorHAnsi" w:eastAsia="Times New Roman" w:hAnsiTheme="majorHAnsi" w:cstheme="majorBidi"/>
          <w:lang w:eastAsia="en-GB"/>
        </w:rPr>
        <w:t xml:space="preserve"> </w:t>
      </w:r>
      <w:proofErr w:type="spellStart"/>
      <w:r w:rsidR="00BA652A" w:rsidRPr="0D68C15F">
        <w:rPr>
          <w:rFonts w:asciiTheme="majorHAnsi" w:eastAsia="Times New Roman" w:hAnsiTheme="majorHAnsi" w:cstheme="majorBidi"/>
          <w:lang w:eastAsia="en-GB"/>
        </w:rPr>
        <w:t>MSYB</w:t>
      </w:r>
      <w:r w:rsidR="00BA652A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trigger</w:t>
      </w:r>
      <w:proofErr w:type="spellEnd"/>
      <w:r w:rsidR="00BA652A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 xml:space="preserve"> </w:t>
      </w:r>
      <w:r w:rsidR="00BA652A" w:rsidRPr="0D68C15F">
        <w:rPr>
          <w:rFonts w:asciiTheme="majorHAnsi" w:eastAsia="Times New Roman" w:hAnsiTheme="majorHAnsi" w:cstheme="majorBidi"/>
          <w:lang w:eastAsia="en-GB"/>
        </w:rPr>
        <w:t xml:space="preserve">and well above </w:t>
      </w:r>
      <w:proofErr w:type="spellStart"/>
      <w:r w:rsidR="00BA652A" w:rsidRPr="0D68C15F">
        <w:rPr>
          <w:rFonts w:asciiTheme="majorHAnsi" w:eastAsia="Times New Roman" w:hAnsiTheme="majorHAnsi" w:cstheme="majorBidi"/>
          <w:lang w:eastAsia="en-GB"/>
        </w:rPr>
        <w:t>B</w:t>
      </w:r>
      <w:r w:rsidR="00BA652A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lim</w:t>
      </w:r>
      <w:proofErr w:type="spellEnd"/>
      <w:r w:rsidR="00D50875" w:rsidRPr="0D68C15F">
        <w:rPr>
          <w:rFonts w:asciiTheme="majorHAnsi" w:eastAsia="Times New Roman" w:hAnsiTheme="majorHAnsi" w:cstheme="majorBidi"/>
          <w:lang w:eastAsia="en-GB"/>
        </w:rPr>
        <w:t xml:space="preserve">, with </w:t>
      </w:r>
      <w:r w:rsidR="00B213A6">
        <w:rPr>
          <w:rFonts w:asciiTheme="majorHAnsi" w:eastAsia="Times New Roman" w:hAnsiTheme="majorHAnsi" w:cstheme="majorBidi"/>
          <w:lang w:eastAsia="en-GB"/>
        </w:rPr>
        <w:t>m</w:t>
      </w:r>
      <w:r w:rsidR="00B213A6" w:rsidRPr="0D68C15F">
        <w:rPr>
          <w:rFonts w:asciiTheme="majorHAnsi" w:eastAsia="Times New Roman" w:hAnsiTheme="majorHAnsi" w:cstheme="majorBidi"/>
          <w:lang w:eastAsia="en-GB"/>
        </w:rPr>
        <w:t>ortality</w:t>
      </w:r>
      <w:r w:rsidR="00BA652A" w:rsidRPr="0D68C15F">
        <w:rPr>
          <w:rFonts w:asciiTheme="majorHAnsi" w:eastAsia="Times New Roman" w:hAnsiTheme="majorHAnsi" w:cstheme="majorBidi"/>
          <w:lang w:eastAsia="en-GB"/>
        </w:rPr>
        <w:t xml:space="preserve"> (F) </w:t>
      </w:r>
      <w:r w:rsidR="00F948CB" w:rsidRPr="0D68C15F">
        <w:rPr>
          <w:rFonts w:asciiTheme="majorHAnsi" w:eastAsia="Times New Roman" w:hAnsiTheme="majorHAnsi" w:cstheme="majorBidi"/>
          <w:lang w:eastAsia="en-GB"/>
        </w:rPr>
        <w:t xml:space="preserve">above FMSY and well below </w:t>
      </w:r>
      <w:proofErr w:type="spellStart"/>
      <w:r w:rsidR="00F948CB" w:rsidRPr="0D68C15F">
        <w:rPr>
          <w:rFonts w:asciiTheme="majorHAnsi" w:eastAsia="Times New Roman" w:hAnsiTheme="majorHAnsi" w:cstheme="majorBidi"/>
          <w:lang w:eastAsia="en-GB"/>
        </w:rPr>
        <w:t>F</w:t>
      </w:r>
      <w:r w:rsidR="00F948CB" w:rsidRPr="00B213A6">
        <w:rPr>
          <w:rFonts w:asciiTheme="majorHAnsi" w:eastAsia="Times New Roman" w:hAnsiTheme="majorHAnsi" w:cstheme="majorBidi"/>
          <w:sz w:val="16"/>
          <w:szCs w:val="16"/>
          <w:lang w:eastAsia="en-GB"/>
        </w:rPr>
        <w:t>lim</w:t>
      </w:r>
      <w:proofErr w:type="spellEnd"/>
      <w:r w:rsidR="00F948CB" w:rsidRPr="0D68C15F">
        <w:rPr>
          <w:rFonts w:asciiTheme="majorHAnsi" w:eastAsia="Times New Roman" w:hAnsiTheme="majorHAnsi" w:cstheme="majorBidi"/>
          <w:lang w:eastAsia="en-GB"/>
        </w:rPr>
        <w:t xml:space="preserve">. </w:t>
      </w:r>
    </w:p>
    <w:p w14:paraId="637F2D0C" w14:textId="4A02A67F" w:rsidR="005007A4" w:rsidRPr="006B0E81" w:rsidRDefault="00BA652A" w:rsidP="00D519F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Stocks score SG80</w:t>
      </w:r>
      <w:r w:rsidR="00175296">
        <w:rPr>
          <w:rFonts w:asciiTheme="majorHAnsi" w:eastAsia="Times New Roman" w:hAnsiTheme="majorHAnsi" w:cstheme="majorHAnsi"/>
          <w:lang w:eastAsia="en-GB"/>
        </w:rPr>
        <w:t xml:space="preserve"> for PI 2.1.1</w:t>
      </w:r>
      <w:r w:rsidR="002135C9">
        <w:rPr>
          <w:rFonts w:asciiTheme="majorHAnsi" w:eastAsia="Times New Roman" w:hAnsiTheme="majorHAnsi" w:cstheme="majorHAnsi"/>
          <w:lang w:eastAsia="en-GB"/>
        </w:rPr>
        <w:t>.</w:t>
      </w:r>
    </w:p>
    <w:p w14:paraId="1A84C78B" w14:textId="35346D0C" w:rsidR="00D519FE" w:rsidRPr="006B0E81" w:rsidRDefault="00F948CB" w:rsidP="2706ABC0">
      <w:pPr>
        <w:rPr>
          <w:rFonts w:asciiTheme="majorHAnsi" w:eastAsia="Times New Roman" w:hAnsiTheme="majorHAnsi" w:cstheme="majorBidi"/>
          <w:b/>
          <w:bCs/>
          <w:i/>
          <w:iCs/>
          <w:lang w:eastAsia="en-GB"/>
        </w:rPr>
      </w:pPr>
      <w:r w:rsidRPr="00B213A6">
        <w:rPr>
          <w:rFonts w:asciiTheme="majorHAnsi" w:eastAsia="Times New Roman" w:hAnsiTheme="majorHAnsi" w:cstheme="majorBidi"/>
          <w:b/>
          <w:i/>
          <w:lang w:eastAsia="en-GB"/>
        </w:rPr>
        <w:t xml:space="preserve">Cod </w:t>
      </w:r>
    </w:p>
    <w:p w14:paraId="44B8384C" w14:textId="6E0FEE58" w:rsidR="00D519FE" w:rsidRPr="006B0E81" w:rsidRDefault="00F948CB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130A25C8">
        <w:rPr>
          <w:rFonts w:asciiTheme="majorHAnsi" w:eastAsia="Times New Roman" w:hAnsiTheme="majorHAnsi" w:cstheme="majorBidi"/>
          <w:i/>
          <w:lang w:eastAsia="en-GB"/>
        </w:rPr>
        <w:t xml:space="preserve">West of Scotland </w:t>
      </w:r>
    </w:p>
    <w:p w14:paraId="49B6F14B" w14:textId="67BE0425" w:rsidR="00D519FE" w:rsidRPr="006B0E81" w:rsidRDefault="00CC4801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The June 2020 advice provided details on the b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>enchmarking exercise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 which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>resulted in revised estimates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>for SSB,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recruitment and mortality</w:t>
      </w:r>
      <w:r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15911478" w14:textId="1FBD8F86" w:rsidR="00D519FE" w:rsidRPr="00602477" w:rsidRDefault="00D519FE" w:rsidP="00175296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Minor impact on status of stock</w:t>
      </w:r>
      <w:r w:rsidR="00602477">
        <w:rPr>
          <w:rFonts w:asciiTheme="majorHAnsi" w:eastAsia="Times New Roman" w:hAnsiTheme="majorHAnsi" w:cstheme="majorHAnsi"/>
          <w:lang w:eastAsia="en-GB"/>
        </w:rPr>
        <w:t xml:space="preserve">, with </w:t>
      </w:r>
      <w:r w:rsidRPr="005E12E8">
        <w:rPr>
          <w:rFonts w:asciiTheme="majorHAnsi" w:eastAsia="Times New Roman" w:hAnsiTheme="majorHAnsi" w:cstheme="majorHAnsi"/>
          <w:lang w:eastAsia="en-GB"/>
        </w:rPr>
        <w:t xml:space="preserve">F above </w:t>
      </w:r>
      <w:proofErr w:type="spellStart"/>
      <w:r w:rsidR="00CC4801" w:rsidRPr="005E12E8">
        <w:rPr>
          <w:rFonts w:asciiTheme="majorHAnsi" w:eastAsia="Times New Roman" w:hAnsiTheme="majorHAnsi" w:cstheme="majorHAnsi"/>
          <w:lang w:eastAsia="en-GB"/>
        </w:rPr>
        <w:t>F</w:t>
      </w:r>
      <w:r w:rsidRPr="00B213A6">
        <w:rPr>
          <w:rFonts w:asciiTheme="majorHAnsi" w:eastAsia="Times New Roman" w:hAnsiTheme="majorHAnsi" w:cstheme="majorHAnsi"/>
          <w:sz w:val="14"/>
          <w:szCs w:val="14"/>
          <w:lang w:eastAsia="en-GB"/>
        </w:rPr>
        <w:t>lim</w:t>
      </w:r>
      <w:proofErr w:type="spellEnd"/>
      <w:r w:rsidR="00602477">
        <w:rPr>
          <w:rFonts w:asciiTheme="majorHAnsi" w:eastAsia="Times New Roman" w:hAnsiTheme="majorHAnsi" w:cstheme="majorHAnsi"/>
          <w:lang w:eastAsia="en-GB"/>
        </w:rPr>
        <w:t xml:space="preserve"> and </w:t>
      </w:r>
      <w:r w:rsidR="00CC4801" w:rsidRPr="00602477">
        <w:rPr>
          <w:rFonts w:asciiTheme="majorHAnsi" w:eastAsia="Times New Roman" w:hAnsiTheme="majorHAnsi" w:cstheme="majorHAnsi"/>
          <w:lang w:eastAsia="en-GB"/>
        </w:rPr>
        <w:t>SSB</w:t>
      </w:r>
      <w:r w:rsidRPr="00602477">
        <w:rPr>
          <w:rFonts w:asciiTheme="majorHAnsi" w:eastAsia="Times New Roman" w:hAnsiTheme="majorHAnsi" w:cstheme="majorHAnsi"/>
          <w:lang w:eastAsia="en-GB"/>
        </w:rPr>
        <w:t xml:space="preserve"> declining further</w:t>
      </w:r>
      <w:r w:rsidR="005007A4" w:rsidRPr="00602477">
        <w:rPr>
          <w:rFonts w:asciiTheme="majorHAnsi" w:eastAsia="Times New Roman" w:hAnsiTheme="majorHAnsi" w:cstheme="majorHAnsi"/>
          <w:lang w:eastAsia="en-GB"/>
        </w:rPr>
        <w:t>.</w:t>
      </w:r>
    </w:p>
    <w:p w14:paraId="79CB0486" w14:textId="1112D21A" w:rsidR="00D519FE" w:rsidRPr="006B0E81" w:rsidRDefault="005007A4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Theme="majorEastAsia" w:hAnsiTheme="majorHAnsi" w:cstheme="majorBidi"/>
          <w:lang w:eastAsia="en-GB"/>
        </w:rPr>
      </w:pPr>
      <w:r w:rsidRPr="2706ABC0">
        <w:rPr>
          <w:rFonts w:asciiTheme="majorHAnsi" w:eastAsia="Times New Roman" w:hAnsiTheme="majorHAnsi" w:cstheme="majorBidi"/>
          <w:lang w:eastAsia="en-GB"/>
        </w:rPr>
        <w:t>Stock scores SG&lt;60</w:t>
      </w:r>
      <w:r w:rsidR="0701FCD9" w:rsidRPr="2706ABC0">
        <w:rPr>
          <w:rFonts w:asciiTheme="majorHAnsi" w:eastAsia="Times New Roman" w:hAnsiTheme="majorHAnsi" w:cstheme="majorBidi"/>
          <w:lang w:eastAsia="en-GB"/>
        </w:rPr>
        <w:t xml:space="preserve"> for PI 2.1.1. </w:t>
      </w:r>
    </w:p>
    <w:p w14:paraId="7557EA24" w14:textId="158D9D89" w:rsidR="00D519FE" w:rsidRPr="006B0E81" w:rsidRDefault="005007A4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lastRenderedPageBreak/>
        <w:t>ICES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175296">
        <w:rPr>
          <w:rFonts w:asciiTheme="majorHAnsi" w:eastAsia="Times New Roman" w:hAnsiTheme="majorHAnsi" w:cstheme="majorHAnsi"/>
          <w:lang w:eastAsia="en-GB"/>
        </w:rPr>
        <w:t>2020 advice sheets suggest</w:t>
      </w:r>
      <w:r w:rsidR="00175296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>management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was 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>having no effect on biomass</w:t>
      </w:r>
      <w:r w:rsidRPr="006B0E81">
        <w:rPr>
          <w:rFonts w:asciiTheme="majorHAnsi" w:eastAsia="Times New Roman" w:hAnsiTheme="majorHAnsi" w:cstheme="majorHAnsi"/>
          <w:lang w:eastAsia="en-GB"/>
        </w:rPr>
        <w:t>.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48BE4D21" w14:textId="1A12E7F2" w:rsidR="00D519FE" w:rsidRPr="006B0E81" w:rsidRDefault="00F948CB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2706ABC0">
        <w:rPr>
          <w:rFonts w:asciiTheme="majorHAnsi" w:eastAsia="Times New Roman" w:hAnsiTheme="majorHAnsi" w:cstheme="majorBidi"/>
          <w:i/>
          <w:lang w:eastAsia="en-GB"/>
        </w:rPr>
        <w:t>Irish</w:t>
      </w:r>
      <w:r w:rsidR="00D519FE" w:rsidRPr="2706ABC0">
        <w:rPr>
          <w:rFonts w:asciiTheme="majorHAnsi" w:eastAsia="Times New Roman" w:hAnsiTheme="majorHAnsi" w:cstheme="majorBidi"/>
          <w:i/>
          <w:lang w:eastAsia="en-GB"/>
        </w:rPr>
        <w:t xml:space="preserve"> </w:t>
      </w:r>
      <w:r w:rsidRPr="2706ABC0">
        <w:rPr>
          <w:rFonts w:asciiTheme="majorHAnsi" w:eastAsia="Times New Roman" w:hAnsiTheme="majorHAnsi" w:cstheme="majorBidi"/>
          <w:i/>
          <w:lang w:eastAsia="en-GB"/>
        </w:rPr>
        <w:t>S</w:t>
      </w:r>
      <w:r w:rsidR="00D519FE" w:rsidRPr="2706ABC0">
        <w:rPr>
          <w:rFonts w:asciiTheme="majorHAnsi" w:eastAsia="Times New Roman" w:hAnsiTheme="majorHAnsi" w:cstheme="majorBidi"/>
          <w:i/>
          <w:lang w:eastAsia="en-GB"/>
        </w:rPr>
        <w:t>ea</w:t>
      </w:r>
    </w:p>
    <w:p w14:paraId="47A1D41D" w14:textId="6F8BE36B" w:rsidR="00D519FE" w:rsidRPr="006B0E81" w:rsidRDefault="005612DB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SSB had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dropped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 in </w:t>
      </w:r>
      <w:r w:rsidR="00C91098">
        <w:rPr>
          <w:rFonts w:asciiTheme="majorHAnsi" w:eastAsia="Times New Roman" w:hAnsiTheme="majorHAnsi" w:cstheme="majorHAnsi"/>
          <w:lang w:eastAsia="en-GB"/>
        </w:rPr>
        <w:t xml:space="preserve">ICES </w:t>
      </w:r>
      <w:r w:rsidRPr="006B0E81">
        <w:rPr>
          <w:rFonts w:asciiTheme="majorHAnsi" w:eastAsia="Times New Roman" w:hAnsiTheme="majorHAnsi" w:cstheme="majorHAnsi"/>
          <w:lang w:eastAsia="en-GB"/>
        </w:rPr>
        <w:t>2020 advice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2653304F" w14:textId="6A55485E" w:rsidR="00D519FE" w:rsidRPr="005E12E8" w:rsidRDefault="00177FA3" w:rsidP="00C91098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Previous reference points for the stock are no longer appropriat</w:t>
      </w:r>
      <w:r w:rsidR="00B24E2E">
        <w:rPr>
          <w:rFonts w:asciiTheme="majorHAnsi" w:eastAsia="Times New Roman" w:hAnsiTheme="majorHAnsi" w:cstheme="majorHAnsi"/>
          <w:lang w:eastAsia="en-GB"/>
        </w:rPr>
        <w:t>e so t</w:t>
      </w:r>
      <w:r w:rsidR="009279B9" w:rsidRPr="005E12E8">
        <w:rPr>
          <w:rFonts w:asciiTheme="majorHAnsi" w:eastAsia="Times New Roman" w:hAnsiTheme="majorHAnsi" w:cstheme="majorHAnsi"/>
          <w:lang w:eastAsia="en-GB"/>
        </w:rPr>
        <w:t>his stock is now likely to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920708">
        <w:rPr>
          <w:rFonts w:asciiTheme="majorHAnsi" w:eastAsia="Times New Roman" w:hAnsiTheme="majorHAnsi" w:cstheme="majorHAnsi"/>
          <w:lang w:eastAsia="en-GB"/>
        </w:rPr>
        <w:t xml:space="preserve">be assessed using the MSC </w:t>
      </w:r>
      <w:r w:rsidR="009279B9" w:rsidRPr="00B24E2E">
        <w:rPr>
          <w:rFonts w:asciiTheme="majorHAnsi" w:eastAsia="Times New Roman" w:hAnsiTheme="majorHAnsi" w:cstheme="majorHAnsi"/>
          <w:lang w:eastAsia="en-GB"/>
        </w:rPr>
        <w:t>Risk-Based Framework (RBF)</w:t>
      </w:r>
      <w:r w:rsidR="00110701">
        <w:rPr>
          <w:rFonts w:asciiTheme="majorHAnsi" w:eastAsia="Times New Roman" w:hAnsiTheme="majorHAnsi" w:cstheme="majorHAnsi"/>
          <w:lang w:eastAsia="en-GB"/>
        </w:rPr>
        <w:t xml:space="preserve"> rather than the standard assessment tree</w:t>
      </w:r>
      <w:r w:rsidR="009279B9" w:rsidRPr="005E12E8">
        <w:rPr>
          <w:rFonts w:asciiTheme="majorHAnsi" w:eastAsia="Times New Roman" w:hAnsiTheme="majorHAnsi" w:cstheme="majorHAnsi"/>
          <w:lang w:eastAsia="en-GB"/>
        </w:rPr>
        <w:t>.</w:t>
      </w:r>
    </w:p>
    <w:p w14:paraId="6070FD05" w14:textId="7C48A76E" w:rsidR="00D519FE" w:rsidRPr="006B0E81" w:rsidRDefault="00D519FE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I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CES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 advice is 93t in 2021 – exclusively for bycatch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69A79D1A" w14:textId="74DEAC43" w:rsidR="00D519FE" w:rsidRPr="006B0E81" w:rsidRDefault="00D519FE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I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CES qualitative assessment considered the SSB as declining.</w:t>
      </w:r>
    </w:p>
    <w:p w14:paraId="5E42EB0D" w14:textId="6EF74A5C" w:rsidR="00D519FE" w:rsidRPr="006B0E81" w:rsidRDefault="00D519FE" w:rsidP="00D519FE">
      <w:pPr>
        <w:pStyle w:val="ListParagraph"/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Score change from 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SG</w:t>
      </w:r>
      <w:r w:rsidRPr="006B0E81">
        <w:rPr>
          <w:rFonts w:asciiTheme="majorHAnsi" w:eastAsia="Times New Roman" w:hAnsiTheme="majorHAnsi" w:cstheme="majorHAnsi"/>
          <w:lang w:eastAsia="en-GB"/>
        </w:rPr>
        <w:t>60-79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to 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SG&lt;</w:t>
      </w:r>
      <w:r w:rsidRPr="006B0E81">
        <w:rPr>
          <w:rFonts w:asciiTheme="majorHAnsi" w:eastAsia="Times New Roman" w:hAnsiTheme="majorHAnsi" w:cstheme="majorHAnsi"/>
          <w:lang w:eastAsia="en-GB"/>
        </w:rPr>
        <w:t>60</w:t>
      </w:r>
      <w:r w:rsidR="009279B9"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48402E2F" w14:textId="0B90547B" w:rsidR="00D519FE" w:rsidRPr="006B0E81" w:rsidRDefault="009279B9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2706ABC0">
        <w:rPr>
          <w:rFonts w:asciiTheme="majorHAnsi" w:eastAsia="Times New Roman" w:hAnsiTheme="majorHAnsi" w:cstheme="majorBidi"/>
          <w:i/>
          <w:lang w:eastAsia="en-GB"/>
        </w:rPr>
        <w:t>North</w:t>
      </w:r>
      <w:r w:rsidR="007C0CC0" w:rsidRPr="2706ABC0">
        <w:rPr>
          <w:rFonts w:asciiTheme="majorHAnsi" w:eastAsia="Times New Roman" w:hAnsiTheme="majorHAnsi" w:cstheme="majorBidi"/>
          <w:i/>
          <w:lang w:eastAsia="en-GB"/>
        </w:rPr>
        <w:t xml:space="preserve"> S</w:t>
      </w:r>
      <w:r w:rsidRPr="2706ABC0">
        <w:rPr>
          <w:rFonts w:asciiTheme="majorHAnsi" w:eastAsia="Times New Roman" w:hAnsiTheme="majorHAnsi" w:cstheme="majorBidi"/>
          <w:i/>
          <w:lang w:eastAsia="en-GB"/>
        </w:rPr>
        <w:t>ea</w:t>
      </w:r>
    </w:p>
    <w:p w14:paraId="6138A075" w14:textId="757D9CDA" w:rsidR="00D519FE" w:rsidRPr="006B0E81" w:rsidRDefault="00D519FE" w:rsidP="009279B9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Stock below </w:t>
      </w:r>
      <w:proofErr w:type="spellStart"/>
      <w:r w:rsidR="009279B9" w:rsidRPr="006B0E81">
        <w:rPr>
          <w:rFonts w:asciiTheme="majorHAnsi" w:eastAsia="Times New Roman" w:hAnsiTheme="majorHAnsi" w:cstheme="majorHAnsi"/>
          <w:lang w:eastAsia="en-GB"/>
        </w:rPr>
        <w:t>B</w:t>
      </w:r>
      <w:r w:rsidRPr="00683439">
        <w:rPr>
          <w:rFonts w:asciiTheme="majorHAnsi" w:eastAsia="Times New Roman" w:hAnsiTheme="majorHAnsi" w:cstheme="majorHAnsi"/>
          <w:sz w:val="16"/>
          <w:szCs w:val="16"/>
          <w:lang w:eastAsia="en-GB"/>
        </w:rPr>
        <w:t>lim</w:t>
      </w:r>
      <w:proofErr w:type="spellEnd"/>
      <w:r w:rsidRPr="006B0E81">
        <w:rPr>
          <w:rFonts w:asciiTheme="majorHAnsi" w:eastAsia="Times New Roman" w:hAnsiTheme="majorHAnsi" w:cstheme="majorHAnsi"/>
          <w:lang w:eastAsia="en-GB"/>
        </w:rPr>
        <w:t xml:space="preserve"> and above </w:t>
      </w:r>
      <w:proofErr w:type="spellStart"/>
      <w:r w:rsidR="009279B9" w:rsidRPr="006B0E81">
        <w:rPr>
          <w:rFonts w:asciiTheme="majorHAnsi" w:eastAsia="Times New Roman" w:hAnsiTheme="majorHAnsi" w:cstheme="majorHAnsi"/>
          <w:lang w:eastAsia="en-GB"/>
        </w:rPr>
        <w:t>F</w:t>
      </w:r>
      <w:r w:rsidRPr="00683439">
        <w:rPr>
          <w:rFonts w:asciiTheme="majorHAnsi" w:eastAsia="Times New Roman" w:hAnsiTheme="majorHAnsi" w:cstheme="majorHAnsi"/>
          <w:sz w:val="16"/>
          <w:szCs w:val="16"/>
          <w:lang w:eastAsia="en-GB"/>
        </w:rPr>
        <w:t>lim</w:t>
      </w:r>
      <w:proofErr w:type="spellEnd"/>
      <w:r w:rsidR="009279B9" w:rsidRPr="00683439">
        <w:rPr>
          <w:rFonts w:asciiTheme="majorHAnsi" w:eastAsia="Times New Roman" w:hAnsiTheme="majorHAnsi" w:cstheme="majorHAnsi"/>
          <w:sz w:val="16"/>
          <w:szCs w:val="16"/>
          <w:lang w:eastAsia="en-GB"/>
        </w:rPr>
        <w:t>.</w:t>
      </w:r>
    </w:p>
    <w:p w14:paraId="23E6F128" w14:textId="77777777" w:rsidR="00ED0CFA" w:rsidRPr="006B0E81" w:rsidRDefault="00ED0CFA" w:rsidP="00D519F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Appropriate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management 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measures 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>in place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 with the SFSAG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>precautionary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management plan </w:t>
      </w:r>
      <w:r w:rsidRPr="006B0E81">
        <w:rPr>
          <w:rFonts w:asciiTheme="majorHAnsi" w:eastAsia="Times New Roman" w:hAnsiTheme="majorHAnsi" w:cstheme="majorHAnsi"/>
          <w:lang w:eastAsia="en-GB"/>
        </w:rPr>
        <w:t>recognised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by </w:t>
      </w:r>
      <w:r w:rsidRPr="006B0E81">
        <w:rPr>
          <w:rFonts w:asciiTheme="majorHAnsi" w:eastAsia="Times New Roman" w:hAnsiTheme="majorHAnsi" w:cstheme="majorHAnsi"/>
          <w:lang w:eastAsia="en-GB"/>
        </w:rPr>
        <w:t>ICES.</w:t>
      </w:r>
    </w:p>
    <w:p w14:paraId="7C958C82" w14:textId="65EE62E7" w:rsidR="00D519FE" w:rsidRPr="006B0E81" w:rsidRDefault="00ED0CFA" w:rsidP="00ED0CFA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>Includes v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oluntary </w:t>
      </w:r>
      <w:r w:rsidRPr="006B0E81">
        <w:rPr>
          <w:rFonts w:asciiTheme="majorHAnsi" w:eastAsia="Times New Roman" w:hAnsiTheme="majorHAnsi" w:cstheme="majorHAnsi"/>
          <w:lang w:eastAsia="en-GB"/>
        </w:rPr>
        <w:t>closures for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 xml:space="preserve"> juvenile cod</w:t>
      </w:r>
      <w:r w:rsidR="007C0CC0"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103C412E" w14:textId="05552ED5" w:rsidR="00D519FE" w:rsidRPr="006B0E81" w:rsidRDefault="007C0CC0" w:rsidP="007C0CC0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Reduced TAC </w:t>
      </w:r>
      <w:r w:rsidR="00D519FE" w:rsidRPr="006B0E81">
        <w:rPr>
          <w:rFonts w:asciiTheme="majorHAnsi" w:eastAsia="Times New Roman" w:hAnsiTheme="majorHAnsi" w:cstheme="majorHAnsi"/>
          <w:lang w:eastAsia="en-GB"/>
        </w:rPr>
        <w:t>expected to increase SSB</w:t>
      </w:r>
      <w:r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64C55EAD" w14:textId="199E55C2" w:rsidR="00CF6958" w:rsidRPr="00F10DEC" w:rsidRDefault="00D519FE" w:rsidP="00D519F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Score </w:t>
      </w:r>
      <w:r w:rsidR="007C0CC0" w:rsidRPr="006B0E81">
        <w:rPr>
          <w:rFonts w:asciiTheme="majorHAnsi" w:eastAsia="Times New Roman" w:hAnsiTheme="majorHAnsi" w:cstheme="majorHAnsi"/>
          <w:lang w:eastAsia="en-GB"/>
        </w:rPr>
        <w:t>remained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7C0CC0" w:rsidRPr="006B0E81">
        <w:rPr>
          <w:rFonts w:asciiTheme="majorHAnsi" w:eastAsia="Times New Roman" w:hAnsiTheme="majorHAnsi" w:cstheme="majorHAnsi"/>
          <w:lang w:eastAsia="en-GB"/>
        </w:rPr>
        <w:t>SG</w:t>
      </w:r>
      <w:r w:rsidRPr="006B0E81">
        <w:rPr>
          <w:rFonts w:asciiTheme="majorHAnsi" w:eastAsia="Times New Roman" w:hAnsiTheme="majorHAnsi" w:cstheme="majorHAnsi"/>
          <w:lang w:eastAsia="en-GB"/>
        </w:rPr>
        <w:t>60-79</w:t>
      </w:r>
      <w:r w:rsidR="007C0CC0" w:rsidRPr="006B0E81">
        <w:rPr>
          <w:rFonts w:asciiTheme="majorHAnsi" w:eastAsia="Times New Roman" w:hAnsiTheme="majorHAnsi" w:cstheme="majorHAnsi"/>
          <w:lang w:eastAsia="en-GB"/>
        </w:rPr>
        <w:t>.</w:t>
      </w:r>
    </w:p>
    <w:p w14:paraId="13284E75" w14:textId="33A890BD" w:rsidR="00D519FE" w:rsidRPr="006459CA" w:rsidRDefault="00CF6958" w:rsidP="00D519FE">
      <w:pPr>
        <w:rPr>
          <w:rFonts w:asciiTheme="majorHAnsi" w:eastAsia="Times New Roman" w:hAnsiTheme="majorHAnsi" w:cstheme="majorHAnsi"/>
          <w:i/>
          <w:iCs/>
          <w:lang w:eastAsia="en-GB"/>
        </w:rPr>
      </w:pPr>
      <w:r w:rsidRPr="006459CA">
        <w:rPr>
          <w:rFonts w:asciiTheme="majorHAnsi" w:eastAsia="Times New Roman" w:hAnsiTheme="majorHAnsi" w:cstheme="majorHAnsi"/>
          <w:i/>
          <w:iCs/>
          <w:lang w:eastAsia="en-GB"/>
        </w:rPr>
        <w:t>Discussion</w:t>
      </w:r>
    </w:p>
    <w:p w14:paraId="3518611F" w14:textId="3858E2DC" w:rsidR="006D5EB0" w:rsidRPr="006B0E81" w:rsidRDefault="00CF6958" w:rsidP="00D519FE">
      <w:pPr>
        <w:rPr>
          <w:rFonts w:asciiTheme="majorHAnsi" w:eastAsia="Times New Roman" w:hAnsiTheme="majorHAnsi" w:cstheme="majorBidi"/>
          <w:lang w:eastAsia="en-GB"/>
        </w:rPr>
      </w:pPr>
      <w:r w:rsidRPr="788FD0CB">
        <w:rPr>
          <w:rFonts w:asciiTheme="majorHAnsi" w:eastAsia="Times New Roman" w:hAnsiTheme="majorHAnsi" w:cstheme="majorBidi"/>
          <w:lang w:eastAsia="en-GB"/>
        </w:rPr>
        <w:t>BL</w:t>
      </w:r>
      <w:r w:rsidR="001B7394" w:rsidRPr="788FD0CB">
        <w:rPr>
          <w:rFonts w:asciiTheme="majorHAnsi" w:eastAsia="Times New Roman" w:hAnsiTheme="majorHAnsi" w:cstheme="majorBidi"/>
          <w:lang w:eastAsia="en-GB"/>
        </w:rPr>
        <w:t xml:space="preserve"> said that</w:t>
      </w:r>
      <w:r w:rsidRPr="788FD0CB">
        <w:rPr>
          <w:rFonts w:asciiTheme="majorHAnsi" w:eastAsia="Times New Roman" w:hAnsiTheme="majorHAnsi" w:cstheme="majorBidi"/>
          <w:lang w:eastAsia="en-GB"/>
        </w:rPr>
        <w:t xml:space="preserve"> cod </w:t>
      </w:r>
      <w:r w:rsidR="006D5EB0" w:rsidRPr="788FD0CB">
        <w:rPr>
          <w:rFonts w:asciiTheme="majorHAnsi" w:eastAsia="Times New Roman" w:hAnsiTheme="majorHAnsi" w:cstheme="majorBidi"/>
          <w:lang w:eastAsia="en-GB"/>
        </w:rPr>
        <w:t xml:space="preserve">stocks in the West of Scotland were difficult to manage </w:t>
      </w:r>
      <w:r w:rsidR="00991C9F" w:rsidRPr="788FD0CB">
        <w:rPr>
          <w:rFonts w:asciiTheme="majorHAnsi" w:eastAsia="Times New Roman" w:hAnsiTheme="majorHAnsi" w:cstheme="majorBidi"/>
          <w:lang w:eastAsia="en-GB"/>
        </w:rPr>
        <w:t>spatially</w:t>
      </w:r>
      <w:r w:rsidR="006D5EB0" w:rsidRPr="788FD0CB">
        <w:rPr>
          <w:rFonts w:asciiTheme="majorHAnsi" w:eastAsia="Times New Roman" w:hAnsiTheme="majorHAnsi" w:cstheme="majorBidi"/>
          <w:lang w:eastAsia="en-GB"/>
        </w:rPr>
        <w:t xml:space="preserve"> as they </w:t>
      </w:r>
      <w:r w:rsidR="0295BD59" w:rsidRPr="788FD0CB">
        <w:rPr>
          <w:rFonts w:asciiTheme="majorHAnsi" w:eastAsia="Times New Roman" w:hAnsiTheme="majorHAnsi" w:cstheme="majorBidi"/>
          <w:lang w:eastAsia="en-GB"/>
        </w:rPr>
        <w:t xml:space="preserve">do not </w:t>
      </w:r>
      <w:r w:rsidR="006D5EB0" w:rsidRPr="788FD0CB">
        <w:rPr>
          <w:rFonts w:asciiTheme="majorHAnsi" w:eastAsia="Times New Roman" w:hAnsiTheme="majorHAnsi" w:cstheme="majorBidi"/>
          <w:lang w:eastAsia="en-GB"/>
        </w:rPr>
        <w:t xml:space="preserve">exhibit aggregations </w:t>
      </w:r>
      <w:r w:rsidR="00EE46B0" w:rsidRPr="788FD0CB">
        <w:rPr>
          <w:rFonts w:asciiTheme="majorHAnsi" w:eastAsia="Times New Roman" w:hAnsiTheme="majorHAnsi" w:cstheme="majorBidi"/>
          <w:lang w:eastAsia="en-GB"/>
        </w:rPr>
        <w:t xml:space="preserve">in </w:t>
      </w:r>
      <w:r w:rsidR="006D5EB0" w:rsidRPr="788FD0CB">
        <w:rPr>
          <w:rFonts w:asciiTheme="majorHAnsi" w:eastAsia="Times New Roman" w:hAnsiTheme="majorHAnsi" w:cstheme="majorBidi"/>
          <w:lang w:eastAsia="en-GB"/>
        </w:rPr>
        <w:t>th</w:t>
      </w:r>
      <w:r w:rsidR="00EE46B0" w:rsidRPr="788FD0CB">
        <w:rPr>
          <w:rFonts w:asciiTheme="majorHAnsi" w:eastAsia="Times New Roman" w:hAnsiTheme="majorHAnsi" w:cstheme="majorBidi"/>
          <w:lang w:eastAsia="en-GB"/>
        </w:rPr>
        <w:t>e</w:t>
      </w:r>
      <w:r w:rsidR="006D5EB0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EE46B0" w:rsidRPr="788FD0CB">
        <w:rPr>
          <w:rFonts w:asciiTheme="majorHAnsi" w:eastAsia="Times New Roman" w:hAnsiTheme="majorHAnsi" w:cstheme="majorBidi"/>
          <w:lang w:eastAsia="en-GB"/>
        </w:rPr>
        <w:t xml:space="preserve">same way </w:t>
      </w:r>
      <w:r w:rsidR="00EB3616" w:rsidRPr="788FD0CB">
        <w:rPr>
          <w:rFonts w:asciiTheme="majorHAnsi" w:eastAsia="Times New Roman" w:hAnsiTheme="majorHAnsi" w:cstheme="majorBidi"/>
          <w:lang w:eastAsia="en-GB"/>
        </w:rPr>
        <w:t>as they do</w:t>
      </w:r>
      <w:r w:rsidR="00004027" w:rsidRPr="788FD0CB">
        <w:rPr>
          <w:rFonts w:asciiTheme="majorHAnsi" w:eastAsia="Times New Roman" w:hAnsiTheme="majorHAnsi" w:cstheme="majorBidi"/>
          <w:lang w:eastAsia="en-GB"/>
        </w:rPr>
        <w:t xml:space="preserve"> in the North Sea</w:t>
      </w:r>
      <w:r w:rsidR="004171BA" w:rsidRPr="788FD0CB">
        <w:rPr>
          <w:rFonts w:asciiTheme="majorHAnsi" w:eastAsia="Times New Roman" w:hAnsiTheme="majorHAnsi" w:cstheme="majorBidi"/>
          <w:lang w:eastAsia="en-GB"/>
        </w:rPr>
        <w:t xml:space="preserve">. MP added that due to the relatively constant low levels of </w:t>
      </w:r>
      <w:r w:rsidR="00721948" w:rsidRPr="788FD0CB">
        <w:rPr>
          <w:rFonts w:asciiTheme="majorHAnsi" w:eastAsia="Times New Roman" w:hAnsiTheme="majorHAnsi" w:cstheme="majorBidi"/>
          <w:lang w:eastAsia="en-GB"/>
        </w:rPr>
        <w:t>bycatch of cod across the West of Scotland, move on rules were not effective</w:t>
      </w:r>
      <w:r w:rsidR="006C4904" w:rsidRPr="788FD0CB">
        <w:rPr>
          <w:rFonts w:asciiTheme="majorHAnsi" w:eastAsia="Times New Roman" w:hAnsiTheme="majorHAnsi" w:cstheme="majorBidi"/>
          <w:lang w:eastAsia="en-GB"/>
        </w:rPr>
        <w:t xml:space="preserve">. Vessels </w:t>
      </w:r>
      <w:r w:rsidR="00EB3616" w:rsidRPr="788FD0CB">
        <w:rPr>
          <w:rFonts w:asciiTheme="majorHAnsi" w:eastAsia="Times New Roman" w:hAnsiTheme="majorHAnsi" w:cstheme="majorBidi"/>
          <w:lang w:eastAsia="en-GB"/>
        </w:rPr>
        <w:t xml:space="preserve">were continuously </w:t>
      </w:r>
      <w:r w:rsidR="00A94355" w:rsidRPr="788FD0CB">
        <w:rPr>
          <w:rFonts w:asciiTheme="majorHAnsi" w:eastAsia="Times New Roman" w:hAnsiTheme="majorHAnsi" w:cstheme="majorBidi"/>
          <w:lang w:eastAsia="en-GB"/>
        </w:rPr>
        <w:t>required</w:t>
      </w:r>
      <w:r w:rsidR="00EB3616" w:rsidRPr="788FD0CB">
        <w:rPr>
          <w:rFonts w:asciiTheme="majorHAnsi" w:eastAsia="Times New Roman" w:hAnsiTheme="majorHAnsi" w:cstheme="majorBidi"/>
          <w:lang w:eastAsia="en-GB"/>
        </w:rPr>
        <w:t xml:space="preserve"> to move</w:t>
      </w:r>
      <w:r w:rsidR="006C4904" w:rsidRPr="788FD0CB">
        <w:rPr>
          <w:rFonts w:asciiTheme="majorHAnsi" w:eastAsia="Times New Roman" w:hAnsiTheme="majorHAnsi" w:cstheme="majorBidi"/>
          <w:lang w:eastAsia="en-GB"/>
        </w:rPr>
        <w:t xml:space="preserve"> into different areas in the West of Scotland</w:t>
      </w:r>
      <w:r w:rsidR="66AEDB58" w:rsidRPr="788FD0CB">
        <w:rPr>
          <w:rFonts w:asciiTheme="majorHAnsi" w:eastAsia="Times New Roman" w:hAnsiTheme="majorHAnsi" w:cstheme="majorBidi"/>
          <w:lang w:eastAsia="en-GB"/>
        </w:rPr>
        <w:t>,</w:t>
      </w:r>
      <w:r w:rsidR="006C4904" w:rsidRPr="788FD0CB">
        <w:rPr>
          <w:rFonts w:asciiTheme="majorHAnsi" w:eastAsia="Times New Roman" w:hAnsiTheme="majorHAnsi" w:cstheme="majorBidi"/>
          <w:lang w:eastAsia="en-GB"/>
        </w:rPr>
        <w:t xml:space="preserve"> which create</w:t>
      </w:r>
      <w:r w:rsidR="51721EDE" w:rsidRPr="788FD0CB">
        <w:rPr>
          <w:rFonts w:asciiTheme="majorHAnsi" w:eastAsia="Times New Roman" w:hAnsiTheme="majorHAnsi" w:cstheme="majorBidi"/>
          <w:lang w:eastAsia="en-GB"/>
        </w:rPr>
        <w:t>s</w:t>
      </w:r>
      <w:r w:rsidR="006C4904" w:rsidRPr="788FD0CB">
        <w:rPr>
          <w:rFonts w:asciiTheme="majorHAnsi" w:eastAsia="Times New Roman" w:hAnsiTheme="majorHAnsi" w:cstheme="majorBidi"/>
          <w:lang w:eastAsia="en-GB"/>
        </w:rPr>
        <w:t xml:space="preserve"> a ‘ping pong’ effect</w:t>
      </w:r>
      <w:r w:rsidR="006D5843" w:rsidRPr="788FD0CB">
        <w:rPr>
          <w:rFonts w:asciiTheme="majorHAnsi" w:eastAsia="Times New Roman" w:hAnsiTheme="majorHAnsi" w:cstheme="majorBidi"/>
          <w:lang w:eastAsia="en-GB"/>
        </w:rPr>
        <w:t>, with no net benefit</w:t>
      </w:r>
      <w:r w:rsidR="00265A2F" w:rsidRPr="788FD0CB">
        <w:rPr>
          <w:rFonts w:asciiTheme="majorHAnsi" w:eastAsia="Times New Roman" w:hAnsiTheme="majorHAnsi" w:cstheme="majorBidi"/>
          <w:lang w:eastAsia="en-GB"/>
        </w:rPr>
        <w:t xml:space="preserve"> in terms of reducing catches of cod</w:t>
      </w:r>
      <w:r w:rsidR="006C4904" w:rsidRPr="788FD0CB">
        <w:rPr>
          <w:rFonts w:asciiTheme="majorHAnsi" w:eastAsia="Times New Roman" w:hAnsiTheme="majorHAnsi" w:cstheme="majorBidi"/>
          <w:lang w:eastAsia="en-GB"/>
        </w:rPr>
        <w:t xml:space="preserve">. </w:t>
      </w:r>
    </w:p>
    <w:p w14:paraId="482CB10D" w14:textId="64C6319C" w:rsidR="00AF5848" w:rsidRPr="006B0E81" w:rsidRDefault="00AF5848" w:rsidP="00D519FE">
      <w:pPr>
        <w:rPr>
          <w:rFonts w:asciiTheme="majorHAnsi" w:eastAsia="Times New Roman" w:hAnsiTheme="majorHAnsi" w:cstheme="majorHAnsi"/>
          <w:lang w:eastAsia="en-GB"/>
        </w:rPr>
      </w:pPr>
      <w:r w:rsidRPr="006B0E81">
        <w:rPr>
          <w:rFonts w:asciiTheme="majorHAnsi" w:eastAsia="Times New Roman" w:hAnsiTheme="majorHAnsi" w:cstheme="majorHAnsi"/>
          <w:lang w:eastAsia="en-GB"/>
        </w:rPr>
        <w:t xml:space="preserve">MP flagged to the Steering Group that </w:t>
      </w:r>
      <w:r w:rsidR="003A1D26">
        <w:rPr>
          <w:rFonts w:asciiTheme="majorHAnsi" w:eastAsia="Times New Roman" w:hAnsiTheme="majorHAnsi" w:cstheme="majorHAnsi"/>
          <w:lang w:eastAsia="en-GB"/>
        </w:rPr>
        <w:t>the</w:t>
      </w:r>
      <w:r w:rsidR="009E2B97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B0E81">
        <w:rPr>
          <w:rFonts w:asciiTheme="majorHAnsi" w:eastAsia="Times New Roman" w:hAnsiTheme="majorHAnsi" w:cstheme="majorHAnsi"/>
          <w:lang w:eastAsia="en-GB"/>
        </w:rPr>
        <w:t xml:space="preserve">benchmarking of North Sea cod </w:t>
      </w:r>
      <w:r w:rsidR="00265A2F">
        <w:rPr>
          <w:rFonts w:asciiTheme="majorHAnsi" w:eastAsia="Times New Roman" w:hAnsiTheme="majorHAnsi" w:cstheme="majorHAnsi"/>
          <w:lang w:eastAsia="en-GB"/>
        </w:rPr>
        <w:t>in 2020</w:t>
      </w:r>
      <w:r w:rsidR="00941F74" w:rsidRPr="006B0E81">
        <w:rPr>
          <w:rFonts w:asciiTheme="majorHAnsi" w:eastAsia="Times New Roman" w:hAnsiTheme="majorHAnsi" w:cstheme="majorHAnsi"/>
          <w:lang w:eastAsia="en-GB"/>
        </w:rPr>
        <w:t xml:space="preserve"> recommended</w:t>
      </w:r>
      <w:r w:rsidR="007F53DF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  <w:r w:rsidR="00D309E7">
        <w:rPr>
          <w:rFonts w:asciiTheme="majorHAnsi" w:eastAsia="Times New Roman" w:hAnsiTheme="majorHAnsi" w:cstheme="majorHAnsi"/>
          <w:lang w:eastAsia="en-GB"/>
        </w:rPr>
        <w:t>a</w:t>
      </w:r>
      <w:r w:rsidR="007F53DF" w:rsidRPr="006B0E81">
        <w:rPr>
          <w:rFonts w:asciiTheme="majorHAnsi" w:eastAsia="Times New Roman" w:hAnsiTheme="majorHAnsi" w:cstheme="majorHAnsi"/>
          <w:lang w:eastAsia="en-GB"/>
        </w:rPr>
        <w:t xml:space="preserve"> downward revision of reference points for cod. </w:t>
      </w:r>
      <w:r w:rsidR="00CE3A28" w:rsidRPr="006B0E81">
        <w:rPr>
          <w:rFonts w:asciiTheme="majorHAnsi" w:eastAsia="Times New Roman" w:hAnsiTheme="majorHAnsi" w:cstheme="majorHAnsi"/>
          <w:lang w:eastAsia="en-GB"/>
        </w:rPr>
        <w:t xml:space="preserve">FN said she would </w:t>
      </w:r>
      <w:r w:rsidR="00F82BB9">
        <w:rPr>
          <w:rFonts w:asciiTheme="majorHAnsi" w:eastAsia="Times New Roman" w:hAnsiTheme="majorHAnsi" w:cstheme="majorHAnsi"/>
          <w:lang w:eastAsia="en-GB"/>
        </w:rPr>
        <w:t xml:space="preserve">add </w:t>
      </w:r>
      <w:r w:rsidR="00D26B4B" w:rsidRPr="006B0E81">
        <w:rPr>
          <w:rFonts w:asciiTheme="majorHAnsi" w:eastAsia="Times New Roman" w:hAnsiTheme="majorHAnsi" w:cstheme="majorHAnsi"/>
          <w:lang w:eastAsia="en-GB"/>
        </w:rPr>
        <w:t xml:space="preserve">this information </w:t>
      </w:r>
      <w:r w:rsidR="00CE3A28" w:rsidRPr="006B0E81">
        <w:rPr>
          <w:rFonts w:asciiTheme="majorHAnsi" w:eastAsia="Times New Roman" w:hAnsiTheme="majorHAnsi" w:cstheme="majorHAnsi"/>
          <w:lang w:eastAsia="en-GB"/>
        </w:rPr>
        <w:t xml:space="preserve">to the </w:t>
      </w:r>
      <w:r w:rsidR="00F82BB9">
        <w:rPr>
          <w:rFonts w:asciiTheme="majorHAnsi" w:eastAsia="Times New Roman" w:hAnsiTheme="majorHAnsi" w:cstheme="majorHAnsi"/>
          <w:lang w:eastAsia="en-GB"/>
        </w:rPr>
        <w:t>FIP</w:t>
      </w:r>
      <w:r w:rsidR="00CE3A28" w:rsidRPr="006B0E81">
        <w:rPr>
          <w:rFonts w:asciiTheme="majorHAnsi" w:eastAsia="Times New Roman" w:hAnsiTheme="majorHAnsi" w:cstheme="majorHAnsi"/>
          <w:lang w:eastAsia="en-GB"/>
        </w:rPr>
        <w:t xml:space="preserve"> action plan</w:t>
      </w:r>
      <w:r w:rsidR="00D26B4B" w:rsidRPr="006B0E81">
        <w:rPr>
          <w:rFonts w:asciiTheme="majorHAnsi" w:eastAsia="Times New Roman" w:hAnsiTheme="majorHAnsi" w:cstheme="majorHAnsi"/>
          <w:lang w:eastAsia="en-GB"/>
        </w:rPr>
        <w:t>.</w:t>
      </w:r>
      <w:r w:rsidR="00CE3A28" w:rsidRPr="006B0E81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3CCFC0E8" w14:textId="63518C11" w:rsidR="00D519FE" w:rsidRPr="006B0E81" w:rsidRDefault="00322C90" w:rsidP="00D519FE">
      <w:pPr>
        <w:rPr>
          <w:rFonts w:asciiTheme="majorHAnsi" w:eastAsia="Times New Roman" w:hAnsiTheme="majorHAnsi" w:cstheme="majorBidi"/>
          <w:lang w:eastAsia="en-GB"/>
        </w:rPr>
      </w:pPr>
      <w:r w:rsidRPr="788FD0CB">
        <w:rPr>
          <w:rFonts w:asciiTheme="majorHAnsi" w:eastAsia="Times New Roman" w:hAnsiTheme="majorHAnsi" w:cstheme="majorBidi"/>
          <w:lang w:eastAsia="en-GB"/>
        </w:rPr>
        <w:t xml:space="preserve">DW asked why the assessment </w:t>
      </w:r>
      <w:r w:rsidR="002414A4" w:rsidRPr="788FD0CB">
        <w:rPr>
          <w:rFonts w:asciiTheme="majorHAnsi" w:eastAsia="Times New Roman" w:hAnsiTheme="majorHAnsi" w:cstheme="majorBidi"/>
          <w:lang w:eastAsia="en-GB"/>
        </w:rPr>
        <w:t xml:space="preserve">for </w:t>
      </w:r>
      <w:r w:rsidR="005D3203">
        <w:rPr>
          <w:rFonts w:asciiTheme="majorHAnsi" w:eastAsia="Times New Roman" w:hAnsiTheme="majorHAnsi" w:cstheme="majorBidi"/>
          <w:lang w:eastAsia="en-GB"/>
        </w:rPr>
        <w:t xml:space="preserve">Irish Sea cod </w:t>
      </w:r>
      <w:r w:rsidR="002414A4" w:rsidRPr="788FD0CB">
        <w:rPr>
          <w:rFonts w:asciiTheme="majorHAnsi" w:eastAsia="Times New Roman" w:hAnsiTheme="majorHAnsi" w:cstheme="majorBidi"/>
          <w:lang w:eastAsia="en-GB"/>
        </w:rPr>
        <w:t>was no long</w:t>
      </w:r>
      <w:r w:rsidR="00527A46" w:rsidRPr="788FD0CB">
        <w:rPr>
          <w:rFonts w:asciiTheme="majorHAnsi" w:eastAsia="Times New Roman" w:hAnsiTheme="majorHAnsi" w:cstheme="majorBidi"/>
          <w:lang w:eastAsia="en-GB"/>
        </w:rPr>
        <w:t>er</w:t>
      </w:r>
      <w:r w:rsidR="002414A4" w:rsidRPr="788FD0CB">
        <w:rPr>
          <w:rFonts w:asciiTheme="majorHAnsi" w:eastAsia="Times New Roman" w:hAnsiTheme="majorHAnsi" w:cstheme="majorBidi"/>
          <w:lang w:eastAsia="en-GB"/>
        </w:rPr>
        <w:t xml:space="preserve"> appropriate, and why reference points had disappeared. EB explained that</w:t>
      </w:r>
      <w:r w:rsidR="00857BE0" w:rsidRPr="788FD0CB">
        <w:rPr>
          <w:rFonts w:asciiTheme="majorHAnsi" w:eastAsia="Times New Roman" w:hAnsiTheme="majorHAnsi" w:cstheme="majorBidi"/>
          <w:lang w:eastAsia="en-GB"/>
        </w:rPr>
        <w:t xml:space="preserve"> previous assessment model </w:t>
      </w:r>
      <w:r w:rsidR="00B3719C" w:rsidRPr="788FD0CB">
        <w:rPr>
          <w:rFonts w:asciiTheme="majorHAnsi" w:eastAsia="Times New Roman" w:hAnsiTheme="majorHAnsi" w:cstheme="majorBidi"/>
          <w:lang w:eastAsia="en-GB"/>
        </w:rPr>
        <w:t xml:space="preserve">for Irish Sea cod </w:t>
      </w:r>
      <w:r w:rsidR="00857BE0" w:rsidRPr="788FD0CB">
        <w:rPr>
          <w:rFonts w:asciiTheme="majorHAnsi" w:eastAsia="Times New Roman" w:hAnsiTheme="majorHAnsi" w:cstheme="majorBidi"/>
          <w:lang w:eastAsia="en-GB"/>
        </w:rPr>
        <w:t xml:space="preserve">was proven to be 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>inappropriate</w:t>
      </w:r>
      <w:r w:rsidR="00857BE0" w:rsidRPr="788FD0CB">
        <w:rPr>
          <w:rFonts w:asciiTheme="majorHAnsi" w:eastAsia="Times New Roman" w:hAnsiTheme="majorHAnsi" w:cstheme="majorBidi"/>
          <w:lang w:eastAsia="en-GB"/>
        </w:rPr>
        <w:t xml:space="preserve"> through a benchmarking exercise, 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 xml:space="preserve">as it was not adequately recognising </w:t>
      </w:r>
      <w:r w:rsidR="00453420" w:rsidRPr="788FD0CB">
        <w:rPr>
          <w:rFonts w:asciiTheme="majorHAnsi" w:eastAsia="Times New Roman" w:hAnsiTheme="majorHAnsi" w:cstheme="majorBidi"/>
          <w:lang w:eastAsia="en-GB"/>
        </w:rPr>
        <w:t xml:space="preserve">stock </w:t>
      </w:r>
      <w:r w:rsidR="00D519FE" w:rsidRPr="788FD0CB">
        <w:rPr>
          <w:rFonts w:asciiTheme="majorHAnsi" w:eastAsia="Times New Roman" w:hAnsiTheme="majorHAnsi" w:cstheme="majorBidi"/>
          <w:lang w:eastAsia="en-GB"/>
        </w:rPr>
        <w:t xml:space="preserve">signals in commercial catch and 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>surveys</w:t>
      </w:r>
      <w:r w:rsidR="00D519FE" w:rsidRPr="788FD0CB">
        <w:rPr>
          <w:rFonts w:asciiTheme="majorHAnsi" w:eastAsia="Times New Roman" w:hAnsiTheme="majorHAnsi" w:cstheme="majorBidi"/>
          <w:lang w:eastAsia="en-GB"/>
        </w:rPr>
        <w:t xml:space="preserve">. </w:t>
      </w:r>
      <w:r w:rsidR="002F75E1" w:rsidRPr="788FD0CB">
        <w:rPr>
          <w:rFonts w:asciiTheme="majorHAnsi" w:eastAsia="Times New Roman" w:hAnsiTheme="majorHAnsi" w:cstheme="majorBidi"/>
          <w:lang w:eastAsia="en-GB"/>
        </w:rPr>
        <w:t xml:space="preserve">This has resulted in the removal of reference points for the stock. 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 xml:space="preserve">Cod in the Irish Sea will </w:t>
      </w:r>
      <w:r w:rsidR="002F75E1" w:rsidRPr="788FD0CB">
        <w:rPr>
          <w:rFonts w:asciiTheme="majorHAnsi" w:eastAsia="Times New Roman" w:hAnsiTheme="majorHAnsi" w:cstheme="majorBidi"/>
          <w:lang w:eastAsia="en-GB"/>
        </w:rPr>
        <w:t>remain a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8C093F">
        <w:rPr>
          <w:rFonts w:asciiTheme="majorHAnsi" w:eastAsia="Times New Roman" w:hAnsiTheme="majorHAnsi" w:cstheme="majorBidi"/>
          <w:lang w:eastAsia="en-GB"/>
        </w:rPr>
        <w:t>C</w:t>
      </w:r>
      <w:r w:rsidR="00472178" w:rsidRPr="788FD0CB">
        <w:rPr>
          <w:rFonts w:asciiTheme="majorHAnsi" w:eastAsia="Times New Roman" w:hAnsiTheme="majorHAnsi" w:cstheme="majorBidi"/>
          <w:lang w:eastAsia="en-GB"/>
        </w:rPr>
        <w:t xml:space="preserve">ategory 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>3</w:t>
      </w:r>
      <w:r w:rsidR="002F75E1" w:rsidRPr="788FD0CB">
        <w:rPr>
          <w:rFonts w:asciiTheme="majorHAnsi" w:eastAsia="Times New Roman" w:hAnsiTheme="majorHAnsi" w:cstheme="majorBidi"/>
          <w:lang w:eastAsia="en-GB"/>
        </w:rPr>
        <w:t xml:space="preserve"> species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BB5020" w:rsidRPr="788FD0CB">
        <w:rPr>
          <w:rFonts w:asciiTheme="majorHAnsi" w:eastAsia="Times New Roman" w:hAnsiTheme="majorHAnsi" w:cstheme="majorBidi"/>
          <w:lang w:eastAsia="en-GB"/>
        </w:rPr>
        <w:t>(assessed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 based on trends</w:t>
      </w:r>
      <w:r w:rsidR="00BB5020" w:rsidRPr="788FD0CB">
        <w:rPr>
          <w:rFonts w:asciiTheme="majorHAnsi" w:eastAsia="Times New Roman" w:hAnsiTheme="majorHAnsi" w:cstheme="majorBidi"/>
          <w:lang w:eastAsia="en-GB"/>
        </w:rPr>
        <w:t>)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 but ICES </w:t>
      </w:r>
      <w:r w:rsidR="66388C39" w:rsidRPr="788FD0CB">
        <w:rPr>
          <w:rFonts w:asciiTheme="majorHAnsi" w:eastAsia="Times New Roman" w:hAnsiTheme="majorHAnsi" w:cstheme="majorBidi"/>
          <w:lang w:eastAsia="en-GB"/>
        </w:rPr>
        <w:t xml:space="preserve">is 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aware of the </w:t>
      </w:r>
      <w:r w:rsidR="009E2B97" w:rsidRPr="788FD0CB">
        <w:rPr>
          <w:rFonts w:asciiTheme="majorHAnsi" w:eastAsia="Times New Roman" w:hAnsiTheme="majorHAnsi" w:cstheme="majorBidi"/>
          <w:lang w:eastAsia="en-GB"/>
        </w:rPr>
        <w:t xml:space="preserve">need </w:t>
      </w:r>
      <w:r w:rsidR="00453420" w:rsidRPr="788FD0CB">
        <w:rPr>
          <w:rFonts w:asciiTheme="majorHAnsi" w:eastAsia="Times New Roman" w:hAnsiTheme="majorHAnsi" w:cstheme="majorBidi"/>
          <w:lang w:eastAsia="en-GB"/>
        </w:rPr>
        <w:t>for reference points for the stock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 and </w:t>
      </w:r>
      <w:r w:rsidR="127B60F0" w:rsidRPr="788FD0CB">
        <w:rPr>
          <w:rFonts w:asciiTheme="majorHAnsi" w:eastAsia="Times New Roman" w:hAnsiTheme="majorHAnsi" w:cstheme="majorBidi"/>
          <w:lang w:eastAsia="en-GB"/>
        </w:rPr>
        <w:t xml:space="preserve">is 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trying to </w:t>
      </w:r>
      <w:r w:rsidR="00BB5020" w:rsidRPr="788FD0CB">
        <w:rPr>
          <w:rFonts w:asciiTheme="majorHAnsi" w:eastAsia="Times New Roman" w:hAnsiTheme="majorHAnsi" w:cstheme="majorBidi"/>
          <w:lang w:eastAsia="en-GB"/>
        </w:rPr>
        <w:t xml:space="preserve">develop </w:t>
      </w:r>
      <w:r w:rsidR="00556AA6" w:rsidRPr="788FD0CB">
        <w:rPr>
          <w:rFonts w:asciiTheme="majorHAnsi" w:eastAsia="Times New Roman" w:hAnsiTheme="majorHAnsi" w:cstheme="majorBidi"/>
          <w:lang w:eastAsia="en-GB"/>
        </w:rPr>
        <w:t xml:space="preserve">an appropriate model. </w:t>
      </w:r>
    </w:p>
    <w:p w14:paraId="690F26B4" w14:textId="49B01083" w:rsidR="00D519FE" w:rsidRPr="006459CA" w:rsidRDefault="00626677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788FD0CB">
        <w:rPr>
          <w:rFonts w:asciiTheme="majorHAnsi" w:eastAsia="Times New Roman" w:hAnsiTheme="majorHAnsi" w:cstheme="majorBidi"/>
          <w:i/>
          <w:lang w:eastAsia="en-GB"/>
        </w:rPr>
        <w:t>Functional</w:t>
      </w:r>
      <w:r w:rsidR="0097567C" w:rsidRPr="788FD0CB">
        <w:rPr>
          <w:rFonts w:asciiTheme="majorHAnsi" w:eastAsia="Times New Roman" w:hAnsiTheme="majorHAnsi" w:cstheme="majorBidi"/>
          <w:i/>
          <w:lang w:eastAsia="en-GB"/>
        </w:rPr>
        <w:t xml:space="preserve"> Unit bycatch research</w:t>
      </w:r>
    </w:p>
    <w:p w14:paraId="16F125F6" w14:textId="69CE1EBA" w:rsidR="0097567C" w:rsidRPr="006B0E81" w:rsidRDefault="00AA72D8" w:rsidP="00D519FE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LC</w:t>
      </w:r>
      <w:r w:rsidR="0097567C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1B3731" w:rsidRPr="788FD0CB">
        <w:rPr>
          <w:rFonts w:asciiTheme="majorHAnsi" w:eastAsia="Times New Roman" w:hAnsiTheme="majorHAnsi" w:cstheme="majorBidi"/>
          <w:lang w:eastAsia="en-GB"/>
        </w:rPr>
        <w:t>presented</w:t>
      </w:r>
      <w:r w:rsidR="00BD5740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AC03A7" w:rsidRPr="788FD0CB">
        <w:rPr>
          <w:rFonts w:asciiTheme="majorHAnsi" w:eastAsia="Times New Roman" w:hAnsiTheme="majorHAnsi" w:cstheme="majorBidi"/>
          <w:lang w:eastAsia="en-GB"/>
        </w:rPr>
        <w:t xml:space="preserve">a </w:t>
      </w:r>
      <w:r w:rsidR="00BD5740" w:rsidRPr="788FD0CB">
        <w:rPr>
          <w:rFonts w:asciiTheme="majorHAnsi" w:eastAsia="Times New Roman" w:hAnsiTheme="majorHAnsi" w:cstheme="majorBidi"/>
          <w:lang w:eastAsia="en-GB"/>
        </w:rPr>
        <w:t xml:space="preserve">preliminary </w:t>
      </w:r>
      <w:r w:rsidR="00AC03A7" w:rsidRPr="788FD0CB">
        <w:rPr>
          <w:rFonts w:asciiTheme="majorHAnsi" w:eastAsia="Times New Roman" w:hAnsiTheme="majorHAnsi" w:cstheme="majorBidi"/>
          <w:lang w:eastAsia="en-GB"/>
        </w:rPr>
        <w:t xml:space="preserve">analysis of </w:t>
      </w:r>
      <w:r w:rsidR="000B7C94" w:rsidRPr="788FD0CB">
        <w:rPr>
          <w:rFonts w:asciiTheme="majorHAnsi" w:eastAsia="Times New Roman" w:hAnsiTheme="majorHAnsi" w:cstheme="majorBidi"/>
          <w:lang w:eastAsia="en-GB"/>
        </w:rPr>
        <w:t xml:space="preserve">bycatch </w:t>
      </w:r>
      <w:r w:rsidR="00815C95" w:rsidRPr="788FD0CB">
        <w:rPr>
          <w:rFonts w:asciiTheme="majorHAnsi" w:eastAsia="Times New Roman" w:hAnsiTheme="majorHAnsi" w:cstheme="majorBidi"/>
          <w:lang w:eastAsia="en-GB"/>
        </w:rPr>
        <w:t xml:space="preserve">data </w:t>
      </w:r>
      <w:r w:rsidR="00B7538C" w:rsidRPr="788FD0CB">
        <w:rPr>
          <w:rFonts w:asciiTheme="majorHAnsi" w:eastAsia="Times New Roman" w:hAnsiTheme="majorHAnsi" w:cstheme="majorBidi"/>
          <w:lang w:eastAsia="en-GB"/>
        </w:rPr>
        <w:t xml:space="preserve">from </w:t>
      </w:r>
      <w:r w:rsidR="000B7C94" w:rsidRPr="788FD0CB">
        <w:rPr>
          <w:rFonts w:asciiTheme="majorHAnsi" w:eastAsia="Times New Roman" w:hAnsiTheme="majorHAnsi" w:cstheme="majorBidi"/>
          <w:lang w:eastAsia="en-GB"/>
        </w:rPr>
        <w:t>the Clyde</w:t>
      </w:r>
      <w:r w:rsidR="00B7538C" w:rsidRPr="788FD0CB">
        <w:rPr>
          <w:rFonts w:asciiTheme="majorHAnsi" w:eastAsia="Times New Roman" w:hAnsiTheme="majorHAnsi" w:cstheme="majorBidi"/>
          <w:lang w:eastAsia="en-GB"/>
        </w:rPr>
        <w:t xml:space="preserve"> between 2011 – 2019.</w:t>
      </w:r>
      <w:r w:rsidR="006D4CA2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8A69C4" w:rsidRPr="788FD0CB">
        <w:rPr>
          <w:rFonts w:asciiTheme="majorHAnsi" w:eastAsia="Times New Roman" w:hAnsiTheme="majorHAnsi" w:cstheme="majorBidi"/>
          <w:lang w:eastAsia="en-GB"/>
        </w:rPr>
        <w:t>Usually there are 10 survey trips per year</w:t>
      </w:r>
      <w:r w:rsidR="001A619C" w:rsidRPr="788FD0CB">
        <w:rPr>
          <w:rFonts w:asciiTheme="majorHAnsi" w:eastAsia="Times New Roman" w:hAnsiTheme="majorHAnsi" w:cstheme="majorBidi"/>
          <w:lang w:eastAsia="en-GB"/>
        </w:rPr>
        <w:t xml:space="preserve"> in the Clyde</w:t>
      </w:r>
      <w:r w:rsidR="008A69C4" w:rsidRPr="788FD0CB">
        <w:rPr>
          <w:rFonts w:asciiTheme="majorHAnsi" w:eastAsia="Times New Roman" w:hAnsiTheme="majorHAnsi" w:cstheme="majorBidi"/>
          <w:lang w:eastAsia="en-GB"/>
        </w:rPr>
        <w:t xml:space="preserve">, with five dedicated </w:t>
      </w:r>
      <w:r w:rsidR="00DD6559" w:rsidRPr="788FD0CB">
        <w:rPr>
          <w:rFonts w:asciiTheme="majorHAnsi" w:eastAsia="Times New Roman" w:hAnsiTheme="majorHAnsi" w:cstheme="majorBidi"/>
          <w:i/>
          <w:lang w:eastAsia="en-GB"/>
        </w:rPr>
        <w:t xml:space="preserve">Nephrops </w:t>
      </w:r>
      <w:r w:rsidR="00DD6559" w:rsidRPr="788FD0CB">
        <w:rPr>
          <w:rFonts w:asciiTheme="majorHAnsi" w:eastAsia="Times New Roman" w:hAnsiTheme="majorHAnsi" w:cstheme="majorBidi"/>
          <w:lang w:eastAsia="en-GB"/>
        </w:rPr>
        <w:t>stock assessment and five for discard data.</w:t>
      </w:r>
      <w:r w:rsidR="007E049A" w:rsidRPr="788FD0CB">
        <w:rPr>
          <w:rFonts w:asciiTheme="majorHAnsi" w:eastAsia="Times New Roman" w:hAnsiTheme="majorHAnsi" w:cstheme="majorBidi"/>
          <w:lang w:eastAsia="en-GB"/>
        </w:rPr>
        <w:t xml:space="preserve"> </w:t>
      </w:r>
      <w:r w:rsidR="009A4112" w:rsidRPr="788FD0CB">
        <w:rPr>
          <w:rFonts w:asciiTheme="majorHAnsi" w:eastAsia="Times New Roman" w:hAnsiTheme="majorHAnsi" w:cstheme="majorBidi"/>
          <w:lang w:eastAsia="en-GB"/>
        </w:rPr>
        <w:t>T</w:t>
      </w:r>
      <w:r w:rsidR="00C0242E" w:rsidRPr="788FD0CB">
        <w:rPr>
          <w:rFonts w:asciiTheme="majorHAnsi" w:eastAsia="Times New Roman" w:hAnsiTheme="majorHAnsi" w:cstheme="majorBidi"/>
          <w:lang w:eastAsia="en-GB"/>
        </w:rPr>
        <w:t xml:space="preserve">he </w:t>
      </w:r>
      <w:r w:rsidR="4AD6F5C1" w:rsidRPr="788FD0CB">
        <w:rPr>
          <w:rFonts w:asciiTheme="majorHAnsi" w:eastAsia="Times New Roman" w:hAnsiTheme="majorHAnsi" w:cstheme="majorBidi"/>
          <w:lang w:eastAsia="en-GB"/>
        </w:rPr>
        <w:t xml:space="preserve">summarised </w:t>
      </w:r>
      <w:r w:rsidR="00C0242E" w:rsidRPr="788FD0CB">
        <w:rPr>
          <w:rFonts w:asciiTheme="majorHAnsi" w:eastAsia="Times New Roman" w:hAnsiTheme="majorHAnsi" w:cstheme="majorBidi"/>
          <w:lang w:eastAsia="en-GB"/>
        </w:rPr>
        <w:t xml:space="preserve">main species of unwanted catch </w:t>
      </w:r>
      <w:r w:rsidR="0BE6AEDB" w:rsidRPr="788FD0CB">
        <w:rPr>
          <w:rFonts w:asciiTheme="majorHAnsi" w:eastAsia="Times New Roman" w:hAnsiTheme="majorHAnsi" w:cstheme="majorBidi"/>
          <w:lang w:eastAsia="en-GB"/>
        </w:rPr>
        <w:t>in her research</w:t>
      </w:r>
      <w:r w:rsidR="00C0242E" w:rsidRPr="788FD0CB">
        <w:rPr>
          <w:rFonts w:asciiTheme="majorHAnsi" w:eastAsia="Times New Roman" w:hAnsiTheme="majorHAnsi" w:cstheme="majorBidi"/>
          <w:lang w:eastAsia="en-GB"/>
        </w:rPr>
        <w:t xml:space="preserve"> were: lesser-spotted dogfish, cod, </w:t>
      </w:r>
      <w:r w:rsidR="0049411E" w:rsidRPr="788FD0CB">
        <w:rPr>
          <w:rFonts w:asciiTheme="majorHAnsi" w:eastAsia="Times New Roman" w:hAnsiTheme="majorHAnsi" w:cstheme="majorBidi"/>
          <w:lang w:eastAsia="en-GB"/>
        </w:rPr>
        <w:t xml:space="preserve">haddock, </w:t>
      </w:r>
      <w:r w:rsidR="00C0242E" w:rsidRPr="788FD0CB">
        <w:rPr>
          <w:rFonts w:asciiTheme="majorHAnsi" w:eastAsia="Times New Roman" w:hAnsiTheme="majorHAnsi" w:cstheme="majorBidi"/>
          <w:lang w:eastAsia="en-GB"/>
        </w:rPr>
        <w:t>hake, whiting</w:t>
      </w:r>
      <w:r w:rsidR="0049411E" w:rsidRPr="788FD0CB">
        <w:rPr>
          <w:rFonts w:asciiTheme="majorHAnsi" w:eastAsia="Times New Roman" w:hAnsiTheme="majorHAnsi" w:cstheme="majorBidi"/>
          <w:lang w:eastAsia="en-GB"/>
        </w:rPr>
        <w:t xml:space="preserve"> and plaice. </w:t>
      </w:r>
    </w:p>
    <w:p w14:paraId="27017CA0" w14:textId="3E3152B7" w:rsidR="00B36C3E" w:rsidRPr="006B0E81" w:rsidRDefault="0073285B" w:rsidP="00D519FE">
      <w:pPr>
        <w:rPr>
          <w:rFonts w:asciiTheme="majorHAnsi" w:eastAsia="Times New Roman" w:hAnsiTheme="majorHAnsi" w:cstheme="majorBidi"/>
          <w:lang w:eastAsia="en-GB"/>
        </w:rPr>
      </w:pPr>
      <w:r w:rsidRPr="6EF7022E">
        <w:rPr>
          <w:rFonts w:asciiTheme="majorHAnsi" w:eastAsia="Times New Roman" w:hAnsiTheme="majorHAnsi" w:cstheme="majorBidi"/>
          <w:lang w:eastAsia="en-GB"/>
        </w:rPr>
        <w:t>The</w:t>
      </w:r>
      <w:r w:rsidR="001D1B91" w:rsidRPr="6EF7022E">
        <w:rPr>
          <w:rFonts w:asciiTheme="majorHAnsi" w:eastAsia="Times New Roman" w:hAnsiTheme="majorHAnsi" w:cstheme="majorBidi"/>
          <w:lang w:eastAsia="en-GB"/>
        </w:rPr>
        <w:t xml:space="preserve"> results indicated that </w:t>
      </w:r>
      <w:r w:rsidR="00B7368C" w:rsidRPr="6EF7022E">
        <w:rPr>
          <w:rFonts w:asciiTheme="majorHAnsi" w:eastAsia="Times New Roman" w:hAnsiTheme="majorHAnsi" w:cstheme="majorBidi"/>
          <w:lang w:eastAsia="en-GB"/>
        </w:rPr>
        <w:t xml:space="preserve">over the study period the average </w:t>
      </w:r>
      <w:r w:rsidR="002610B4" w:rsidRPr="6EF7022E">
        <w:rPr>
          <w:rFonts w:asciiTheme="majorHAnsi" w:eastAsia="Times New Roman" w:hAnsiTheme="majorHAnsi" w:cstheme="majorBidi"/>
          <w:lang w:eastAsia="en-GB"/>
        </w:rPr>
        <w:t xml:space="preserve">unwanted catch </w:t>
      </w:r>
      <w:r w:rsidR="007655E8" w:rsidRPr="6EF7022E">
        <w:rPr>
          <w:rFonts w:asciiTheme="majorHAnsi" w:eastAsia="Times New Roman" w:hAnsiTheme="majorHAnsi" w:cstheme="majorBidi"/>
          <w:lang w:eastAsia="en-GB"/>
        </w:rPr>
        <w:t xml:space="preserve">per trip </w:t>
      </w:r>
      <w:r w:rsidR="002610B4" w:rsidRPr="6EF7022E">
        <w:rPr>
          <w:rFonts w:asciiTheme="majorHAnsi" w:eastAsia="Times New Roman" w:hAnsiTheme="majorHAnsi" w:cstheme="majorBidi"/>
          <w:lang w:eastAsia="en-GB"/>
        </w:rPr>
        <w:t>averaged: 15-20kg for cod, 50kg for haddock</w:t>
      </w:r>
      <w:r w:rsidR="00DC5B1E" w:rsidRPr="6EF7022E">
        <w:rPr>
          <w:rFonts w:asciiTheme="majorHAnsi" w:eastAsia="Times New Roman" w:hAnsiTheme="majorHAnsi" w:cstheme="majorBidi"/>
          <w:lang w:eastAsia="en-GB"/>
        </w:rPr>
        <w:t xml:space="preserve"> and all other species of focus were 6kg-8kg.</w:t>
      </w:r>
      <w:r w:rsidR="00C17DD1" w:rsidRPr="6EF7022E">
        <w:rPr>
          <w:rFonts w:asciiTheme="majorHAnsi" w:eastAsia="Times New Roman" w:hAnsiTheme="majorHAnsi" w:cstheme="majorBidi"/>
          <w:lang w:eastAsia="en-GB"/>
        </w:rPr>
        <w:t xml:space="preserve"> Lesser spotted dogfish were </w:t>
      </w:r>
      <w:r w:rsidR="00E01ABD" w:rsidRPr="6EF7022E">
        <w:rPr>
          <w:rFonts w:asciiTheme="majorHAnsi" w:eastAsia="Times New Roman" w:hAnsiTheme="majorHAnsi" w:cstheme="majorBidi"/>
          <w:lang w:eastAsia="en-GB"/>
        </w:rPr>
        <w:t xml:space="preserve">consistently </w:t>
      </w:r>
      <w:r w:rsidR="006542FB" w:rsidRPr="6EF7022E">
        <w:rPr>
          <w:rFonts w:asciiTheme="majorHAnsi" w:eastAsia="Times New Roman" w:hAnsiTheme="majorHAnsi" w:cstheme="majorBidi"/>
          <w:lang w:eastAsia="en-GB"/>
        </w:rPr>
        <w:t>in the catch data</w:t>
      </w:r>
      <w:r w:rsidR="00B36C3E" w:rsidRPr="6EF7022E">
        <w:rPr>
          <w:rFonts w:asciiTheme="majorHAnsi" w:eastAsia="Times New Roman" w:hAnsiTheme="majorHAnsi" w:cstheme="majorBidi"/>
          <w:lang w:eastAsia="en-GB"/>
        </w:rPr>
        <w:t xml:space="preserve">, occurring every year. </w:t>
      </w:r>
      <w:r w:rsidR="00770A96" w:rsidRPr="6EF7022E">
        <w:rPr>
          <w:rFonts w:asciiTheme="majorHAnsi" w:eastAsia="Times New Roman" w:hAnsiTheme="majorHAnsi" w:cstheme="majorBidi"/>
          <w:lang w:eastAsia="en-GB"/>
        </w:rPr>
        <w:t xml:space="preserve">LC warned that </w:t>
      </w:r>
      <w:r w:rsidR="00B36C3E" w:rsidRPr="6EF7022E">
        <w:rPr>
          <w:rFonts w:asciiTheme="majorHAnsi" w:eastAsia="Times New Roman" w:hAnsiTheme="majorHAnsi" w:cstheme="majorBidi"/>
          <w:lang w:eastAsia="en-GB"/>
        </w:rPr>
        <w:t>the small sample size</w:t>
      </w:r>
      <w:r w:rsidR="00770A96" w:rsidRPr="6EF7022E">
        <w:rPr>
          <w:rFonts w:asciiTheme="majorHAnsi" w:eastAsia="Times New Roman" w:hAnsiTheme="majorHAnsi" w:cstheme="majorBidi"/>
          <w:lang w:eastAsia="en-GB"/>
        </w:rPr>
        <w:t xml:space="preserve"> </w:t>
      </w:r>
      <w:r w:rsidR="00455CD0" w:rsidRPr="6EF7022E">
        <w:rPr>
          <w:rFonts w:asciiTheme="majorHAnsi" w:eastAsia="Times New Roman" w:hAnsiTheme="majorHAnsi" w:cstheme="majorBidi"/>
          <w:lang w:eastAsia="en-GB"/>
        </w:rPr>
        <w:t xml:space="preserve">can </w:t>
      </w:r>
      <w:r w:rsidR="00455CD0" w:rsidRPr="6EF7022E">
        <w:rPr>
          <w:rFonts w:asciiTheme="majorHAnsi" w:eastAsia="Times New Roman" w:hAnsiTheme="majorHAnsi" w:cstheme="majorBidi"/>
          <w:lang w:eastAsia="en-GB"/>
        </w:rPr>
        <w:lastRenderedPageBreak/>
        <w:t>lead to distorted data when</w:t>
      </w:r>
      <w:r w:rsidR="00B36C3E" w:rsidRPr="6EF7022E">
        <w:rPr>
          <w:rFonts w:asciiTheme="majorHAnsi" w:eastAsia="Times New Roman" w:hAnsiTheme="majorHAnsi" w:cstheme="majorBidi"/>
          <w:lang w:eastAsia="en-GB"/>
        </w:rPr>
        <w:t xml:space="preserve"> </w:t>
      </w:r>
      <w:r w:rsidR="0B04B18D" w:rsidRPr="6EF7022E">
        <w:rPr>
          <w:rFonts w:asciiTheme="majorHAnsi" w:eastAsia="Times New Roman" w:hAnsiTheme="majorHAnsi" w:cstheme="majorBidi"/>
          <w:lang w:eastAsia="en-GB"/>
        </w:rPr>
        <w:t>unusual activity is recorded, such as when</w:t>
      </w:r>
      <w:r w:rsidR="00B36C3E" w:rsidRPr="6EF7022E">
        <w:rPr>
          <w:rFonts w:asciiTheme="majorHAnsi" w:eastAsia="Times New Roman" w:hAnsiTheme="majorHAnsi" w:cstheme="majorBidi"/>
          <w:lang w:eastAsia="en-GB"/>
        </w:rPr>
        <w:t xml:space="preserve"> rare species </w:t>
      </w:r>
      <w:r w:rsidR="005D3231" w:rsidRPr="6EF7022E">
        <w:rPr>
          <w:rFonts w:asciiTheme="majorHAnsi" w:eastAsia="Times New Roman" w:hAnsiTheme="majorHAnsi" w:cstheme="majorBidi"/>
          <w:lang w:eastAsia="en-GB"/>
        </w:rPr>
        <w:t>were</w:t>
      </w:r>
      <w:r w:rsidR="00B36C3E" w:rsidRPr="6EF7022E">
        <w:rPr>
          <w:rFonts w:asciiTheme="majorHAnsi" w:eastAsia="Times New Roman" w:hAnsiTheme="majorHAnsi" w:cstheme="majorBidi"/>
          <w:lang w:eastAsia="en-GB"/>
        </w:rPr>
        <w:t xml:space="preserve"> encountered. </w:t>
      </w:r>
    </w:p>
    <w:p w14:paraId="63E6C0AC" w14:textId="015ED51D" w:rsidR="0046683F" w:rsidRPr="006B0E81" w:rsidRDefault="00B36C3E" w:rsidP="00D519FE">
      <w:pPr>
        <w:rPr>
          <w:rFonts w:asciiTheme="majorHAnsi" w:eastAsia="Times New Roman" w:hAnsiTheme="majorHAnsi" w:cstheme="majorBidi"/>
          <w:lang w:eastAsia="en-GB"/>
        </w:rPr>
      </w:pPr>
      <w:r w:rsidRPr="180EB7BA">
        <w:rPr>
          <w:rFonts w:asciiTheme="majorHAnsi" w:eastAsia="Times New Roman" w:hAnsiTheme="majorHAnsi" w:cstheme="majorBidi"/>
          <w:lang w:eastAsia="en-GB"/>
        </w:rPr>
        <w:t xml:space="preserve">DW asked whether these </w:t>
      </w:r>
      <w:r w:rsidR="0093066B" w:rsidRPr="180EB7BA">
        <w:rPr>
          <w:rFonts w:asciiTheme="majorHAnsi" w:eastAsia="Times New Roman" w:hAnsiTheme="majorHAnsi" w:cstheme="majorBidi"/>
          <w:lang w:eastAsia="en-GB"/>
        </w:rPr>
        <w:t xml:space="preserve">catch </w:t>
      </w:r>
      <w:r w:rsidR="00607A8C" w:rsidRPr="180EB7BA">
        <w:rPr>
          <w:rFonts w:asciiTheme="majorHAnsi" w:eastAsia="Times New Roman" w:hAnsiTheme="majorHAnsi" w:cstheme="majorBidi"/>
          <w:lang w:eastAsia="en-GB"/>
        </w:rPr>
        <w:t>composition</w:t>
      </w:r>
      <w:r w:rsidR="0093066B" w:rsidRPr="180EB7BA">
        <w:rPr>
          <w:rFonts w:asciiTheme="majorHAnsi" w:eastAsia="Times New Roman" w:hAnsiTheme="majorHAnsi" w:cstheme="majorBidi"/>
          <w:lang w:eastAsia="en-GB"/>
        </w:rPr>
        <w:t xml:space="preserve"> estimates </w:t>
      </w:r>
      <w:r w:rsidR="004237FC" w:rsidRPr="180EB7BA">
        <w:rPr>
          <w:rFonts w:asciiTheme="majorHAnsi" w:eastAsia="Times New Roman" w:hAnsiTheme="majorHAnsi" w:cstheme="majorBidi"/>
          <w:lang w:eastAsia="en-GB"/>
        </w:rPr>
        <w:t>at a vessel level could be scaled up to be representative of the fleet</w:t>
      </w:r>
      <w:r w:rsidR="00BE00A9" w:rsidRPr="180EB7BA">
        <w:rPr>
          <w:rFonts w:asciiTheme="majorHAnsi" w:eastAsia="Times New Roman" w:hAnsiTheme="majorHAnsi" w:cstheme="majorBidi"/>
          <w:lang w:eastAsia="en-GB"/>
        </w:rPr>
        <w:t>. LC believed it could be</w:t>
      </w:r>
      <w:r w:rsidR="00D52754" w:rsidRPr="180EB7BA">
        <w:rPr>
          <w:rFonts w:asciiTheme="majorHAnsi" w:eastAsia="Times New Roman" w:hAnsiTheme="majorHAnsi" w:cstheme="majorBidi"/>
          <w:lang w:eastAsia="en-GB"/>
        </w:rPr>
        <w:t>,</w:t>
      </w:r>
      <w:r w:rsidR="00BE00A9" w:rsidRPr="180EB7BA">
        <w:rPr>
          <w:rFonts w:asciiTheme="majorHAnsi" w:eastAsia="Times New Roman" w:hAnsiTheme="majorHAnsi" w:cstheme="majorBidi"/>
          <w:lang w:eastAsia="en-GB"/>
        </w:rPr>
        <w:t xml:space="preserve"> but </w:t>
      </w:r>
      <w:r w:rsidR="00607A8C" w:rsidRPr="180EB7BA">
        <w:rPr>
          <w:rFonts w:asciiTheme="majorHAnsi" w:eastAsia="Times New Roman" w:hAnsiTheme="majorHAnsi" w:cstheme="majorBidi"/>
          <w:lang w:eastAsia="en-GB"/>
        </w:rPr>
        <w:t xml:space="preserve">it would take time to clean </w:t>
      </w:r>
      <w:r w:rsidR="00BE00A9" w:rsidRPr="180EB7BA">
        <w:rPr>
          <w:rFonts w:asciiTheme="majorHAnsi" w:eastAsia="Times New Roman" w:hAnsiTheme="majorHAnsi" w:cstheme="majorBidi"/>
          <w:lang w:eastAsia="en-GB"/>
        </w:rPr>
        <w:t xml:space="preserve">the dataset </w:t>
      </w:r>
      <w:r w:rsidR="00F97E5B" w:rsidRPr="180EB7BA">
        <w:rPr>
          <w:rFonts w:asciiTheme="majorHAnsi" w:eastAsia="Times New Roman" w:hAnsiTheme="majorHAnsi" w:cstheme="majorBidi"/>
          <w:lang w:eastAsia="en-GB"/>
        </w:rPr>
        <w:t xml:space="preserve">to scale it to a </w:t>
      </w:r>
      <w:r w:rsidR="008E3F21" w:rsidRPr="180EB7BA">
        <w:rPr>
          <w:rFonts w:asciiTheme="majorHAnsi" w:eastAsia="Times New Roman" w:hAnsiTheme="majorHAnsi" w:cstheme="majorBidi"/>
          <w:lang w:eastAsia="en-GB"/>
        </w:rPr>
        <w:t>fleet</w:t>
      </w:r>
      <w:r w:rsidR="00F97E5B" w:rsidRPr="180EB7BA">
        <w:rPr>
          <w:rFonts w:asciiTheme="majorHAnsi" w:eastAsia="Times New Roman" w:hAnsiTheme="majorHAnsi" w:cstheme="majorBidi"/>
          <w:lang w:eastAsia="en-GB"/>
        </w:rPr>
        <w:t xml:space="preserve"> level</w:t>
      </w:r>
      <w:r w:rsidR="00916C95" w:rsidRPr="180EB7BA">
        <w:rPr>
          <w:rFonts w:asciiTheme="majorHAnsi" w:eastAsia="Times New Roman" w:hAnsiTheme="majorHAnsi" w:cstheme="majorBidi"/>
          <w:lang w:eastAsia="en-GB"/>
        </w:rPr>
        <w:t>.</w:t>
      </w:r>
      <w:r w:rsidR="0082310F" w:rsidRPr="180EB7BA">
        <w:rPr>
          <w:rFonts w:asciiTheme="majorHAnsi" w:eastAsia="Times New Roman" w:hAnsiTheme="majorHAnsi" w:cstheme="majorBidi"/>
          <w:lang w:eastAsia="en-GB"/>
        </w:rPr>
        <w:t xml:space="preserve"> </w:t>
      </w:r>
      <w:r w:rsidR="008E3F21" w:rsidRPr="180EB7BA">
        <w:rPr>
          <w:rFonts w:asciiTheme="majorHAnsi" w:eastAsia="Times New Roman" w:hAnsiTheme="majorHAnsi" w:cstheme="majorBidi"/>
          <w:lang w:eastAsia="en-GB"/>
        </w:rPr>
        <w:t xml:space="preserve">The Secretariat will contact LC after the meeting to discuss the request to scale the data. </w:t>
      </w:r>
      <w:r w:rsidR="0046683F" w:rsidRPr="180EB7BA">
        <w:rPr>
          <w:rFonts w:asciiTheme="majorHAnsi" w:eastAsia="Times New Roman" w:hAnsiTheme="majorHAnsi" w:cstheme="majorBidi"/>
          <w:lang w:eastAsia="en-GB"/>
        </w:rPr>
        <w:t xml:space="preserve">The data presented did not have </w:t>
      </w:r>
      <w:r w:rsidR="0028412A" w:rsidRPr="180EB7BA">
        <w:rPr>
          <w:rFonts w:asciiTheme="majorHAnsi" w:eastAsia="Times New Roman" w:hAnsiTheme="majorHAnsi" w:cstheme="majorBidi"/>
          <w:lang w:eastAsia="en-GB"/>
        </w:rPr>
        <w:t xml:space="preserve">include details </w:t>
      </w:r>
      <w:r w:rsidR="004A6A71" w:rsidRPr="180EB7BA">
        <w:rPr>
          <w:rFonts w:asciiTheme="majorHAnsi" w:eastAsia="Times New Roman" w:hAnsiTheme="majorHAnsi" w:cstheme="majorBidi"/>
          <w:lang w:eastAsia="en-GB"/>
        </w:rPr>
        <w:t xml:space="preserve">of whether the </w:t>
      </w:r>
      <w:r w:rsidR="002444DD" w:rsidRPr="180EB7BA">
        <w:rPr>
          <w:rFonts w:asciiTheme="majorHAnsi" w:eastAsia="Times New Roman" w:hAnsiTheme="majorHAnsi" w:cstheme="majorBidi"/>
          <w:lang w:eastAsia="en-GB"/>
        </w:rPr>
        <w:t>unwanted</w:t>
      </w:r>
      <w:r w:rsidR="0046683F" w:rsidRPr="180EB7BA">
        <w:rPr>
          <w:rFonts w:asciiTheme="majorHAnsi" w:eastAsia="Times New Roman" w:hAnsiTheme="majorHAnsi" w:cstheme="majorBidi"/>
          <w:lang w:eastAsia="en-GB"/>
        </w:rPr>
        <w:t xml:space="preserve"> catch </w:t>
      </w:r>
      <w:r w:rsidR="004A6A71" w:rsidRPr="180EB7BA">
        <w:rPr>
          <w:rFonts w:asciiTheme="majorHAnsi" w:eastAsia="Times New Roman" w:hAnsiTheme="majorHAnsi" w:cstheme="majorBidi"/>
          <w:lang w:eastAsia="en-GB"/>
        </w:rPr>
        <w:t>was retained or</w:t>
      </w:r>
      <w:r w:rsidR="0046683F" w:rsidRPr="180EB7BA">
        <w:rPr>
          <w:rFonts w:asciiTheme="majorHAnsi" w:eastAsia="Times New Roman" w:hAnsiTheme="majorHAnsi" w:cstheme="majorBidi"/>
          <w:lang w:eastAsia="en-GB"/>
        </w:rPr>
        <w:t xml:space="preserve"> returned to </w:t>
      </w:r>
      <w:r w:rsidR="004A6A71" w:rsidRPr="180EB7BA">
        <w:rPr>
          <w:rFonts w:asciiTheme="majorHAnsi" w:eastAsia="Times New Roman" w:hAnsiTheme="majorHAnsi" w:cstheme="majorBidi"/>
          <w:lang w:eastAsia="en-GB"/>
        </w:rPr>
        <w:t xml:space="preserve">the </w:t>
      </w:r>
      <w:r w:rsidR="0046683F" w:rsidRPr="180EB7BA">
        <w:rPr>
          <w:rFonts w:asciiTheme="majorHAnsi" w:eastAsia="Times New Roman" w:hAnsiTheme="majorHAnsi" w:cstheme="majorBidi"/>
          <w:lang w:eastAsia="en-GB"/>
        </w:rPr>
        <w:t>water</w:t>
      </w:r>
      <w:r w:rsidR="002444DD" w:rsidRPr="180EB7BA">
        <w:rPr>
          <w:rFonts w:asciiTheme="majorHAnsi" w:eastAsia="Times New Roman" w:hAnsiTheme="majorHAnsi" w:cstheme="majorBidi"/>
          <w:lang w:eastAsia="en-GB"/>
        </w:rPr>
        <w:t xml:space="preserve">. </w:t>
      </w:r>
    </w:p>
    <w:p w14:paraId="67B4C5BE" w14:textId="76504766" w:rsidR="00985509" w:rsidRDefault="00985509" w:rsidP="00985509">
      <w:pPr>
        <w:pStyle w:val="ActionsArisingTitle"/>
      </w:pPr>
      <w:r w:rsidRPr="00F331D7">
        <w:t>Actions from Item</w:t>
      </w:r>
      <w:r w:rsidR="00AB7025">
        <w:t xml:space="preserve"> 2</w:t>
      </w:r>
      <w:r w:rsidRPr="00F331D7">
        <w:t>:</w:t>
      </w:r>
    </w:p>
    <w:p w14:paraId="064C3091" w14:textId="77777777" w:rsidR="009D4CE0" w:rsidRDefault="00B16310" w:rsidP="00985509">
      <w:pPr>
        <w:pStyle w:val="ListParagraph"/>
        <w:numPr>
          <w:ilvl w:val="0"/>
          <w:numId w:val="10"/>
        </w:numPr>
      </w:pPr>
      <w:r>
        <w:t>Secretariat to</w:t>
      </w:r>
      <w:r w:rsidR="009D4CE0">
        <w:t>:</w:t>
      </w:r>
    </w:p>
    <w:p w14:paraId="183BE0F1" w14:textId="6DE04B03" w:rsidR="00B16310" w:rsidRDefault="00B16310" w:rsidP="009D4CE0">
      <w:pPr>
        <w:pStyle w:val="ListParagraph"/>
        <w:numPr>
          <w:ilvl w:val="1"/>
          <w:numId w:val="10"/>
        </w:numPr>
      </w:pPr>
      <w:r>
        <w:t xml:space="preserve">circulate </w:t>
      </w:r>
      <w:r w:rsidR="26D192F5">
        <w:t xml:space="preserve">BL’s </w:t>
      </w:r>
      <w:r>
        <w:t>alternative measures report to the Steering Group for comment</w:t>
      </w:r>
      <w:r w:rsidR="004337FD">
        <w:t>.</w:t>
      </w:r>
    </w:p>
    <w:p w14:paraId="7AE13E29" w14:textId="3C68923F" w:rsidR="009D4CE0" w:rsidRDefault="009D4CE0" w:rsidP="009D4CE0">
      <w:pPr>
        <w:pStyle w:val="ListParagraph"/>
        <w:numPr>
          <w:ilvl w:val="1"/>
          <w:numId w:val="10"/>
        </w:numPr>
      </w:pPr>
      <w:r>
        <w:t>contact LC for more information on scaling up her bycatch data to a fleet level and the timeline for completing this.</w:t>
      </w:r>
    </w:p>
    <w:p w14:paraId="01AB4103" w14:textId="69026629" w:rsidR="00123160" w:rsidRDefault="00C9487D" w:rsidP="00985509">
      <w:pPr>
        <w:pStyle w:val="ListParagraph"/>
        <w:numPr>
          <w:ilvl w:val="0"/>
          <w:numId w:val="10"/>
        </w:numPr>
      </w:pPr>
      <w:r>
        <w:t>BL to</w:t>
      </w:r>
      <w:r w:rsidR="009D4CE0">
        <w:t>:</w:t>
      </w:r>
      <w:r>
        <w:t xml:space="preserve"> </w:t>
      </w:r>
    </w:p>
    <w:p w14:paraId="0E81B9EC" w14:textId="33846670" w:rsidR="00C9487D" w:rsidRDefault="00123160" w:rsidP="00123160">
      <w:pPr>
        <w:pStyle w:val="ListParagraph"/>
        <w:numPr>
          <w:ilvl w:val="1"/>
          <w:numId w:val="10"/>
        </w:numPr>
      </w:pPr>
      <w:r>
        <w:t xml:space="preserve">draft </w:t>
      </w:r>
      <w:r w:rsidR="00C9487D">
        <w:t>ETP section of alternative measures report</w:t>
      </w:r>
      <w:r w:rsidR="004B1AA9">
        <w:t>, which includes PMFs.</w:t>
      </w:r>
    </w:p>
    <w:p w14:paraId="795A9E04" w14:textId="42AB6A90" w:rsidR="004337FD" w:rsidRDefault="004337FD" w:rsidP="00123160">
      <w:pPr>
        <w:pStyle w:val="ListParagraph"/>
        <w:numPr>
          <w:ilvl w:val="1"/>
          <w:numId w:val="10"/>
        </w:numPr>
      </w:pPr>
      <w:r>
        <w:t xml:space="preserve">Share alternative measure report with Secretariat. </w:t>
      </w:r>
    </w:p>
    <w:p w14:paraId="61B8A939" w14:textId="3E0D9130" w:rsidR="00123160" w:rsidRDefault="00B34179" w:rsidP="00123160">
      <w:pPr>
        <w:pStyle w:val="ListParagraph"/>
        <w:numPr>
          <w:ilvl w:val="1"/>
          <w:numId w:val="10"/>
        </w:numPr>
      </w:pPr>
      <w:r>
        <w:t>tidy up the report and add reference</w:t>
      </w:r>
      <w:r w:rsidR="004337FD">
        <w:t>.</w:t>
      </w:r>
    </w:p>
    <w:p w14:paraId="3CD36FA4" w14:textId="20CEF158" w:rsidR="00B34179" w:rsidRDefault="00B34179" w:rsidP="00612B83">
      <w:pPr>
        <w:pStyle w:val="ListParagraph"/>
        <w:numPr>
          <w:ilvl w:val="1"/>
          <w:numId w:val="10"/>
        </w:numPr>
      </w:pPr>
      <w:r>
        <w:t>add the seasonal closure of cod grounds to the report</w:t>
      </w:r>
      <w:r w:rsidR="004337FD">
        <w:t>.</w:t>
      </w:r>
    </w:p>
    <w:p w14:paraId="24DA4792" w14:textId="57A6C29A" w:rsidR="008E3F21" w:rsidRDefault="008E3F21" w:rsidP="00985509">
      <w:pPr>
        <w:pStyle w:val="ListParagraph"/>
        <w:numPr>
          <w:ilvl w:val="0"/>
          <w:numId w:val="10"/>
        </w:numPr>
      </w:pPr>
      <w:r>
        <w:t xml:space="preserve">Steering Group members to </w:t>
      </w:r>
      <w:r w:rsidR="006B053C">
        <w:t>provide BL information on how vessels are using the different gear modifications in practice</w:t>
      </w:r>
      <w:r w:rsidR="004337FD">
        <w:t>.</w:t>
      </w:r>
      <w:r w:rsidR="006B053C">
        <w:t xml:space="preserve"> </w:t>
      </w:r>
    </w:p>
    <w:p w14:paraId="1D1308BB" w14:textId="29E081A4" w:rsidR="00985509" w:rsidRDefault="005D22E6" w:rsidP="00985509">
      <w:pPr>
        <w:pStyle w:val="ListParagraph"/>
        <w:numPr>
          <w:ilvl w:val="0"/>
          <w:numId w:val="10"/>
        </w:numPr>
      </w:pPr>
      <w:r>
        <w:t>FN to incorporate latest North Sea cod benchmarking recommendations into the FIP’s action plan.</w:t>
      </w:r>
    </w:p>
    <w:p w14:paraId="59CCF9A9" w14:textId="68CD7505" w:rsidR="00D519FE" w:rsidRDefault="00D519FE" w:rsidP="00D519FE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FA4436E" w14:textId="23DB7C4E" w:rsidR="00985509" w:rsidRDefault="00985509" w:rsidP="00985509">
      <w:pPr>
        <w:pStyle w:val="AgendaItemNumber"/>
      </w:pPr>
      <w:r w:rsidRPr="00FC1241">
        <w:t xml:space="preserve">Agenda Item </w:t>
      </w:r>
      <w:r>
        <w:t>3</w:t>
      </w:r>
      <w:r w:rsidRPr="00FC1241">
        <w:t xml:space="preserve">: </w:t>
      </w:r>
      <w:r>
        <w:t xml:space="preserve">secondary species </w:t>
      </w:r>
    </w:p>
    <w:p w14:paraId="2D0F3F12" w14:textId="5739EFE2" w:rsidR="00985509" w:rsidRPr="006B0E81" w:rsidRDefault="00FB688A" w:rsidP="00D519FE">
      <w:pPr>
        <w:rPr>
          <w:rFonts w:asciiTheme="majorHAnsi" w:eastAsia="Times New Roman" w:hAnsiTheme="majorHAnsi" w:cstheme="majorBidi"/>
          <w:lang w:eastAsia="en-GB"/>
        </w:rPr>
      </w:pPr>
      <w:r w:rsidRPr="6EF7022E">
        <w:rPr>
          <w:rFonts w:asciiTheme="majorHAnsi" w:eastAsia="Times New Roman" w:hAnsiTheme="majorHAnsi" w:cstheme="majorBidi"/>
          <w:lang w:eastAsia="en-GB"/>
        </w:rPr>
        <w:t xml:space="preserve">Prior to this meeting, </w:t>
      </w:r>
      <w:r w:rsidR="00631C5D" w:rsidRPr="6EF7022E">
        <w:rPr>
          <w:rFonts w:asciiTheme="majorHAnsi" w:eastAsia="Times New Roman" w:hAnsiTheme="majorHAnsi" w:cstheme="majorBidi"/>
          <w:lang w:eastAsia="en-GB"/>
        </w:rPr>
        <w:t>FN conduct</w:t>
      </w:r>
      <w:r w:rsidRPr="6EF7022E">
        <w:rPr>
          <w:rFonts w:asciiTheme="majorHAnsi" w:eastAsia="Times New Roman" w:hAnsiTheme="majorHAnsi" w:cstheme="majorBidi"/>
          <w:lang w:eastAsia="en-GB"/>
        </w:rPr>
        <w:t>ed</w:t>
      </w:r>
      <w:r w:rsidR="00631C5D" w:rsidRPr="6EF7022E">
        <w:rPr>
          <w:rFonts w:asciiTheme="majorHAnsi" w:eastAsia="Times New Roman" w:hAnsiTheme="majorHAnsi" w:cstheme="majorBidi"/>
          <w:lang w:eastAsia="en-GB"/>
        </w:rPr>
        <w:t xml:space="preserve"> a </w:t>
      </w:r>
      <w:r w:rsidR="000F22FD" w:rsidRPr="6EF7022E">
        <w:rPr>
          <w:rFonts w:asciiTheme="majorHAnsi" w:eastAsia="Times New Roman" w:hAnsiTheme="majorHAnsi" w:cstheme="majorBidi"/>
          <w:lang w:eastAsia="en-GB"/>
        </w:rPr>
        <w:t xml:space="preserve">Productivity, Susceptibility Analysis (PSA) </w:t>
      </w:r>
      <w:r w:rsidR="00FE3960" w:rsidRPr="6EF7022E">
        <w:rPr>
          <w:rFonts w:asciiTheme="majorHAnsi" w:eastAsia="Times New Roman" w:hAnsiTheme="majorHAnsi" w:cstheme="majorBidi"/>
          <w:lang w:eastAsia="en-GB"/>
        </w:rPr>
        <w:t xml:space="preserve">on </w:t>
      </w:r>
      <w:r w:rsidR="00583506" w:rsidRPr="6EF7022E">
        <w:rPr>
          <w:rFonts w:asciiTheme="majorHAnsi" w:eastAsia="Times New Roman" w:hAnsiTheme="majorHAnsi" w:cstheme="majorBidi"/>
          <w:lang w:eastAsia="en-GB"/>
        </w:rPr>
        <w:t xml:space="preserve">all </w:t>
      </w:r>
      <w:r w:rsidR="00FE3960" w:rsidRPr="6EF7022E">
        <w:rPr>
          <w:rFonts w:asciiTheme="majorHAnsi" w:eastAsia="Times New Roman" w:hAnsiTheme="majorHAnsi" w:cstheme="majorBidi"/>
          <w:lang w:eastAsia="en-GB"/>
        </w:rPr>
        <w:t xml:space="preserve">secondary species identified in each </w:t>
      </w:r>
      <w:r w:rsidR="00812051">
        <w:rPr>
          <w:rFonts w:asciiTheme="majorHAnsi" w:eastAsia="Times New Roman" w:hAnsiTheme="majorHAnsi" w:cstheme="majorBidi"/>
          <w:lang w:eastAsia="en-GB"/>
        </w:rPr>
        <w:t>f</w:t>
      </w:r>
      <w:r w:rsidR="00FE3960" w:rsidRPr="6EF7022E">
        <w:rPr>
          <w:rFonts w:asciiTheme="majorHAnsi" w:eastAsia="Times New Roman" w:hAnsiTheme="majorHAnsi" w:cstheme="majorBidi"/>
          <w:lang w:eastAsia="en-GB"/>
        </w:rPr>
        <w:t>unction</w:t>
      </w:r>
      <w:r w:rsidR="3A049CCB" w:rsidRPr="6EF7022E">
        <w:rPr>
          <w:rFonts w:asciiTheme="majorHAnsi" w:eastAsia="Times New Roman" w:hAnsiTheme="majorHAnsi" w:cstheme="majorBidi"/>
          <w:lang w:eastAsia="en-GB"/>
        </w:rPr>
        <w:t>al</w:t>
      </w:r>
      <w:r w:rsidR="00FE3960" w:rsidRPr="6EF7022E">
        <w:rPr>
          <w:rFonts w:asciiTheme="majorHAnsi" w:eastAsia="Times New Roman" w:hAnsiTheme="majorHAnsi" w:cstheme="majorBidi"/>
          <w:lang w:eastAsia="en-GB"/>
        </w:rPr>
        <w:t xml:space="preserve"> </w:t>
      </w:r>
      <w:r w:rsidR="00812051">
        <w:rPr>
          <w:rFonts w:asciiTheme="majorHAnsi" w:eastAsia="Times New Roman" w:hAnsiTheme="majorHAnsi" w:cstheme="majorBidi"/>
          <w:lang w:eastAsia="en-GB"/>
        </w:rPr>
        <w:t>u</w:t>
      </w:r>
      <w:r w:rsidR="00FE3960" w:rsidRPr="6EF7022E">
        <w:rPr>
          <w:rFonts w:asciiTheme="majorHAnsi" w:eastAsia="Times New Roman" w:hAnsiTheme="majorHAnsi" w:cstheme="majorBidi"/>
          <w:lang w:eastAsia="en-GB"/>
        </w:rPr>
        <w:t xml:space="preserve">nit in the FIP. </w:t>
      </w:r>
      <w:r w:rsidR="0081629B" w:rsidRPr="6EF7022E">
        <w:rPr>
          <w:rFonts w:asciiTheme="majorHAnsi" w:eastAsia="Times New Roman" w:hAnsiTheme="majorHAnsi" w:cstheme="majorBidi"/>
          <w:lang w:eastAsia="en-GB"/>
        </w:rPr>
        <w:t xml:space="preserve">A PSA analysis is a semi-quantitative approach to determine the productivity of a species and the level of fishing impact </w:t>
      </w:r>
      <w:r w:rsidR="6584B140" w:rsidRPr="6EF7022E">
        <w:rPr>
          <w:rFonts w:asciiTheme="majorHAnsi" w:eastAsia="Times New Roman" w:hAnsiTheme="majorHAnsi" w:cstheme="majorBidi"/>
          <w:lang w:eastAsia="en-GB"/>
        </w:rPr>
        <w:t xml:space="preserve">that </w:t>
      </w:r>
      <w:r w:rsidR="0081629B" w:rsidRPr="6EF7022E">
        <w:rPr>
          <w:rFonts w:asciiTheme="majorHAnsi" w:eastAsia="Times New Roman" w:hAnsiTheme="majorHAnsi" w:cstheme="majorBidi"/>
          <w:lang w:eastAsia="en-GB"/>
        </w:rPr>
        <w:t>species can sustain before severe impairment. The PSA needs extensive information on both the characteristics of the species (for productivity scores) such as average age and fecundity; and the fishery and fishing methods used to catch the bait species (susceptibility scores).</w:t>
      </w:r>
    </w:p>
    <w:p w14:paraId="3D05FB97" w14:textId="3493AB45" w:rsidR="00D42A2A" w:rsidRPr="00564377" w:rsidRDefault="004953B0" w:rsidP="00D519FE">
      <w:pPr>
        <w:rPr>
          <w:rFonts w:asciiTheme="majorHAnsi" w:eastAsia="Times New Roman" w:hAnsiTheme="majorHAnsi" w:cstheme="majorBidi"/>
          <w:lang w:eastAsia="en-GB"/>
        </w:rPr>
      </w:pPr>
      <w:r w:rsidRPr="6EF7022E">
        <w:rPr>
          <w:rFonts w:asciiTheme="majorHAnsi" w:eastAsia="Times New Roman" w:hAnsiTheme="majorHAnsi" w:cstheme="majorBidi"/>
          <w:lang w:eastAsia="en-GB"/>
        </w:rPr>
        <w:t xml:space="preserve">FN determined productivity </w:t>
      </w:r>
      <w:r w:rsidR="007B3B90" w:rsidRPr="6EF7022E">
        <w:rPr>
          <w:rFonts w:asciiTheme="majorHAnsi" w:eastAsia="Times New Roman" w:hAnsiTheme="majorHAnsi" w:cstheme="majorBidi"/>
          <w:lang w:eastAsia="en-GB"/>
        </w:rPr>
        <w:t xml:space="preserve">attributes through </w:t>
      </w:r>
      <w:proofErr w:type="spellStart"/>
      <w:r w:rsidR="007B3B90" w:rsidRPr="6EF7022E">
        <w:rPr>
          <w:rFonts w:asciiTheme="majorHAnsi" w:eastAsia="Times New Roman" w:hAnsiTheme="majorHAnsi" w:cstheme="majorBidi"/>
          <w:lang w:eastAsia="en-GB"/>
        </w:rPr>
        <w:t>FishBase</w:t>
      </w:r>
      <w:proofErr w:type="spellEnd"/>
      <w:r w:rsidR="007B3B90" w:rsidRPr="6EF7022E">
        <w:rPr>
          <w:rFonts w:asciiTheme="majorHAnsi" w:eastAsia="Times New Roman" w:hAnsiTheme="majorHAnsi" w:cstheme="majorBidi"/>
          <w:lang w:eastAsia="en-GB"/>
        </w:rPr>
        <w:t xml:space="preserve"> and </w:t>
      </w:r>
      <w:proofErr w:type="spellStart"/>
      <w:r w:rsidR="007B3B90" w:rsidRPr="6EF7022E">
        <w:rPr>
          <w:rFonts w:asciiTheme="majorHAnsi" w:eastAsia="Times New Roman" w:hAnsiTheme="majorHAnsi" w:cstheme="majorBidi"/>
          <w:lang w:eastAsia="en-GB"/>
        </w:rPr>
        <w:t>MarLin</w:t>
      </w:r>
      <w:proofErr w:type="spellEnd"/>
      <w:r w:rsidR="00940130" w:rsidRPr="6EF7022E">
        <w:rPr>
          <w:rFonts w:asciiTheme="majorHAnsi" w:eastAsia="Times New Roman" w:hAnsiTheme="majorHAnsi" w:cstheme="majorBidi"/>
          <w:lang w:eastAsia="en-GB"/>
        </w:rPr>
        <w:t xml:space="preserve"> and used </w:t>
      </w:r>
      <w:r w:rsidR="000E5F38" w:rsidRPr="6EF7022E">
        <w:rPr>
          <w:rFonts w:asciiTheme="majorHAnsi" w:eastAsia="Times New Roman" w:hAnsiTheme="majorHAnsi" w:cstheme="majorBidi"/>
          <w:lang w:eastAsia="en-GB"/>
        </w:rPr>
        <w:t xml:space="preserve">personal </w:t>
      </w:r>
      <w:r w:rsidR="006A19E2" w:rsidRPr="6EF7022E">
        <w:rPr>
          <w:rFonts w:asciiTheme="majorHAnsi" w:eastAsia="Times New Roman" w:hAnsiTheme="majorHAnsi" w:cstheme="majorBidi"/>
          <w:lang w:eastAsia="en-GB"/>
        </w:rPr>
        <w:t>knowledge</w:t>
      </w:r>
      <w:r w:rsidR="009D61DC" w:rsidRPr="6EF7022E">
        <w:rPr>
          <w:rFonts w:asciiTheme="majorHAnsi" w:eastAsia="Times New Roman" w:hAnsiTheme="majorHAnsi" w:cstheme="majorBidi"/>
          <w:lang w:eastAsia="en-GB"/>
        </w:rPr>
        <w:t xml:space="preserve"> of </w:t>
      </w:r>
      <w:r w:rsidR="008E0797" w:rsidRPr="6EF7022E">
        <w:rPr>
          <w:rFonts w:asciiTheme="majorHAnsi" w:eastAsia="Times New Roman" w:hAnsiTheme="majorHAnsi" w:cstheme="majorBidi"/>
          <w:lang w:eastAsia="en-GB"/>
        </w:rPr>
        <w:t xml:space="preserve">stocks and </w:t>
      </w:r>
      <w:r w:rsidR="009D61DC" w:rsidRPr="6EF7022E">
        <w:rPr>
          <w:rFonts w:asciiTheme="majorHAnsi" w:eastAsia="Times New Roman" w:hAnsiTheme="majorHAnsi" w:cstheme="majorBidi"/>
          <w:lang w:eastAsia="en-GB"/>
        </w:rPr>
        <w:t>fishing practi</w:t>
      </w:r>
      <w:r w:rsidR="4B6067DC" w:rsidRPr="6EF7022E">
        <w:rPr>
          <w:rFonts w:asciiTheme="majorHAnsi" w:eastAsia="Times New Roman" w:hAnsiTheme="majorHAnsi" w:cstheme="majorBidi"/>
          <w:lang w:eastAsia="en-GB"/>
        </w:rPr>
        <w:t>c</w:t>
      </w:r>
      <w:r w:rsidR="009D61DC" w:rsidRPr="6EF7022E">
        <w:rPr>
          <w:rFonts w:asciiTheme="majorHAnsi" w:eastAsia="Times New Roman" w:hAnsiTheme="majorHAnsi" w:cstheme="majorBidi"/>
          <w:lang w:eastAsia="en-GB"/>
        </w:rPr>
        <w:t xml:space="preserve">es </w:t>
      </w:r>
      <w:r w:rsidR="006A19E2" w:rsidRPr="6EF7022E">
        <w:rPr>
          <w:rFonts w:asciiTheme="majorHAnsi" w:eastAsia="Times New Roman" w:hAnsiTheme="majorHAnsi" w:cstheme="majorBidi"/>
          <w:lang w:eastAsia="en-GB"/>
        </w:rPr>
        <w:t xml:space="preserve">to determine susceptibility </w:t>
      </w:r>
      <w:r w:rsidR="00AF317D" w:rsidRPr="6EF7022E">
        <w:rPr>
          <w:rFonts w:asciiTheme="majorHAnsi" w:eastAsia="Times New Roman" w:hAnsiTheme="majorHAnsi" w:cstheme="majorBidi"/>
          <w:lang w:eastAsia="en-GB"/>
        </w:rPr>
        <w:t>scores</w:t>
      </w:r>
      <w:r w:rsidR="006A19E2" w:rsidRPr="6EF7022E">
        <w:rPr>
          <w:rFonts w:asciiTheme="majorHAnsi" w:eastAsia="Times New Roman" w:hAnsiTheme="majorHAnsi" w:cstheme="majorBidi"/>
          <w:lang w:eastAsia="en-GB"/>
        </w:rPr>
        <w:t xml:space="preserve">. </w:t>
      </w:r>
      <w:r w:rsidR="00D42A2A" w:rsidRPr="6EF7022E">
        <w:rPr>
          <w:rFonts w:asciiTheme="majorHAnsi" w:eastAsia="Times New Roman" w:hAnsiTheme="majorHAnsi" w:cstheme="majorBidi"/>
          <w:lang w:eastAsia="en-GB"/>
        </w:rPr>
        <w:t>Overall</w:t>
      </w:r>
      <w:r w:rsidR="00BE713F" w:rsidRPr="6EF7022E">
        <w:rPr>
          <w:rFonts w:asciiTheme="majorHAnsi" w:eastAsia="Times New Roman" w:hAnsiTheme="majorHAnsi" w:cstheme="majorBidi"/>
          <w:lang w:eastAsia="en-GB"/>
        </w:rPr>
        <w:t>,</w:t>
      </w:r>
      <w:r w:rsidR="00D42A2A" w:rsidRPr="6EF7022E">
        <w:rPr>
          <w:rFonts w:asciiTheme="majorHAnsi" w:eastAsia="Times New Roman" w:hAnsiTheme="majorHAnsi" w:cstheme="majorBidi"/>
          <w:lang w:eastAsia="en-GB"/>
        </w:rPr>
        <w:t xml:space="preserve"> there were no secondary species identified as </w:t>
      </w:r>
      <w:r w:rsidR="00302B75" w:rsidRPr="6EF7022E">
        <w:rPr>
          <w:rFonts w:asciiTheme="majorHAnsi" w:eastAsia="Times New Roman" w:hAnsiTheme="majorHAnsi" w:cstheme="majorBidi"/>
          <w:lang w:eastAsia="en-GB"/>
        </w:rPr>
        <w:t xml:space="preserve">at risk (scoring SG&lt;60) but three species scored SG60-79, which were monkfish, </w:t>
      </w:r>
      <w:r w:rsidR="000C53F2" w:rsidRPr="6EF7022E">
        <w:rPr>
          <w:rFonts w:asciiTheme="majorHAnsi" w:eastAsia="Times New Roman" w:hAnsiTheme="majorHAnsi" w:cstheme="majorBidi"/>
          <w:lang w:eastAsia="en-GB"/>
        </w:rPr>
        <w:t xml:space="preserve">thornback ray and whiting. </w:t>
      </w:r>
      <w:r w:rsidR="00564377">
        <w:rPr>
          <w:rFonts w:asciiTheme="majorHAnsi" w:eastAsia="Times New Roman" w:hAnsiTheme="majorHAnsi" w:cstheme="majorBidi"/>
          <w:lang w:eastAsia="en-GB"/>
        </w:rPr>
        <w:t xml:space="preserve">Cefas had recently published catch composition in the North </w:t>
      </w:r>
      <w:r w:rsidR="00FD7F6D">
        <w:rPr>
          <w:rFonts w:asciiTheme="majorHAnsi" w:eastAsia="Times New Roman" w:hAnsiTheme="majorHAnsi" w:cstheme="majorBidi"/>
          <w:lang w:eastAsia="en-GB"/>
        </w:rPr>
        <w:t>S</w:t>
      </w:r>
      <w:r w:rsidR="00564377">
        <w:rPr>
          <w:rFonts w:asciiTheme="majorHAnsi" w:eastAsia="Times New Roman" w:hAnsiTheme="majorHAnsi" w:cstheme="majorBidi"/>
          <w:lang w:eastAsia="en-GB"/>
        </w:rPr>
        <w:t xml:space="preserve">ea </w:t>
      </w:r>
      <w:r w:rsidR="00564377">
        <w:rPr>
          <w:rFonts w:asciiTheme="majorHAnsi" w:eastAsia="Times New Roman" w:hAnsiTheme="majorHAnsi" w:cstheme="majorBidi"/>
          <w:i/>
          <w:iCs/>
          <w:lang w:eastAsia="en-GB"/>
        </w:rPr>
        <w:t xml:space="preserve">Nephrops </w:t>
      </w:r>
      <w:r w:rsidR="00564377">
        <w:rPr>
          <w:rFonts w:asciiTheme="majorHAnsi" w:eastAsia="Times New Roman" w:hAnsiTheme="majorHAnsi" w:cstheme="majorBidi"/>
          <w:lang w:eastAsia="en-GB"/>
        </w:rPr>
        <w:t>fishery that FN said she would include into her PSA report.</w:t>
      </w:r>
    </w:p>
    <w:p w14:paraId="525BF807" w14:textId="2AC9E542" w:rsidR="00D42A2A" w:rsidRDefault="00807591" w:rsidP="00D519FE">
      <w:pPr>
        <w:rPr>
          <w:rFonts w:asciiTheme="majorHAnsi" w:eastAsia="Times New Roman" w:hAnsiTheme="majorHAnsi" w:cstheme="majorBidi"/>
          <w:lang w:eastAsia="en-GB"/>
        </w:rPr>
      </w:pPr>
      <w:r w:rsidRPr="79C62CCD">
        <w:rPr>
          <w:rFonts w:asciiTheme="majorHAnsi" w:eastAsia="Times New Roman" w:hAnsiTheme="majorHAnsi" w:cstheme="majorBidi"/>
          <w:lang w:eastAsia="en-GB"/>
        </w:rPr>
        <w:t xml:space="preserve">The Steering Group </w:t>
      </w:r>
      <w:r w:rsidR="00382E89" w:rsidRPr="79C62CCD">
        <w:rPr>
          <w:rFonts w:asciiTheme="majorHAnsi" w:eastAsia="Times New Roman" w:hAnsiTheme="majorHAnsi" w:cstheme="majorBidi"/>
          <w:lang w:eastAsia="en-GB"/>
        </w:rPr>
        <w:t xml:space="preserve">discussed </w:t>
      </w:r>
      <w:r w:rsidRPr="79C62CCD">
        <w:rPr>
          <w:rFonts w:asciiTheme="majorHAnsi" w:eastAsia="Times New Roman" w:hAnsiTheme="majorHAnsi" w:cstheme="majorBidi"/>
          <w:lang w:eastAsia="en-GB"/>
        </w:rPr>
        <w:t xml:space="preserve">the importance of other </w:t>
      </w:r>
      <w:r w:rsidR="00BD23A6" w:rsidRPr="79C62CCD">
        <w:rPr>
          <w:rFonts w:asciiTheme="majorHAnsi" w:eastAsia="Times New Roman" w:hAnsiTheme="majorHAnsi" w:cstheme="majorBidi"/>
          <w:lang w:eastAsia="en-GB"/>
        </w:rPr>
        <w:t>bycatch</w:t>
      </w:r>
      <w:r w:rsidRPr="79C62CCD">
        <w:rPr>
          <w:rFonts w:asciiTheme="majorHAnsi" w:eastAsia="Times New Roman" w:hAnsiTheme="majorHAnsi" w:cstheme="majorBidi"/>
          <w:lang w:eastAsia="en-GB"/>
        </w:rPr>
        <w:t xml:space="preserve"> projects that could </w:t>
      </w:r>
      <w:r w:rsidR="00AC3E38" w:rsidRPr="79C62CCD">
        <w:rPr>
          <w:rFonts w:asciiTheme="majorHAnsi" w:eastAsia="Times New Roman" w:hAnsiTheme="majorHAnsi" w:cstheme="majorBidi"/>
          <w:lang w:eastAsia="en-GB"/>
        </w:rPr>
        <w:t xml:space="preserve">contribute to </w:t>
      </w:r>
      <w:r w:rsidRPr="79C62CCD">
        <w:rPr>
          <w:rFonts w:asciiTheme="majorHAnsi" w:eastAsia="Times New Roman" w:hAnsiTheme="majorHAnsi" w:cstheme="majorBidi"/>
          <w:lang w:eastAsia="en-GB"/>
        </w:rPr>
        <w:t xml:space="preserve">this action, such as the Tesco/Hilton </w:t>
      </w:r>
      <w:r w:rsidR="00784A68" w:rsidRPr="79C62CCD">
        <w:rPr>
          <w:rFonts w:asciiTheme="majorHAnsi" w:eastAsia="Times New Roman" w:hAnsiTheme="majorHAnsi" w:cstheme="majorBidi"/>
          <w:lang w:eastAsia="en-GB"/>
        </w:rPr>
        <w:t xml:space="preserve">Seafood bycatch project and </w:t>
      </w:r>
      <w:r w:rsidR="00E42701" w:rsidRPr="79C62CCD">
        <w:rPr>
          <w:rFonts w:asciiTheme="majorHAnsi" w:eastAsia="Times New Roman" w:hAnsiTheme="majorHAnsi" w:cstheme="majorBidi"/>
          <w:lang w:eastAsia="en-GB"/>
        </w:rPr>
        <w:t>t</w:t>
      </w:r>
      <w:r w:rsidR="00784A68" w:rsidRPr="79C62CCD">
        <w:rPr>
          <w:rFonts w:asciiTheme="majorHAnsi" w:eastAsia="Times New Roman" w:hAnsiTheme="majorHAnsi" w:cstheme="majorBidi"/>
          <w:lang w:eastAsia="en-GB"/>
        </w:rPr>
        <w:t>he Youngs/</w:t>
      </w:r>
      <w:r w:rsidR="00C45016">
        <w:rPr>
          <w:rFonts w:asciiTheme="majorHAnsi" w:eastAsia="Times New Roman" w:hAnsiTheme="majorHAnsi" w:cstheme="majorBidi"/>
          <w:lang w:eastAsia="en-GB"/>
        </w:rPr>
        <w:t xml:space="preserve">Associated Seafoods </w:t>
      </w:r>
      <w:r w:rsidR="00784A68" w:rsidRPr="79C62CCD">
        <w:rPr>
          <w:rFonts w:asciiTheme="majorHAnsi" w:eastAsia="Times New Roman" w:hAnsiTheme="majorHAnsi" w:cstheme="majorBidi"/>
          <w:lang w:eastAsia="en-GB"/>
        </w:rPr>
        <w:t xml:space="preserve">and SafetyNet </w:t>
      </w:r>
      <w:r w:rsidR="5BBFA985" w:rsidRPr="79C62CCD">
        <w:rPr>
          <w:rFonts w:asciiTheme="majorHAnsi" w:eastAsia="Times New Roman" w:hAnsiTheme="majorHAnsi" w:cstheme="majorBidi"/>
          <w:lang w:eastAsia="en-GB"/>
        </w:rPr>
        <w:t xml:space="preserve">Technology </w:t>
      </w:r>
      <w:r w:rsidR="00BD23A6" w:rsidRPr="79C62CCD">
        <w:rPr>
          <w:rFonts w:asciiTheme="majorHAnsi" w:eastAsia="Times New Roman" w:hAnsiTheme="majorHAnsi" w:cstheme="majorBidi"/>
          <w:lang w:eastAsia="en-GB"/>
        </w:rPr>
        <w:t xml:space="preserve">project in Scotland. BC </w:t>
      </w:r>
      <w:r w:rsidR="004C503F" w:rsidRPr="79C62CCD">
        <w:rPr>
          <w:rFonts w:asciiTheme="majorHAnsi" w:eastAsia="Times New Roman" w:hAnsiTheme="majorHAnsi" w:cstheme="majorBidi"/>
          <w:lang w:eastAsia="en-GB"/>
        </w:rPr>
        <w:t xml:space="preserve">informed the group that industry in Northern Ireland were looking to replicate the Scottish </w:t>
      </w:r>
      <w:proofErr w:type="spellStart"/>
      <w:r w:rsidR="009C6229" w:rsidRPr="79C62CCD">
        <w:rPr>
          <w:rFonts w:asciiTheme="majorHAnsi" w:eastAsia="Times New Roman" w:hAnsiTheme="majorHAnsi" w:cstheme="majorBidi"/>
          <w:lang w:eastAsia="en-GB"/>
        </w:rPr>
        <w:t>BAT</w:t>
      </w:r>
      <w:r w:rsidR="00BF079C" w:rsidRPr="79C62CCD">
        <w:rPr>
          <w:rFonts w:asciiTheme="majorHAnsi" w:eastAsia="Times New Roman" w:hAnsiTheme="majorHAnsi" w:cstheme="majorBidi"/>
          <w:lang w:eastAsia="en-GB"/>
        </w:rPr>
        <w:t>map</w:t>
      </w:r>
      <w:proofErr w:type="spellEnd"/>
      <w:r w:rsidR="009C6229" w:rsidRPr="79C62CCD">
        <w:rPr>
          <w:rFonts w:asciiTheme="majorHAnsi" w:eastAsia="Times New Roman" w:hAnsiTheme="majorHAnsi" w:cstheme="majorBidi"/>
          <w:lang w:eastAsia="en-GB"/>
        </w:rPr>
        <w:t xml:space="preserve"> </w:t>
      </w:r>
      <w:r w:rsidR="004C503F" w:rsidRPr="79C62CCD">
        <w:rPr>
          <w:rFonts w:asciiTheme="majorHAnsi" w:eastAsia="Times New Roman" w:hAnsiTheme="majorHAnsi" w:cstheme="majorBidi"/>
          <w:lang w:eastAsia="en-GB"/>
        </w:rPr>
        <w:t>project</w:t>
      </w:r>
      <w:r w:rsidR="00BF079C" w:rsidRPr="79C62CCD">
        <w:rPr>
          <w:rFonts w:asciiTheme="majorHAnsi" w:eastAsia="Times New Roman" w:hAnsiTheme="majorHAnsi" w:cstheme="majorBidi"/>
          <w:lang w:eastAsia="en-GB"/>
        </w:rPr>
        <w:t>,</w:t>
      </w:r>
      <w:r w:rsidR="00316951" w:rsidRPr="79C62CCD">
        <w:rPr>
          <w:rFonts w:asciiTheme="majorHAnsi" w:eastAsia="Times New Roman" w:hAnsiTheme="majorHAnsi" w:cstheme="majorBidi"/>
          <w:lang w:eastAsia="en-GB"/>
        </w:rPr>
        <w:t xml:space="preserve"> </w:t>
      </w:r>
      <w:r w:rsidR="00AC3826" w:rsidRPr="79C62CCD">
        <w:rPr>
          <w:rFonts w:asciiTheme="majorHAnsi" w:eastAsia="Times New Roman" w:hAnsiTheme="majorHAnsi" w:cstheme="majorBidi"/>
          <w:lang w:eastAsia="en-GB"/>
        </w:rPr>
        <w:t>in</w:t>
      </w:r>
      <w:r w:rsidR="00316951" w:rsidRPr="79C62CCD">
        <w:rPr>
          <w:rFonts w:asciiTheme="majorHAnsi" w:eastAsia="Times New Roman" w:hAnsiTheme="majorHAnsi" w:cstheme="majorBidi"/>
          <w:lang w:eastAsia="en-GB"/>
        </w:rPr>
        <w:t xml:space="preserve"> which </w:t>
      </w:r>
      <w:r w:rsidR="00AC3826" w:rsidRPr="79C62CCD">
        <w:rPr>
          <w:rFonts w:asciiTheme="majorHAnsi" w:eastAsia="Times New Roman" w:hAnsiTheme="majorHAnsi" w:cstheme="majorBidi"/>
          <w:lang w:eastAsia="en-GB"/>
        </w:rPr>
        <w:t>fishermen</w:t>
      </w:r>
      <w:r w:rsidR="00316951" w:rsidRPr="79C62CCD">
        <w:rPr>
          <w:rFonts w:asciiTheme="majorHAnsi" w:eastAsia="Times New Roman" w:hAnsiTheme="majorHAnsi" w:cstheme="majorBidi"/>
          <w:lang w:eastAsia="en-GB"/>
        </w:rPr>
        <w:t xml:space="preserve"> used </w:t>
      </w:r>
      <w:r w:rsidR="00AC3826" w:rsidRPr="79C62CCD">
        <w:rPr>
          <w:rFonts w:asciiTheme="majorHAnsi" w:eastAsia="Times New Roman" w:hAnsiTheme="majorHAnsi" w:cstheme="majorBidi"/>
          <w:lang w:eastAsia="en-GB"/>
        </w:rPr>
        <w:t>an app</w:t>
      </w:r>
      <w:r w:rsidR="00316951" w:rsidRPr="79C62CCD">
        <w:rPr>
          <w:rFonts w:asciiTheme="majorHAnsi" w:eastAsia="Times New Roman" w:hAnsiTheme="majorHAnsi" w:cstheme="majorBidi"/>
          <w:lang w:eastAsia="en-GB"/>
        </w:rPr>
        <w:t xml:space="preserve"> to report </w:t>
      </w:r>
      <w:r w:rsidR="00351E5F" w:rsidRPr="79C62CCD">
        <w:rPr>
          <w:rFonts w:asciiTheme="majorHAnsi" w:eastAsia="Times New Roman" w:hAnsiTheme="majorHAnsi" w:cstheme="majorBidi"/>
          <w:lang w:eastAsia="en-GB"/>
        </w:rPr>
        <w:t xml:space="preserve">catch composition </w:t>
      </w:r>
      <w:r w:rsidR="001676C6" w:rsidRPr="79C62CCD">
        <w:rPr>
          <w:rFonts w:asciiTheme="majorHAnsi" w:eastAsia="Times New Roman" w:hAnsiTheme="majorHAnsi" w:cstheme="majorBidi"/>
          <w:lang w:eastAsia="en-GB"/>
        </w:rPr>
        <w:t>to help apply</w:t>
      </w:r>
      <w:r w:rsidR="00106D9E" w:rsidRPr="79C62CCD">
        <w:rPr>
          <w:rFonts w:asciiTheme="majorHAnsi" w:eastAsia="Times New Roman" w:hAnsiTheme="majorHAnsi" w:cstheme="majorBidi"/>
          <w:lang w:eastAsia="en-GB"/>
        </w:rPr>
        <w:t xml:space="preserve"> move-on rules. GB </w:t>
      </w:r>
      <w:r w:rsidR="00EB358C" w:rsidRPr="79C62CCD">
        <w:rPr>
          <w:rFonts w:asciiTheme="majorHAnsi" w:eastAsia="Times New Roman" w:hAnsiTheme="majorHAnsi" w:cstheme="majorBidi"/>
          <w:lang w:eastAsia="en-GB"/>
        </w:rPr>
        <w:t xml:space="preserve">mentioned a </w:t>
      </w:r>
      <w:r w:rsidR="00785702" w:rsidRPr="79C62CCD">
        <w:rPr>
          <w:rFonts w:asciiTheme="majorHAnsi" w:eastAsia="Times New Roman" w:hAnsiTheme="majorHAnsi" w:cstheme="majorBidi"/>
          <w:lang w:eastAsia="en-GB"/>
        </w:rPr>
        <w:t>‘</w:t>
      </w:r>
      <w:proofErr w:type="spellStart"/>
      <w:r w:rsidR="00785702" w:rsidRPr="79C62CCD">
        <w:rPr>
          <w:rFonts w:asciiTheme="majorHAnsi" w:eastAsia="Times New Roman" w:hAnsiTheme="majorHAnsi" w:cstheme="majorBidi"/>
          <w:lang w:eastAsia="en-GB"/>
        </w:rPr>
        <w:t>S</w:t>
      </w:r>
      <w:r w:rsidR="00EB358C" w:rsidRPr="79C62CCD">
        <w:rPr>
          <w:rFonts w:asciiTheme="majorHAnsi" w:eastAsia="Times New Roman" w:hAnsiTheme="majorHAnsi" w:cstheme="majorBidi"/>
          <w:lang w:eastAsia="en-GB"/>
        </w:rPr>
        <w:t>martrawl</w:t>
      </w:r>
      <w:proofErr w:type="spellEnd"/>
      <w:r w:rsidR="00785702" w:rsidRPr="79C62CCD">
        <w:rPr>
          <w:rFonts w:asciiTheme="majorHAnsi" w:eastAsia="Times New Roman" w:hAnsiTheme="majorHAnsi" w:cstheme="majorBidi"/>
          <w:lang w:eastAsia="en-GB"/>
        </w:rPr>
        <w:t>’</w:t>
      </w:r>
      <w:r w:rsidR="00EB358C" w:rsidRPr="79C62CCD">
        <w:rPr>
          <w:rFonts w:asciiTheme="majorHAnsi" w:eastAsia="Times New Roman" w:hAnsiTheme="majorHAnsi" w:cstheme="majorBidi"/>
          <w:lang w:eastAsia="en-GB"/>
        </w:rPr>
        <w:t xml:space="preserve"> project being led by Paul Fernandes, which focussed on post-capture selectivity and offered to update the Steering Group </w:t>
      </w:r>
      <w:r w:rsidR="00FE2961" w:rsidRPr="79C62CCD">
        <w:rPr>
          <w:rFonts w:asciiTheme="majorHAnsi" w:eastAsia="Times New Roman" w:hAnsiTheme="majorHAnsi" w:cstheme="majorBidi"/>
          <w:lang w:eastAsia="en-GB"/>
        </w:rPr>
        <w:t>on any progress.</w:t>
      </w:r>
    </w:p>
    <w:p w14:paraId="3F342423" w14:textId="5C1BD309" w:rsidR="00C75A13" w:rsidRDefault="00C75A13" w:rsidP="00C75A13">
      <w:pPr>
        <w:pStyle w:val="ActionsArisingTitle"/>
      </w:pPr>
      <w:r w:rsidRPr="00F331D7">
        <w:lastRenderedPageBreak/>
        <w:t>Actions from Item</w:t>
      </w:r>
      <w:r w:rsidR="00CA67AF">
        <w:t xml:space="preserve"> 3</w:t>
      </w:r>
      <w:r w:rsidRPr="00F331D7">
        <w:t>:</w:t>
      </w:r>
    </w:p>
    <w:p w14:paraId="508CF77D" w14:textId="792E924B" w:rsidR="000C6363" w:rsidRDefault="00CA67AF" w:rsidP="00C75A13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Bidi"/>
          <w:lang w:eastAsia="en-GB"/>
        </w:rPr>
      </w:pPr>
      <w:r w:rsidRPr="605CFAA3">
        <w:rPr>
          <w:rFonts w:asciiTheme="majorHAnsi" w:eastAsia="Times New Roman" w:hAnsiTheme="majorHAnsi" w:cstheme="majorBidi"/>
          <w:lang w:eastAsia="en-GB"/>
        </w:rPr>
        <w:t xml:space="preserve">FN to update the </w:t>
      </w:r>
      <w:r w:rsidR="000C6363" w:rsidRPr="605CFAA3">
        <w:rPr>
          <w:rFonts w:asciiTheme="majorHAnsi" w:eastAsia="Times New Roman" w:hAnsiTheme="majorHAnsi" w:cstheme="majorBidi"/>
          <w:lang w:eastAsia="en-GB"/>
        </w:rPr>
        <w:t>PSA based on recent Cefas catch composition report</w:t>
      </w:r>
      <w:r w:rsidR="00901EBB" w:rsidRPr="605CFAA3">
        <w:rPr>
          <w:rFonts w:asciiTheme="majorHAnsi" w:eastAsia="Times New Roman" w:hAnsiTheme="majorHAnsi" w:cstheme="majorBidi"/>
          <w:lang w:eastAsia="en-GB"/>
        </w:rPr>
        <w:t>.</w:t>
      </w:r>
    </w:p>
    <w:p w14:paraId="1CC760AD" w14:textId="17F0728D" w:rsidR="009A0F3D" w:rsidRDefault="009A0F3D" w:rsidP="00C75A13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BC to provide updates on the Northern Ireland catch app</w:t>
      </w:r>
      <w:r w:rsidR="00901EBB">
        <w:rPr>
          <w:rFonts w:asciiTheme="majorHAnsi" w:eastAsia="Times New Roman" w:hAnsiTheme="majorHAnsi" w:cstheme="majorHAnsi"/>
          <w:lang w:eastAsia="en-GB"/>
        </w:rPr>
        <w:t>.</w:t>
      </w:r>
    </w:p>
    <w:p w14:paraId="1491AA61" w14:textId="4FC2AA09" w:rsidR="00C75A13" w:rsidRDefault="005675E3" w:rsidP="00C75A13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GB to provide an update of Paul Fernandes </w:t>
      </w:r>
      <w:proofErr w:type="spellStart"/>
      <w:r w:rsidRPr="00C45016">
        <w:rPr>
          <w:rFonts w:asciiTheme="majorHAnsi" w:eastAsia="Times New Roman" w:hAnsiTheme="majorHAnsi" w:cstheme="majorHAnsi"/>
          <w:lang w:eastAsia="en-GB"/>
        </w:rPr>
        <w:t>Smar</w:t>
      </w:r>
      <w:r w:rsidR="00C45016" w:rsidRPr="00C45016">
        <w:rPr>
          <w:rFonts w:asciiTheme="majorHAnsi" w:eastAsia="Times New Roman" w:hAnsiTheme="majorHAnsi" w:cstheme="majorHAnsi"/>
          <w:lang w:eastAsia="en-GB"/>
        </w:rPr>
        <w:t>t</w:t>
      </w:r>
      <w:r w:rsidRPr="00C45016">
        <w:rPr>
          <w:rFonts w:asciiTheme="majorHAnsi" w:eastAsia="Times New Roman" w:hAnsiTheme="majorHAnsi" w:cstheme="majorHAnsi"/>
          <w:lang w:eastAsia="en-GB"/>
        </w:rPr>
        <w:t>rawl</w:t>
      </w:r>
      <w:proofErr w:type="spellEnd"/>
      <w:r>
        <w:rPr>
          <w:rFonts w:asciiTheme="majorHAnsi" w:eastAsia="Times New Roman" w:hAnsiTheme="majorHAnsi" w:cstheme="majorHAnsi"/>
          <w:lang w:eastAsia="en-GB"/>
        </w:rPr>
        <w:t xml:space="preserve"> project at the next Steering Group meeting.</w:t>
      </w:r>
    </w:p>
    <w:p w14:paraId="5D7298D6" w14:textId="0B39308D" w:rsidR="00D519FE" w:rsidRDefault="00FE2961" w:rsidP="00FE2961">
      <w:pPr>
        <w:pStyle w:val="AgendaItemNumber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1241">
        <w:t xml:space="preserve">Agenda Item </w:t>
      </w:r>
      <w:r>
        <w:t>4</w:t>
      </w:r>
      <w:r w:rsidRPr="00FC1241">
        <w:t xml:space="preserve">: </w:t>
      </w:r>
      <w:r>
        <w:t xml:space="preserve">endangered, threatened and protected species </w:t>
      </w:r>
    </w:p>
    <w:p w14:paraId="1458F809" w14:textId="0DF0B95D" w:rsidR="00FE2961" w:rsidRPr="00C75A13" w:rsidRDefault="007D2B05" w:rsidP="00D519FE">
      <w:pPr>
        <w:rPr>
          <w:rFonts w:asciiTheme="majorHAnsi" w:eastAsia="Times New Roman" w:hAnsiTheme="majorHAnsi" w:cstheme="majorBidi"/>
          <w:lang w:eastAsia="en-GB"/>
        </w:rPr>
      </w:pPr>
      <w:r w:rsidRPr="4DCDA95B">
        <w:rPr>
          <w:rFonts w:asciiTheme="majorHAnsi" w:eastAsia="Times New Roman" w:hAnsiTheme="majorHAnsi" w:cstheme="majorBidi"/>
          <w:lang w:eastAsia="en-GB"/>
        </w:rPr>
        <w:t>The FIP</w:t>
      </w:r>
      <w:r w:rsidR="0010364B" w:rsidRPr="4DCDA95B">
        <w:rPr>
          <w:rFonts w:asciiTheme="majorHAnsi" w:eastAsia="Times New Roman" w:hAnsiTheme="majorHAnsi" w:cstheme="majorBidi"/>
          <w:lang w:eastAsia="en-GB"/>
        </w:rPr>
        <w:t xml:space="preserve"> action plan </w:t>
      </w:r>
      <w:r w:rsidR="00B14F39" w:rsidRPr="4DCDA95B">
        <w:rPr>
          <w:rFonts w:asciiTheme="majorHAnsi" w:eastAsia="Times New Roman" w:hAnsiTheme="majorHAnsi" w:cstheme="majorBidi"/>
          <w:lang w:eastAsia="en-GB"/>
        </w:rPr>
        <w:t>requires the</w:t>
      </w:r>
      <w:r w:rsidR="0010364B" w:rsidRPr="4DCDA95B">
        <w:rPr>
          <w:rFonts w:asciiTheme="majorHAnsi" w:eastAsia="Times New Roman" w:hAnsiTheme="majorHAnsi" w:cstheme="majorBidi"/>
          <w:lang w:eastAsia="en-GB"/>
        </w:rPr>
        <w:t xml:space="preserve"> d</w:t>
      </w:r>
      <w:r w:rsidR="00363464" w:rsidRPr="4DCDA95B">
        <w:rPr>
          <w:rFonts w:asciiTheme="majorHAnsi" w:eastAsia="Times New Roman" w:hAnsiTheme="majorHAnsi" w:cstheme="majorBidi"/>
          <w:lang w:eastAsia="en-GB"/>
        </w:rPr>
        <w:t xml:space="preserve">evelopment of </w:t>
      </w:r>
      <w:r w:rsidR="0010364B" w:rsidRPr="4DCDA95B">
        <w:rPr>
          <w:rFonts w:asciiTheme="majorHAnsi" w:eastAsia="Times New Roman" w:hAnsiTheme="majorHAnsi" w:cstheme="majorBidi"/>
          <w:lang w:eastAsia="en-GB"/>
        </w:rPr>
        <w:t>a</w:t>
      </w:r>
      <w:r w:rsidR="00363464" w:rsidRPr="4DCDA95B">
        <w:rPr>
          <w:rFonts w:asciiTheme="majorHAnsi" w:eastAsia="Times New Roman" w:hAnsiTheme="majorHAnsi" w:cstheme="majorBidi"/>
          <w:lang w:eastAsia="en-GB"/>
        </w:rPr>
        <w:t xml:space="preserve"> recording protocol to record, analyse and monitor </w:t>
      </w:r>
      <w:r w:rsidR="0010364B" w:rsidRPr="4DCDA95B">
        <w:rPr>
          <w:rFonts w:asciiTheme="majorHAnsi" w:eastAsia="Times New Roman" w:hAnsiTheme="majorHAnsi" w:cstheme="majorBidi"/>
          <w:lang w:eastAsia="en-GB"/>
        </w:rPr>
        <w:t>endangered, protected and threatened</w:t>
      </w:r>
      <w:r w:rsidR="00782325" w:rsidRPr="4DCDA95B">
        <w:rPr>
          <w:rFonts w:asciiTheme="majorHAnsi" w:eastAsia="Times New Roman" w:hAnsiTheme="majorHAnsi" w:cstheme="majorBidi"/>
          <w:lang w:eastAsia="en-GB"/>
        </w:rPr>
        <w:t xml:space="preserve"> (ETP)</w:t>
      </w:r>
      <w:r w:rsidR="0010364B" w:rsidRPr="4DCDA95B">
        <w:rPr>
          <w:rFonts w:asciiTheme="majorHAnsi" w:eastAsia="Times New Roman" w:hAnsiTheme="majorHAnsi" w:cstheme="majorBidi"/>
          <w:lang w:eastAsia="en-GB"/>
        </w:rPr>
        <w:t xml:space="preserve"> species i</w:t>
      </w:r>
      <w:r w:rsidR="00363464" w:rsidRPr="4DCDA95B">
        <w:rPr>
          <w:rFonts w:asciiTheme="majorHAnsi" w:eastAsia="Times New Roman" w:hAnsiTheme="majorHAnsi" w:cstheme="majorBidi"/>
          <w:lang w:eastAsia="en-GB"/>
        </w:rPr>
        <w:t>nteractions and outcomes (e.g. returned alive)</w:t>
      </w:r>
      <w:r w:rsidR="009B29DA" w:rsidRPr="4DCDA95B">
        <w:rPr>
          <w:rFonts w:asciiTheme="majorHAnsi" w:eastAsia="Times New Roman" w:hAnsiTheme="majorHAnsi" w:cstheme="majorBidi"/>
          <w:lang w:eastAsia="en-GB"/>
        </w:rPr>
        <w:t xml:space="preserve">. FN </w:t>
      </w:r>
      <w:r w:rsidR="00B61F30" w:rsidRPr="4DCDA95B">
        <w:rPr>
          <w:rFonts w:asciiTheme="majorHAnsi" w:eastAsia="Times New Roman" w:hAnsiTheme="majorHAnsi" w:cstheme="majorBidi"/>
          <w:lang w:eastAsia="en-GB"/>
        </w:rPr>
        <w:t xml:space="preserve">presented a draft </w:t>
      </w:r>
      <w:r w:rsidR="00782325" w:rsidRPr="4DCDA95B">
        <w:rPr>
          <w:rFonts w:asciiTheme="majorHAnsi" w:eastAsia="Times New Roman" w:hAnsiTheme="majorHAnsi" w:cstheme="majorBidi"/>
          <w:lang w:eastAsia="en-GB"/>
        </w:rPr>
        <w:t xml:space="preserve">ETP </w:t>
      </w:r>
      <w:r w:rsidR="00B61F30" w:rsidRPr="4DCDA95B">
        <w:rPr>
          <w:rFonts w:asciiTheme="majorHAnsi" w:eastAsia="Times New Roman" w:hAnsiTheme="majorHAnsi" w:cstheme="majorBidi"/>
          <w:lang w:eastAsia="en-GB"/>
        </w:rPr>
        <w:t xml:space="preserve">interaction </w:t>
      </w:r>
      <w:r w:rsidR="001B5A18" w:rsidRPr="4DCDA95B">
        <w:rPr>
          <w:rFonts w:asciiTheme="majorHAnsi" w:eastAsia="Times New Roman" w:hAnsiTheme="majorHAnsi" w:cstheme="majorBidi"/>
          <w:lang w:eastAsia="en-GB"/>
        </w:rPr>
        <w:t xml:space="preserve">log </w:t>
      </w:r>
      <w:r w:rsidR="587C6C18" w:rsidRPr="4DCDA95B">
        <w:rPr>
          <w:rFonts w:asciiTheme="majorHAnsi" w:eastAsia="Times New Roman" w:hAnsiTheme="majorHAnsi" w:cstheme="majorBidi"/>
          <w:lang w:eastAsia="en-GB"/>
        </w:rPr>
        <w:t xml:space="preserve">she had produced </w:t>
      </w:r>
      <w:r w:rsidR="001B5A18" w:rsidRPr="4DCDA95B">
        <w:rPr>
          <w:rFonts w:asciiTheme="majorHAnsi" w:eastAsia="Times New Roman" w:hAnsiTheme="majorHAnsi" w:cstheme="majorBidi"/>
          <w:lang w:eastAsia="en-GB"/>
        </w:rPr>
        <w:t>to the Steering Group.</w:t>
      </w:r>
    </w:p>
    <w:p w14:paraId="13DD5C25" w14:textId="4E003DF2" w:rsidR="00B516F7" w:rsidRPr="00C75A13" w:rsidRDefault="00E66FFF" w:rsidP="00D519FE">
      <w:pPr>
        <w:rPr>
          <w:rFonts w:asciiTheme="majorHAnsi" w:eastAsia="Times New Roman" w:hAnsiTheme="majorHAnsi" w:cstheme="majorBidi"/>
          <w:lang w:eastAsia="en-GB"/>
        </w:rPr>
      </w:pPr>
      <w:r w:rsidRPr="4DCDA95B">
        <w:rPr>
          <w:rFonts w:asciiTheme="majorHAnsi" w:eastAsia="Times New Roman" w:hAnsiTheme="majorHAnsi" w:cstheme="majorBidi"/>
          <w:lang w:eastAsia="en-GB"/>
        </w:rPr>
        <w:t xml:space="preserve">The </w:t>
      </w:r>
      <w:r w:rsidR="005045A6" w:rsidRPr="4DCDA95B">
        <w:rPr>
          <w:rFonts w:asciiTheme="majorHAnsi" w:eastAsia="Times New Roman" w:hAnsiTheme="majorHAnsi" w:cstheme="majorBidi"/>
          <w:lang w:eastAsia="en-GB"/>
        </w:rPr>
        <w:t xml:space="preserve">interaction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log </w:t>
      </w:r>
      <w:r w:rsidR="00B61F30" w:rsidRPr="4DCDA95B">
        <w:rPr>
          <w:rFonts w:asciiTheme="majorHAnsi" w:eastAsia="Times New Roman" w:hAnsiTheme="majorHAnsi" w:cstheme="majorBidi"/>
          <w:lang w:eastAsia="en-GB"/>
        </w:rPr>
        <w:t>is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based on working examples </w:t>
      </w:r>
      <w:r w:rsidR="00204CEC" w:rsidRPr="4DCDA95B">
        <w:rPr>
          <w:rFonts w:asciiTheme="majorHAnsi" w:eastAsia="Times New Roman" w:hAnsiTheme="majorHAnsi" w:cstheme="majorBidi"/>
          <w:lang w:eastAsia="en-GB"/>
        </w:rPr>
        <w:t xml:space="preserve">that the </w:t>
      </w:r>
      <w:r w:rsidRPr="4DCDA95B">
        <w:rPr>
          <w:rFonts w:asciiTheme="majorHAnsi" w:eastAsia="Times New Roman" w:hAnsiTheme="majorHAnsi" w:cstheme="majorBidi"/>
          <w:lang w:eastAsia="en-GB"/>
        </w:rPr>
        <w:t>Danish Fish Producers Organisation (DFPO)</w:t>
      </w:r>
      <w:r w:rsidR="00104692" w:rsidRPr="4DCDA95B">
        <w:rPr>
          <w:rFonts w:asciiTheme="majorHAnsi" w:eastAsia="Times New Roman" w:hAnsiTheme="majorHAnsi" w:cstheme="majorBidi"/>
          <w:lang w:eastAsia="en-GB"/>
        </w:rPr>
        <w:t xml:space="preserve"> and the </w:t>
      </w:r>
      <w:r w:rsidR="006D3CAD" w:rsidRPr="4DCDA95B">
        <w:rPr>
          <w:rFonts w:asciiTheme="majorHAnsi" w:eastAsia="Times New Roman" w:hAnsiTheme="majorHAnsi" w:cstheme="majorBidi"/>
          <w:lang w:eastAsia="en-GB"/>
        </w:rPr>
        <w:t>Scottish Fish Sustainability Accreditation Group (SFSAG)</w:t>
      </w:r>
      <w:r w:rsidR="00204CEC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5A1DE2" w:rsidRPr="4DCDA95B">
        <w:rPr>
          <w:rFonts w:asciiTheme="majorHAnsi" w:eastAsia="Times New Roman" w:hAnsiTheme="majorHAnsi" w:cstheme="majorBidi"/>
          <w:lang w:eastAsia="en-GB"/>
        </w:rPr>
        <w:t xml:space="preserve">already use in their MSC certified </w:t>
      </w:r>
      <w:r w:rsidR="00204CEC" w:rsidRPr="4DCDA95B">
        <w:rPr>
          <w:rFonts w:asciiTheme="majorHAnsi" w:eastAsia="Times New Roman" w:hAnsiTheme="majorHAnsi" w:cstheme="majorBidi"/>
          <w:lang w:eastAsia="en-GB"/>
        </w:rPr>
        <w:t xml:space="preserve">fisheries. The </w:t>
      </w:r>
      <w:r w:rsidR="005045A6" w:rsidRPr="4DCDA95B">
        <w:rPr>
          <w:rFonts w:asciiTheme="majorHAnsi" w:eastAsia="Times New Roman" w:hAnsiTheme="majorHAnsi" w:cstheme="majorBidi"/>
          <w:lang w:eastAsia="en-GB"/>
        </w:rPr>
        <w:t>interaction log</w:t>
      </w:r>
      <w:r w:rsidR="00D57776" w:rsidRPr="4DCDA95B">
        <w:rPr>
          <w:rFonts w:asciiTheme="majorHAnsi" w:eastAsia="Times New Roman" w:hAnsiTheme="majorHAnsi" w:cstheme="majorBidi"/>
          <w:lang w:eastAsia="en-GB"/>
        </w:rPr>
        <w:t xml:space="preserve"> by FN</w:t>
      </w:r>
      <w:r w:rsidR="00204CEC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307C155E" w:rsidRPr="4DCDA95B">
        <w:rPr>
          <w:rFonts w:asciiTheme="majorHAnsi" w:eastAsia="Times New Roman" w:hAnsiTheme="majorHAnsi" w:cstheme="majorBidi"/>
          <w:lang w:eastAsia="en-GB"/>
        </w:rPr>
        <w:t>include</w:t>
      </w:r>
      <w:r w:rsidR="40200467" w:rsidRPr="4DCDA95B">
        <w:rPr>
          <w:rFonts w:asciiTheme="majorHAnsi" w:eastAsia="Times New Roman" w:hAnsiTheme="majorHAnsi" w:cstheme="majorBidi"/>
          <w:lang w:eastAsia="en-GB"/>
        </w:rPr>
        <w:t>s</w:t>
      </w:r>
      <w:r w:rsidR="00204CEC" w:rsidRPr="4DCDA95B">
        <w:rPr>
          <w:rFonts w:asciiTheme="majorHAnsi" w:eastAsia="Times New Roman" w:hAnsiTheme="majorHAnsi" w:cstheme="majorBidi"/>
          <w:lang w:eastAsia="en-GB"/>
        </w:rPr>
        <w:t xml:space="preserve"> invertebrates, </w:t>
      </w:r>
      <w:r w:rsidR="00814994" w:rsidRPr="4DCDA95B">
        <w:rPr>
          <w:rFonts w:asciiTheme="majorHAnsi" w:eastAsia="Times New Roman" w:hAnsiTheme="majorHAnsi" w:cstheme="majorBidi"/>
          <w:lang w:eastAsia="en-GB"/>
        </w:rPr>
        <w:t>mammals, benthic species, habitat features and birds</w:t>
      </w:r>
      <w:r w:rsidR="0008184F" w:rsidRPr="4DCDA95B">
        <w:rPr>
          <w:rFonts w:asciiTheme="majorHAnsi" w:eastAsia="Times New Roman" w:hAnsiTheme="majorHAnsi" w:cstheme="majorBidi"/>
          <w:lang w:eastAsia="en-GB"/>
        </w:rPr>
        <w:t>, as well as</w:t>
      </w:r>
      <w:r w:rsidR="00814994" w:rsidRPr="4DCDA95B">
        <w:rPr>
          <w:rFonts w:asciiTheme="majorHAnsi" w:eastAsia="Times New Roman" w:hAnsiTheme="majorHAnsi" w:cstheme="majorBidi"/>
          <w:lang w:eastAsia="en-GB"/>
        </w:rPr>
        <w:t xml:space="preserve"> Scottish Priority Marine Features (PMFs)</w:t>
      </w:r>
      <w:r w:rsidR="003702B1" w:rsidRPr="4DCDA95B">
        <w:rPr>
          <w:rFonts w:asciiTheme="majorHAnsi" w:eastAsia="Times New Roman" w:hAnsiTheme="majorHAnsi" w:cstheme="majorBidi"/>
          <w:lang w:eastAsia="en-GB"/>
        </w:rPr>
        <w:t>. Importantly</w:t>
      </w:r>
      <w:r w:rsidR="00F96A64" w:rsidRPr="4DCDA95B">
        <w:rPr>
          <w:rFonts w:asciiTheme="majorHAnsi" w:eastAsia="Times New Roman" w:hAnsiTheme="majorHAnsi" w:cstheme="majorBidi"/>
          <w:lang w:eastAsia="en-GB"/>
        </w:rPr>
        <w:t>,</w:t>
      </w:r>
      <w:r w:rsidR="003702B1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08184F" w:rsidRPr="4DCDA95B">
        <w:rPr>
          <w:rFonts w:asciiTheme="majorHAnsi" w:eastAsia="Times New Roman" w:hAnsiTheme="majorHAnsi" w:cstheme="majorBidi"/>
          <w:lang w:eastAsia="en-GB"/>
        </w:rPr>
        <w:t>the location</w:t>
      </w:r>
      <w:r w:rsidR="003702B1" w:rsidRPr="4DCDA95B">
        <w:rPr>
          <w:rFonts w:asciiTheme="majorHAnsi" w:eastAsia="Times New Roman" w:hAnsiTheme="majorHAnsi" w:cstheme="majorBidi"/>
          <w:lang w:eastAsia="en-GB"/>
        </w:rPr>
        <w:t xml:space="preserve"> and outcome of the interaction </w:t>
      </w:r>
      <w:r w:rsidR="00F96A64" w:rsidRPr="4DCDA95B">
        <w:rPr>
          <w:rFonts w:asciiTheme="majorHAnsi" w:eastAsia="Times New Roman" w:hAnsiTheme="majorHAnsi" w:cstheme="majorBidi"/>
          <w:lang w:eastAsia="en-GB"/>
        </w:rPr>
        <w:t xml:space="preserve">can also be </w:t>
      </w:r>
      <w:r w:rsidR="474F98E8" w:rsidRPr="4DCDA95B">
        <w:rPr>
          <w:rFonts w:asciiTheme="majorHAnsi" w:eastAsia="Times New Roman" w:hAnsiTheme="majorHAnsi" w:cstheme="majorBidi"/>
          <w:lang w:eastAsia="en-GB"/>
        </w:rPr>
        <w:t>recorded</w:t>
      </w:r>
      <w:r w:rsidR="003136AF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F96A64" w:rsidRPr="4DCDA95B">
        <w:rPr>
          <w:rFonts w:asciiTheme="majorHAnsi" w:eastAsia="Times New Roman" w:hAnsiTheme="majorHAnsi" w:cstheme="majorBidi"/>
          <w:lang w:eastAsia="en-GB"/>
        </w:rPr>
        <w:t xml:space="preserve">in FN’s </w:t>
      </w:r>
      <w:r w:rsidR="003136AF" w:rsidRPr="4DCDA95B">
        <w:rPr>
          <w:rFonts w:asciiTheme="majorHAnsi" w:eastAsia="Times New Roman" w:hAnsiTheme="majorHAnsi" w:cstheme="majorBidi"/>
          <w:lang w:eastAsia="en-GB"/>
        </w:rPr>
        <w:t>interaction log</w:t>
      </w:r>
      <w:r w:rsidR="00F96A64" w:rsidRPr="4DCDA95B">
        <w:rPr>
          <w:rFonts w:asciiTheme="majorHAnsi" w:eastAsia="Times New Roman" w:hAnsiTheme="majorHAnsi" w:cstheme="majorBidi"/>
          <w:lang w:eastAsia="en-GB"/>
        </w:rPr>
        <w:t>.</w:t>
      </w:r>
      <w:r w:rsidR="00A9163C" w:rsidRPr="4DCDA95B">
        <w:rPr>
          <w:rFonts w:asciiTheme="majorHAnsi" w:eastAsia="Times New Roman" w:hAnsiTheme="majorHAnsi" w:cstheme="majorBidi"/>
          <w:lang w:eastAsia="en-GB"/>
        </w:rPr>
        <w:t xml:space="preserve"> The draft interaction log will be circulated to the Steering Group for </w:t>
      </w:r>
      <w:r w:rsidR="00AF20D3" w:rsidRPr="4DCDA95B">
        <w:rPr>
          <w:rFonts w:asciiTheme="majorHAnsi" w:eastAsia="Times New Roman" w:hAnsiTheme="majorHAnsi" w:cstheme="majorBidi"/>
          <w:lang w:eastAsia="en-GB"/>
        </w:rPr>
        <w:t>their feedback, and then needs to be test</w:t>
      </w:r>
      <w:r w:rsidR="00E27AF3" w:rsidRPr="4DCDA95B">
        <w:rPr>
          <w:rFonts w:asciiTheme="majorHAnsi" w:eastAsia="Times New Roman" w:hAnsiTheme="majorHAnsi" w:cstheme="majorBidi"/>
          <w:lang w:eastAsia="en-GB"/>
        </w:rPr>
        <w:t>ed</w:t>
      </w:r>
      <w:r w:rsidR="00AF20D3" w:rsidRPr="4DCDA95B">
        <w:rPr>
          <w:rFonts w:asciiTheme="majorHAnsi" w:eastAsia="Times New Roman" w:hAnsiTheme="majorHAnsi" w:cstheme="majorBidi"/>
          <w:lang w:eastAsia="en-GB"/>
        </w:rPr>
        <w:t xml:space="preserve"> by </w:t>
      </w:r>
      <w:r w:rsidR="00BF29EC" w:rsidRPr="4DCDA95B">
        <w:rPr>
          <w:rFonts w:asciiTheme="majorHAnsi" w:eastAsia="Times New Roman" w:hAnsiTheme="majorHAnsi" w:cstheme="majorBidi"/>
          <w:lang w:eastAsia="en-GB"/>
        </w:rPr>
        <w:t>skipper</w:t>
      </w:r>
      <w:r w:rsidR="00E27AF3" w:rsidRPr="4DCDA95B">
        <w:rPr>
          <w:rFonts w:asciiTheme="majorHAnsi" w:eastAsia="Times New Roman" w:hAnsiTheme="majorHAnsi" w:cstheme="majorBidi"/>
          <w:lang w:eastAsia="en-GB"/>
        </w:rPr>
        <w:t>s</w:t>
      </w:r>
      <w:r w:rsidR="00BF29EC" w:rsidRPr="4DCDA95B">
        <w:rPr>
          <w:rFonts w:asciiTheme="majorHAnsi" w:eastAsia="Times New Roman" w:hAnsiTheme="majorHAnsi" w:cstheme="majorBidi"/>
          <w:lang w:eastAsia="en-GB"/>
        </w:rPr>
        <w:t xml:space="preserve"> to understand how it works in practice. A wheelhouse identification guide will be needed to support skippers and crew in identifying ETP species, </w:t>
      </w:r>
      <w:r w:rsidR="00D30EF5" w:rsidRPr="4DCDA95B">
        <w:rPr>
          <w:rFonts w:asciiTheme="majorHAnsi" w:eastAsia="Times New Roman" w:hAnsiTheme="majorHAnsi" w:cstheme="majorBidi"/>
          <w:lang w:eastAsia="en-GB"/>
        </w:rPr>
        <w:t>which</w:t>
      </w:r>
      <w:r w:rsidR="003D5709" w:rsidRPr="4DCDA95B">
        <w:rPr>
          <w:rFonts w:asciiTheme="majorHAnsi" w:eastAsia="Times New Roman" w:hAnsiTheme="majorHAnsi" w:cstheme="majorBidi"/>
          <w:lang w:eastAsia="en-GB"/>
        </w:rPr>
        <w:t xml:space="preserve"> can be </w:t>
      </w:r>
      <w:r w:rsidR="00D30EF5" w:rsidRPr="4DCDA95B">
        <w:rPr>
          <w:rFonts w:asciiTheme="majorHAnsi" w:eastAsia="Times New Roman" w:hAnsiTheme="majorHAnsi" w:cstheme="majorBidi"/>
          <w:lang w:eastAsia="en-GB"/>
        </w:rPr>
        <w:t>based on</w:t>
      </w:r>
      <w:r w:rsidR="003D5709" w:rsidRPr="4DCDA95B">
        <w:rPr>
          <w:rFonts w:asciiTheme="majorHAnsi" w:eastAsia="Times New Roman" w:hAnsiTheme="majorHAnsi" w:cstheme="majorBidi"/>
          <w:lang w:eastAsia="en-GB"/>
        </w:rPr>
        <w:t xml:space="preserve"> the current SFSAG guide. </w:t>
      </w:r>
    </w:p>
    <w:p w14:paraId="098BE3D0" w14:textId="1F53E8EF" w:rsidR="00574967" w:rsidRPr="00C75A13" w:rsidRDefault="00B516F7" w:rsidP="00D519FE">
      <w:pPr>
        <w:rPr>
          <w:rFonts w:asciiTheme="majorHAnsi" w:eastAsia="Times New Roman" w:hAnsiTheme="majorHAnsi" w:cstheme="majorBidi"/>
          <w:lang w:eastAsia="en-GB"/>
        </w:rPr>
      </w:pPr>
      <w:r w:rsidRPr="4DCDA95B">
        <w:rPr>
          <w:rFonts w:asciiTheme="majorHAnsi" w:eastAsia="Times New Roman" w:hAnsiTheme="majorHAnsi" w:cstheme="majorBidi"/>
          <w:lang w:eastAsia="en-GB"/>
        </w:rPr>
        <w:t>SSM informed the group that there is an app used in Wales to report invasive species</w:t>
      </w:r>
      <w:r w:rsidR="1976B4AC" w:rsidRPr="4DCDA95B">
        <w:rPr>
          <w:rFonts w:asciiTheme="majorHAnsi" w:eastAsia="Times New Roman" w:hAnsiTheme="majorHAnsi" w:cstheme="majorBidi"/>
          <w:lang w:eastAsia="en-GB"/>
        </w:rPr>
        <w:t>,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which could be </w:t>
      </w:r>
      <w:r w:rsidR="00D30EF5" w:rsidRPr="4DCDA95B">
        <w:rPr>
          <w:rFonts w:asciiTheme="majorHAnsi" w:eastAsia="Times New Roman" w:hAnsiTheme="majorHAnsi" w:cstheme="majorBidi"/>
          <w:lang w:eastAsia="en-GB"/>
        </w:rPr>
        <w:t>used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D30EF5" w:rsidRPr="4DCDA95B">
        <w:rPr>
          <w:rFonts w:asciiTheme="majorHAnsi" w:eastAsia="Times New Roman" w:hAnsiTheme="majorHAnsi" w:cstheme="majorBidi"/>
          <w:lang w:eastAsia="en-GB"/>
        </w:rPr>
        <w:t>to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monitor </w:t>
      </w:r>
      <w:r w:rsidR="00E0491B" w:rsidRPr="4DCDA95B">
        <w:rPr>
          <w:rFonts w:asciiTheme="majorHAnsi" w:eastAsia="Times New Roman" w:hAnsiTheme="majorHAnsi" w:cstheme="majorBidi"/>
          <w:lang w:eastAsia="en-GB"/>
        </w:rPr>
        <w:t>bycatch and ETP interactions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. DD and AC </w:t>
      </w:r>
      <w:r w:rsidR="00872490" w:rsidRPr="4DCDA95B">
        <w:rPr>
          <w:rFonts w:asciiTheme="majorHAnsi" w:eastAsia="Times New Roman" w:hAnsiTheme="majorHAnsi" w:cstheme="majorBidi"/>
          <w:lang w:eastAsia="en-GB"/>
        </w:rPr>
        <w:t>highlighted the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importan</w:t>
      </w:r>
      <w:r w:rsidR="00872490" w:rsidRPr="4DCDA95B">
        <w:rPr>
          <w:rFonts w:asciiTheme="majorHAnsi" w:eastAsia="Times New Roman" w:hAnsiTheme="majorHAnsi" w:cstheme="majorBidi"/>
          <w:lang w:eastAsia="en-GB"/>
        </w:rPr>
        <w:t>ce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872490" w:rsidRPr="4DCDA95B">
        <w:rPr>
          <w:rFonts w:asciiTheme="majorHAnsi" w:eastAsia="Times New Roman" w:hAnsiTheme="majorHAnsi" w:cstheme="majorBidi"/>
          <w:lang w:eastAsia="en-GB"/>
        </w:rPr>
        <w:t>of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industry leading on the reporting </w:t>
      </w:r>
      <w:r w:rsidR="00E0491B" w:rsidRPr="4DCDA95B">
        <w:rPr>
          <w:rFonts w:asciiTheme="majorHAnsi" w:eastAsia="Times New Roman" w:hAnsiTheme="majorHAnsi" w:cstheme="majorBidi"/>
          <w:lang w:eastAsia="en-GB"/>
        </w:rPr>
        <w:t>protocol</w:t>
      </w:r>
      <w:r w:rsidR="4E3DC392" w:rsidRPr="4DCDA95B">
        <w:rPr>
          <w:rFonts w:asciiTheme="majorHAnsi" w:eastAsia="Times New Roman" w:hAnsiTheme="majorHAnsi" w:cstheme="majorBidi"/>
          <w:lang w:eastAsia="en-GB"/>
        </w:rPr>
        <w:t xml:space="preserve">.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4D895B31" w:rsidRPr="4DCDA95B">
        <w:rPr>
          <w:rFonts w:asciiTheme="majorHAnsi" w:eastAsia="Times New Roman" w:hAnsiTheme="majorHAnsi" w:cstheme="majorBidi"/>
          <w:lang w:eastAsia="en-GB"/>
        </w:rPr>
        <w:t>DD</w:t>
      </w:r>
      <w:r w:rsidR="316682AE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5C6500" w:rsidRPr="4DCDA95B">
        <w:rPr>
          <w:rFonts w:asciiTheme="majorHAnsi" w:eastAsia="Times New Roman" w:hAnsiTheme="majorHAnsi" w:cstheme="majorBidi"/>
          <w:lang w:eastAsia="en-GB"/>
        </w:rPr>
        <w:t xml:space="preserve">suggested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the </w:t>
      </w:r>
      <w:r w:rsidR="005C6500" w:rsidRPr="4DCDA95B">
        <w:rPr>
          <w:rFonts w:asciiTheme="majorHAnsi" w:eastAsia="Times New Roman" w:hAnsiTheme="majorHAnsi" w:cstheme="majorBidi"/>
          <w:lang w:eastAsia="en-GB"/>
        </w:rPr>
        <w:t xml:space="preserve">Steering Group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could </w:t>
      </w:r>
      <w:r w:rsidR="005C6500" w:rsidRPr="4DCDA95B">
        <w:rPr>
          <w:rFonts w:asciiTheme="majorHAnsi" w:eastAsia="Times New Roman" w:hAnsiTheme="majorHAnsi" w:cstheme="majorBidi"/>
          <w:lang w:eastAsia="en-GB"/>
        </w:rPr>
        <w:t>consider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 ways to ensure fishermen were handling ETP species correctly, with a focus on flapper skate.</w:t>
      </w:r>
    </w:p>
    <w:p w14:paraId="7CE57FB0" w14:textId="528D96BD" w:rsidR="0076411A" w:rsidRPr="00C75A13" w:rsidRDefault="00B516F7" w:rsidP="00D519FE">
      <w:pPr>
        <w:rPr>
          <w:rFonts w:asciiTheme="majorHAnsi" w:eastAsia="Times New Roman" w:hAnsiTheme="majorHAnsi" w:cstheme="majorBidi"/>
          <w:lang w:eastAsia="en-GB"/>
        </w:rPr>
      </w:pPr>
      <w:r w:rsidRPr="4DCDA95B">
        <w:rPr>
          <w:rFonts w:asciiTheme="majorHAnsi" w:eastAsia="Times New Roman" w:hAnsiTheme="majorHAnsi" w:cstheme="majorBidi"/>
          <w:lang w:eastAsia="en-GB"/>
        </w:rPr>
        <w:t>MP believed fishermen would be interested in supporting this action</w:t>
      </w:r>
      <w:r w:rsidR="00DB23D8" w:rsidRPr="4DCDA95B">
        <w:rPr>
          <w:rFonts w:asciiTheme="majorHAnsi" w:eastAsia="Times New Roman" w:hAnsiTheme="majorHAnsi" w:cstheme="majorBidi"/>
          <w:lang w:eastAsia="en-GB"/>
        </w:rPr>
        <w:t xml:space="preserve"> but cautioned that the </w:t>
      </w:r>
      <w:r w:rsidR="008558D3" w:rsidRPr="4DCDA95B">
        <w:rPr>
          <w:rFonts w:asciiTheme="majorHAnsi" w:eastAsia="Times New Roman" w:hAnsiTheme="majorHAnsi" w:cstheme="majorBidi"/>
          <w:lang w:eastAsia="en-GB"/>
        </w:rPr>
        <w:t>uncertainty around</w:t>
      </w:r>
      <w:r w:rsidR="00DB23D8" w:rsidRPr="4DCDA95B">
        <w:rPr>
          <w:rFonts w:asciiTheme="majorHAnsi" w:eastAsia="Times New Roman" w:hAnsiTheme="majorHAnsi" w:cstheme="majorBidi"/>
          <w:lang w:eastAsia="en-GB"/>
        </w:rPr>
        <w:t xml:space="preserve"> quota and </w:t>
      </w:r>
      <w:r w:rsidR="00E236EE" w:rsidRPr="4DCDA95B">
        <w:rPr>
          <w:rFonts w:asciiTheme="majorHAnsi" w:eastAsia="Times New Roman" w:hAnsiTheme="majorHAnsi" w:cstheme="majorBidi"/>
          <w:lang w:eastAsia="en-GB"/>
        </w:rPr>
        <w:t xml:space="preserve">pressure from </w:t>
      </w:r>
      <w:r w:rsidR="00DB23D8" w:rsidRPr="4DCDA95B">
        <w:rPr>
          <w:rFonts w:asciiTheme="majorHAnsi" w:eastAsia="Times New Roman" w:hAnsiTheme="majorHAnsi" w:cstheme="majorBidi"/>
          <w:lang w:eastAsia="en-GB"/>
        </w:rPr>
        <w:t xml:space="preserve">Brexit </w:t>
      </w:r>
      <w:r w:rsidR="2063DBDE" w:rsidRPr="4DCDA95B">
        <w:rPr>
          <w:rFonts w:asciiTheme="majorHAnsi" w:eastAsia="Times New Roman" w:hAnsiTheme="majorHAnsi" w:cstheme="majorBidi"/>
          <w:lang w:eastAsia="en-GB"/>
        </w:rPr>
        <w:t>mean</w:t>
      </w:r>
      <w:r w:rsidR="403ED319" w:rsidRPr="4DCDA95B">
        <w:rPr>
          <w:rFonts w:asciiTheme="majorHAnsi" w:eastAsia="Times New Roman" w:hAnsiTheme="majorHAnsi" w:cstheme="majorBidi"/>
          <w:lang w:eastAsia="en-GB"/>
        </w:rPr>
        <w:t>s</w:t>
      </w:r>
      <w:r w:rsidR="00E236EE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DB23D8" w:rsidRPr="4DCDA95B">
        <w:rPr>
          <w:rFonts w:asciiTheme="majorHAnsi" w:eastAsia="Times New Roman" w:hAnsiTheme="majorHAnsi" w:cstheme="majorBidi"/>
          <w:lang w:eastAsia="en-GB"/>
        </w:rPr>
        <w:t xml:space="preserve">it </w:t>
      </w:r>
      <w:r w:rsidR="00E236EE" w:rsidRPr="4DCDA95B">
        <w:rPr>
          <w:rFonts w:asciiTheme="majorHAnsi" w:eastAsia="Times New Roman" w:hAnsiTheme="majorHAnsi" w:cstheme="majorBidi"/>
          <w:lang w:eastAsia="en-GB"/>
        </w:rPr>
        <w:t xml:space="preserve">is </w:t>
      </w:r>
      <w:r w:rsidR="00DB23D8" w:rsidRPr="4DCDA95B">
        <w:rPr>
          <w:rFonts w:asciiTheme="majorHAnsi" w:eastAsia="Times New Roman" w:hAnsiTheme="majorHAnsi" w:cstheme="majorBidi"/>
          <w:lang w:eastAsia="en-GB"/>
        </w:rPr>
        <w:t xml:space="preserve">not a good time to </w:t>
      </w:r>
      <w:r w:rsidR="00E47BE1" w:rsidRPr="4DCDA95B">
        <w:rPr>
          <w:rFonts w:asciiTheme="majorHAnsi" w:eastAsia="Times New Roman" w:hAnsiTheme="majorHAnsi" w:cstheme="majorBidi"/>
          <w:lang w:eastAsia="en-GB"/>
        </w:rPr>
        <w:t xml:space="preserve">ask for </w:t>
      </w:r>
      <w:r w:rsidR="5DFF7950" w:rsidRPr="4DCDA95B">
        <w:rPr>
          <w:rFonts w:asciiTheme="majorHAnsi" w:eastAsia="Times New Roman" w:hAnsiTheme="majorHAnsi" w:cstheme="majorBidi"/>
          <w:lang w:eastAsia="en-GB"/>
        </w:rPr>
        <w:t xml:space="preserve">additional </w:t>
      </w:r>
      <w:r w:rsidR="00E47BE1" w:rsidRPr="4DCDA95B">
        <w:rPr>
          <w:rFonts w:asciiTheme="majorHAnsi" w:eastAsia="Times New Roman" w:hAnsiTheme="majorHAnsi" w:cstheme="majorBidi"/>
          <w:lang w:eastAsia="en-GB"/>
        </w:rPr>
        <w:t xml:space="preserve">support. </w:t>
      </w:r>
      <w:r w:rsidR="004F5F60" w:rsidRPr="4DCDA95B">
        <w:rPr>
          <w:rFonts w:asciiTheme="majorHAnsi" w:eastAsia="Times New Roman" w:hAnsiTheme="majorHAnsi" w:cstheme="majorBidi"/>
          <w:lang w:eastAsia="en-GB"/>
        </w:rPr>
        <w:t xml:space="preserve">MP also suggested that skippers would prefer an electronic version </w:t>
      </w:r>
      <w:r w:rsidR="00E236EE" w:rsidRPr="4DCDA95B">
        <w:rPr>
          <w:rFonts w:asciiTheme="majorHAnsi" w:eastAsia="Times New Roman" w:hAnsiTheme="majorHAnsi" w:cstheme="majorBidi"/>
          <w:lang w:eastAsia="en-GB"/>
        </w:rPr>
        <w:t>of the interaction log</w:t>
      </w:r>
      <w:r w:rsidR="0047048B" w:rsidRPr="4DCDA95B">
        <w:rPr>
          <w:rFonts w:asciiTheme="majorHAnsi" w:eastAsia="Times New Roman" w:hAnsiTheme="majorHAnsi" w:cstheme="majorBidi"/>
          <w:lang w:eastAsia="en-GB"/>
        </w:rPr>
        <w:t xml:space="preserve"> rather than </w:t>
      </w:r>
      <w:r w:rsidR="004F5F60" w:rsidRPr="4DCDA95B">
        <w:rPr>
          <w:rFonts w:asciiTheme="majorHAnsi" w:eastAsia="Times New Roman" w:hAnsiTheme="majorHAnsi" w:cstheme="majorBidi"/>
          <w:lang w:eastAsia="en-GB"/>
        </w:rPr>
        <w:t>paper.</w:t>
      </w:r>
      <w:r w:rsidR="0092039B" w:rsidRPr="4DCDA95B">
        <w:rPr>
          <w:rFonts w:asciiTheme="majorHAnsi" w:eastAsia="Times New Roman" w:hAnsiTheme="majorHAnsi" w:cstheme="majorBidi"/>
          <w:lang w:eastAsia="en-GB"/>
        </w:rPr>
        <w:t xml:space="preserve"> </w:t>
      </w:r>
      <w:r w:rsidR="00CF0B58" w:rsidRPr="4DCDA95B">
        <w:rPr>
          <w:rFonts w:asciiTheme="majorHAnsi" w:eastAsia="Times New Roman" w:hAnsiTheme="majorHAnsi" w:cstheme="majorBidi"/>
          <w:lang w:eastAsia="en-GB"/>
        </w:rPr>
        <w:t xml:space="preserve">EW agreed with MP’s points </w:t>
      </w:r>
      <w:r w:rsidR="0076411A" w:rsidRPr="4DCDA95B">
        <w:rPr>
          <w:rFonts w:asciiTheme="majorHAnsi" w:eastAsia="Times New Roman" w:hAnsiTheme="majorHAnsi" w:cstheme="majorBidi"/>
          <w:lang w:eastAsia="en-GB"/>
        </w:rPr>
        <w:t xml:space="preserve">and </w:t>
      </w:r>
      <w:r w:rsidR="0047048B" w:rsidRPr="4DCDA95B">
        <w:rPr>
          <w:rFonts w:asciiTheme="majorHAnsi" w:eastAsia="Times New Roman" w:hAnsiTheme="majorHAnsi" w:cstheme="majorBidi"/>
          <w:lang w:eastAsia="en-GB"/>
        </w:rPr>
        <w:t xml:space="preserve">asked </w:t>
      </w:r>
      <w:r w:rsidR="00B93C94" w:rsidRPr="4DCDA95B">
        <w:rPr>
          <w:rFonts w:asciiTheme="majorHAnsi" w:eastAsia="Times New Roman" w:hAnsiTheme="majorHAnsi" w:cstheme="majorBidi"/>
          <w:lang w:eastAsia="en-GB"/>
        </w:rPr>
        <w:t>for</w:t>
      </w:r>
      <w:r w:rsidR="0076411A" w:rsidRPr="4DCDA95B">
        <w:rPr>
          <w:rFonts w:asciiTheme="majorHAnsi" w:eastAsia="Times New Roman" w:hAnsiTheme="majorHAnsi" w:cstheme="majorBidi"/>
          <w:lang w:eastAsia="en-GB"/>
        </w:rPr>
        <w:t xml:space="preserve"> any information </w:t>
      </w:r>
      <w:r w:rsidR="00B93C94" w:rsidRPr="4DCDA95B">
        <w:rPr>
          <w:rFonts w:asciiTheme="majorHAnsi" w:eastAsia="Times New Roman" w:hAnsiTheme="majorHAnsi" w:cstheme="majorBidi"/>
          <w:lang w:eastAsia="en-GB"/>
        </w:rPr>
        <w:t>she can share</w:t>
      </w:r>
      <w:r w:rsidR="003A3BC4" w:rsidRPr="4DCDA95B">
        <w:rPr>
          <w:rFonts w:asciiTheme="majorHAnsi" w:eastAsia="Times New Roman" w:hAnsiTheme="majorHAnsi" w:cstheme="majorBidi"/>
          <w:lang w:eastAsia="en-GB"/>
        </w:rPr>
        <w:t xml:space="preserve"> with </w:t>
      </w:r>
      <w:r w:rsidR="00346673" w:rsidRPr="4DCDA95B">
        <w:rPr>
          <w:rFonts w:asciiTheme="majorHAnsi" w:eastAsia="Times New Roman" w:hAnsiTheme="majorHAnsi" w:cstheme="majorBidi"/>
          <w:lang w:eastAsia="en-GB"/>
        </w:rPr>
        <w:t>her members</w:t>
      </w:r>
      <w:r w:rsidR="003A3BC4" w:rsidRPr="4DCDA95B">
        <w:rPr>
          <w:rFonts w:asciiTheme="majorHAnsi" w:eastAsia="Times New Roman" w:hAnsiTheme="majorHAnsi" w:cstheme="majorBidi"/>
          <w:lang w:eastAsia="en-GB"/>
        </w:rPr>
        <w:t xml:space="preserve"> to gauge their level of interest</w:t>
      </w:r>
      <w:r w:rsidR="00BA6C90" w:rsidRPr="4DCDA95B">
        <w:rPr>
          <w:rFonts w:asciiTheme="majorHAnsi" w:eastAsia="Times New Roman" w:hAnsiTheme="majorHAnsi" w:cstheme="majorBidi"/>
          <w:lang w:eastAsia="en-GB"/>
        </w:rPr>
        <w:t>.</w:t>
      </w:r>
    </w:p>
    <w:p w14:paraId="0020FBDB" w14:textId="2A9BC826" w:rsidR="00D519FE" w:rsidRPr="00C75A13" w:rsidRDefault="0092039B" w:rsidP="00414EFC">
      <w:pPr>
        <w:rPr>
          <w:rFonts w:asciiTheme="majorHAnsi" w:eastAsia="Times New Roman" w:hAnsiTheme="majorHAnsi" w:cstheme="majorHAnsi"/>
          <w:lang w:eastAsia="en-GB"/>
        </w:rPr>
      </w:pPr>
      <w:r w:rsidRPr="00C75A13">
        <w:rPr>
          <w:rFonts w:asciiTheme="majorHAnsi" w:eastAsia="Times New Roman" w:hAnsiTheme="majorHAnsi" w:cstheme="majorHAnsi"/>
          <w:lang w:eastAsia="en-GB"/>
        </w:rPr>
        <w:t xml:space="preserve">FN suggested </w:t>
      </w:r>
      <w:r w:rsidR="000302AA" w:rsidRPr="00C75A13">
        <w:rPr>
          <w:rFonts w:asciiTheme="majorHAnsi" w:eastAsia="Times New Roman" w:hAnsiTheme="majorHAnsi" w:cstheme="majorHAnsi"/>
          <w:lang w:eastAsia="en-GB"/>
        </w:rPr>
        <w:t xml:space="preserve">that the Steering Group continues </w:t>
      </w:r>
      <w:r w:rsidR="00162B26" w:rsidRPr="00C75A13">
        <w:rPr>
          <w:rFonts w:asciiTheme="majorHAnsi" w:eastAsia="Times New Roman" w:hAnsiTheme="majorHAnsi" w:cstheme="majorHAnsi"/>
          <w:lang w:eastAsia="en-GB"/>
        </w:rPr>
        <w:t>developing</w:t>
      </w:r>
      <w:r w:rsidR="000302AA" w:rsidRPr="00C75A13">
        <w:rPr>
          <w:rFonts w:asciiTheme="majorHAnsi" w:eastAsia="Times New Roman" w:hAnsiTheme="majorHAnsi" w:cstheme="majorHAnsi"/>
          <w:lang w:eastAsia="en-GB"/>
        </w:rPr>
        <w:t xml:space="preserve"> the </w:t>
      </w:r>
      <w:r w:rsidR="00346673">
        <w:rPr>
          <w:rFonts w:asciiTheme="majorHAnsi" w:eastAsia="Times New Roman" w:hAnsiTheme="majorHAnsi" w:cstheme="majorHAnsi"/>
          <w:lang w:eastAsia="en-GB"/>
        </w:rPr>
        <w:t>interaction log</w:t>
      </w:r>
      <w:r w:rsidR="00811004">
        <w:rPr>
          <w:rFonts w:asciiTheme="majorHAnsi" w:eastAsia="Times New Roman" w:hAnsiTheme="majorHAnsi" w:cstheme="majorHAnsi"/>
          <w:lang w:eastAsia="en-GB"/>
        </w:rPr>
        <w:t xml:space="preserve">, while considering </w:t>
      </w:r>
      <w:r w:rsidR="00EB4D8A">
        <w:rPr>
          <w:rFonts w:asciiTheme="majorHAnsi" w:eastAsia="Times New Roman" w:hAnsiTheme="majorHAnsi" w:cstheme="majorHAnsi"/>
          <w:lang w:eastAsia="en-GB"/>
        </w:rPr>
        <w:t>how to fund and develop an app</w:t>
      </w:r>
      <w:r w:rsidR="00AB7589" w:rsidRPr="00C75A13">
        <w:rPr>
          <w:rFonts w:asciiTheme="majorHAnsi" w:eastAsia="Times New Roman" w:hAnsiTheme="majorHAnsi" w:cstheme="majorHAnsi"/>
          <w:lang w:eastAsia="en-GB"/>
        </w:rPr>
        <w:t>.</w:t>
      </w:r>
    </w:p>
    <w:p w14:paraId="448D7AA1" w14:textId="0156D00B" w:rsidR="00D519FE" w:rsidRPr="00C75A13" w:rsidRDefault="00134588" w:rsidP="00D519FE">
      <w:pPr>
        <w:rPr>
          <w:rFonts w:asciiTheme="majorHAnsi" w:hAnsiTheme="majorHAnsi" w:cstheme="majorHAnsi"/>
        </w:rPr>
      </w:pPr>
      <w:r w:rsidRPr="00C75A13">
        <w:rPr>
          <w:rFonts w:asciiTheme="majorHAnsi" w:eastAsia="Times New Roman" w:hAnsiTheme="majorHAnsi" w:cstheme="majorHAnsi"/>
          <w:lang w:eastAsia="en-GB"/>
        </w:rPr>
        <w:t>AC</w:t>
      </w:r>
      <w:r w:rsidR="000313E1" w:rsidRPr="00C75A13">
        <w:rPr>
          <w:rFonts w:asciiTheme="majorHAnsi" w:eastAsia="Times New Roman" w:hAnsiTheme="majorHAnsi" w:cstheme="majorHAnsi"/>
          <w:lang w:eastAsia="en-GB"/>
        </w:rPr>
        <w:t xml:space="preserve">, SSM and DD </w:t>
      </w:r>
      <w:r w:rsidR="00021582" w:rsidRPr="00C75A13">
        <w:rPr>
          <w:rFonts w:asciiTheme="majorHAnsi" w:eastAsia="Times New Roman" w:hAnsiTheme="majorHAnsi" w:cstheme="majorHAnsi"/>
          <w:lang w:eastAsia="en-GB"/>
        </w:rPr>
        <w:t>volunteered</w:t>
      </w:r>
      <w:r w:rsidR="001A032B">
        <w:rPr>
          <w:rFonts w:asciiTheme="majorHAnsi" w:eastAsia="Times New Roman" w:hAnsiTheme="majorHAnsi" w:cstheme="majorHAnsi"/>
          <w:lang w:eastAsia="en-GB"/>
        </w:rPr>
        <w:t xml:space="preserve"> to </w:t>
      </w:r>
      <w:r w:rsidR="001A032B" w:rsidRPr="00C75A13">
        <w:rPr>
          <w:rFonts w:asciiTheme="majorHAnsi" w:eastAsia="Times New Roman" w:hAnsiTheme="majorHAnsi" w:cstheme="majorHAnsi"/>
          <w:lang w:eastAsia="en-GB"/>
        </w:rPr>
        <w:t>support the development of a wheelhouse ETP guide, sourcing good quality imagery for each species and ID tips</w:t>
      </w:r>
      <w:r w:rsidR="00021582" w:rsidRPr="00C75A13">
        <w:rPr>
          <w:rFonts w:asciiTheme="majorHAnsi" w:eastAsia="Times New Roman" w:hAnsiTheme="majorHAnsi" w:cstheme="majorHAnsi"/>
          <w:lang w:eastAsia="en-GB"/>
        </w:rPr>
        <w:t>,</w:t>
      </w:r>
      <w:r w:rsidR="000313E1" w:rsidRPr="00C75A13">
        <w:rPr>
          <w:rFonts w:asciiTheme="majorHAnsi" w:eastAsia="Times New Roman" w:hAnsiTheme="majorHAnsi" w:cstheme="majorHAnsi"/>
          <w:lang w:eastAsia="en-GB"/>
        </w:rPr>
        <w:t xml:space="preserve"> and MP said he would reach out to Jess Sparks</w:t>
      </w:r>
      <w:r w:rsidR="001A032B">
        <w:rPr>
          <w:rFonts w:asciiTheme="majorHAnsi" w:eastAsia="Times New Roman" w:hAnsiTheme="majorHAnsi" w:cstheme="majorHAnsi"/>
          <w:lang w:eastAsia="en-GB"/>
        </w:rPr>
        <w:t xml:space="preserve"> of </w:t>
      </w:r>
      <w:proofErr w:type="spellStart"/>
      <w:r w:rsidR="001A032B">
        <w:rPr>
          <w:rFonts w:asciiTheme="majorHAnsi" w:eastAsia="Times New Roman" w:hAnsiTheme="majorHAnsi" w:cstheme="majorHAnsi"/>
          <w:lang w:eastAsia="en-GB"/>
        </w:rPr>
        <w:t>Seafish</w:t>
      </w:r>
      <w:proofErr w:type="spellEnd"/>
      <w:r w:rsidR="000313E1" w:rsidRPr="00C75A13">
        <w:rPr>
          <w:rFonts w:asciiTheme="majorHAnsi" w:eastAsia="Times New Roman" w:hAnsiTheme="majorHAnsi" w:cstheme="majorHAnsi"/>
          <w:lang w:eastAsia="en-GB"/>
        </w:rPr>
        <w:t xml:space="preserve">, who </w:t>
      </w:r>
      <w:r w:rsidR="00F73EF0">
        <w:rPr>
          <w:rFonts w:asciiTheme="majorHAnsi" w:eastAsia="Times New Roman" w:hAnsiTheme="majorHAnsi" w:cstheme="majorHAnsi"/>
          <w:lang w:eastAsia="en-GB"/>
        </w:rPr>
        <w:t>developed</w:t>
      </w:r>
      <w:r w:rsidR="00F73EF0" w:rsidRPr="00C75A13">
        <w:rPr>
          <w:rFonts w:asciiTheme="majorHAnsi" w:eastAsia="Times New Roman" w:hAnsiTheme="majorHAnsi" w:cstheme="majorHAnsi"/>
          <w:lang w:eastAsia="en-GB"/>
        </w:rPr>
        <w:t xml:space="preserve"> </w:t>
      </w:r>
      <w:r w:rsidR="000313E1" w:rsidRPr="00C75A13">
        <w:rPr>
          <w:rFonts w:asciiTheme="majorHAnsi" w:eastAsia="Times New Roman" w:hAnsiTheme="majorHAnsi" w:cstheme="majorHAnsi"/>
          <w:lang w:eastAsia="en-GB"/>
        </w:rPr>
        <w:t xml:space="preserve">the SFSAG </w:t>
      </w:r>
      <w:r w:rsidR="006B0E81" w:rsidRPr="00C75A13">
        <w:rPr>
          <w:rFonts w:asciiTheme="majorHAnsi" w:eastAsia="Times New Roman" w:hAnsiTheme="majorHAnsi" w:cstheme="majorHAnsi"/>
          <w:lang w:eastAsia="en-GB"/>
        </w:rPr>
        <w:t xml:space="preserve">guide. </w:t>
      </w:r>
    </w:p>
    <w:p w14:paraId="6CE17BC3" w14:textId="4B583F66" w:rsidR="00C75A13" w:rsidRDefault="00C75A13" w:rsidP="00C75A13">
      <w:pPr>
        <w:pStyle w:val="ActionsArisingTitle"/>
      </w:pPr>
      <w:r w:rsidRPr="00F331D7">
        <w:t>Actions from Item</w:t>
      </w:r>
      <w:r w:rsidR="00164E34">
        <w:t xml:space="preserve"> 4</w:t>
      </w:r>
      <w:r w:rsidRPr="00F331D7">
        <w:t>:</w:t>
      </w:r>
    </w:p>
    <w:p w14:paraId="3A8C3955" w14:textId="626B546C" w:rsidR="00BA6C90" w:rsidRDefault="00BA6C90" w:rsidP="00C75A13">
      <w:pPr>
        <w:pStyle w:val="ListParagraph"/>
        <w:numPr>
          <w:ilvl w:val="0"/>
          <w:numId w:val="13"/>
        </w:numPr>
      </w:pPr>
      <w:r>
        <w:t xml:space="preserve">EW to ask </w:t>
      </w:r>
      <w:r w:rsidR="00F73EF0">
        <w:t>her mem</w:t>
      </w:r>
      <w:r w:rsidR="008E3FED">
        <w:t>b</w:t>
      </w:r>
      <w:r w:rsidR="00F73EF0">
        <w:t>ers</w:t>
      </w:r>
      <w:r>
        <w:t xml:space="preserve"> if they would be </w:t>
      </w:r>
      <w:r w:rsidR="00F73EF0">
        <w:t xml:space="preserve">interested in </w:t>
      </w:r>
      <w:r w:rsidR="008918CB">
        <w:t>trialling</w:t>
      </w:r>
      <w:r>
        <w:t xml:space="preserve"> the </w:t>
      </w:r>
      <w:r w:rsidR="00F73EF0">
        <w:t>ETP interaction log</w:t>
      </w:r>
      <w:r>
        <w:t xml:space="preserve">. </w:t>
      </w:r>
    </w:p>
    <w:p w14:paraId="2298F66C" w14:textId="5024BD61" w:rsidR="00BA6C90" w:rsidRDefault="00BA6C90" w:rsidP="00C75A13">
      <w:pPr>
        <w:pStyle w:val="ListParagraph"/>
        <w:numPr>
          <w:ilvl w:val="0"/>
          <w:numId w:val="13"/>
        </w:numPr>
      </w:pPr>
      <w:r>
        <w:t xml:space="preserve">MP </w:t>
      </w:r>
      <w:r w:rsidR="00021582">
        <w:t xml:space="preserve">to contact Jess Sparks to see if </w:t>
      </w:r>
      <w:proofErr w:type="spellStart"/>
      <w:r w:rsidR="00437D50">
        <w:t>Seafish</w:t>
      </w:r>
      <w:proofErr w:type="spellEnd"/>
      <w:r w:rsidR="00437D50">
        <w:t xml:space="preserve"> </w:t>
      </w:r>
      <w:r w:rsidR="00021582">
        <w:t xml:space="preserve">can support </w:t>
      </w:r>
      <w:r w:rsidR="003362D4">
        <w:t xml:space="preserve">extending </w:t>
      </w:r>
      <w:r w:rsidR="00021582">
        <w:t xml:space="preserve">the wheelhouse guide. </w:t>
      </w:r>
    </w:p>
    <w:p w14:paraId="245196D6" w14:textId="37B9B2FC" w:rsidR="00BA6C90" w:rsidRDefault="00BA6C90" w:rsidP="00BA6C90">
      <w:pPr>
        <w:pStyle w:val="ListParagraph"/>
        <w:numPr>
          <w:ilvl w:val="0"/>
          <w:numId w:val="13"/>
        </w:numPr>
      </w:pPr>
      <w:r>
        <w:t xml:space="preserve">Secretariat to </w:t>
      </w:r>
      <w:r w:rsidR="003C4165">
        <w:t xml:space="preserve">circulate </w:t>
      </w:r>
      <w:r>
        <w:t xml:space="preserve">the ETP </w:t>
      </w:r>
      <w:r w:rsidR="003C4165">
        <w:t xml:space="preserve">interaction </w:t>
      </w:r>
      <w:r>
        <w:t xml:space="preserve">log </w:t>
      </w:r>
      <w:r w:rsidR="003C4165">
        <w:t xml:space="preserve">to </w:t>
      </w:r>
      <w:r>
        <w:t>the Steering Group</w:t>
      </w:r>
      <w:r w:rsidR="003C4165">
        <w:t xml:space="preserve"> for feedback</w:t>
      </w:r>
      <w:r>
        <w:t>.</w:t>
      </w:r>
    </w:p>
    <w:p w14:paraId="71249ABF" w14:textId="6A143387" w:rsidR="00BA6C90" w:rsidRDefault="00BA6C90" w:rsidP="00C75A13">
      <w:pPr>
        <w:pStyle w:val="ListParagraph"/>
        <w:numPr>
          <w:ilvl w:val="0"/>
          <w:numId w:val="13"/>
        </w:numPr>
      </w:pPr>
      <w:r>
        <w:t>FN, AC, SSM and DD to develop wheelhouse ETP ID guide.</w:t>
      </w:r>
    </w:p>
    <w:p w14:paraId="1CFA14E8" w14:textId="77777777" w:rsidR="00C75A13" w:rsidRDefault="00C75A13" w:rsidP="00AD435F">
      <w:pPr>
        <w:pStyle w:val="AgendaItemNumber"/>
      </w:pPr>
    </w:p>
    <w:p w14:paraId="7B6B776B" w14:textId="217B4B0A" w:rsidR="00AD435F" w:rsidRDefault="00AD435F" w:rsidP="00AD435F">
      <w:pPr>
        <w:pStyle w:val="AgendaItemNumber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1241">
        <w:t xml:space="preserve">Agenda Item </w:t>
      </w:r>
      <w:r>
        <w:t>5</w:t>
      </w:r>
      <w:r w:rsidRPr="00FC1241">
        <w:t xml:space="preserve">: </w:t>
      </w:r>
      <w:r>
        <w:t xml:space="preserve">habitats </w:t>
      </w:r>
    </w:p>
    <w:p w14:paraId="1A7708BE" w14:textId="4A92A473" w:rsidR="004B0E87" w:rsidRDefault="004B0E87" w:rsidP="00D519FE">
      <w:pPr>
        <w:rPr>
          <w:rFonts w:asciiTheme="majorHAnsi" w:eastAsia="Times New Roman" w:hAnsiTheme="majorHAnsi" w:cstheme="majorBidi"/>
          <w:lang w:eastAsia="en-GB"/>
        </w:rPr>
      </w:pPr>
      <w:r w:rsidRPr="4DCDA95B">
        <w:rPr>
          <w:rFonts w:asciiTheme="majorHAnsi" w:eastAsia="Times New Roman" w:hAnsiTheme="majorHAnsi" w:cstheme="majorBidi"/>
          <w:lang w:eastAsia="en-GB"/>
        </w:rPr>
        <w:t xml:space="preserve">This action requires </w:t>
      </w:r>
      <w:r w:rsidR="0076397C" w:rsidRPr="4DCDA95B">
        <w:rPr>
          <w:rFonts w:asciiTheme="majorHAnsi" w:eastAsia="Times New Roman" w:hAnsiTheme="majorHAnsi" w:cstheme="majorBidi"/>
          <w:lang w:eastAsia="en-GB"/>
        </w:rPr>
        <w:t xml:space="preserve">understanding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the scale and impact </w:t>
      </w:r>
      <w:r w:rsidR="008A6B55" w:rsidRPr="4DCDA95B">
        <w:rPr>
          <w:rFonts w:asciiTheme="majorHAnsi" w:eastAsia="Times New Roman" w:hAnsiTheme="majorHAnsi" w:cstheme="majorBidi"/>
          <w:lang w:eastAsia="en-GB"/>
        </w:rPr>
        <w:t xml:space="preserve">of </w:t>
      </w:r>
      <w:r w:rsidRPr="4DCDA95B">
        <w:rPr>
          <w:rFonts w:asciiTheme="majorHAnsi" w:eastAsia="Times New Roman" w:hAnsiTheme="majorHAnsi" w:cstheme="majorBidi"/>
          <w:lang w:eastAsia="en-GB"/>
        </w:rPr>
        <w:t xml:space="preserve">the fishery on </w:t>
      </w:r>
      <w:r w:rsidR="008A6B55" w:rsidRPr="4DCDA95B">
        <w:rPr>
          <w:rFonts w:asciiTheme="majorHAnsi" w:eastAsia="Times New Roman" w:hAnsiTheme="majorHAnsi" w:cstheme="majorBidi"/>
          <w:lang w:eastAsia="en-GB"/>
        </w:rPr>
        <w:t xml:space="preserve">any overlapping </w:t>
      </w:r>
      <w:r w:rsidRPr="4DCDA95B">
        <w:rPr>
          <w:rFonts w:asciiTheme="majorHAnsi" w:eastAsia="Times New Roman" w:hAnsiTheme="majorHAnsi" w:cstheme="majorBidi"/>
          <w:lang w:eastAsia="en-GB"/>
        </w:rPr>
        <w:t>habitats</w:t>
      </w:r>
      <w:r w:rsidR="0042513A" w:rsidRPr="4DCDA95B">
        <w:rPr>
          <w:rFonts w:asciiTheme="majorHAnsi" w:eastAsia="Times New Roman" w:hAnsiTheme="majorHAnsi" w:cstheme="majorBidi"/>
          <w:lang w:eastAsia="en-GB"/>
        </w:rPr>
        <w:t xml:space="preserve">, </w:t>
      </w:r>
      <w:r w:rsidR="008A6B55" w:rsidRPr="4DCDA95B">
        <w:rPr>
          <w:rFonts w:asciiTheme="majorHAnsi" w:eastAsia="Times New Roman" w:hAnsiTheme="majorHAnsi" w:cstheme="majorBidi"/>
          <w:lang w:eastAsia="en-GB"/>
        </w:rPr>
        <w:t>including</w:t>
      </w:r>
      <w:r w:rsidR="0042513A" w:rsidRPr="4DCDA95B">
        <w:rPr>
          <w:rFonts w:asciiTheme="majorHAnsi" w:eastAsia="Times New Roman" w:hAnsiTheme="majorHAnsi" w:cstheme="majorBidi"/>
          <w:lang w:eastAsia="en-GB"/>
        </w:rPr>
        <w:t xml:space="preserve"> understanding </w:t>
      </w:r>
      <w:r w:rsidR="00A004C6" w:rsidRPr="4DCDA95B">
        <w:rPr>
          <w:rFonts w:asciiTheme="majorHAnsi" w:eastAsia="Times New Roman" w:hAnsiTheme="majorHAnsi" w:cstheme="majorBidi"/>
          <w:lang w:eastAsia="en-GB"/>
        </w:rPr>
        <w:t xml:space="preserve">the management measures </w:t>
      </w:r>
      <w:r w:rsidR="005159B7" w:rsidRPr="4DCDA95B">
        <w:rPr>
          <w:rFonts w:asciiTheme="majorHAnsi" w:eastAsia="Times New Roman" w:hAnsiTheme="majorHAnsi" w:cstheme="majorBidi"/>
          <w:lang w:eastAsia="en-GB"/>
        </w:rPr>
        <w:t xml:space="preserve">in place to </w:t>
      </w:r>
      <w:r w:rsidR="00A004C6" w:rsidRPr="4DCDA95B">
        <w:rPr>
          <w:rFonts w:asciiTheme="majorHAnsi" w:eastAsia="Times New Roman" w:hAnsiTheme="majorHAnsi" w:cstheme="majorBidi"/>
          <w:lang w:eastAsia="en-GB"/>
        </w:rPr>
        <w:t xml:space="preserve">control </w:t>
      </w:r>
      <w:r w:rsidR="005159B7" w:rsidRPr="4DCDA95B">
        <w:rPr>
          <w:rFonts w:asciiTheme="majorHAnsi" w:eastAsia="Times New Roman" w:hAnsiTheme="majorHAnsi" w:cstheme="majorBidi"/>
          <w:lang w:eastAsia="en-GB"/>
        </w:rPr>
        <w:t xml:space="preserve">fishing activity. EM </w:t>
      </w:r>
      <w:r w:rsidR="005D4A01" w:rsidRPr="4DCDA95B">
        <w:rPr>
          <w:rFonts w:asciiTheme="majorHAnsi" w:eastAsia="Times New Roman" w:hAnsiTheme="majorHAnsi" w:cstheme="majorBidi"/>
          <w:lang w:eastAsia="en-GB"/>
        </w:rPr>
        <w:t xml:space="preserve">is </w:t>
      </w:r>
      <w:r w:rsidR="00D4082B" w:rsidRPr="4DCDA95B">
        <w:rPr>
          <w:rFonts w:asciiTheme="majorHAnsi" w:eastAsia="Times New Roman" w:hAnsiTheme="majorHAnsi" w:cstheme="majorBidi"/>
          <w:lang w:eastAsia="en-GB"/>
        </w:rPr>
        <w:lastRenderedPageBreak/>
        <w:t>developing a</w:t>
      </w:r>
      <w:r w:rsidR="003254BD" w:rsidRPr="4DCDA95B">
        <w:rPr>
          <w:rFonts w:asciiTheme="majorHAnsi" w:eastAsia="Times New Roman" w:hAnsiTheme="majorHAnsi" w:cstheme="majorBidi"/>
          <w:lang w:eastAsia="en-GB"/>
        </w:rPr>
        <w:t>n interactive</w:t>
      </w:r>
      <w:r w:rsidR="00D4082B" w:rsidRPr="4DCDA95B">
        <w:rPr>
          <w:rFonts w:asciiTheme="majorHAnsi" w:eastAsia="Times New Roman" w:hAnsiTheme="majorHAnsi" w:cstheme="majorBidi"/>
          <w:lang w:eastAsia="en-GB"/>
        </w:rPr>
        <w:t xml:space="preserve"> tool to map </w:t>
      </w:r>
      <w:r w:rsidR="27A5443C" w:rsidRPr="4DCDA95B">
        <w:rPr>
          <w:rFonts w:asciiTheme="majorHAnsi" w:eastAsia="Times New Roman" w:hAnsiTheme="majorHAnsi" w:cstheme="majorBidi"/>
          <w:lang w:eastAsia="en-GB"/>
        </w:rPr>
        <w:t>marine protected area (</w:t>
      </w:r>
      <w:r w:rsidR="3EB00B8D" w:rsidRPr="4DCDA95B">
        <w:rPr>
          <w:rFonts w:asciiTheme="majorHAnsi" w:eastAsia="Times New Roman" w:hAnsiTheme="majorHAnsi" w:cstheme="majorBidi"/>
          <w:lang w:eastAsia="en-GB"/>
        </w:rPr>
        <w:t>MPA</w:t>
      </w:r>
      <w:r w:rsidR="01779660" w:rsidRPr="4DCDA95B">
        <w:rPr>
          <w:rFonts w:asciiTheme="majorHAnsi" w:eastAsia="Times New Roman" w:hAnsiTheme="majorHAnsi" w:cstheme="majorBidi"/>
          <w:lang w:eastAsia="en-GB"/>
        </w:rPr>
        <w:t>)</w:t>
      </w:r>
      <w:r w:rsidR="00D4082B" w:rsidRPr="4DCDA95B">
        <w:rPr>
          <w:rFonts w:asciiTheme="majorHAnsi" w:eastAsia="Times New Roman" w:hAnsiTheme="majorHAnsi" w:cstheme="majorBidi"/>
          <w:lang w:eastAsia="en-GB"/>
        </w:rPr>
        <w:t xml:space="preserve"> management measures </w:t>
      </w:r>
      <w:r w:rsidR="0000404C" w:rsidRPr="4DCDA95B">
        <w:rPr>
          <w:rFonts w:asciiTheme="majorHAnsi" w:eastAsia="Times New Roman" w:hAnsiTheme="majorHAnsi" w:cstheme="majorBidi"/>
          <w:lang w:eastAsia="en-GB"/>
        </w:rPr>
        <w:t xml:space="preserve">and fishing restrictions </w:t>
      </w:r>
      <w:r w:rsidR="003254BD" w:rsidRPr="4DCDA95B">
        <w:rPr>
          <w:rFonts w:asciiTheme="majorHAnsi" w:eastAsia="Times New Roman" w:hAnsiTheme="majorHAnsi" w:cstheme="majorBidi"/>
          <w:lang w:eastAsia="en-GB"/>
        </w:rPr>
        <w:t>for</w:t>
      </w:r>
      <w:r w:rsidR="00C94EE4" w:rsidRPr="4DCDA95B">
        <w:rPr>
          <w:rFonts w:asciiTheme="majorHAnsi" w:eastAsia="Times New Roman" w:hAnsiTheme="majorHAnsi" w:cstheme="majorBidi"/>
          <w:lang w:eastAsia="en-GB"/>
        </w:rPr>
        <w:t xml:space="preserve"> fishermen</w:t>
      </w:r>
      <w:r w:rsidR="00FE099B" w:rsidRPr="4DCDA95B">
        <w:rPr>
          <w:rFonts w:asciiTheme="majorHAnsi" w:eastAsia="Times New Roman" w:hAnsiTheme="majorHAnsi" w:cstheme="majorBidi"/>
          <w:lang w:eastAsia="en-GB"/>
        </w:rPr>
        <w:t>.</w:t>
      </w:r>
    </w:p>
    <w:p w14:paraId="35C74430" w14:textId="76BBBB39" w:rsidR="00A820A1" w:rsidRPr="00F015F9" w:rsidRDefault="00A820A1" w:rsidP="00D519FE">
      <w:pPr>
        <w:rPr>
          <w:rFonts w:asciiTheme="majorHAnsi" w:eastAsia="Times New Roman" w:hAnsiTheme="majorHAnsi" w:cstheme="majorBidi"/>
          <w:i/>
          <w:lang w:eastAsia="en-GB"/>
        </w:rPr>
      </w:pPr>
      <w:r w:rsidRPr="4DCDA95B">
        <w:rPr>
          <w:rFonts w:asciiTheme="majorHAnsi" w:eastAsia="Times New Roman" w:hAnsiTheme="majorHAnsi" w:cstheme="majorBidi"/>
          <w:i/>
          <w:lang w:eastAsia="en-GB"/>
        </w:rPr>
        <w:t xml:space="preserve">MPA mapping for fishermen project </w:t>
      </w:r>
    </w:p>
    <w:p w14:paraId="7063B875" w14:textId="4A582F9B" w:rsidR="008B5200" w:rsidRPr="008B5200" w:rsidRDefault="008B5200" w:rsidP="00D519FE">
      <w:pPr>
        <w:rPr>
          <w:rFonts w:asciiTheme="majorHAnsi" w:eastAsia="Times New Roman" w:hAnsiTheme="majorHAnsi" w:cstheme="majorHAnsi"/>
          <w:i/>
          <w:iCs/>
          <w:lang w:eastAsia="en-GB"/>
        </w:rPr>
      </w:pPr>
      <w:r>
        <w:rPr>
          <w:rFonts w:asciiTheme="majorHAnsi" w:eastAsia="Times New Roman" w:hAnsiTheme="majorHAnsi" w:cstheme="majorHAnsi"/>
          <w:i/>
          <w:iCs/>
          <w:lang w:eastAsia="en-GB"/>
        </w:rPr>
        <w:t>Background</w:t>
      </w:r>
    </w:p>
    <w:p w14:paraId="2F39738C" w14:textId="22062A5B" w:rsidR="00D519FE" w:rsidRDefault="00C042F3" w:rsidP="00D519FE">
      <w:pPr>
        <w:pStyle w:val="ListParagraph"/>
        <w:numPr>
          <w:ilvl w:val="0"/>
          <w:numId w:val="14"/>
        </w:numPr>
      </w:pPr>
      <w:r>
        <w:t>Understanding</w:t>
      </w:r>
      <w:r w:rsidR="00D519FE">
        <w:t xml:space="preserve"> fish</w:t>
      </w:r>
      <w:r>
        <w:t>ing</w:t>
      </w:r>
      <w:r w:rsidR="00D519FE">
        <w:t xml:space="preserve"> </w:t>
      </w:r>
      <w:r>
        <w:t>restrictions</w:t>
      </w:r>
      <w:r w:rsidR="00D519FE">
        <w:t xml:space="preserve"> in </w:t>
      </w:r>
      <w:r>
        <w:t>the UK</w:t>
      </w:r>
      <w:r w:rsidR="00D519FE">
        <w:t xml:space="preserve"> is complex</w:t>
      </w:r>
      <w:r>
        <w:t>, due to o</w:t>
      </w:r>
      <w:r w:rsidR="00D519FE">
        <w:t xml:space="preserve">verlapping areas of restrictions </w:t>
      </w:r>
      <w:r w:rsidR="00571FE9">
        <w:t xml:space="preserve">and </w:t>
      </w:r>
      <w:r w:rsidR="007475EB">
        <w:t xml:space="preserve">designated </w:t>
      </w:r>
      <w:r w:rsidR="00571FE9">
        <w:t xml:space="preserve">MPAs </w:t>
      </w:r>
      <w:r w:rsidR="007475EB">
        <w:t xml:space="preserve">awaiting </w:t>
      </w:r>
      <w:r w:rsidR="00B90E2E">
        <w:t>confirmation of management measures.</w:t>
      </w:r>
    </w:p>
    <w:p w14:paraId="7E7C8684" w14:textId="7F7122EE" w:rsidR="00D519FE" w:rsidRDefault="00571FE9" w:rsidP="00D519FE">
      <w:pPr>
        <w:pStyle w:val="ListParagraph"/>
        <w:numPr>
          <w:ilvl w:val="0"/>
          <w:numId w:val="14"/>
        </w:numPr>
      </w:pPr>
      <w:r>
        <w:t>There is no single consolidated spatial data set for all UK fishing restrictions</w:t>
      </w:r>
      <w:r w:rsidR="00360F4E">
        <w:t>.</w:t>
      </w:r>
    </w:p>
    <w:p w14:paraId="32560F9B" w14:textId="00A57B36" w:rsidR="00360F4E" w:rsidRDefault="00360F4E" w:rsidP="00D519FE">
      <w:pPr>
        <w:pStyle w:val="ListParagraph"/>
        <w:numPr>
          <w:ilvl w:val="0"/>
          <w:numId w:val="14"/>
        </w:numPr>
      </w:pPr>
      <w:r>
        <w:t xml:space="preserve">Project </w:t>
      </w:r>
      <w:r w:rsidR="1FADB84A">
        <w:t xml:space="preserve">is </w:t>
      </w:r>
      <w:r>
        <w:t xml:space="preserve">funded by EMFF and MMO and aims to complete </w:t>
      </w:r>
      <w:r w:rsidR="00AF7CA0">
        <w:t xml:space="preserve">phase 1 </w:t>
      </w:r>
      <w:r>
        <w:t xml:space="preserve">by </w:t>
      </w:r>
      <w:r w:rsidR="008B5200">
        <w:t xml:space="preserve">October </w:t>
      </w:r>
      <w:r>
        <w:t>2021</w:t>
      </w:r>
      <w:r w:rsidR="008B5200">
        <w:t>.</w:t>
      </w:r>
      <w:r w:rsidR="006A32D5">
        <w:t xml:space="preserve"> Once phase 1 is complete, </w:t>
      </w:r>
      <w:r w:rsidR="000C60CE">
        <w:t xml:space="preserve">any new protected areas </w:t>
      </w:r>
      <w:r w:rsidR="008F3D3B">
        <w:t xml:space="preserve">should be </w:t>
      </w:r>
      <w:r w:rsidR="3AA246AC">
        <w:t>eas</w:t>
      </w:r>
      <w:r w:rsidR="71BFA141">
        <w:t>y</w:t>
      </w:r>
      <w:r w:rsidR="01E0311A">
        <w:t xml:space="preserve"> to</w:t>
      </w:r>
      <w:r w:rsidR="3AA246AC">
        <w:t xml:space="preserve"> </w:t>
      </w:r>
      <w:r w:rsidR="000C60CE">
        <w:t>input to the dataset.</w:t>
      </w:r>
    </w:p>
    <w:p w14:paraId="0309BBC9" w14:textId="4A005167" w:rsidR="00FB6211" w:rsidRDefault="002E0D8E" w:rsidP="00FB6211">
      <w:pPr>
        <w:rPr>
          <w:i/>
          <w:iCs/>
        </w:rPr>
      </w:pPr>
      <w:r>
        <w:rPr>
          <w:i/>
          <w:iCs/>
        </w:rPr>
        <w:t>Overlap with</w:t>
      </w:r>
      <w:r w:rsidR="00FB6211">
        <w:rPr>
          <w:i/>
          <w:iCs/>
        </w:rPr>
        <w:t xml:space="preserve"> Project UK</w:t>
      </w:r>
    </w:p>
    <w:p w14:paraId="2ED0E406" w14:textId="3F4609EE" w:rsidR="00FB6211" w:rsidRDefault="00FB6211" w:rsidP="00FB6211">
      <w:pPr>
        <w:pStyle w:val="ListParagraph"/>
        <w:numPr>
          <w:ilvl w:val="0"/>
          <w:numId w:val="14"/>
        </w:numPr>
      </w:pPr>
      <w:r>
        <w:t xml:space="preserve">The </w:t>
      </w:r>
      <w:r w:rsidR="00E440BE">
        <w:t xml:space="preserve">project could </w:t>
      </w:r>
      <w:r w:rsidR="0022259F">
        <w:t>contribute to the delivery of</w:t>
      </w:r>
      <w:r w:rsidR="00CB38B8">
        <w:t xml:space="preserve"> Action </w:t>
      </w:r>
      <w:r>
        <w:t xml:space="preserve">9d of the </w:t>
      </w:r>
      <w:r w:rsidR="00CB38B8">
        <w:t xml:space="preserve">FIP </w:t>
      </w:r>
      <w:r>
        <w:t>Action Plan</w:t>
      </w:r>
      <w:r w:rsidR="00217C96">
        <w:t>:</w:t>
      </w:r>
      <w:r w:rsidR="00493655">
        <w:t xml:space="preserve"> </w:t>
      </w:r>
      <w:r w:rsidR="00217C96">
        <w:t>‘</w:t>
      </w:r>
      <w:r w:rsidR="00493655">
        <w:t>to r</w:t>
      </w:r>
      <w:r w:rsidRPr="00FB6211">
        <w:t>eview status of management measures development and implementation within UK MPA network</w:t>
      </w:r>
      <w:r w:rsidR="00217C96">
        <w:t>’</w:t>
      </w:r>
      <w:r w:rsidRPr="00FB6211">
        <w:t>.</w:t>
      </w:r>
    </w:p>
    <w:p w14:paraId="061FF2CB" w14:textId="7C1D4D0A" w:rsidR="008B329C" w:rsidRDefault="00493655" w:rsidP="00D519FE">
      <w:pPr>
        <w:pStyle w:val="ListParagraph"/>
        <w:numPr>
          <w:ilvl w:val="0"/>
          <w:numId w:val="14"/>
        </w:numPr>
      </w:pPr>
      <w:r>
        <w:t xml:space="preserve">The interactive map </w:t>
      </w:r>
      <w:r w:rsidR="003C65E1">
        <w:t>can</w:t>
      </w:r>
      <w:r w:rsidR="0084682A">
        <w:t xml:space="preserve"> filter by ICES area or by </w:t>
      </w:r>
      <w:r w:rsidR="0084682A">
        <w:rPr>
          <w:i/>
          <w:iCs/>
        </w:rPr>
        <w:t xml:space="preserve">Nephrops </w:t>
      </w:r>
      <w:r w:rsidR="0084682A">
        <w:t>Functional Unit</w:t>
      </w:r>
      <w:r w:rsidR="00F86F7D">
        <w:t xml:space="preserve"> and </w:t>
      </w:r>
      <w:r w:rsidR="003C65E1">
        <w:t xml:space="preserve">contains </w:t>
      </w:r>
      <w:r w:rsidR="00F86F7D">
        <w:t>the full UK MPA network (with associated management measures)</w:t>
      </w:r>
    </w:p>
    <w:p w14:paraId="7EB80A53" w14:textId="6774784B" w:rsidR="00D519FE" w:rsidRDefault="008B329C" w:rsidP="00D519FE">
      <w:pPr>
        <w:pStyle w:val="ListParagraph"/>
        <w:numPr>
          <w:ilvl w:val="0"/>
          <w:numId w:val="14"/>
        </w:numPr>
      </w:pPr>
      <w:r>
        <w:t>Kingfisher</w:t>
      </w:r>
      <w:r w:rsidR="00D519FE">
        <w:t xml:space="preserve"> </w:t>
      </w:r>
      <w:r w:rsidR="00FF6AF2">
        <w:t xml:space="preserve">are </w:t>
      </w:r>
      <w:r w:rsidR="00D519FE">
        <w:t>working with Wh</w:t>
      </w:r>
      <w:r>
        <w:t>i</w:t>
      </w:r>
      <w:r w:rsidR="00D519FE">
        <w:t xml:space="preserve">tby </w:t>
      </w:r>
      <w:r>
        <w:t xml:space="preserve">Seafoods </w:t>
      </w:r>
      <w:r w:rsidR="00D519FE">
        <w:t>to develop</w:t>
      </w:r>
      <w:r>
        <w:t xml:space="preserve"> </w:t>
      </w:r>
      <w:r w:rsidR="78606D96">
        <w:t>a</w:t>
      </w:r>
      <w:r w:rsidR="15C1580E">
        <w:t>n</w:t>
      </w:r>
      <w:r w:rsidR="00D519FE">
        <w:t xml:space="preserve"> interactive web map to </w:t>
      </w:r>
      <w:r w:rsidR="00741D7C">
        <w:t xml:space="preserve">support </w:t>
      </w:r>
      <w:r>
        <w:t>this FIP</w:t>
      </w:r>
      <w:r w:rsidR="00055D5F">
        <w:t>.</w:t>
      </w:r>
    </w:p>
    <w:p w14:paraId="778E9F36" w14:textId="6F6DADA5" w:rsidR="00055D5F" w:rsidRDefault="00055D5F" w:rsidP="006C53FB">
      <w:pPr>
        <w:pStyle w:val="ListParagraph"/>
        <w:numPr>
          <w:ilvl w:val="0"/>
          <w:numId w:val="14"/>
        </w:numPr>
      </w:pPr>
      <w:r>
        <w:t>Outputs from the map could include imagery for the fishery management plan (FMP)</w:t>
      </w:r>
      <w:r w:rsidR="00DD6D89">
        <w:t>.</w:t>
      </w:r>
    </w:p>
    <w:p w14:paraId="5BF71A8E" w14:textId="472B95D4" w:rsidR="00055D5F" w:rsidRDefault="00DD6D89" w:rsidP="006C53FB">
      <w:pPr>
        <w:pStyle w:val="ListParagraph"/>
        <w:numPr>
          <w:ilvl w:val="0"/>
          <w:numId w:val="14"/>
        </w:numPr>
      </w:pPr>
      <w:r>
        <w:t xml:space="preserve">EM provided the current coverage of management measures relevant to this </w:t>
      </w:r>
      <w:r w:rsidR="00373A21">
        <w:t>FIP:</w:t>
      </w:r>
    </w:p>
    <w:p w14:paraId="23FD85C4" w14:textId="6E1FBF1A" w:rsidR="00373A21" w:rsidRDefault="00373A21" w:rsidP="00373A21">
      <w:pPr>
        <w:pStyle w:val="ListParagraph"/>
        <w:numPr>
          <w:ilvl w:val="1"/>
          <w:numId w:val="14"/>
        </w:numPr>
      </w:pPr>
      <w:r>
        <w:t xml:space="preserve">Across the UoA, 10.8% of the </w:t>
      </w:r>
      <w:r w:rsidR="00AF23DE">
        <w:t xml:space="preserve">fishery’s </w:t>
      </w:r>
      <w:r>
        <w:t>footprint has demersal trawl restrictions.</w:t>
      </w:r>
    </w:p>
    <w:p w14:paraId="08991BFE" w14:textId="5A0BBBEA" w:rsidR="00373A21" w:rsidRDefault="00373A21" w:rsidP="00373A21">
      <w:pPr>
        <w:pStyle w:val="ListParagraph"/>
        <w:numPr>
          <w:ilvl w:val="1"/>
          <w:numId w:val="14"/>
        </w:numPr>
      </w:pPr>
      <w:r>
        <w:t xml:space="preserve">1.7% </w:t>
      </w:r>
      <w:r w:rsidR="00F83D14">
        <w:t xml:space="preserve">has </w:t>
      </w:r>
      <w:r>
        <w:t>creel restrictions</w:t>
      </w:r>
      <w:r w:rsidR="00F83D14">
        <w:t>.</w:t>
      </w:r>
    </w:p>
    <w:p w14:paraId="4A6303EB" w14:textId="214C40DF" w:rsidR="00373A21" w:rsidRDefault="002E212F" w:rsidP="00373A21">
      <w:pPr>
        <w:pStyle w:val="ListParagraph"/>
        <w:numPr>
          <w:ilvl w:val="1"/>
          <w:numId w:val="14"/>
        </w:numPr>
      </w:pPr>
      <w:r>
        <w:t>MPAs cover 30.7% of the UoA</w:t>
      </w:r>
      <w:r w:rsidR="000C7EA4">
        <w:t xml:space="preserve"> (</w:t>
      </w:r>
      <w:r w:rsidR="00242266">
        <w:t xml:space="preserve">although not all have designated </w:t>
      </w:r>
      <w:r w:rsidR="000C7EA4">
        <w:t>management measures</w:t>
      </w:r>
      <w:r w:rsidR="00B06994">
        <w:t xml:space="preserve"> </w:t>
      </w:r>
      <w:r w:rsidR="00242266">
        <w:t>yet</w:t>
      </w:r>
      <w:r w:rsidR="000C7EA4">
        <w:t>).</w:t>
      </w:r>
    </w:p>
    <w:p w14:paraId="3A44A24F" w14:textId="56AA31D6" w:rsidR="002E212F" w:rsidRPr="005731A7" w:rsidRDefault="005731A7" w:rsidP="00D519FE">
      <w:pPr>
        <w:rPr>
          <w:b/>
          <w:bCs/>
        </w:rPr>
      </w:pPr>
      <w:r>
        <w:rPr>
          <w:b/>
          <w:bCs/>
        </w:rPr>
        <w:t xml:space="preserve">Discussion </w:t>
      </w:r>
    </w:p>
    <w:p w14:paraId="5DD94B8F" w14:textId="47BA3FCE" w:rsidR="005731A7" w:rsidRDefault="00786D3F" w:rsidP="00D519FE">
      <w:r>
        <w:t xml:space="preserve">MP </w:t>
      </w:r>
      <w:r w:rsidR="00E71DFD">
        <w:t xml:space="preserve">said this </w:t>
      </w:r>
      <w:r w:rsidR="00E66A4D">
        <w:t>project</w:t>
      </w:r>
      <w:r w:rsidR="00E71DFD">
        <w:t xml:space="preserve"> would be useful </w:t>
      </w:r>
      <w:r w:rsidR="00E66A4D">
        <w:t>for</w:t>
      </w:r>
      <w:r w:rsidR="00E71DFD">
        <w:t xml:space="preserve"> international partners</w:t>
      </w:r>
      <w:r w:rsidR="00E66A4D">
        <w:t>,</w:t>
      </w:r>
      <w:r w:rsidR="00E71DFD">
        <w:t xml:space="preserve"> as he had recently spoken with Danish colleagues who </w:t>
      </w:r>
      <w:r w:rsidR="75CDD06D">
        <w:t>were</w:t>
      </w:r>
      <w:r w:rsidR="00441057">
        <w:t xml:space="preserve"> </w:t>
      </w:r>
      <w:r w:rsidR="00E66A4D">
        <w:t xml:space="preserve">unclear </w:t>
      </w:r>
      <w:r w:rsidR="00441057">
        <w:t xml:space="preserve">of </w:t>
      </w:r>
      <w:r w:rsidR="00E66A4D">
        <w:t>where</w:t>
      </w:r>
      <w:r w:rsidR="00441057">
        <w:t xml:space="preserve"> regulations </w:t>
      </w:r>
      <w:r w:rsidR="00DD78B3">
        <w:t>apply</w:t>
      </w:r>
      <w:r w:rsidR="00441057">
        <w:t>.</w:t>
      </w:r>
      <w:r w:rsidR="00CB27A4">
        <w:t xml:space="preserve"> </w:t>
      </w:r>
      <w:r w:rsidR="00391660">
        <w:t xml:space="preserve">EM </w:t>
      </w:r>
      <w:r w:rsidR="00503459">
        <w:t xml:space="preserve">said it might be possible to include a </w:t>
      </w:r>
      <w:r w:rsidR="00822D8F">
        <w:t>data layer</w:t>
      </w:r>
      <w:r w:rsidR="00503459">
        <w:t xml:space="preserve"> for habitats </w:t>
      </w:r>
      <w:r w:rsidR="00822D8F">
        <w:t>to calculate</w:t>
      </w:r>
      <w:r w:rsidR="00503459">
        <w:t xml:space="preserve"> fishing overlap by habitat type</w:t>
      </w:r>
      <w:r w:rsidR="00F45D68">
        <w:t xml:space="preserve">, </w:t>
      </w:r>
      <w:r w:rsidR="00391660">
        <w:t xml:space="preserve">as long as there is the data to map it. </w:t>
      </w:r>
      <w:r w:rsidR="00800489">
        <w:t xml:space="preserve">AC said the </w:t>
      </w:r>
      <w:r w:rsidR="00800489" w:rsidRPr="00800489">
        <w:t xml:space="preserve">JNCC Combined Habitat Map or </w:t>
      </w:r>
      <w:proofErr w:type="spellStart"/>
      <w:r w:rsidR="00800489" w:rsidRPr="00800489">
        <w:t>EMODnet</w:t>
      </w:r>
      <w:proofErr w:type="spellEnd"/>
      <w:r w:rsidR="00800489" w:rsidRPr="00800489">
        <w:t xml:space="preserve"> Habitats layer</w:t>
      </w:r>
      <w:r w:rsidR="00800489">
        <w:t xml:space="preserve"> would be useful for </w:t>
      </w:r>
      <w:r w:rsidR="00BF716A">
        <w:t xml:space="preserve">including </w:t>
      </w:r>
      <w:r w:rsidR="00800489">
        <w:t xml:space="preserve">habitats information. </w:t>
      </w:r>
    </w:p>
    <w:p w14:paraId="470FC0CC" w14:textId="0B805501" w:rsidR="00E93F26" w:rsidRDefault="00807A09" w:rsidP="00D519FE">
      <w:pPr>
        <w:rPr>
          <w:b/>
          <w:bCs/>
        </w:rPr>
      </w:pPr>
      <w:r>
        <w:t xml:space="preserve">EM </w:t>
      </w:r>
      <w:r w:rsidR="00794DF8">
        <w:t xml:space="preserve">explained that the </w:t>
      </w:r>
      <w:r>
        <w:t xml:space="preserve">map would be </w:t>
      </w:r>
      <w:r w:rsidR="00794DF8">
        <w:t xml:space="preserve">updated </w:t>
      </w:r>
      <w:r>
        <w:t>based on latest information</w:t>
      </w:r>
      <w:r w:rsidR="007502E9">
        <w:t xml:space="preserve">, and could include PMFs </w:t>
      </w:r>
      <w:r w:rsidR="000F5699">
        <w:t xml:space="preserve"> once the data is available</w:t>
      </w:r>
      <w:r w:rsidR="0048280F">
        <w:t>. The tool will also</w:t>
      </w:r>
      <w:r>
        <w:t xml:space="preserve"> </w:t>
      </w:r>
      <w:r w:rsidR="00D34B19">
        <w:t>incorporate</w:t>
      </w:r>
      <w:r>
        <w:t xml:space="preserve"> vessel information so that a skipper can input their details</w:t>
      </w:r>
      <w:r w:rsidR="00D34B19">
        <w:t>, what they plan to fish and where</w:t>
      </w:r>
      <w:r>
        <w:t xml:space="preserve"> </w:t>
      </w:r>
      <w:r w:rsidR="00DA576A">
        <w:t>to create</w:t>
      </w:r>
      <w:r w:rsidR="00D34B19">
        <w:t xml:space="preserve"> a tailored map for their needs. </w:t>
      </w:r>
      <w:r w:rsidR="009713C8">
        <w:t>CD cautioned that some restrictions are not based on gear but vessel attributes, such as engine size</w:t>
      </w:r>
      <w:r w:rsidR="339B95A1">
        <w:t>,</w:t>
      </w:r>
      <w:r w:rsidR="009713C8">
        <w:t xml:space="preserve"> and suggested this would need to be captured in the map.</w:t>
      </w:r>
    </w:p>
    <w:p w14:paraId="21EBB6B2" w14:textId="7C6BA09D" w:rsidR="006D1F94" w:rsidRPr="00581F17" w:rsidRDefault="006D1F94" w:rsidP="00D519FE">
      <w:pPr>
        <w:rPr>
          <w:i/>
          <w:iCs/>
        </w:rPr>
      </w:pPr>
      <w:r w:rsidRPr="00A820A1">
        <w:rPr>
          <w:i/>
          <w:iCs/>
        </w:rPr>
        <w:t>Mar</w:t>
      </w:r>
      <w:r w:rsidR="00430AD7" w:rsidRPr="00A820A1">
        <w:rPr>
          <w:i/>
          <w:iCs/>
        </w:rPr>
        <w:t xml:space="preserve">ine Protected Area Management </w:t>
      </w:r>
      <w:r w:rsidR="00430AD7" w:rsidRPr="00581F17">
        <w:rPr>
          <w:i/>
          <w:iCs/>
        </w:rPr>
        <w:t xml:space="preserve">and Monitoring </w:t>
      </w:r>
      <w:r w:rsidR="00484C55" w:rsidRPr="00581F17">
        <w:rPr>
          <w:i/>
          <w:iCs/>
        </w:rPr>
        <w:t xml:space="preserve">project </w:t>
      </w:r>
      <w:r w:rsidR="00430AD7" w:rsidRPr="00581F17">
        <w:rPr>
          <w:i/>
          <w:iCs/>
        </w:rPr>
        <w:t xml:space="preserve">update </w:t>
      </w:r>
    </w:p>
    <w:p w14:paraId="11DEDF78" w14:textId="27D81592" w:rsidR="009E3D67" w:rsidRDefault="00430AD7" w:rsidP="00D519FE">
      <w:r w:rsidRPr="00430AD7">
        <w:t>Marine Protected Area Management and Monitoring</w:t>
      </w:r>
      <w:r>
        <w:t xml:space="preserve"> (</w:t>
      </w:r>
      <w:proofErr w:type="spellStart"/>
      <w:r>
        <w:t>MarPAMM</w:t>
      </w:r>
      <w:proofErr w:type="spellEnd"/>
      <w:r>
        <w:t xml:space="preserve">) </w:t>
      </w:r>
      <w:r w:rsidR="00E93F26">
        <w:t>i</w:t>
      </w:r>
      <w:r w:rsidR="00E93F26" w:rsidRPr="00E93F26">
        <w:t>s develop</w:t>
      </w:r>
      <w:r w:rsidR="00484C55">
        <w:t>ing</w:t>
      </w:r>
      <w:r w:rsidR="00E93F26" w:rsidRPr="00E93F26">
        <w:t xml:space="preserve"> tools for monitoring and managing protected coastal marine environments in Ireland, Northern Ireland and Western Scotland</w:t>
      </w:r>
      <w:r w:rsidR="00974BF8">
        <w:t xml:space="preserve">, </w:t>
      </w:r>
      <w:r w:rsidR="00C528E5">
        <w:t>scheduled for completion</w:t>
      </w:r>
      <w:r w:rsidR="00974BF8">
        <w:t xml:space="preserve"> </w:t>
      </w:r>
      <w:r w:rsidR="00E93F26" w:rsidRPr="00E93F26">
        <w:t xml:space="preserve">by </w:t>
      </w:r>
      <w:r w:rsidR="00974BF8">
        <w:t>September</w:t>
      </w:r>
      <w:r w:rsidR="00E93F26" w:rsidRPr="00E93F26">
        <w:t xml:space="preserve"> 2022.</w:t>
      </w:r>
    </w:p>
    <w:p w14:paraId="68A137DF" w14:textId="47712896" w:rsidR="00CC30D2" w:rsidRDefault="009E3D67" w:rsidP="00D519FE">
      <w:r>
        <w:t>T</w:t>
      </w:r>
      <w:r w:rsidR="00A47E73">
        <w:t xml:space="preserve">he </w:t>
      </w:r>
      <w:r w:rsidR="00C528E5">
        <w:t>aim</w:t>
      </w:r>
      <w:r w:rsidR="00A47E73">
        <w:t xml:space="preserve"> of the project </w:t>
      </w:r>
      <w:r w:rsidR="00C528E5">
        <w:t xml:space="preserve">is </w:t>
      </w:r>
      <w:r w:rsidR="00A47E73">
        <w:t xml:space="preserve">to improve the </w:t>
      </w:r>
      <w:r w:rsidR="00581F17">
        <w:t>data to support</w:t>
      </w:r>
      <w:r w:rsidR="00A47E73">
        <w:t xml:space="preserve"> MPA management </w:t>
      </w:r>
      <w:r w:rsidR="00A05A13">
        <w:t xml:space="preserve">plans </w:t>
      </w:r>
      <w:r w:rsidR="000A4760">
        <w:t xml:space="preserve">and to implement </w:t>
      </w:r>
      <w:r w:rsidR="00BD2970">
        <w:t>effective management measures</w:t>
      </w:r>
      <w:r w:rsidR="00BA6B72">
        <w:t>. P</w:t>
      </w:r>
      <w:r w:rsidR="000D33E0">
        <w:t>roject members includ</w:t>
      </w:r>
      <w:r w:rsidR="00BA6B72">
        <w:t>e</w:t>
      </w:r>
      <w:r w:rsidR="000D33E0">
        <w:t xml:space="preserve"> DAERA, AFBI, </w:t>
      </w:r>
      <w:proofErr w:type="spellStart"/>
      <w:r w:rsidR="000D33E0">
        <w:t>NatureScot</w:t>
      </w:r>
      <w:proofErr w:type="spellEnd"/>
      <w:r w:rsidR="000D33E0">
        <w:t xml:space="preserve"> and Marine </w:t>
      </w:r>
      <w:r w:rsidR="000D33E0">
        <w:lastRenderedPageBreak/>
        <w:t>Scotland.</w:t>
      </w:r>
      <w:r w:rsidR="0080678C">
        <w:t xml:space="preserve"> In </w:t>
      </w:r>
      <w:r w:rsidR="00EF4E4A">
        <w:t>Northern</w:t>
      </w:r>
      <w:r w:rsidR="0080678C">
        <w:t xml:space="preserve"> Ireland there </w:t>
      </w:r>
      <w:r w:rsidR="004B0D74">
        <w:t xml:space="preserve">are </w:t>
      </w:r>
      <w:r w:rsidR="0080678C">
        <w:t xml:space="preserve">three management plans being </w:t>
      </w:r>
      <w:r w:rsidR="00053D81">
        <w:t>drafted:</w:t>
      </w:r>
      <w:r w:rsidR="0080678C">
        <w:t xml:space="preserve"> one for the North and North East coast, one for </w:t>
      </w:r>
      <w:r w:rsidR="00BE15EE">
        <w:t>County Down to County Lough</w:t>
      </w:r>
      <w:r w:rsidR="00BD2970">
        <w:t xml:space="preserve"> </w:t>
      </w:r>
      <w:r w:rsidR="00053D81">
        <w:t xml:space="preserve">and </w:t>
      </w:r>
      <w:r w:rsidR="004410F5">
        <w:t>site-specific</w:t>
      </w:r>
      <w:r w:rsidR="00053D81">
        <w:t xml:space="preserve"> plans for Carlingford Loch </w:t>
      </w:r>
      <w:r w:rsidR="00D00218">
        <w:t>and Dundrum Bay.</w:t>
      </w:r>
      <w:r w:rsidR="003471DB">
        <w:t xml:space="preserve"> There are respective groups for both </w:t>
      </w:r>
      <w:r w:rsidR="004410F5">
        <w:t>site-specific</w:t>
      </w:r>
      <w:r w:rsidR="003471DB">
        <w:t xml:space="preserve"> </w:t>
      </w:r>
      <w:r w:rsidR="00EF4E4A">
        <w:t>areas (Carlingford and Dundrum) as well as a stakeholder group for wider the Irish Sea regions, which is for the regional management plans</w:t>
      </w:r>
      <w:r w:rsidR="004410F5">
        <w:t xml:space="preserve">, with all groups having good fishing sector involvement. </w:t>
      </w:r>
    </w:p>
    <w:p w14:paraId="4BC5C21A" w14:textId="4984FBE0" w:rsidR="00D519FE" w:rsidRDefault="009437F3" w:rsidP="00D519FE">
      <w:r>
        <w:t>Co</w:t>
      </w:r>
      <w:r w:rsidR="00B14847">
        <w:t xml:space="preserve">vid delayed some of the recent </w:t>
      </w:r>
      <w:proofErr w:type="spellStart"/>
      <w:r w:rsidR="00B9496F">
        <w:t>MarPAMM</w:t>
      </w:r>
      <w:proofErr w:type="spellEnd"/>
      <w:r w:rsidR="00B9496F">
        <w:t xml:space="preserve"> </w:t>
      </w:r>
      <w:r w:rsidR="00B14847">
        <w:t xml:space="preserve">meetings, but AC </w:t>
      </w:r>
      <w:r w:rsidR="00FE21E7">
        <w:t>said</w:t>
      </w:r>
      <w:r w:rsidR="00B14847">
        <w:t xml:space="preserve"> there was still the opportunity for more industry involvement with the management groups</w:t>
      </w:r>
      <w:r w:rsidR="00E61EE1">
        <w:t xml:space="preserve"> and recommended getting a</w:t>
      </w:r>
      <w:r w:rsidR="00FE21E7">
        <w:t>n update from the</w:t>
      </w:r>
      <w:r w:rsidR="00E61EE1">
        <w:t xml:space="preserve"> Scottish </w:t>
      </w:r>
      <w:r w:rsidR="00FE21E7">
        <w:t>representatives involved with</w:t>
      </w:r>
      <w:r w:rsidR="00E61EE1">
        <w:t xml:space="preserve"> </w:t>
      </w:r>
      <w:proofErr w:type="spellStart"/>
      <w:r w:rsidR="00E61EE1">
        <w:t>MarPAMM</w:t>
      </w:r>
      <w:proofErr w:type="spellEnd"/>
      <w:r w:rsidR="00E61EE1">
        <w:t>.</w:t>
      </w:r>
    </w:p>
    <w:p w14:paraId="6074BFC8" w14:textId="16A4AA02" w:rsidR="00E61EE1" w:rsidRPr="00E61EE1" w:rsidRDefault="00E61EE1" w:rsidP="00D519FE">
      <w:pPr>
        <w:rPr>
          <w:b/>
          <w:bCs/>
        </w:rPr>
      </w:pPr>
      <w:r>
        <w:rPr>
          <w:b/>
          <w:bCs/>
        </w:rPr>
        <w:t>Inshore VMS update</w:t>
      </w:r>
    </w:p>
    <w:p w14:paraId="25F24992" w14:textId="4AA98299" w:rsidR="001065E5" w:rsidRDefault="00FE21E7" w:rsidP="00F26849">
      <w:r>
        <w:t>Written updates</w:t>
      </w:r>
      <w:r w:rsidR="00C773ED">
        <w:t xml:space="preserve"> on </w:t>
      </w:r>
      <w:proofErr w:type="spellStart"/>
      <w:r w:rsidR="00C773ED">
        <w:t>iVM</w:t>
      </w:r>
      <w:r w:rsidR="00946235">
        <w:t>S</w:t>
      </w:r>
      <w:proofErr w:type="spellEnd"/>
      <w:r>
        <w:t xml:space="preserve"> were provided by </w:t>
      </w:r>
      <w:r w:rsidR="00C773ED">
        <w:t>the</w:t>
      </w:r>
      <w:r w:rsidR="009A62A1">
        <w:t xml:space="preserve"> </w:t>
      </w:r>
      <w:r w:rsidR="00946235">
        <w:t>D</w:t>
      </w:r>
      <w:r w:rsidR="009A62A1">
        <w:t xml:space="preserve">evolved </w:t>
      </w:r>
      <w:r w:rsidR="00946235">
        <w:t>A</w:t>
      </w:r>
      <w:r w:rsidR="009A62A1">
        <w:t xml:space="preserve">dministrations. DAERA </w:t>
      </w:r>
      <w:r w:rsidR="65708AB3">
        <w:t xml:space="preserve">is </w:t>
      </w:r>
      <w:r w:rsidR="009A62A1">
        <w:t xml:space="preserve">currently reviewing </w:t>
      </w:r>
      <w:proofErr w:type="spellStart"/>
      <w:r w:rsidR="009B475D">
        <w:t>iVMS</w:t>
      </w:r>
      <w:proofErr w:type="spellEnd"/>
      <w:r w:rsidR="009B475D">
        <w:t xml:space="preserve"> options </w:t>
      </w:r>
      <w:r w:rsidR="00C773ED">
        <w:t xml:space="preserve">and a </w:t>
      </w:r>
      <w:r w:rsidR="009B475D">
        <w:t xml:space="preserve">stakeholder consultation </w:t>
      </w:r>
      <w:r w:rsidR="00C773ED">
        <w:t xml:space="preserve">is </w:t>
      </w:r>
      <w:r w:rsidR="009B475D">
        <w:t xml:space="preserve">due in a few months. If DAERA progress with </w:t>
      </w:r>
      <w:proofErr w:type="spellStart"/>
      <w:r w:rsidR="009B475D">
        <w:t>iVMS</w:t>
      </w:r>
      <w:proofErr w:type="spellEnd"/>
      <w:r w:rsidR="009B475D">
        <w:t xml:space="preserve"> it </w:t>
      </w:r>
      <w:r w:rsidR="001065E5">
        <w:t xml:space="preserve">will </w:t>
      </w:r>
      <w:r w:rsidR="009B475D">
        <w:t xml:space="preserve">be through </w:t>
      </w:r>
      <w:r w:rsidR="001065E5">
        <w:t>a</w:t>
      </w:r>
      <w:r w:rsidR="009B475D">
        <w:t xml:space="preserve"> licence condition </w:t>
      </w:r>
      <w:r w:rsidR="001065E5">
        <w:t>rather than</w:t>
      </w:r>
      <w:r w:rsidR="009B475D">
        <w:t xml:space="preserve"> legislation. </w:t>
      </w:r>
    </w:p>
    <w:p w14:paraId="24A20F41" w14:textId="2D35CA9C" w:rsidR="00F26849" w:rsidRDefault="00706AA4" w:rsidP="00F26849">
      <w:r>
        <w:t>Marine Sco</w:t>
      </w:r>
      <w:r w:rsidR="00026636">
        <w:t>t</w:t>
      </w:r>
      <w:r>
        <w:t>land</w:t>
      </w:r>
      <w:r w:rsidR="00026636">
        <w:t xml:space="preserve">’s </w:t>
      </w:r>
      <w:r w:rsidR="00BD6504">
        <w:t xml:space="preserve">inshore </w:t>
      </w:r>
      <w:r w:rsidR="000B0F16">
        <w:t xml:space="preserve">fleet modernisation program </w:t>
      </w:r>
      <w:r w:rsidR="00C86A13">
        <w:t xml:space="preserve">will </w:t>
      </w:r>
      <w:r w:rsidR="00F26849">
        <w:t xml:space="preserve">equip Scottish commercial vessels with appropriate and proportionate vessel monitoring systems. </w:t>
      </w:r>
      <w:r w:rsidR="00C86A13">
        <w:t>L</w:t>
      </w:r>
      <w:r w:rsidR="00F26849">
        <w:t xml:space="preserve">egislation is due to be implemented in 2021 to make monitoring systems mandatory. </w:t>
      </w:r>
    </w:p>
    <w:p w14:paraId="47A2FFF7" w14:textId="49B42911" w:rsidR="00E61EE1" w:rsidRDefault="00097CBD" w:rsidP="00D519FE">
      <w:r>
        <w:t xml:space="preserve">The </w:t>
      </w:r>
      <w:r w:rsidR="003F3451">
        <w:t>habitats Masters project submitted in 2020 highlighted significant gaps to be addressed</w:t>
      </w:r>
      <w:r w:rsidR="00963CB2">
        <w:t xml:space="preserve">. The </w:t>
      </w:r>
      <w:r>
        <w:t xml:space="preserve">Secretariat </w:t>
      </w:r>
      <w:r w:rsidR="00963CB2">
        <w:t xml:space="preserve">contacted Jan Hiddink at Bangor University about delivering the required analysis of </w:t>
      </w:r>
      <w:r w:rsidR="00001D38">
        <w:t xml:space="preserve">the impacts of the fishery on commonly encountered habitats and vulnerable marine ecosystems (VMEs), and a quote and work plan have been drafted. </w:t>
      </w:r>
      <w:r w:rsidR="00D87121">
        <w:t xml:space="preserve">So far funding applications </w:t>
      </w:r>
      <w:r w:rsidR="67988DBF">
        <w:t>to be able to start the project</w:t>
      </w:r>
      <w:r w:rsidR="00D87121">
        <w:t xml:space="preserve"> have been unsuccessful, so a request was made for Steering Group members to </w:t>
      </w:r>
      <w:r w:rsidR="00D94F19">
        <w:t xml:space="preserve">provide suggestions for potential funding sources. </w:t>
      </w:r>
      <w:r w:rsidR="00DB4605">
        <w:t xml:space="preserve"> </w:t>
      </w:r>
    </w:p>
    <w:p w14:paraId="50623E6E" w14:textId="7019D3BE" w:rsidR="00183A95" w:rsidRDefault="00183A95" w:rsidP="00183A95">
      <w:pPr>
        <w:pStyle w:val="ActionsArisingTitle"/>
      </w:pPr>
      <w:r w:rsidRPr="00F331D7">
        <w:t>Actions from Item</w:t>
      </w:r>
      <w:r w:rsidR="00164E34">
        <w:t xml:space="preserve"> 5</w:t>
      </w:r>
      <w:r w:rsidRPr="00F331D7">
        <w:t>:</w:t>
      </w:r>
    </w:p>
    <w:p w14:paraId="0FE6D89F" w14:textId="090D63C7" w:rsidR="00F32EE0" w:rsidRDefault="00101615" w:rsidP="00D519FE">
      <w:pPr>
        <w:pStyle w:val="ListParagraph"/>
        <w:numPr>
          <w:ilvl w:val="0"/>
          <w:numId w:val="15"/>
        </w:numPr>
      </w:pPr>
      <w:r>
        <w:t xml:space="preserve">Steering Group to contact Secretariat if they </w:t>
      </w:r>
      <w:r w:rsidR="001F43E5">
        <w:t>have funding suggestions for habitat research.</w:t>
      </w:r>
    </w:p>
    <w:p w14:paraId="071059ED" w14:textId="77777777" w:rsidR="000305FA" w:rsidRDefault="000305FA" w:rsidP="000305FA">
      <w:pPr>
        <w:pStyle w:val="ListParagraph"/>
      </w:pPr>
    </w:p>
    <w:p w14:paraId="35297422" w14:textId="5B89A1A5" w:rsidR="00F32EE0" w:rsidRDefault="00F32EE0" w:rsidP="00F32EE0">
      <w:pPr>
        <w:pStyle w:val="AgendaItemNumber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1241">
        <w:t xml:space="preserve">Agenda Item </w:t>
      </w:r>
      <w:r>
        <w:t>6</w:t>
      </w:r>
      <w:r w:rsidRPr="00FC1241">
        <w:t xml:space="preserve">: </w:t>
      </w:r>
      <w:r>
        <w:t xml:space="preserve">Action 10 – ecosystem </w:t>
      </w:r>
    </w:p>
    <w:p w14:paraId="0D4BEF56" w14:textId="44EDFCB4" w:rsidR="00F32EE0" w:rsidRDefault="00BB7913" w:rsidP="00D519FE">
      <w:r>
        <w:t>To understand more about the interaction between the fishery and the wider ecosystem a</w:t>
      </w:r>
      <w:r w:rsidR="00BC067A">
        <w:t xml:space="preserve"> scale, intensity, consequence analysis (SICA) </w:t>
      </w:r>
      <w:r w:rsidR="009F7D3F">
        <w:t xml:space="preserve">workshop was </w:t>
      </w:r>
      <w:r w:rsidR="00BF74CF">
        <w:t xml:space="preserve">organised in March 2021. </w:t>
      </w:r>
      <w:r w:rsidR="00470AC2">
        <w:t xml:space="preserve">A wide range of </w:t>
      </w:r>
      <w:r w:rsidR="00BF74CF">
        <w:t xml:space="preserve">experts were invited to </w:t>
      </w:r>
      <w:r w:rsidR="00470AC2">
        <w:t xml:space="preserve">the workshop </w:t>
      </w:r>
      <w:r w:rsidR="00B631CF">
        <w:t xml:space="preserve">to discuss </w:t>
      </w:r>
      <w:r w:rsidR="00CB639C">
        <w:t xml:space="preserve">their views on the fishery and provide evidence for </w:t>
      </w:r>
      <w:r w:rsidR="005202EB">
        <w:t>their understanding of the ecosystem impacts</w:t>
      </w:r>
      <w:r w:rsidR="5B789D46">
        <w:t xml:space="preserve"> and contributed to a successful workshop</w:t>
      </w:r>
      <w:r w:rsidR="005202EB">
        <w:t xml:space="preserve">. </w:t>
      </w:r>
      <w:r w:rsidR="00470AC2">
        <w:t xml:space="preserve"> </w:t>
      </w:r>
      <w:r w:rsidR="00432229">
        <w:t xml:space="preserve">FN </w:t>
      </w:r>
      <w:r w:rsidR="00D13828">
        <w:t xml:space="preserve">will write up the results and circulate </w:t>
      </w:r>
      <w:r w:rsidR="37B00CFE">
        <w:t xml:space="preserve">them </w:t>
      </w:r>
      <w:r w:rsidR="00D13828">
        <w:t>to the Steering Group</w:t>
      </w:r>
      <w:r w:rsidR="02D93234">
        <w:t xml:space="preserve"> and has updated the annual review on this basis</w:t>
      </w:r>
      <w:r w:rsidR="00D13828">
        <w:t>.</w:t>
      </w:r>
    </w:p>
    <w:p w14:paraId="0190B416" w14:textId="22CB4729" w:rsidR="004E44FB" w:rsidRDefault="004E44FB" w:rsidP="004E44FB">
      <w:pPr>
        <w:pStyle w:val="ActionsArisingTitle"/>
      </w:pPr>
      <w:r w:rsidRPr="00F331D7">
        <w:t>Actions from Item</w:t>
      </w:r>
      <w:r w:rsidR="00164E34">
        <w:t xml:space="preserve"> 6</w:t>
      </w:r>
      <w:r w:rsidRPr="00F331D7">
        <w:t>:</w:t>
      </w:r>
    </w:p>
    <w:p w14:paraId="7D3075B5" w14:textId="358C43F5" w:rsidR="004E44FB" w:rsidRPr="00523DA9" w:rsidRDefault="008C483D" w:rsidP="004E44FB">
      <w:pPr>
        <w:pStyle w:val="ListParagraph"/>
        <w:numPr>
          <w:ilvl w:val="0"/>
          <w:numId w:val="17"/>
        </w:numPr>
      </w:pPr>
      <w:r>
        <w:t>FN to write up SICA</w:t>
      </w:r>
      <w:r>
        <w:rPr>
          <w:lang w:val="en-US"/>
        </w:rPr>
        <w:t xml:space="preserve"> report </w:t>
      </w:r>
      <w:r w:rsidR="00523DA9">
        <w:rPr>
          <w:lang w:val="en-US"/>
        </w:rPr>
        <w:t>and circulate it with the Steering Group.</w:t>
      </w:r>
    </w:p>
    <w:p w14:paraId="3F609C0F" w14:textId="2D184DA2" w:rsidR="00F73E60" w:rsidRDefault="00F73E60" w:rsidP="00F73E60">
      <w:pPr>
        <w:pStyle w:val="TItleofAgendaItem"/>
      </w:pPr>
      <w:r w:rsidRPr="00F73E60">
        <w:t xml:space="preserve"> </w:t>
      </w:r>
      <w:r>
        <w:t>AOB</w:t>
      </w:r>
    </w:p>
    <w:p w14:paraId="4B8654D6" w14:textId="3EE216C3" w:rsidR="004E44FB" w:rsidRDefault="00F73E60" w:rsidP="00D519FE">
      <w:r>
        <w:t>None was flagged.</w:t>
      </w:r>
    </w:p>
    <w:p w14:paraId="220DBF1B" w14:textId="01CB0C46" w:rsidR="00AE7B5C" w:rsidRDefault="00EC0E9E" w:rsidP="00EC0E9E">
      <w:pPr>
        <w:pStyle w:val="TItleofAgendaItem"/>
      </w:pPr>
      <w:r>
        <w:t>Meeting Closes</w:t>
      </w:r>
    </w:p>
    <w:p w14:paraId="65A28E19" w14:textId="187511EF" w:rsidR="0052026B" w:rsidRPr="0052026B" w:rsidRDefault="004E44FB" w:rsidP="0052026B">
      <w:r>
        <w:t>17.00hr</w:t>
      </w:r>
    </w:p>
    <w:p w14:paraId="02D9D6AA" w14:textId="77777777" w:rsidR="00A628C4" w:rsidRPr="00A628C4" w:rsidRDefault="00A628C4" w:rsidP="00A628C4"/>
    <w:tbl>
      <w:tblPr>
        <w:tblStyle w:val="TableGrid"/>
        <w:tblW w:w="4721" w:type="pct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6916"/>
        <w:gridCol w:w="1597"/>
      </w:tblGrid>
      <w:tr w:rsidR="00DA42DC" w:rsidRPr="00A85A75" w14:paraId="2CFD3AFD" w14:textId="77777777" w:rsidTr="00DA42DC">
        <w:tc>
          <w:tcPr>
            <w:tcW w:w="4244" w:type="pct"/>
            <w:shd w:val="clear" w:color="auto" w:fill="1B98C7"/>
          </w:tcPr>
          <w:p w14:paraId="4F466103" w14:textId="1D2867CA" w:rsidR="00DA42DC" w:rsidRPr="00A85A75" w:rsidRDefault="00DA42DC" w:rsidP="00AE0C52">
            <w:pPr>
              <w:pStyle w:val="TableHeading"/>
              <w:spacing w:before="120" w:after="120"/>
            </w:pPr>
            <w:r w:rsidRPr="00A85A75">
              <w:lastRenderedPageBreak/>
              <w:t xml:space="preserve">Actions </w:t>
            </w:r>
            <w:r>
              <w:t>Arising</w:t>
            </w:r>
          </w:p>
        </w:tc>
        <w:tc>
          <w:tcPr>
            <w:tcW w:w="756" w:type="pct"/>
            <w:shd w:val="clear" w:color="auto" w:fill="1B98C7"/>
          </w:tcPr>
          <w:p w14:paraId="5A048189" w14:textId="77777777" w:rsidR="00DA42DC" w:rsidRPr="00A85A75" w:rsidRDefault="00DA42DC" w:rsidP="00AE0C52">
            <w:pPr>
              <w:pStyle w:val="TableHeading"/>
              <w:spacing w:before="120" w:after="120"/>
            </w:pPr>
            <w:r w:rsidRPr="00A85A75">
              <w:t>Responsibility</w:t>
            </w:r>
          </w:p>
        </w:tc>
      </w:tr>
      <w:tr w:rsidR="00DA42DC" w14:paraId="596D1C93" w14:textId="77777777" w:rsidTr="00806EE5">
        <w:trPr>
          <w:trHeight w:val="904"/>
        </w:trPr>
        <w:tc>
          <w:tcPr>
            <w:tcW w:w="4244" w:type="pct"/>
          </w:tcPr>
          <w:p w14:paraId="719A7B26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 w:rsidRPr="00DA42DC">
              <w:rPr>
                <w:b/>
                <w:bCs/>
                <w:u w:val="single"/>
              </w:rPr>
              <w:t>Scottish Fisheries Sustainable Accreditation Group’s MSC recertification</w:t>
            </w:r>
          </w:p>
          <w:p w14:paraId="0FEC528D" w14:textId="4E7361E8" w:rsidR="00DA42DC" w:rsidRPr="00DA42DC" w:rsidRDefault="00DA42DC" w:rsidP="00DA42DC">
            <w:pPr>
              <w:pStyle w:val="TableText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t>FN to contact the SFSAG recertification Principle 2 assessor to harmonise relevant Principle 2 differences between the FIP and the SFSAG fishery</w:t>
            </w:r>
          </w:p>
        </w:tc>
        <w:tc>
          <w:tcPr>
            <w:tcW w:w="756" w:type="pct"/>
          </w:tcPr>
          <w:p w14:paraId="7E88C8A1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782792B5" w14:textId="07909EB4" w:rsidR="00DA42DC" w:rsidRP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</w:tc>
      </w:tr>
      <w:tr w:rsidR="00DA42DC" w14:paraId="3BC3B96A" w14:textId="77777777" w:rsidTr="00DA42DC">
        <w:tc>
          <w:tcPr>
            <w:tcW w:w="4244" w:type="pct"/>
          </w:tcPr>
          <w:p w14:paraId="39914774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</w:t>
            </w:r>
            <w:r w:rsidRPr="00DA42DC">
              <w:rPr>
                <w:b/>
                <w:bCs/>
                <w:u w:val="single"/>
              </w:rPr>
              <w:t>rimary species</w:t>
            </w:r>
          </w:p>
          <w:p w14:paraId="06AACD52" w14:textId="77777777" w:rsidR="00DA42DC" w:rsidRPr="00DA42DC" w:rsidRDefault="00DA42DC" w:rsidP="00DA42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Secretariat to:</w:t>
            </w:r>
          </w:p>
          <w:p w14:paraId="61938865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circulate BL’s alternative measures report to the Steering Group for comment.</w:t>
            </w:r>
          </w:p>
          <w:p w14:paraId="73E48113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contact LC for more information on scaling up her bycatch data to a fleet level and the timeline for completing this.</w:t>
            </w:r>
          </w:p>
          <w:p w14:paraId="2038B5CF" w14:textId="77777777" w:rsidR="00DA42DC" w:rsidRPr="00DA42DC" w:rsidRDefault="00DA42DC" w:rsidP="00DA42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 xml:space="preserve">BL to: </w:t>
            </w:r>
          </w:p>
          <w:p w14:paraId="3AA37C13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draft ETP section of alternative measures report, which includes PMFs.</w:t>
            </w:r>
          </w:p>
          <w:p w14:paraId="2CDBAF62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 xml:space="preserve">Share alternative measure report with Secretariat. </w:t>
            </w:r>
          </w:p>
          <w:p w14:paraId="02E40B36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tidy up the report and add reference.</w:t>
            </w:r>
          </w:p>
          <w:p w14:paraId="018ECA79" w14:textId="77777777" w:rsidR="00DA42DC" w:rsidRPr="00DA42DC" w:rsidRDefault="00DA42DC" w:rsidP="00DA42DC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add the seasonal closure of cod grounds to the report.</w:t>
            </w:r>
          </w:p>
          <w:p w14:paraId="5DFA2BBF" w14:textId="77777777" w:rsidR="00DA42DC" w:rsidRPr="00DA42DC" w:rsidRDefault="00DA42DC" w:rsidP="00DA42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 xml:space="preserve">Steering Group members to provide BL information on how vessels are using the different gear modifications in practice. </w:t>
            </w:r>
          </w:p>
          <w:p w14:paraId="4FEB8DC0" w14:textId="40D6B071" w:rsidR="00DA42DC" w:rsidRPr="00DA42DC" w:rsidRDefault="00DA42DC" w:rsidP="00DA42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FN to incorporate latest North Sea cod benchmarking recommendations into the FIP’s action plan.</w:t>
            </w:r>
          </w:p>
        </w:tc>
        <w:tc>
          <w:tcPr>
            <w:tcW w:w="756" w:type="pct"/>
          </w:tcPr>
          <w:p w14:paraId="29B1E3DF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2A786E02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Secretariat</w:t>
            </w:r>
          </w:p>
          <w:p w14:paraId="31A02E68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370C1DAD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0692A45B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235FEA72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5A460B1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</w:t>
            </w:r>
          </w:p>
          <w:p w14:paraId="46CC5690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31378A6D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60AB7B59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D266147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044E894F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598F251F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Steering Group</w:t>
            </w:r>
          </w:p>
          <w:p w14:paraId="26FD4476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AA9E135" w14:textId="54AA6000" w:rsidR="00D718B7" w:rsidRPr="00DA42DC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</w:tc>
      </w:tr>
      <w:tr w:rsidR="00DA42DC" w14:paraId="55E38D0D" w14:textId="77777777" w:rsidTr="00DA42DC">
        <w:tc>
          <w:tcPr>
            <w:tcW w:w="4244" w:type="pct"/>
          </w:tcPr>
          <w:p w14:paraId="5321B05E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Pr="00DA42DC">
              <w:rPr>
                <w:b/>
                <w:bCs/>
                <w:u w:val="single"/>
              </w:rPr>
              <w:t>econdary species</w:t>
            </w:r>
          </w:p>
          <w:p w14:paraId="3724B016" w14:textId="77777777" w:rsidR="00DA42DC" w:rsidRPr="00DA42DC" w:rsidRDefault="00DA42DC" w:rsidP="00DA42DC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DA42DC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FN to update the PSA based on recent Cefas catch composition report.</w:t>
            </w:r>
          </w:p>
          <w:p w14:paraId="1584196E" w14:textId="77777777" w:rsidR="00DA42DC" w:rsidRPr="00DA42DC" w:rsidRDefault="00DA42DC" w:rsidP="00DA42DC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DA4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BC to provide updates on the Northern Ireland catch app.</w:t>
            </w:r>
          </w:p>
          <w:p w14:paraId="299A2D31" w14:textId="16179EDA" w:rsidR="00DA42DC" w:rsidRPr="00DA42DC" w:rsidRDefault="00DA42DC" w:rsidP="00DA42DC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DA4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GB to provide an update of Paul Fernandes </w:t>
            </w:r>
            <w:proofErr w:type="spellStart"/>
            <w:r w:rsidRPr="00DA4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Smartrawl</w:t>
            </w:r>
            <w:proofErr w:type="spellEnd"/>
            <w:r w:rsidRPr="00DA4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project at the next Steering Group meeting.</w:t>
            </w:r>
          </w:p>
        </w:tc>
        <w:tc>
          <w:tcPr>
            <w:tcW w:w="756" w:type="pct"/>
          </w:tcPr>
          <w:p w14:paraId="3B3FECEE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920F637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  <w:p w14:paraId="2DC8C811" w14:textId="77777777" w:rsidR="00D718B7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  <w:p w14:paraId="1AC46734" w14:textId="1DBD90A6" w:rsidR="00D718B7" w:rsidRPr="00DA42DC" w:rsidRDefault="00D718B7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</w:p>
        </w:tc>
      </w:tr>
      <w:tr w:rsidR="00DA42DC" w14:paraId="255699E3" w14:textId="77777777" w:rsidTr="00DA42DC">
        <w:tc>
          <w:tcPr>
            <w:tcW w:w="4244" w:type="pct"/>
          </w:tcPr>
          <w:p w14:paraId="1D6DB532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 w:rsidRPr="00DA42DC">
              <w:rPr>
                <w:b/>
                <w:bCs/>
                <w:u w:val="single"/>
              </w:rPr>
              <w:t>Endangered, threatened and protected species</w:t>
            </w:r>
          </w:p>
          <w:p w14:paraId="0227C794" w14:textId="77777777" w:rsidR="00DA42DC" w:rsidRPr="00DA42DC" w:rsidRDefault="00DA42DC" w:rsidP="00DA42D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 xml:space="preserve">EW to ask her members if they would be interested in trialling the ETP interaction log. </w:t>
            </w:r>
          </w:p>
          <w:p w14:paraId="4B201DC8" w14:textId="77777777" w:rsidR="00DA42DC" w:rsidRPr="00DA42DC" w:rsidRDefault="00DA42DC" w:rsidP="00DA42D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 xml:space="preserve">MP to contact Jess Sparks to see if </w:t>
            </w:r>
            <w:proofErr w:type="spellStart"/>
            <w:r w:rsidRPr="00DA42DC">
              <w:rPr>
                <w:sz w:val="20"/>
                <w:szCs w:val="20"/>
              </w:rPr>
              <w:t>Seafish</w:t>
            </w:r>
            <w:proofErr w:type="spellEnd"/>
            <w:r w:rsidRPr="00DA42DC">
              <w:rPr>
                <w:sz w:val="20"/>
                <w:szCs w:val="20"/>
              </w:rPr>
              <w:t xml:space="preserve"> can support extending the wheelhouse guide. </w:t>
            </w:r>
          </w:p>
          <w:p w14:paraId="2A235129" w14:textId="77777777" w:rsidR="00DA42DC" w:rsidRPr="00DA42DC" w:rsidRDefault="00DA42DC" w:rsidP="00DA42D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Secretariat to circulate the ETP interaction log to the Steering Group for feedback.</w:t>
            </w:r>
          </w:p>
          <w:p w14:paraId="4786C934" w14:textId="564CC805" w:rsidR="00DA42DC" w:rsidRPr="00DA42DC" w:rsidRDefault="00DA42DC" w:rsidP="00DA42D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FN, AC, SSM and DD to develop wheelhouse ETP ID guide.</w:t>
            </w:r>
          </w:p>
        </w:tc>
        <w:tc>
          <w:tcPr>
            <w:tcW w:w="756" w:type="pct"/>
          </w:tcPr>
          <w:p w14:paraId="0E74FCB6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31D28DD6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EW</w:t>
            </w:r>
          </w:p>
          <w:p w14:paraId="68F9B736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56EF197B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  <w:p w14:paraId="083B30E8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2E7664E2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Secretariat</w:t>
            </w:r>
          </w:p>
          <w:p w14:paraId="68C2D23B" w14:textId="77777777" w:rsidR="00634B2A" w:rsidRDefault="00634B2A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8E1A83C" w14:textId="6E8FB8BA" w:rsidR="00634B2A" w:rsidRPr="00DA42DC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FN, AC, SSM, DD</w:t>
            </w:r>
          </w:p>
        </w:tc>
      </w:tr>
      <w:tr w:rsidR="00DA42DC" w14:paraId="7B1A4C48" w14:textId="77777777" w:rsidTr="00DA42DC">
        <w:tc>
          <w:tcPr>
            <w:tcW w:w="4244" w:type="pct"/>
          </w:tcPr>
          <w:p w14:paraId="2F9203D0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Habitats</w:t>
            </w:r>
          </w:p>
          <w:p w14:paraId="542949FC" w14:textId="1AE0C01D" w:rsidR="00DA42DC" w:rsidRPr="00DA42DC" w:rsidRDefault="00DA42DC" w:rsidP="00DA42D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Steering Group to contact Secretariat if they have funding suggestions for habitat research.</w:t>
            </w:r>
          </w:p>
        </w:tc>
        <w:tc>
          <w:tcPr>
            <w:tcW w:w="756" w:type="pct"/>
          </w:tcPr>
          <w:p w14:paraId="3BF816D0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4F0830FF" w14:textId="6CC6591B" w:rsidR="00634B2A" w:rsidRPr="00DA42DC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Steering Group</w:t>
            </w:r>
          </w:p>
        </w:tc>
      </w:tr>
      <w:tr w:rsidR="00DA42DC" w14:paraId="3D0A9F7D" w14:textId="77777777" w:rsidTr="00DA42DC">
        <w:tc>
          <w:tcPr>
            <w:tcW w:w="4244" w:type="pct"/>
          </w:tcPr>
          <w:p w14:paraId="525A1F98" w14:textId="77777777" w:rsidR="00DA42DC" w:rsidRDefault="00DA42DC" w:rsidP="006C53FB">
            <w:pPr>
              <w:pStyle w:val="Table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Ecosystem</w:t>
            </w:r>
          </w:p>
          <w:p w14:paraId="7F2A7D3E" w14:textId="08632734" w:rsidR="00DA42DC" w:rsidRPr="00DA42DC" w:rsidRDefault="00DA42DC" w:rsidP="00DA42D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A42DC">
              <w:rPr>
                <w:sz w:val="20"/>
                <w:szCs w:val="20"/>
              </w:rPr>
              <w:t>FN to write up SICA</w:t>
            </w:r>
            <w:r w:rsidRPr="00DA42DC">
              <w:rPr>
                <w:sz w:val="20"/>
                <w:szCs w:val="20"/>
                <w:lang w:val="en-US"/>
              </w:rPr>
              <w:t xml:space="preserve"> report and circulate it with the Steering Group.</w:t>
            </w:r>
          </w:p>
        </w:tc>
        <w:tc>
          <w:tcPr>
            <w:tcW w:w="756" w:type="pct"/>
          </w:tcPr>
          <w:p w14:paraId="34E513F1" w14:textId="77777777" w:rsidR="00DA42DC" w:rsidRDefault="00DA42DC" w:rsidP="00DA42DC">
            <w:pPr>
              <w:pStyle w:val="TableText"/>
              <w:jc w:val="center"/>
              <w:rPr>
                <w:b/>
                <w:bCs/>
              </w:rPr>
            </w:pPr>
          </w:p>
          <w:p w14:paraId="1C13C21D" w14:textId="15A6062A" w:rsidR="00634B2A" w:rsidRPr="00DA42DC" w:rsidRDefault="00634B2A" w:rsidP="00DA42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</w:tc>
      </w:tr>
    </w:tbl>
    <w:p w14:paraId="698A3DF6" w14:textId="01833C4E" w:rsidR="00A671D7" w:rsidRDefault="00A671D7" w:rsidP="0084682A"/>
    <w:p w14:paraId="56486AFA" w14:textId="77777777" w:rsidR="00DA42DC" w:rsidRDefault="00DA42DC" w:rsidP="00DA42DC">
      <w:pPr>
        <w:pStyle w:val="AgendaItemNumber"/>
      </w:pPr>
    </w:p>
    <w:p w14:paraId="21FB74F7" w14:textId="77777777" w:rsidR="00DA42DC" w:rsidRPr="00A671D7" w:rsidRDefault="00DA42DC" w:rsidP="0084682A"/>
    <w:sectPr w:rsidR="00DA42DC" w:rsidRPr="00A671D7" w:rsidSect="009E261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6" w:right="1440" w:bottom="1440" w:left="1440" w:header="85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8B50" w14:textId="77777777" w:rsidR="001B5685" w:rsidRDefault="001B5685" w:rsidP="00F42911">
      <w:r>
        <w:separator/>
      </w:r>
    </w:p>
    <w:p w14:paraId="2E4E3C21" w14:textId="77777777" w:rsidR="001B5685" w:rsidRDefault="001B5685" w:rsidP="00F42911"/>
    <w:p w14:paraId="0A657D15" w14:textId="77777777" w:rsidR="001B5685" w:rsidRDefault="001B5685" w:rsidP="00F42911"/>
    <w:p w14:paraId="727C3FDB" w14:textId="77777777" w:rsidR="001B5685" w:rsidRDefault="001B5685" w:rsidP="00F42911"/>
  </w:endnote>
  <w:endnote w:type="continuationSeparator" w:id="0">
    <w:p w14:paraId="6316FA5A" w14:textId="77777777" w:rsidR="001B5685" w:rsidRDefault="001B5685" w:rsidP="00F42911">
      <w:r>
        <w:continuationSeparator/>
      </w:r>
    </w:p>
    <w:p w14:paraId="038F380C" w14:textId="77777777" w:rsidR="001B5685" w:rsidRDefault="001B5685" w:rsidP="00F42911"/>
    <w:p w14:paraId="2865E6AC" w14:textId="77777777" w:rsidR="001B5685" w:rsidRDefault="001B5685" w:rsidP="00F42911"/>
    <w:p w14:paraId="684F24CE" w14:textId="77777777" w:rsidR="001B5685" w:rsidRDefault="001B5685" w:rsidP="00F42911"/>
  </w:endnote>
  <w:endnote w:type="continuationNotice" w:id="1">
    <w:p w14:paraId="2B31AAEE" w14:textId="77777777" w:rsidR="001B5685" w:rsidRDefault="001B5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A6E9" w14:textId="78A9ED17" w:rsidR="00FB1413" w:rsidRDefault="00A671D7" w:rsidP="00FB1413">
    <w:pPr>
      <w:pStyle w:val="Footer"/>
      <w:framePr w:wrap="auto" w:vAnchor="margin" w:yAlign="inlin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0C6EDC87" wp14:editId="1C2969C9">
          <wp:simplePos x="0" y="0"/>
          <wp:positionH relativeFrom="column">
            <wp:posOffset>-795655</wp:posOffset>
          </wp:positionH>
          <wp:positionV relativeFrom="paragraph">
            <wp:posOffset>-74295</wp:posOffset>
          </wp:positionV>
          <wp:extent cx="939800" cy="906780"/>
          <wp:effectExtent l="0" t="0" r="0" b="762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AD9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F1ACDDA" wp14:editId="17E61A64">
              <wp:simplePos x="0" y="0"/>
              <wp:positionH relativeFrom="column">
                <wp:posOffset>-642862</wp:posOffset>
              </wp:positionH>
              <wp:positionV relativeFrom="paragraph">
                <wp:posOffset>214121</wp:posOffset>
              </wp:positionV>
              <wp:extent cx="139001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5ADC0" w14:textId="27A2BE69" w:rsidR="00FE3AD9" w:rsidRPr="00FE3AD9" w:rsidRDefault="00FE3AD9">
                          <w:pPr>
                            <w:rPr>
                              <w:color w:val="FFFFFF" w:themeColor="background1"/>
                            </w:rPr>
                          </w:pPr>
                          <w:r w:rsidRPr="00FE3AD9">
                            <w:rPr>
                              <w:color w:val="FFFFFF" w:themeColor="background1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AC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6pt;margin-top:16.85pt;width:109.4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" filled="f" stroked="f">
              <v:textbox style="mso-fit-shape-to-text:t">
                <w:txbxContent>
                  <w:p w14:paraId="17E5ADC0" w14:textId="27A2BE69" w:rsidR="00FE3AD9" w:rsidRPr="00FE3AD9" w:rsidRDefault="00FE3AD9">
                    <w:pPr>
                      <w:rPr>
                        <w:color w:val="FFFFFF" w:themeColor="background1"/>
                      </w:rPr>
                    </w:pPr>
                    <w:r w:rsidRPr="00FE3AD9">
                      <w:rPr>
                        <w:color w:val="FFFFFF" w:themeColor="background1"/>
                      </w:rPr>
                      <w:t>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3AD9">
      <w:tab/>
    </w:r>
    <w:r w:rsidR="00FE3AD9">
      <w:tab/>
    </w:r>
  </w:p>
  <w:p w14:paraId="6E1C68DF" w14:textId="13211D42" w:rsidR="00D06F59" w:rsidRDefault="00A671D7" w:rsidP="00A671D7">
    <w:pPr>
      <w:pStyle w:val="Footer"/>
      <w:framePr w:wrap="auto" w:vAnchor="margin" w:yAlign="inline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0FC7533" wp14:editId="2EC5095F">
          <wp:simplePos x="0" y="0"/>
          <wp:positionH relativeFrom="page">
            <wp:align>left</wp:align>
          </wp:positionH>
          <wp:positionV relativeFrom="paragraph">
            <wp:posOffset>203200</wp:posOffset>
          </wp:positionV>
          <wp:extent cx="7610400" cy="716400"/>
          <wp:effectExtent l="0" t="0" r="0" b="762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Large Wave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28 April 2021</w:t>
    </w:r>
  </w:p>
  <w:p w14:paraId="3D4CC1F5" w14:textId="05E8CC95" w:rsidR="00D06F59" w:rsidRPr="00FB1413" w:rsidRDefault="00A671D7" w:rsidP="00FB1413">
    <w:pPr>
      <w:pStyle w:val="Footer"/>
      <w:framePr w:wrap="auto" w:vAnchor="margin" w:yAlign="inline"/>
    </w:pPr>
    <w:r>
      <w:rPr>
        <w:noProof/>
      </w:rPr>
      <w:drawing>
        <wp:anchor distT="0" distB="0" distL="114300" distR="114300" simplePos="0" relativeHeight="251658247" behindDoc="0" locked="0" layoutInCell="1" allowOverlap="1" wp14:anchorId="50B57100" wp14:editId="6E68C271">
          <wp:simplePos x="0" y="0"/>
          <wp:positionH relativeFrom="margin">
            <wp:posOffset>4143375</wp:posOffset>
          </wp:positionH>
          <wp:positionV relativeFrom="paragraph">
            <wp:posOffset>55880</wp:posOffset>
          </wp:positionV>
          <wp:extent cx="3499200" cy="46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9BDA" w14:textId="26E0EB3E" w:rsidR="0090020D" w:rsidRDefault="00330FCA" w:rsidP="0090020D">
    <w:pPr>
      <w:pStyle w:val="Footer"/>
      <w:framePr w:wrap="auto" w:vAnchor="margin" w:yAlign="inline"/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3D9B2C93" wp14:editId="64181D48">
          <wp:simplePos x="0" y="0"/>
          <wp:positionH relativeFrom="margin">
            <wp:posOffset>4000500</wp:posOffset>
          </wp:positionH>
          <wp:positionV relativeFrom="paragraph">
            <wp:posOffset>184150</wp:posOffset>
          </wp:positionV>
          <wp:extent cx="3499200" cy="46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20D" w:rsidRPr="00E24EC2">
      <w:rPr>
        <w:noProof/>
      </w:rPr>
      <w:drawing>
        <wp:anchor distT="0" distB="0" distL="114300" distR="114300" simplePos="0" relativeHeight="251658240" behindDoc="1" locked="0" layoutInCell="1" allowOverlap="1" wp14:anchorId="22C9813E" wp14:editId="2B2B68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50000" cy="766800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0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E4DE" w14:textId="373928D9" w:rsidR="0090020D" w:rsidRDefault="0090020D" w:rsidP="0090020D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14C2" w14:textId="77777777" w:rsidR="001B5685" w:rsidRDefault="001B5685" w:rsidP="00F42911">
      <w:r>
        <w:separator/>
      </w:r>
    </w:p>
    <w:p w14:paraId="01A30037" w14:textId="77777777" w:rsidR="001B5685" w:rsidRDefault="001B5685" w:rsidP="00F42911"/>
    <w:p w14:paraId="654BF81F" w14:textId="77777777" w:rsidR="001B5685" w:rsidRDefault="001B5685" w:rsidP="00F42911"/>
    <w:p w14:paraId="2E7ABBAB" w14:textId="77777777" w:rsidR="001B5685" w:rsidRDefault="001B5685" w:rsidP="00F42911"/>
  </w:footnote>
  <w:footnote w:type="continuationSeparator" w:id="0">
    <w:p w14:paraId="4BFB0925" w14:textId="77777777" w:rsidR="001B5685" w:rsidRDefault="001B5685" w:rsidP="00F42911">
      <w:r>
        <w:continuationSeparator/>
      </w:r>
    </w:p>
    <w:p w14:paraId="789AAB54" w14:textId="77777777" w:rsidR="001B5685" w:rsidRDefault="001B5685" w:rsidP="00F42911"/>
    <w:p w14:paraId="60AB9C04" w14:textId="77777777" w:rsidR="001B5685" w:rsidRDefault="001B5685" w:rsidP="00F42911"/>
    <w:p w14:paraId="328D31E0" w14:textId="77777777" w:rsidR="001B5685" w:rsidRDefault="001B5685" w:rsidP="00F42911"/>
  </w:footnote>
  <w:footnote w:type="continuationNotice" w:id="1">
    <w:p w14:paraId="5AE812A5" w14:textId="77777777" w:rsidR="001B5685" w:rsidRDefault="001B5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E491" w14:textId="2572C020" w:rsidR="00DD6617" w:rsidRDefault="001B5685">
    <w:pPr>
      <w:pStyle w:val="Header"/>
    </w:pPr>
    <w:r>
      <w:rPr>
        <w:noProof/>
      </w:rPr>
      <w:pict w14:anchorId="74596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230;mso-position-horizontal:center;mso-position-horizontal-relative:margin;mso-position-vertical:center;mso-position-vertical-relative:margin" o:allowincell="f" fillcolor="red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5618" w14:textId="0814CA85" w:rsidR="00FB1413" w:rsidRDefault="001B5685">
    <w:pPr>
      <w:pStyle w:val="Header"/>
    </w:pPr>
    <w:sdt>
      <w:sdtPr>
        <w:id w:val="-1644800772"/>
        <w:placeholder>
          <w:docPart w:val="31723C958A684312B717251D7793BE44"/>
        </w:placeholder>
        <w:docPartObj>
          <w:docPartGallery w:val="Page Numbers (Top of Page)"/>
          <w:docPartUnique/>
        </w:docPartObj>
      </w:sdtPr>
      <w:sdtEndPr>
        <w:rPr>
          <w:noProof/>
          <w:color w:val="1B98C7"/>
        </w:rPr>
      </w:sdtEndPr>
      <w:sdtContent>
        <w:r w:rsidR="006A7639" w:rsidRPr="00653BCC">
          <w:rPr>
            <w:noProof/>
            <w:color w:val="1B98C7"/>
          </w:rPr>
          <w:drawing>
            <wp:anchor distT="0" distB="0" distL="114300" distR="114300" simplePos="0" relativeHeight="251658241" behindDoc="1" locked="0" layoutInCell="1" allowOverlap="1" wp14:anchorId="70F79581" wp14:editId="0F8F169C">
              <wp:simplePos x="0" y="0"/>
              <wp:positionH relativeFrom="column">
                <wp:posOffset>4509135</wp:posOffset>
              </wp:positionH>
              <wp:positionV relativeFrom="paragraph">
                <wp:posOffset>-247650</wp:posOffset>
              </wp:positionV>
              <wp:extent cx="1624965" cy="825500"/>
              <wp:effectExtent l="0" t="0" r="0" b="0"/>
              <wp:wrapTight wrapText="bothSides">
                <wp:wrapPolygon edited="0">
                  <wp:start x="5318" y="0"/>
                  <wp:lineTo x="506" y="997"/>
                  <wp:lineTo x="0" y="1994"/>
                  <wp:lineTo x="0" y="16449"/>
                  <wp:lineTo x="1773" y="17446"/>
                  <wp:lineTo x="1773" y="20437"/>
                  <wp:lineTo x="19245" y="20437"/>
                  <wp:lineTo x="19498" y="17446"/>
                  <wp:lineTo x="21271" y="16449"/>
                  <wp:lineTo x="21271" y="0"/>
                  <wp:lineTo x="5318" y="0"/>
                </wp:wrapPolygon>
              </wp:wrapTight>
              <wp:docPr id="197" name="Picture 197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roject UK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4965" cy="825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472">
          <w:rPr>
            <w:noProof/>
          </w:rPr>
          <w:drawing>
            <wp:anchor distT="0" distB="0" distL="114300" distR="114300" simplePos="0" relativeHeight="251658245" behindDoc="1" locked="0" layoutInCell="1" allowOverlap="1" wp14:anchorId="74DB5479" wp14:editId="2C6FC3F4">
              <wp:simplePos x="0" y="0"/>
              <wp:positionH relativeFrom="column">
                <wp:posOffset>-158698</wp:posOffset>
              </wp:positionH>
              <wp:positionV relativeFrom="paragraph">
                <wp:posOffset>-79406</wp:posOffset>
              </wp:positionV>
              <wp:extent cx="385409" cy="362737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05" cy="378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1413" w:rsidRPr="00653BCC">
          <w:rPr>
            <w:color w:val="1B98C7"/>
          </w:rPr>
          <w:fldChar w:fldCharType="begin"/>
        </w:r>
        <w:r w:rsidR="00FB1413" w:rsidRPr="00653BCC">
          <w:rPr>
            <w:color w:val="1B98C7"/>
          </w:rPr>
          <w:instrText xml:space="preserve"> PAGE   \* MERGEFORMAT </w:instrText>
        </w:r>
        <w:r w:rsidR="00FB1413" w:rsidRPr="00653BCC">
          <w:rPr>
            <w:color w:val="1B98C7"/>
          </w:rPr>
          <w:fldChar w:fldCharType="separate"/>
        </w:r>
        <w:r w:rsidR="00FB1413" w:rsidRPr="00653BCC">
          <w:rPr>
            <w:noProof/>
            <w:color w:val="1B98C7"/>
          </w:rPr>
          <w:t>2</w:t>
        </w:r>
        <w:r w:rsidR="00FB1413" w:rsidRPr="00653BCC">
          <w:rPr>
            <w:noProof/>
            <w:color w:val="1B98C7"/>
          </w:rPr>
          <w:fldChar w:fldCharType="end"/>
        </w:r>
      </w:sdtContent>
    </w:sdt>
  </w:p>
  <w:p w14:paraId="71634F97" w14:textId="5D98ED04" w:rsidR="00C857B2" w:rsidRDefault="00653BCC" w:rsidP="00CF1472">
    <w:pPr>
      <w:pStyle w:val="Header"/>
      <w:tabs>
        <w:tab w:val="clear" w:pos="4513"/>
        <w:tab w:val="clear" w:pos="9026"/>
        <w:tab w:val="left" w:pos="607"/>
        <w:tab w:val="left" w:pos="2285"/>
      </w:tabs>
    </w:pPr>
    <w:r>
      <w:tab/>
    </w:r>
    <w:r w:rsidR="00CF14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D137" w14:textId="64E9FB4F" w:rsidR="00DB5CF2" w:rsidRDefault="00A628C4">
    <w:pPr>
      <w:pStyle w:val="Header"/>
      <w:rPr>
        <w:noProof/>
      </w:rPr>
    </w:pPr>
    <w:r w:rsidRPr="00653BCC">
      <w:rPr>
        <w:noProof/>
        <w:color w:val="1B98C7"/>
      </w:rPr>
      <w:drawing>
        <wp:anchor distT="0" distB="0" distL="114300" distR="114300" simplePos="0" relativeHeight="251658248" behindDoc="1" locked="0" layoutInCell="1" allowOverlap="1" wp14:anchorId="7610968C" wp14:editId="3A329AF4">
          <wp:simplePos x="0" y="0"/>
          <wp:positionH relativeFrom="column">
            <wp:posOffset>4451350</wp:posOffset>
          </wp:positionH>
          <wp:positionV relativeFrom="paragraph">
            <wp:posOffset>-215900</wp:posOffset>
          </wp:positionV>
          <wp:extent cx="1624965" cy="825500"/>
          <wp:effectExtent l="0" t="0" r="0" b="0"/>
          <wp:wrapTight wrapText="bothSides">
            <wp:wrapPolygon edited="0">
              <wp:start x="5318" y="0"/>
              <wp:lineTo x="506" y="997"/>
              <wp:lineTo x="0" y="1994"/>
              <wp:lineTo x="0" y="16449"/>
              <wp:lineTo x="1773" y="17446"/>
              <wp:lineTo x="1773" y="20437"/>
              <wp:lineTo x="19245" y="20437"/>
              <wp:lineTo x="19498" y="17446"/>
              <wp:lineTo x="21271" y="16449"/>
              <wp:lineTo x="21271" y="0"/>
              <wp:lineTo x="5318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 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CF2">
      <w:rPr>
        <w:noProof/>
      </w:rPr>
      <w:ptab w:relativeTo="margin" w:alignment="center" w:leader="none"/>
    </w:r>
  </w:p>
  <w:p w14:paraId="390FD3A0" w14:textId="1C4B2CEA" w:rsidR="00DB5CF2" w:rsidRDefault="00D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334"/>
    <w:multiLevelType w:val="hybridMultilevel"/>
    <w:tmpl w:val="96EA38C6"/>
    <w:lvl w:ilvl="0" w:tplc="080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AD07129"/>
    <w:multiLevelType w:val="hybridMultilevel"/>
    <w:tmpl w:val="975299A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E313A"/>
    <w:multiLevelType w:val="hybridMultilevel"/>
    <w:tmpl w:val="8F3C7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93C87"/>
    <w:multiLevelType w:val="hybridMultilevel"/>
    <w:tmpl w:val="7376F9C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44E6D"/>
    <w:multiLevelType w:val="hybridMultilevel"/>
    <w:tmpl w:val="CCF42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33A31"/>
    <w:multiLevelType w:val="hybridMultilevel"/>
    <w:tmpl w:val="64B87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715D0"/>
    <w:multiLevelType w:val="hybridMultilevel"/>
    <w:tmpl w:val="382E9A2C"/>
    <w:lvl w:ilvl="0" w:tplc="43C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94AB8"/>
    <w:multiLevelType w:val="hybridMultilevel"/>
    <w:tmpl w:val="49CC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1152C"/>
    <w:multiLevelType w:val="hybridMultilevel"/>
    <w:tmpl w:val="EE48E770"/>
    <w:lvl w:ilvl="0" w:tplc="A9E42C3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55AE"/>
    <w:multiLevelType w:val="hybridMultilevel"/>
    <w:tmpl w:val="382E9A2C"/>
    <w:lvl w:ilvl="0" w:tplc="43C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C7ECA"/>
    <w:multiLevelType w:val="hybridMultilevel"/>
    <w:tmpl w:val="03C4EB2E"/>
    <w:lvl w:ilvl="0" w:tplc="FD32FD2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6E90"/>
    <w:multiLevelType w:val="hybridMultilevel"/>
    <w:tmpl w:val="7376F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2D7"/>
    <w:multiLevelType w:val="hybridMultilevel"/>
    <w:tmpl w:val="496E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A47C5"/>
    <w:multiLevelType w:val="hybridMultilevel"/>
    <w:tmpl w:val="554E1F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03C28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36E39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2039C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6D3E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3704"/>
    <w:multiLevelType w:val="hybridMultilevel"/>
    <w:tmpl w:val="8B966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44AFC"/>
    <w:multiLevelType w:val="hybridMultilevel"/>
    <w:tmpl w:val="DC0AEBCE"/>
    <w:lvl w:ilvl="0" w:tplc="A9E42C3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57C3"/>
    <w:multiLevelType w:val="hybridMultilevel"/>
    <w:tmpl w:val="B82AA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3EB2"/>
    <w:multiLevelType w:val="hybridMultilevel"/>
    <w:tmpl w:val="0804CB00"/>
    <w:lvl w:ilvl="0" w:tplc="FD32FD2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8"/>
  </w:num>
  <w:num w:numId="5">
    <w:abstractNumId w:val="19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0"/>
  </w:num>
  <w:num w:numId="13">
    <w:abstractNumId w:val="3"/>
  </w:num>
  <w:num w:numId="14">
    <w:abstractNumId w:val="21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  <w:num w:numId="19">
    <w:abstractNumId w:val="18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2"/>
    <w:rsid w:val="00001D38"/>
    <w:rsid w:val="00002FD5"/>
    <w:rsid w:val="00004027"/>
    <w:rsid w:val="0000404C"/>
    <w:rsid w:val="00004F43"/>
    <w:rsid w:val="00010EB0"/>
    <w:rsid w:val="00013874"/>
    <w:rsid w:val="0001604C"/>
    <w:rsid w:val="00021582"/>
    <w:rsid w:val="00026636"/>
    <w:rsid w:val="00027937"/>
    <w:rsid w:val="000302AA"/>
    <w:rsid w:val="000305FA"/>
    <w:rsid w:val="000313E1"/>
    <w:rsid w:val="00032921"/>
    <w:rsid w:val="00033F22"/>
    <w:rsid w:val="00037371"/>
    <w:rsid w:val="0004128F"/>
    <w:rsid w:val="00043497"/>
    <w:rsid w:val="000468A5"/>
    <w:rsid w:val="00047479"/>
    <w:rsid w:val="00047CA8"/>
    <w:rsid w:val="00053A25"/>
    <w:rsid w:val="00053D81"/>
    <w:rsid w:val="00055D5F"/>
    <w:rsid w:val="0006148C"/>
    <w:rsid w:val="00063D76"/>
    <w:rsid w:val="0006612A"/>
    <w:rsid w:val="000755B3"/>
    <w:rsid w:val="0007641F"/>
    <w:rsid w:val="0007796F"/>
    <w:rsid w:val="000802A5"/>
    <w:rsid w:val="000812EF"/>
    <w:rsid w:val="0008184F"/>
    <w:rsid w:val="0008352D"/>
    <w:rsid w:val="00083AC4"/>
    <w:rsid w:val="00084F13"/>
    <w:rsid w:val="00097CBD"/>
    <w:rsid w:val="000A2082"/>
    <w:rsid w:val="000A4085"/>
    <w:rsid w:val="000A42DA"/>
    <w:rsid w:val="000A4760"/>
    <w:rsid w:val="000A6C27"/>
    <w:rsid w:val="000B0F16"/>
    <w:rsid w:val="000B4C1D"/>
    <w:rsid w:val="000B7C94"/>
    <w:rsid w:val="000C0C29"/>
    <w:rsid w:val="000C4D71"/>
    <w:rsid w:val="000C53F2"/>
    <w:rsid w:val="000C60CE"/>
    <w:rsid w:val="000C6363"/>
    <w:rsid w:val="000C7EA4"/>
    <w:rsid w:val="000D33E0"/>
    <w:rsid w:val="000D44D9"/>
    <w:rsid w:val="000D6F1E"/>
    <w:rsid w:val="000E18EF"/>
    <w:rsid w:val="000E5F38"/>
    <w:rsid w:val="000E7435"/>
    <w:rsid w:val="000F017F"/>
    <w:rsid w:val="000F073B"/>
    <w:rsid w:val="000F0D07"/>
    <w:rsid w:val="000F22FD"/>
    <w:rsid w:val="000F5699"/>
    <w:rsid w:val="00100E3E"/>
    <w:rsid w:val="00101615"/>
    <w:rsid w:val="00102798"/>
    <w:rsid w:val="0010364B"/>
    <w:rsid w:val="00104692"/>
    <w:rsid w:val="0010594F"/>
    <w:rsid w:val="001065E5"/>
    <w:rsid w:val="00106D9E"/>
    <w:rsid w:val="0010772C"/>
    <w:rsid w:val="00107D5B"/>
    <w:rsid w:val="0011030C"/>
    <w:rsid w:val="00110701"/>
    <w:rsid w:val="00111892"/>
    <w:rsid w:val="00111C14"/>
    <w:rsid w:val="00116A98"/>
    <w:rsid w:val="0012040A"/>
    <w:rsid w:val="00120C87"/>
    <w:rsid w:val="00120F75"/>
    <w:rsid w:val="0012282B"/>
    <w:rsid w:val="00123160"/>
    <w:rsid w:val="001279C9"/>
    <w:rsid w:val="0013278A"/>
    <w:rsid w:val="00133DE2"/>
    <w:rsid w:val="00134588"/>
    <w:rsid w:val="00141BD6"/>
    <w:rsid w:val="00143D6A"/>
    <w:rsid w:val="0014630C"/>
    <w:rsid w:val="00153C54"/>
    <w:rsid w:val="00155FAA"/>
    <w:rsid w:val="00156ADB"/>
    <w:rsid w:val="0015731A"/>
    <w:rsid w:val="001620EA"/>
    <w:rsid w:val="00162B26"/>
    <w:rsid w:val="00163206"/>
    <w:rsid w:val="00164E34"/>
    <w:rsid w:val="00165F3B"/>
    <w:rsid w:val="00166E50"/>
    <w:rsid w:val="001676C6"/>
    <w:rsid w:val="001736EF"/>
    <w:rsid w:val="00175296"/>
    <w:rsid w:val="00175F20"/>
    <w:rsid w:val="00176BE8"/>
    <w:rsid w:val="00177FA3"/>
    <w:rsid w:val="00181E10"/>
    <w:rsid w:val="00181FEC"/>
    <w:rsid w:val="001829AA"/>
    <w:rsid w:val="00183A95"/>
    <w:rsid w:val="001977B3"/>
    <w:rsid w:val="001A032B"/>
    <w:rsid w:val="001A1021"/>
    <w:rsid w:val="001A619C"/>
    <w:rsid w:val="001B3731"/>
    <w:rsid w:val="001B5685"/>
    <w:rsid w:val="001B5A18"/>
    <w:rsid w:val="001B7394"/>
    <w:rsid w:val="001B78B1"/>
    <w:rsid w:val="001C0860"/>
    <w:rsid w:val="001C3173"/>
    <w:rsid w:val="001C5E5B"/>
    <w:rsid w:val="001C75F0"/>
    <w:rsid w:val="001D010E"/>
    <w:rsid w:val="001D1B91"/>
    <w:rsid w:val="001D47D5"/>
    <w:rsid w:val="001D6A43"/>
    <w:rsid w:val="001E5161"/>
    <w:rsid w:val="001E6DCC"/>
    <w:rsid w:val="001F00FA"/>
    <w:rsid w:val="001F09F9"/>
    <w:rsid w:val="001F37C8"/>
    <w:rsid w:val="001F43E5"/>
    <w:rsid w:val="001F5721"/>
    <w:rsid w:val="001F5E90"/>
    <w:rsid w:val="002017BA"/>
    <w:rsid w:val="00204CEC"/>
    <w:rsid w:val="00207D55"/>
    <w:rsid w:val="00212A42"/>
    <w:rsid w:val="002135C9"/>
    <w:rsid w:val="00217C96"/>
    <w:rsid w:val="00221001"/>
    <w:rsid w:val="0022259F"/>
    <w:rsid w:val="0022350B"/>
    <w:rsid w:val="00231110"/>
    <w:rsid w:val="00233212"/>
    <w:rsid w:val="002349A7"/>
    <w:rsid w:val="0023593D"/>
    <w:rsid w:val="002414A4"/>
    <w:rsid w:val="00242266"/>
    <w:rsid w:val="00242922"/>
    <w:rsid w:val="002444DD"/>
    <w:rsid w:val="0024FF17"/>
    <w:rsid w:val="00256DD9"/>
    <w:rsid w:val="002610B4"/>
    <w:rsid w:val="00265A2F"/>
    <w:rsid w:val="0027073A"/>
    <w:rsid w:val="00270A68"/>
    <w:rsid w:val="00271C03"/>
    <w:rsid w:val="00272D8B"/>
    <w:rsid w:val="0027368E"/>
    <w:rsid w:val="002747E2"/>
    <w:rsid w:val="00280BAD"/>
    <w:rsid w:val="00281AEC"/>
    <w:rsid w:val="00282A82"/>
    <w:rsid w:val="00282E10"/>
    <w:rsid w:val="0028412A"/>
    <w:rsid w:val="002851ED"/>
    <w:rsid w:val="002913D5"/>
    <w:rsid w:val="002957EA"/>
    <w:rsid w:val="002970C2"/>
    <w:rsid w:val="002A0C30"/>
    <w:rsid w:val="002A4330"/>
    <w:rsid w:val="002B0BED"/>
    <w:rsid w:val="002B5162"/>
    <w:rsid w:val="002B5934"/>
    <w:rsid w:val="002C20EA"/>
    <w:rsid w:val="002C4CE7"/>
    <w:rsid w:val="002C735C"/>
    <w:rsid w:val="002D325C"/>
    <w:rsid w:val="002D475E"/>
    <w:rsid w:val="002E0D8E"/>
    <w:rsid w:val="002E1DA3"/>
    <w:rsid w:val="002E212F"/>
    <w:rsid w:val="002E4B15"/>
    <w:rsid w:val="002E4FEF"/>
    <w:rsid w:val="002F75E1"/>
    <w:rsid w:val="00302205"/>
    <w:rsid w:val="00302B75"/>
    <w:rsid w:val="003061EF"/>
    <w:rsid w:val="003070C9"/>
    <w:rsid w:val="003102AE"/>
    <w:rsid w:val="00311C88"/>
    <w:rsid w:val="003136AF"/>
    <w:rsid w:val="00314886"/>
    <w:rsid w:val="00316951"/>
    <w:rsid w:val="00316E8B"/>
    <w:rsid w:val="00317B1B"/>
    <w:rsid w:val="003228ED"/>
    <w:rsid w:val="00322C90"/>
    <w:rsid w:val="003245C0"/>
    <w:rsid w:val="003254BD"/>
    <w:rsid w:val="00330FCA"/>
    <w:rsid w:val="00334D27"/>
    <w:rsid w:val="003362D4"/>
    <w:rsid w:val="003400EA"/>
    <w:rsid w:val="0034618C"/>
    <w:rsid w:val="00346673"/>
    <w:rsid w:val="003471DB"/>
    <w:rsid w:val="00351E5F"/>
    <w:rsid w:val="00352243"/>
    <w:rsid w:val="00352475"/>
    <w:rsid w:val="00355242"/>
    <w:rsid w:val="00360F4E"/>
    <w:rsid w:val="00361D56"/>
    <w:rsid w:val="00363464"/>
    <w:rsid w:val="00366B0B"/>
    <w:rsid w:val="003702B1"/>
    <w:rsid w:val="00373A21"/>
    <w:rsid w:val="003764B9"/>
    <w:rsid w:val="003816A8"/>
    <w:rsid w:val="00382E89"/>
    <w:rsid w:val="00383673"/>
    <w:rsid w:val="003837FD"/>
    <w:rsid w:val="00385A6C"/>
    <w:rsid w:val="00391660"/>
    <w:rsid w:val="003938B3"/>
    <w:rsid w:val="003A0574"/>
    <w:rsid w:val="003A1D26"/>
    <w:rsid w:val="003A3BC4"/>
    <w:rsid w:val="003A53F1"/>
    <w:rsid w:val="003A5B7E"/>
    <w:rsid w:val="003B0C87"/>
    <w:rsid w:val="003B68BB"/>
    <w:rsid w:val="003B6BE8"/>
    <w:rsid w:val="003C0A11"/>
    <w:rsid w:val="003C4165"/>
    <w:rsid w:val="003C65E1"/>
    <w:rsid w:val="003D5709"/>
    <w:rsid w:val="003D70F6"/>
    <w:rsid w:val="003E6ABF"/>
    <w:rsid w:val="003F3451"/>
    <w:rsid w:val="003F5E26"/>
    <w:rsid w:val="003F7197"/>
    <w:rsid w:val="00400AD5"/>
    <w:rsid w:val="00407180"/>
    <w:rsid w:val="0040779B"/>
    <w:rsid w:val="00407CEF"/>
    <w:rsid w:val="0041259F"/>
    <w:rsid w:val="00414EFC"/>
    <w:rsid w:val="004167C1"/>
    <w:rsid w:val="004171BA"/>
    <w:rsid w:val="004215DD"/>
    <w:rsid w:val="00422539"/>
    <w:rsid w:val="00422EA6"/>
    <w:rsid w:val="004237FC"/>
    <w:rsid w:val="0042513A"/>
    <w:rsid w:val="00430388"/>
    <w:rsid w:val="00430AD7"/>
    <w:rsid w:val="00432229"/>
    <w:rsid w:val="004337FD"/>
    <w:rsid w:val="00436D64"/>
    <w:rsid w:val="00437D50"/>
    <w:rsid w:val="00441057"/>
    <w:rsid w:val="004410F5"/>
    <w:rsid w:val="00451E31"/>
    <w:rsid w:val="00453420"/>
    <w:rsid w:val="0045407D"/>
    <w:rsid w:val="00455CD0"/>
    <w:rsid w:val="0046683F"/>
    <w:rsid w:val="0047048B"/>
    <w:rsid w:val="00470AC2"/>
    <w:rsid w:val="00472178"/>
    <w:rsid w:val="0047434F"/>
    <w:rsid w:val="0048280F"/>
    <w:rsid w:val="00484C55"/>
    <w:rsid w:val="00485987"/>
    <w:rsid w:val="00486EA7"/>
    <w:rsid w:val="004902B7"/>
    <w:rsid w:val="004908FF"/>
    <w:rsid w:val="004919EB"/>
    <w:rsid w:val="00493655"/>
    <w:rsid w:val="0049393D"/>
    <w:rsid w:val="00493A68"/>
    <w:rsid w:val="0049411E"/>
    <w:rsid w:val="0049525F"/>
    <w:rsid w:val="004953B0"/>
    <w:rsid w:val="00497821"/>
    <w:rsid w:val="004A0B98"/>
    <w:rsid w:val="004A5354"/>
    <w:rsid w:val="004A6A71"/>
    <w:rsid w:val="004B04D7"/>
    <w:rsid w:val="004B0D74"/>
    <w:rsid w:val="004B0E87"/>
    <w:rsid w:val="004B1AA9"/>
    <w:rsid w:val="004B3381"/>
    <w:rsid w:val="004B381F"/>
    <w:rsid w:val="004B5C0F"/>
    <w:rsid w:val="004C503F"/>
    <w:rsid w:val="004D2463"/>
    <w:rsid w:val="004D2D89"/>
    <w:rsid w:val="004D4729"/>
    <w:rsid w:val="004E29D4"/>
    <w:rsid w:val="004E44FB"/>
    <w:rsid w:val="004E6D19"/>
    <w:rsid w:val="004E7978"/>
    <w:rsid w:val="004F13A0"/>
    <w:rsid w:val="004F4C21"/>
    <w:rsid w:val="004F5F60"/>
    <w:rsid w:val="004F7B0E"/>
    <w:rsid w:val="00500238"/>
    <w:rsid w:val="005007A4"/>
    <w:rsid w:val="00501E86"/>
    <w:rsid w:val="0050228E"/>
    <w:rsid w:val="00503459"/>
    <w:rsid w:val="005045A6"/>
    <w:rsid w:val="0051290D"/>
    <w:rsid w:val="0051456C"/>
    <w:rsid w:val="005159B7"/>
    <w:rsid w:val="00516BEA"/>
    <w:rsid w:val="005171E1"/>
    <w:rsid w:val="0052026B"/>
    <w:rsid w:val="005202EB"/>
    <w:rsid w:val="00523DA9"/>
    <w:rsid w:val="00527A46"/>
    <w:rsid w:val="00530CC6"/>
    <w:rsid w:val="00532EE5"/>
    <w:rsid w:val="00533EFE"/>
    <w:rsid w:val="005345D8"/>
    <w:rsid w:val="00535D5B"/>
    <w:rsid w:val="005369E7"/>
    <w:rsid w:val="005371C8"/>
    <w:rsid w:val="00540770"/>
    <w:rsid w:val="00547E8A"/>
    <w:rsid w:val="005553CC"/>
    <w:rsid w:val="00556AA6"/>
    <w:rsid w:val="00557C28"/>
    <w:rsid w:val="00557DE2"/>
    <w:rsid w:val="005612DB"/>
    <w:rsid w:val="00564377"/>
    <w:rsid w:val="00564413"/>
    <w:rsid w:val="005675E3"/>
    <w:rsid w:val="00570E05"/>
    <w:rsid w:val="00571FE9"/>
    <w:rsid w:val="005730A6"/>
    <w:rsid w:val="005731A7"/>
    <w:rsid w:val="00574967"/>
    <w:rsid w:val="00575FAB"/>
    <w:rsid w:val="00576B2E"/>
    <w:rsid w:val="00577914"/>
    <w:rsid w:val="00581F17"/>
    <w:rsid w:val="00582BF2"/>
    <w:rsid w:val="00583506"/>
    <w:rsid w:val="00595477"/>
    <w:rsid w:val="00596B0A"/>
    <w:rsid w:val="005972FB"/>
    <w:rsid w:val="005A1DE2"/>
    <w:rsid w:val="005A4D0B"/>
    <w:rsid w:val="005A4DCB"/>
    <w:rsid w:val="005B1160"/>
    <w:rsid w:val="005B29FE"/>
    <w:rsid w:val="005B41B9"/>
    <w:rsid w:val="005C21A7"/>
    <w:rsid w:val="005C33F1"/>
    <w:rsid w:val="005C41B3"/>
    <w:rsid w:val="005C4905"/>
    <w:rsid w:val="005C5485"/>
    <w:rsid w:val="005C6500"/>
    <w:rsid w:val="005D051D"/>
    <w:rsid w:val="005D2101"/>
    <w:rsid w:val="005D22E6"/>
    <w:rsid w:val="005D3203"/>
    <w:rsid w:val="005D3231"/>
    <w:rsid w:val="005D4A01"/>
    <w:rsid w:val="005E12E8"/>
    <w:rsid w:val="005E1F28"/>
    <w:rsid w:val="005E32E4"/>
    <w:rsid w:val="005E7F68"/>
    <w:rsid w:val="005F12CE"/>
    <w:rsid w:val="005F2B05"/>
    <w:rsid w:val="00600C04"/>
    <w:rsid w:val="00600D8F"/>
    <w:rsid w:val="00601F97"/>
    <w:rsid w:val="00602477"/>
    <w:rsid w:val="006049C7"/>
    <w:rsid w:val="00607A8C"/>
    <w:rsid w:val="00612B83"/>
    <w:rsid w:val="006164B3"/>
    <w:rsid w:val="0062056D"/>
    <w:rsid w:val="00625A8E"/>
    <w:rsid w:val="00626677"/>
    <w:rsid w:val="006305B9"/>
    <w:rsid w:val="00630E68"/>
    <w:rsid w:val="00631C5D"/>
    <w:rsid w:val="00634B2A"/>
    <w:rsid w:val="00635001"/>
    <w:rsid w:val="00635A45"/>
    <w:rsid w:val="0063793C"/>
    <w:rsid w:val="0064253B"/>
    <w:rsid w:val="006427A2"/>
    <w:rsid w:val="00643B8D"/>
    <w:rsid w:val="006459CA"/>
    <w:rsid w:val="00645F47"/>
    <w:rsid w:val="006478F8"/>
    <w:rsid w:val="006518DA"/>
    <w:rsid w:val="00653BCC"/>
    <w:rsid w:val="006542FB"/>
    <w:rsid w:val="00665B12"/>
    <w:rsid w:val="006730E3"/>
    <w:rsid w:val="00675EA9"/>
    <w:rsid w:val="006812D0"/>
    <w:rsid w:val="00683439"/>
    <w:rsid w:val="006976DC"/>
    <w:rsid w:val="006A04AA"/>
    <w:rsid w:val="006A19E2"/>
    <w:rsid w:val="006A32D5"/>
    <w:rsid w:val="006A5AE2"/>
    <w:rsid w:val="006A7102"/>
    <w:rsid w:val="006A7392"/>
    <w:rsid w:val="006A7639"/>
    <w:rsid w:val="006A79DA"/>
    <w:rsid w:val="006B053C"/>
    <w:rsid w:val="006B0E81"/>
    <w:rsid w:val="006B3C29"/>
    <w:rsid w:val="006C02D2"/>
    <w:rsid w:val="006C3DA3"/>
    <w:rsid w:val="006C4904"/>
    <w:rsid w:val="006C4A19"/>
    <w:rsid w:val="006C53FB"/>
    <w:rsid w:val="006C78CF"/>
    <w:rsid w:val="006D1F94"/>
    <w:rsid w:val="006D3CAD"/>
    <w:rsid w:val="006D4CA2"/>
    <w:rsid w:val="006D5843"/>
    <w:rsid w:val="006D5EB0"/>
    <w:rsid w:val="006D652A"/>
    <w:rsid w:val="006E56B0"/>
    <w:rsid w:val="006E7041"/>
    <w:rsid w:val="006E7164"/>
    <w:rsid w:val="006F407B"/>
    <w:rsid w:val="006F726A"/>
    <w:rsid w:val="00701958"/>
    <w:rsid w:val="00701ECB"/>
    <w:rsid w:val="00703831"/>
    <w:rsid w:val="00706AA4"/>
    <w:rsid w:val="00707B39"/>
    <w:rsid w:val="0071120C"/>
    <w:rsid w:val="00711838"/>
    <w:rsid w:val="00713190"/>
    <w:rsid w:val="00714D88"/>
    <w:rsid w:val="00715202"/>
    <w:rsid w:val="00716A6C"/>
    <w:rsid w:val="007205BE"/>
    <w:rsid w:val="00721948"/>
    <w:rsid w:val="0072B2E1"/>
    <w:rsid w:val="007307C0"/>
    <w:rsid w:val="00731F37"/>
    <w:rsid w:val="0073285B"/>
    <w:rsid w:val="00741D7C"/>
    <w:rsid w:val="00742ADF"/>
    <w:rsid w:val="00743527"/>
    <w:rsid w:val="007475EB"/>
    <w:rsid w:val="00750060"/>
    <w:rsid w:val="007500E1"/>
    <w:rsid w:val="007502E9"/>
    <w:rsid w:val="00752EB5"/>
    <w:rsid w:val="0075628A"/>
    <w:rsid w:val="00757FBE"/>
    <w:rsid w:val="0076397C"/>
    <w:rsid w:val="0076411A"/>
    <w:rsid w:val="007655E8"/>
    <w:rsid w:val="007657D5"/>
    <w:rsid w:val="00766CF2"/>
    <w:rsid w:val="007676BC"/>
    <w:rsid w:val="00770A96"/>
    <w:rsid w:val="00782325"/>
    <w:rsid w:val="00784A68"/>
    <w:rsid w:val="00785702"/>
    <w:rsid w:val="00786D3F"/>
    <w:rsid w:val="00791AED"/>
    <w:rsid w:val="00792438"/>
    <w:rsid w:val="00794817"/>
    <w:rsid w:val="00794DF8"/>
    <w:rsid w:val="007A09D2"/>
    <w:rsid w:val="007A1848"/>
    <w:rsid w:val="007A2259"/>
    <w:rsid w:val="007B1438"/>
    <w:rsid w:val="007B319D"/>
    <w:rsid w:val="007B3B90"/>
    <w:rsid w:val="007B7C4E"/>
    <w:rsid w:val="007C046C"/>
    <w:rsid w:val="007C0CC0"/>
    <w:rsid w:val="007C18A3"/>
    <w:rsid w:val="007C21A0"/>
    <w:rsid w:val="007C4893"/>
    <w:rsid w:val="007C506B"/>
    <w:rsid w:val="007D2B05"/>
    <w:rsid w:val="007D4232"/>
    <w:rsid w:val="007D5B03"/>
    <w:rsid w:val="007D6AAB"/>
    <w:rsid w:val="007E049A"/>
    <w:rsid w:val="007F03D9"/>
    <w:rsid w:val="007F43A9"/>
    <w:rsid w:val="007F53DF"/>
    <w:rsid w:val="007F6D5A"/>
    <w:rsid w:val="007F7FC5"/>
    <w:rsid w:val="00800489"/>
    <w:rsid w:val="00801333"/>
    <w:rsid w:val="00802CC3"/>
    <w:rsid w:val="00802F64"/>
    <w:rsid w:val="008042D2"/>
    <w:rsid w:val="0080678C"/>
    <w:rsid w:val="00806EE5"/>
    <w:rsid w:val="00807591"/>
    <w:rsid w:val="008077A8"/>
    <w:rsid w:val="00807A09"/>
    <w:rsid w:val="008108C8"/>
    <w:rsid w:val="00811004"/>
    <w:rsid w:val="00812051"/>
    <w:rsid w:val="00813350"/>
    <w:rsid w:val="00814994"/>
    <w:rsid w:val="00815C95"/>
    <w:rsid w:val="0081629B"/>
    <w:rsid w:val="00816D4A"/>
    <w:rsid w:val="0081765A"/>
    <w:rsid w:val="00822D8F"/>
    <w:rsid w:val="0082310F"/>
    <w:rsid w:val="00823ACE"/>
    <w:rsid w:val="0082587A"/>
    <w:rsid w:val="0082653D"/>
    <w:rsid w:val="0082662C"/>
    <w:rsid w:val="00835F99"/>
    <w:rsid w:val="008402FF"/>
    <w:rsid w:val="00840DD0"/>
    <w:rsid w:val="0084200C"/>
    <w:rsid w:val="00843955"/>
    <w:rsid w:val="0084443B"/>
    <w:rsid w:val="00845600"/>
    <w:rsid w:val="00846169"/>
    <w:rsid w:val="0084682A"/>
    <w:rsid w:val="008558D3"/>
    <w:rsid w:val="00857BE0"/>
    <w:rsid w:val="00857FA9"/>
    <w:rsid w:val="008666A0"/>
    <w:rsid w:val="00872490"/>
    <w:rsid w:val="0087649E"/>
    <w:rsid w:val="00877231"/>
    <w:rsid w:val="00884711"/>
    <w:rsid w:val="0088547B"/>
    <w:rsid w:val="008868D7"/>
    <w:rsid w:val="0089090F"/>
    <w:rsid w:val="008918CB"/>
    <w:rsid w:val="0089457B"/>
    <w:rsid w:val="00897C8D"/>
    <w:rsid w:val="008A1C82"/>
    <w:rsid w:val="008A69C4"/>
    <w:rsid w:val="008A6B55"/>
    <w:rsid w:val="008B0EB2"/>
    <w:rsid w:val="008B1A72"/>
    <w:rsid w:val="008B329C"/>
    <w:rsid w:val="008B5200"/>
    <w:rsid w:val="008B5791"/>
    <w:rsid w:val="008B6C50"/>
    <w:rsid w:val="008B6EE2"/>
    <w:rsid w:val="008C093F"/>
    <w:rsid w:val="008C0D35"/>
    <w:rsid w:val="008C31C4"/>
    <w:rsid w:val="008C483D"/>
    <w:rsid w:val="008C4EF8"/>
    <w:rsid w:val="008C7585"/>
    <w:rsid w:val="008D2187"/>
    <w:rsid w:val="008D34D6"/>
    <w:rsid w:val="008D4363"/>
    <w:rsid w:val="008D7776"/>
    <w:rsid w:val="008E0797"/>
    <w:rsid w:val="008E3D65"/>
    <w:rsid w:val="008E3F21"/>
    <w:rsid w:val="008E3F4F"/>
    <w:rsid w:val="008E3FED"/>
    <w:rsid w:val="008E76B6"/>
    <w:rsid w:val="008E76ED"/>
    <w:rsid w:val="008F0738"/>
    <w:rsid w:val="008F3D3B"/>
    <w:rsid w:val="008F796C"/>
    <w:rsid w:val="0090020D"/>
    <w:rsid w:val="009006A6"/>
    <w:rsid w:val="00901EBB"/>
    <w:rsid w:val="00904702"/>
    <w:rsid w:val="00907DF9"/>
    <w:rsid w:val="00910D35"/>
    <w:rsid w:val="00916C95"/>
    <w:rsid w:val="00917AF2"/>
    <w:rsid w:val="00917B48"/>
    <w:rsid w:val="00917E65"/>
    <w:rsid w:val="0092039B"/>
    <w:rsid w:val="00920708"/>
    <w:rsid w:val="00924B7A"/>
    <w:rsid w:val="009261C1"/>
    <w:rsid w:val="009279B9"/>
    <w:rsid w:val="0093066B"/>
    <w:rsid w:val="0093468F"/>
    <w:rsid w:val="00937330"/>
    <w:rsid w:val="00937791"/>
    <w:rsid w:val="00940130"/>
    <w:rsid w:val="00941F74"/>
    <w:rsid w:val="009422D2"/>
    <w:rsid w:val="009437F3"/>
    <w:rsid w:val="00944C33"/>
    <w:rsid w:val="00944E5F"/>
    <w:rsid w:val="00946235"/>
    <w:rsid w:val="00954F56"/>
    <w:rsid w:val="00963CB2"/>
    <w:rsid w:val="00967909"/>
    <w:rsid w:val="009713C8"/>
    <w:rsid w:val="00974BF8"/>
    <w:rsid w:val="0097567C"/>
    <w:rsid w:val="00976E70"/>
    <w:rsid w:val="00985077"/>
    <w:rsid w:val="00985509"/>
    <w:rsid w:val="00985CDF"/>
    <w:rsid w:val="00991C9F"/>
    <w:rsid w:val="00993DE9"/>
    <w:rsid w:val="0099574C"/>
    <w:rsid w:val="00996588"/>
    <w:rsid w:val="009A0F3D"/>
    <w:rsid w:val="009A1CE3"/>
    <w:rsid w:val="009A4112"/>
    <w:rsid w:val="009A62A1"/>
    <w:rsid w:val="009B2559"/>
    <w:rsid w:val="009B29DA"/>
    <w:rsid w:val="009B475D"/>
    <w:rsid w:val="009B4AF6"/>
    <w:rsid w:val="009B4D99"/>
    <w:rsid w:val="009B509E"/>
    <w:rsid w:val="009B5E40"/>
    <w:rsid w:val="009C0514"/>
    <w:rsid w:val="009C07AF"/>
    <w:rsid w:val="009C322A"/>
    <w:rsid w:val="009C3340"/>
    <w:rsid w:val="009C51AD"/>
    <w:rsid w:val="009C5359"/>
    <w:rsid w:val="009C6229"/>
    <w:rsid w:val="009C6C8A"/>
    <w:rsid w:val="009C70A8"/>
    <w:rsid w:val="009D12CE"/>
    <w:rsid w:val="009D4CE0"/>
    <w:rsid w:val="009D61DC"/>
    <w:rsid w:val="009E0797"/>
    <w:rsid w:val="009E1C89"/>
    <w:rsid w:val="009E261D"/>
    <w:rsid w:val="009E2B97"/>
    <w:rsid w:val="009E3D67"/>
    <w:rsid w:val="009F0DC9"/>
    <w:rsid w:val="009F4B25"/>
    <w:rsid w:val="009F5EC9"/>
    <w:rsid w:val="009F6B17"/>
    <w:rsid w:val="009F7D3F"/>
    <w:rsid w:val="00A004C2"/>
    <w:rsid w:val="00A004C6"/>
    <w:rsid w:val="00A030EA"/>
    <w:rsid w:val="00A048AE"/>
    <w:rsid w:val="00A05A13"/>
    <w:rsid w:val="00A217FB"/>
    <w:rsid w:val="00A253ED"/>
    <w:rsid w:val="00A263E8"/>
    <w:rsid w:val="00A327AA"/>
    <w:rsid w:val="00A32CAF"/>
    <w:rsid w:val="00A36226"/>
    <w:rsid w:val="00A41E8F"/>
    <w:rsid w:val="00A43F53"/>
    <w:rsid w:val="00A45328"/>
    <w:rsid w:val="00A47E73"/>
    <w:rsid w:val="00A50357"/>
    <w:rsid w:val="00A52272"/>
    <w:rsid w:val="00A528EE"/>
    <w:rsid w:val="00A53F1B"/>
    <w:rsid w:val="00A628C4"/>
    <w:rsid w:val="00A671D7"/>
    <w:rsid w:val="00A674EB"/>
    <w:rsid w:val="00A7091F"/>
    <w:rsid w:val="00A726C7"/>
    <w:rsid w:val="00A73EE4"/>
    <w:rsid w:val="00A74077"/>
    <w:rsid w:val="00A7476A"/>
    <w:rsid w:val="00A77598"/>
    <w:rsid w:val="00A818C7"/>
    <w:rsid w:val="00A820A1"/>
    <w:rsid w:val="00A85A75"/>
    <w:rsid w:val="00A864EC"/>
    <w:rsid w:val="00A9147B"/>
    <w:rsid w:val="00A9163C"/>
    <w:rsid w:val="00A91C48"/>
    <w:rsid w:val="00A9359B"/>
    <w:rsid w:val="00A94355"/>
    <w:rsid w:val="00A9655F"/>
    <w:rsid w:val="00A96773"/>
    <w:rsid w:val="00AA49E3"/>
    <w:rsid w:val="00AA72D8"/>
    <w:rsid w:val="00AB7025"/>
    <w:rsid w:val="00AB7589"/>
    <w:rsid w:val="00AC03A7"/>
    <w:rsid w:val="00AC116B"/>
    <w:rsid w:val="00AC221C"/>
    <w:rsid w:val="00AC3473"/>
    <w:rsid w:val="00AC3826"/>
    <w:rsid w:val="00AC3E38"/>
    <w:rsid w:val="00AC603E"/>
    <w:rsid w:val="00AC6639"/>
    <w:rsid w:val="00AC7E8E"/>
    <w:rsid w:val="00AC7FBB"/>
    <w:rsid w:val="00AD0A31"/>
    <w:rsid w:val="00AD0F9F"/>
    <w:rsid w:val="00AD1428"/>
    <w:rsid w:val="00AD1C29"/>
    <w:rsid w:val="00AD20BA"/>
    <w:rsid w:val="00AD435F"/>
    <w:rsid w:val="00AD6AFB"/>
    <w:rsid w:val="00AE0C52"/>
    <w:rsid w:val="00AE56BF"/>
    <w:rsid w:val="00AE7B5C"/>
    <w:rsid w:val="00AF20D3"/>
    <w:rsid w:val="00AF23DE"/>
    <w:rsid w:val="00AF317D"/>
    <w:rsid w:val="00AF503E"/>
    <w:rsid w:val="00AF5848"/>
    <w:rsid w:val="00AF7CA0"/>
    <w:rsid w:val="00AF7CAF"/>
    <w:rsid w:val="00B00309"/>
    <w:rsid w:val="00B03CD7"/>
    <w:rsid w:val="00B06994"/>
    <w:rsid w:val="00B10D3E"/>
    <w:rsid w:val="00B14847"/>
    <w:rsid w:val="00B14F39"/>
    <w:rsid w:val="00B15112"/>
    <w:rsid w:val="00B16310"/>
    <w:rsid w:val="00B213A6"/>
    <w:rsid w:val="00B2179D"/>
    <w:rsid w:val="00B22017"/>
    <w:rsid w:val="00B23E96"/>
    <w:rsid w:val="00B24E2E"/>
    <w:rsid w:val="00B34179"/>
    <w:rsid w:val="00B3659A"/>
    <w:rsid w:val="00B36C3E"/>
    <w:rsid w:val="00B3719C"/>
    <w:rsid w:val="00B42720"/>
    <w:rsid w:val="00B46456"/>
    <w:rsid w:val="00B46489"/>
    <w:rsid w:val="00B46C44"/>
    <w:rsid w:val="00B516F7"/>
    <w:rsid w:val="00B61DB9"/>
    <w:rsid w:val="00B61F30"/>
    <w:rsid w:val="00B631CF"/>
    <w:rsid w:val="00B652FB"/>
    <w:rsid w:val="00B655C5"/>
    <w:rsid w:val="00B666B4"/>
    <w:rsid w:val="00B679CD"/>
    <w:rsid w:val="00B7068B"/>
    <w:rsid w:val="00B7348C"/>
    <w:rsid w:val="00B7368C"/>
    <w:rsid w:val="00B73DE6"/>
    <w:rsid w:val="00B73F58"/>
    <w:rsid w:val="00B741A6"/>
    <w:rsid w:val="00B746FD"/>
    <w:rsid w:val="00B7538C"/>
    <w:rsid w:val="00B809CE"/>
    <w:rsid w:val="00B822FB"/>
    <w:rsid w:val="00B82613"/>
    <w:rsid w:val="00B828A3"/>
    <w:rsid w:val="00B8354E"/>
    <w:rsid w:val="00B870C5"/>
    <w:rsid w:val="00B90E2E"/>
    <w:rsid w:val="00B91122"/>
    <w:rsid w:val="00B9200E"/>
    <w:rsid w:val="00B93C94"/>
    <w:rsid w:val="00B946FE"/>
    <w:rsid w:val="00B9496F"/>
    <w:rsid w:val="00B960D4"/>
    <w:rsid w:val="00BA456F"/>
    <w:rsid w:val="00BA500E"/>
    <w:rsid w:val="00BA59F6"/>
    <w:rsid w:val="00BA652A"/>
    <w:rsid w:val="00BA69C0"/>
    <w:rsid w:val="00BA6B72"/>
    <w:rsid w:val="00BA6C90"/>
    <w:rsid w:val="00BB3F58"/>
    <w:rsid w:val="00BB5020"/>
    <w:rsid w:val="00BB7913"/>
    <w:rsid w:val="00BC067A"/>
    <w:rsid w:val="00BC1F4C"/>
    <w:rsid w:val="00BC31B9"/>
    <w:rsid w:val="00BC4F48"/>
    <w:rsid w:val="00BC4F8D"/>
    <w:rsid w:val="00BC6B4A"/>
    <w:rsid w:val="00BD046A"/>
    <w:rsid w:val="00BD09B8"/>
    <w:rsid w:val="00BD0A07"/>
    <w:rsid w:val="00BD1396"/>
    <w:rsid w:val="00BD23A6"/>
    <w:rsid w:val="00BD27D2"/>
    <w:rsid w:val="00BD2970"/>
    <w:rsid w:val="00BD447B"/>
    <w:rsid w:val="00BD5740"/>
    <w:rsid w:val="00BD6504"/>
    <w:rsid w:val="00BD70E1"/>
    <w:rsid w:val="00BE00A9"/>
    <w:rsid w:val="00BE099E"/>
    <w:rsid w:val="00BE15EE"/>
    <w:rsid w:val="00BE5E3D"/>
    <w:rsid w:val="00BE713F"/>
    <w:rsid w:val="00BE7982"/>
    <w:rsid w:val="00BF079C"/>
    <w:rsid w:val="00BF29EC"/>
    <w:rsid w:val="00BF716A"/>
    <w:rsid w:val="00BF74CF"/>
    <w:rsid w:val="00C0242E"/>
    <w:rsid w:val="00C042F3"/>
    <w:rsid w:val="00C0460E"/>
    <w:rsid w:val="00C059F6"/>
    <w:rsid w:val="00C17DD1"/>
    <w:rsid w:val="00C211D8"/>
    <w:rsid w:val="00C23029"/>
    <w:rsid w:val="00C23145"/>
    <w:rsid w:val="00C25805"/>
    <w:rsid w:val="00C27A00"/>
    <w:rsid w:val="00C330DB"/>
    <w:rsid w:val="00C34752"/>
    <w:rsid w:val="00C352A9"/>
    <w:rsid w:val="00C36F25"/>
    <w:rsid w:val="00C37824"/>
    <w:rsid w:val="00C40008"/>
    <w:rsid w:val="00C41364"/>
    <w:rsid w:val="00C41A42"/>
    <w:rsid w:val="00C42014"/>
    <w:rsid w:val="00C45016"/>
    <w:rsid w:val="00C528E5"/>
    <w:rsid w:val="00C55ED5"/>
    <w:rsid w:val="00C608B8"/>
    <w:rsid w:val="00C65228"/>
    <w:rsid w:val="00C664EE"/>
    <w:rsid w:val="00C6741A"/>
    <w:rsid w:val="00C717AB"/>
    <w:rsid w:val="00C71E6E"/>
    <w:rsid w:val="00C75A13"/>
    <w:rsid w:val="00C75E22"/>
    <w:rsid w:val="00C773ED"/>
    <w:rsid w:val="00C81939"/>
    <w:rsid w:val="00C857B2"/>
    <w:rsid w:val="00C86A13"/>
    <w:rsid w:val="00C91098"/>
    <w:rsid w:val="00C91989"/>
    <w:rsid w:val="00C92ADB"/>
    <w:rsid w:val="00C92B03"/>
    <w:rsid w:val="00C933B8"/>
    <w:rsid w:val="00C9487D"/>
    <w:rsid w:val="00C94EE4"/>
    <w:rsid w:val="00C968C4"/>
    <w:rsid w:val="00C96BE4"/>
    <w:rsid w:val="00CA25E4"/>
    <w:rsid w:val="00CA357A"/>
    <w:rsid w:val="00CA61BE"/>
    <w:rsid w:val="00CA67AF"/>
    <w:rsid w:val="00CB27A4"/>
    <w:rsid w:val="00CB38B8"/>
    <w:rsid w:val="00CB3AA5"/>
    <w:rsid w:val="00CB639C"/>
    <w:rsid w:val="00CB63AA"/>
    <w:rsid w:val="00CB63E1"/>
    <w:rsid w:val="00CC30D2"/>
    <w:rsid w:val="00CC4801"/>
    <w:rsid w:val="00CC60FE"/>
    <w:rsid w:val="00CC6C10"/>
    <w:rsid w:val="00CC7565"/>
    <w:rsid w:val="00CD4C02"/>
    <w:rsid w:val="00CD4FC6"/>
    <w:rsid w:val="00CD5456"/>
    <w:rsid w:val="00CE1C5F"/>
    <w:rsid w:val="00CE1CA6"/>
    <w:rsid w:val="00CE3819"/>
    <w:rsid w:val="00CE3A28"/>
    <w:rsid w:val="00CE4A9B"/>
    <w:rsid w:val="00CE7C0D"/>
    <w:rsid w:val="00CE7DD4"/>
    <w:rsid w:val="00CF0B58"/>
    <w:rsid w:val="00CF1472"/>
    <w:rsid w:val="00CF6958"/>
    <w:rsid w:val="00D00218"/>
    <w:rsid w:val="00D0280E"/>
    <w:rsid w:val="00D050E5"/>
    <w:rsid w:val="00D06F59"/>
    <w:rsid w:val="00D13828"/>
    <w:rsid w:val="00D14D9C"/>
    <w:rsid w:val="00D15070"/>
    <w:rsid w:val="00D20E08"/>
    <w:rsid w:val="00D2191E"/>
    <w:rsid w:val="00D26B4B"/>
    <w:rsid w:val="00D27B70"/>
    <w:rsid w:val="00D309E7"/>
    <w:rsid w:val="00D30EF5"/>
    <w:rsid w:val="00D34B19"/>
    <w:rsid w:val="00D353D4"/>
    <w:rsid w:val="00D37612"/>
    <w:rsid w:val="00D4082B"/>
    <w:rsid w:val="00D42A2A"/>
    <w:rsid w:val="00D4783C"/>
    <w:rsid w:val="00D50875"/>
    <w:rsid w:val="00D519FE"/>
    <w:rsid w:val="00D52754"/>
    <w:rsid w:val="00D57776"/>
    <w:rsid w:val="00D61317"/>
    <w:rsid w:val="00D62AB2"/>
    <w:rsid w:val="00D700A8"/>
    <w:rsid w:val="00D70307"/>
    <w:rsid w:val="00D718B7"/>
    <w:rsid w:val="00D7385B"/>
    <w:rsid w:val="00D77AEB"/>
    <w:rsid w:val="00D84EBE"/>
    <w:rsid w:val="00D87121"/>
    <w:rsid w:val="00D93C05"/>
    <w:rsid w:val="00D942F1"/>
    <w:rsid w:val="00D94F19"/>
    <w:rsid w:val="00D96413"/>
    <w:rsid w:val="00D96F8E"/>
    <w:rsid w:val="00D97FB8"/>
    <w:rsid w:val="00DA085C"/>
    <w:rsid w:val="00DA1C05"/>
    <w:rsid w:val="00DA42DC"/>
    <w:rsid w:val="00DA435B"/>
    <w:rsid w:val="00DA576A"/>
    <w:rsid w:val="00DB23D8"/>
    <w:rsid w:val="00DB3577"/>
    <w:rsid w:val="00DB4605"/>
    <w:rsid w:val="00DB5CF2"/>
    <w:rsid w:val="00DB7B44"/>
    <w:rsid w:val="00DC053B"/>
    <w:rsid w:val="00DC0901"/>
    <w:rsid w:val="00DC345F"/>
    <w:rsid w:val="00DC3B58"/>
    <w:rsid w:val="00DC5B1E"/>
    <w:rsid w:val="00DC6FBF"/>
    <w:rsid w:val="00DD1705"/>
    <w:rsid w:val="00DD29DE"/>
    <w:rsid w:val="00DD4C64"/>
    <w:rsid w:val="00DD6559"/>
    <w:rsid w:val="00DD6617"/>
    <w:rsid w:val="00DD6D89"/>
    <w:rsid w:val="00DD75C2"/>
    <w:rsid w:val="00DD78B3"/>
    <w:rsid w:val="00DE0767"/>
    <w:rsid w:val="00DE1A2C"/>
    <w:rsid w:val="00DE6F0F"/>
    <w:rsid w:val="00DE7C6D"/>
    <w:rsid w:val="00DF027C"/>
    <w:rsid w:val="00E01ABD"/>
    <w:rsid w:val="00E03415"/>
    <w:rsid w:val="00E03735"/>
    <w:rsid w:val="00E0491B"/>
    <w:rsid w:val="00E11B15"/>
    <w:rsid w:val="00E1220A"/>
    <w:rsid w:val="00E15B9B"/>
    <w:rsid w:val="00E200B5"/>
    <w:rsid w:val="00E236EE"/>
    <w:rsid w:val="00E24EC2"/>
    <w:rsid w:val="00E27AF3"/>
    <w:rsid w:val="00E30369"/>
    <w:rsid w:val="00E351E2"/>
    <w:rsid w:val="00E37F4A"/>
    <w:rsid w:val="00E42701"/>
    <w:rsid w:val="00E440BE"/>
    <w:rsid w:val="00E447DC"/>
    <w:rsid w:val="00E47BE1"/>
    <w:rsid w:val="00E50011"/>
    <w:rsid w:val="00E50DF7"/>
    <w:rsid w:val="00E53D3F"/>
    <w:rsid w:val="00E55671"/>
    <w:rsid w:val="00E55B41"/>
    <w:rsid w:val="00E55B48"/>
    <w:rsid w:val="00E61EE1"/>
    <w:rsid w:val="00E63098"/>
    <w:rsid w:val="00E63937"/>
    <w:rsid w:val="00E64001"/>
    <w:rsid w:val="00E66A4D"/>
    <w:rsid w:val="00E66FFF"/>
    <w:rsid w:val="00E71DFD"/>
    <w:rsid w:val="00E74C36"/>
    <w:rsid w:val="00E761A3"/>
    <w:rsid w:val="00E7749C"/>
    <w:rsid w:val="00E77559"/>
    <w:rsid w:val="00E77C8A"/>
    <w:rsid w:val="00E83F4A"/>
    <w:rsid w:val="00E87F69"/>
    <w:rsid w:val="00E93A5E"/>
    <w:rsid w:val="00E93F26"/>
    <w:rsid w:val="00E97F0F"/>
    <w:rsid w:val="00EA05A4"/>
    <w:rsid w:val="00EB291A"/>
    <w:rsid w:val="00EB2B21"/>
    <w:rsid w:val="00EB358C"/>
    <w:rsid w:val="00EB3616"/>
    <w:rsid w:val="00EB4D8A"/>
    <w:rsid w:val="00EB6951"/>
    <w:rsid w:val="00EC0E9E"/>
    <w:rsid w:val="00EC1079"/>
    <w:rsid w:val="00EC3B52"/>
    <w:rsid w:val="00EC6D78"/>
    <w:rsid w:val="00ED0CFA"/>
    <w:rsid w:val="00ED2505"/>
    <w:rsid w:val="00ED7072"/>
    <w:rsid w:val="00ED7D1A"/>
    <w:rsid w:val="00ED7F68"/>
    <w:rsid w:val="00EE170D"/>
    <w:rsid w:val="00EE46B0"/>
    <w:rsid w:val="00EF4CF3"/>
    <w:rsid w:val="00EF4E4A"/>
    <w:rsid w:val="00EF501F"/>
    <w:rsid w:val="00EF7222"/>
    <w:rsid w:val="00EF731B"/>
    <w:rsid w:val="00EF7BAF"/>
    <w:rsid w:val="00F015F9"/>
    <w:rsid w:val="00F02E85"/>
    <w:rsid w:val="00F10DEC"/>
    <w:rsid w:val="00F125C2"/>
    <w:rsid w:val="00F22DE8"/>
    <w:rsid w:val="00F2460E"/>
    <w:rsid w:val="00F25362"/>
    <w:rsid w:val="00F26849"/>
    <w:rsid w:val="00F32EE0"/>
    <w:rsid w:val="00F331D7"/>
    <w:rsid w:val="00F377E3"/>
    <w:rsid w:val="00F42911"/>
    <w:rsid w:val="00F441AA"/>
    <w:rsid w:val="00F445B0"/>
    <w:rsid w:val="00F45D68"/>
    <w:rsid w:val="00F510BE"/>
    <w:rsid w:val="00F51BBA"/>
    <w:rsid w:val="00F54017"/>
    <w:rsid w:val="00F5585D"/>
    <w:rsid w:val="00F55ABE"/>
    <w:rsid w:val="00F569E4"/>
    <w:rsid w:val="00F609D4"/>
    <w:rsid w:val="00F66BD3"/>
    <w:rsid w:val="00F72B2A"/>
    <w:rsid w:val="00F73E60"/>
    <w:rsid w:val="00F73EF0"/>
    <w:rsid w:val="00F74479"/>
    <w:rsid w:val="00F80289"/>
    <w:rsid w:val="00F82BB9"/>
    <w:rsid w:val="00F83D14"/>
    <w:rsid w:val="00F868D9"/>
    <w:rsid w:val="00F86F7D"/>
    <w:rsid w:val="00F9038F"/>
    <w:rsid w:val="00F92C0B"/>
    <w:rsid w:val="00F948CB"/>
    <w:rsid w:val="00F96A64"/>
    <w:rsid w:val="00F97E5B"/>
    <w:rsid w:val="00FA0720"/>
    <w:rsid w:val="00FB0966"/>
    <w:rsid w:val="00FB1413"/>
    <w:rsid w:val="00FB1760"/>
    <w:rsid w:val="00FB2AD0"/>
    <w:rsid w:val="00FB6211"/>
    <w:rsid w:val="00FB6708"/>
    <w:rsid w:val="00FB688A"/>
    <w:rsid w:val="00FC1241"/>
    <w:rsid w:val="00FC708B"/>
    <w:rsid w:val="00FC7AD0"/>
    <w:rsid w:val="00FD3169"/>
    <w:rsid w:val="00FD4355"/>
    <w:rsid w:val="00FD4445"/>
    <w:rsid w:val="00FD5659"/>
    <w:rsid w:val="00FD5837"/>
    <w:rsid w:val="00FD7F6D"/>
    <w:rsid w:val="00FE099B"/>
    <w:rsid w:val="00FE138E"/>
    <w:rsid w:val="00FE21E7"/>
    <w:rsid w:val="00FE2961"/>
    <w:rsid w:val="00FE3960"/>
    <w:rsid w:val="00FE3AD9"/>
    <w:rsid w:val="00FE47FF"/>
    <w:rsid w:val="00FE5CF9"/>
    <w:rsid w:val="00FF4BB8"/>
    <w:rsid w:val="00FF6824"/>
    <w:rsid w:val="00FF6AF2"/>
    <w:rsid w:val="01779660"/>
    <w:rsid w:val="018F2771"/>
    <w:rsid w:val="019F20CA"/>
    <w:rsid w:val="01E0311A"/>
    <w:rsid w:val="02705533"/>
    <w:rsid w:val="0276EE41"/>
    <w:rsid w:val="0295BD59"/>
    <w:rsid w:val="02994746"/>
    <w:rsid w:val="02D93234"/>
    <w:rsid w:val="03019A17"/>
    <w:rsid w:val="03407990"/>
    <w:rsid w:val="034A6229"/>
    <w:rsid w:val="03590DA9"/>
    <w:rsid w:val="03D15483"/>
    <w:rsid w:val="03DCCCE3"/>
    <w:rsid w:val="04252869"/>
    <w:rsid w:val="042B0333"/>
    <w:rsid w:val="04F1D35C"/>
    <w:rsid w:val="04F83083"/>
    <w:rsid w:val="05195003"/>
    <w:rsid w:val="055A5676"/>
    <w:rsid w:val="05633F20"/>
    <w:rsid w:val="0602C11E"/>
    <w:rsid w:val="062CF8EE"/>
    <w:rsid w:val="06FE6DC8"/>
    <w:rsid w:val="0701FCD9"/>
    <w:rsid w:val="07446B17"/>
    <w:rsid w:val="074543AD"/>
    <w:rsid w:val="0746D175"/>
    <w:rsid w:val="074769EA"/>
    <w:rsid w:val="0758CD1C"/>
    <w:rsid w:val="089D3DC2"/>
    <w:rsid w:val="093CC38B"/>
    <w:rsid w:val="09B0810B"/>
    <w:rsid w:val="09E73D13"/>
    <w:rsid w:val="0A9C1AD5"/>
    <w:rsid w:val="0B04B18D"/>
    <w:rsid w:val="0B267A08"/>
    <w:rsid w:val="0B446F79"/>
    <w:rsid w:val="0BC0A74F"/>
    <w:rsid w:val="0BE6AEDB"/>
    <w:rsid w:val="0C6FD479"/>
    <w:rsid w:val="0C86DC4E"/>
    <w:rsid w:val="0C960FA7"/>
    <w:rsid w:val="0CD00458"/>
    <w:rsid w:val="0D0F94A3"/>
    <w:rsid w:val="0D27AF21"/>
    <w:rsid w:val="0D32FD01"/>
    <w:rsid w:val="0D390156"/>
    <w:rsid w:val="0D68C15F"/>
    <w:rsid w:val="0D692701"/>
    <w:rsid w:val="0D932F2B"/>
    <w:rsid w:val="0DB66F22"/>
    <w:rsid w:val="0DB9EED4"/>
    <w:rsid w:val="0DCB600D"/>
    <w:rsid w:val="0E34E9E9"/>
    <w:rsid w:val="0E4C6C8D"/>
    <w:rsid w:val="0E5044E1"/>
    <w:rsid w:val="0E54B2CD"/>
    <w:rsid w:val="0E7D0C5A"/>
    <w:rsid w:val="0EDAEE3D"/>
    <w:rsid w:val="0EF81D41"/>
    <w:rsid w:val="0F26DB8E"/>
    <w:rsid w:val="0F276D10"/>
    <w:rsid w:val="0F3B7F9E"/>
    <w:rsid w:val="0FCC8621"/>
    <w:rsid w:val="10918A10"/>
    <w:rsid w:val="10B823D4"/>
    <w:rsid w:val="10D8372B"/>
    <w:rsid w:val="1158B9DA"/>
    <w:rsid w:val="11ACC091"/>
    <w:rsid w:val="11CC74B3"/>
    <w:rsid w:val="11D0325E"/>
    <w:rsid w:val="123D6172"/>
    <w:rsid w:val="127B60F0"/>
    <w:rsid w:val="130A25C8"/>
    <w:rsid w:val="13955172"/>
    <w:rsid w:val="13C61E57"/>
    <w:rsid w:val="145BBA23"/>
    <w:rsid w:val="150B9E97"/>
    <w:rsid w:val="154E07A4"/>
    <w:rsid w:val="15AE2B20"/>
    <w:rsid w:val="15C1580E"/>
    <w:rsid w:val="15DA963D"/>
    <w:rsid w:val="1614F046"/>
    <w:rsid w:val="162C10FB"/>
    <w:rsid w:val="163E301D"/>
    <w:rsid w:val="16679637"/>
    <w:rsid w:val="16747F81"/>
    <w:rsid w:val="169479CF"/>
    <w:rsid w:val="16B66E7D"/>
    <w:rsid w:val="16F67C43"/>
    <w:rsid w:val="16FE36F8"/>
    <w:rsid w:val="176AF8B5"/>
    <w:rsid w:val="179F32B7"/>
    <w:rsid w:val="17E8D2DD"/>
    <w:rsid w:val="180EB7BA"/>
    <w:rsid w:val="18376273"/>
    <w:rsid w:val="185280B4"/>
    <w:rsid w:val="1863657A"/>
    <w:rsid w:val="1880E9FE"/>
    <w:rsid w:val="18863F3D"/>
    <w:rsid w:val="18B48F81"/>
    <w:rsid w:val="1918490B"/>
    <w:rsid w:val="193DD33F"/>
    <w:rsid w:val="193FD406"/>
    <w:rsid w:val="1976B4AC"/>
    <w:rsid w:val="199A0BFA"/>
    <w:rsid w:val="1A023616"/>
    <w:rsid w:val="1A30FCBB"/>
    <w:rsid w:val="1A80235C"/>
    <w:rsid w:val="1A9439F7"/>
    <w:rsid w:val="1A95EE49"/>
    <w:rsid w:val="1ADE7CA0"/>
    <w:rsid w:val="1B1439AB"/>
    <w:rsid w:val="1BD40516"/>
    <w:rsid w:val="1BF4B541"/>
    <w:rsid w:val="1BF67C5E"/>
    <w:rsid w:val="1C0A5B66"/>
    <w:rsid w:val="1C27ACDE"/>
    <w:rsid w:val="1CBC3CEB"/>
    <w:rsid w:val="1CD9D925"/>
    <w:rsid w:val="1CEB5C3F"/>
    <w:rsid w:val="1D2DDC1A"/>
    <w:rsid w:val="1DB39D60"/>
    <w:rsid w:val="1DE97BBB"/>
    <w:rsid w:val="1EA40654"/>
    <w:rsid w:val="1EC61CE2"/>
    <w:rsid w:val="1F6CB26F"/>
    <w:rsid w:val="1FADB84A"/>
    <w:rsid w:val="1FBB5F4C"/>
    <w:rsid w:val="1FBC965B"/>
    <w:rsid w:val="1FC63CFB"/>
    <w:rsid w:val="1FE34C66"/>
    <w:rsid w:val="20577F04"/>
    <w:rsid w:val="205930D3"/>
    <w:rsid w:val="2063DBDE"/>
    <w:rsid w:val="209422BD"/>
    <w:rsid w:val="20B557F6"/>
    <w:rsid w:val="20C4A433"/>
    <w:rsid w:val="217C4F3D"/>
    <w:rsid w:val="21882D3F"/>
    <w:rsid w:val="218FB523"/>
    <w:rsid w:val="2204E58C"/>
    <w:rsid w:val="228BC91A"/>
    <w:rsid w:val="2295FDA5"/>
    <w:rsid w:val="22DD190B"/>
    <w:rsid w:val="22F1483F"/>
    <w:rsid w:val="23388538"/>
    <w:rsid w:val="23878478"/>
    <w:rsid w:val="23C1998A"/>
    <w:rsid w:val="23D89268"/>
    <w:rsid w:val="243ED460"/>
    <w:rsid w:val="2482615F"/>
    <w:rsid w:val="249EC3B1"/>
    <w:rsid w:val="24DD813A"/>
    <w:rsid w:val="25618D13"/>
    <w:rsid w:val="256B87EF"/>
    <w:rsid w:val="257D3F62"/>
    <w:rsid w:val="25BF878B"/>
    <w:rsid w:val="26D192F5"/>
    <w:rsid w:val="26E26417"/>
    <w:rsid w:val="2706ABC0"/>
    <w:rsid w:val="27581866"/>
    <w:rsid w:val="27A5443C"/>
    <w:rsid w:val="27BD317E"/>
    <w:rsid w:val="27DE4666"/>
    <w:rsid w:val="27E0CBF6"/>
    <w:rsid w:val="28164930"/>
    <w:rsid w:val="2834FFDD"/>
    <w:rsid w:val="285FEDAA"/>
    <w:rsid w:val="2867758E"/>
    <w:rsid w:val="28976F7C"/>
    <w:rsid w:val="28C13DC1"/>
    <w:rsid w:val="28EDA421"/>
    <w:rsid w:val="28F757B9"/>
    <w:rsid w:val="292E2C59"/>
    <w:rsid w:val="2952B383"/>
    <w:rsid w:val="29C25B5A"/>
    <w:rsid w:val="29D54C4E"/>
    <w:rsid w:val="2A183F6C"/>
    <w:rsid w:val="2A5F3931"/>
    <w:rsid w:val="2A87FE12"/>
    <w:rsid w:val="2A8F2A47"/>
    <w:rsid w:val="2A9B14A5"/>
    <w:rsid w:val="2AA46F57"/>
    <w:rsid w:val="2B08E95E"/>
    <w:rsid w:val="2C18B9E3"/>
    <w:rsid w:val="2C47EE07"/>
    <w:rsid w:val="2C682E0E"/>
    <w:rsid w:val="2CBB7D26"/>
    <w:rsid w:val="2CF2F465"/>
    <w:rsid w:val="2CFE8B07"/>
    <w:rsid w:val="2D760D4B"/>
    <w:rsid w:val="2D7855BC"/>
    <w:rsid w:val="2D7AFAA2"/>
    <w:rsid w:val="2DF18AE7"/>
    <w:rsid w:val="2E3556FA"/>
    <w:rsid w:val="2E785366"/>
    <w:rsid w:val="2E8FEF23"/>
    <w:rsid w:val="2E951A22"/>
    <w:rsid w:val="2E968580"/>
    <w:rsid w:val="2E9C6F35"/>
    <w:rsid w:val="2ED0CCD7"/>
    <w:rsid w:val="2EDBAE4D"/>
    <w:rsid w:val="2EEEE255"/>
    <w:rsid w:val="2F0AC8B5"/>
    <w:rsid w:val="2F0ACC3E"/>
    <w:rsid w:val="2F3CCFF3"/>
    <w:rsid w:val="2F54FDD6"/>
    <w:rsid w:val="3012A021"/>
    <w:rsid w:val="307C155E"/>
    <w:rsid w:val="30859489"/>
    <w:rsid w:val="30A3854A"/>
    <w:rsid w:val="30CEE057"/>
    <w:rsid w:val="31334F7E"/>
    <w:rsid w:val="316682AE"/>
    <w:rsid w:val="316D267E"/>
    <w:rsid w:val="3174C364"/>
    <w:rsid w:val="317DA0C8"/>
    <w:rsid w:val="31D8008E"/>
    <w:rsid w:val="3220F570"/>
    <w:rsid w:val="3238931D"/>
    <w:rsid w:val="32605B09"/>
    <w:rsid w:val="32C79B00"/>
    <w:rsid w:val="32D82B1D"/>
    <w:rsid w:val="33342A8D"/>
    <w:rsid w:val="339B95A1"/>
    <w:rsid w:val="33D814B6"/>
    <w:rsid w:val="3460DC1C"/>
    <w:rsid w:val="34797F36"/>
    <w:rsid w:val="359EECE3"/>
    <w:rsid w:val="3614131A"/>
    <w:rsid w:val="364DEABD"/>
    <w:rsid w:val="3684A6C5"/>
    <w:rsid w:val="36C0813E"/>
    <w:rsid w:val="36C70A05"/>
    <w:rsid w:val="375154F0"/>
    <w:rsid w:val="3764E65A"/>
    <w:rsid w:val="37694E5D"/>
    <w:rsid w:val="37A9EC88"/>
    <w:rsid w:val="37B00CFE"/>
    <w:rsid w:val="3813CAD5"/>
    <w:rsid w:val="387C7FFE"/>
    <w:rsid w:val="3897B31C"/>
    <w:rsid w:val="38E634E5"/>
    <w:rsid w:val="3939DC3D"/>
    <w:rsid w:val="39546DD2"/>
    <w:rsid w:val="39AFBD69"/>
    <w:rsid w:val="3A049CCB"/>
    <w:rsid w:val="3AA246AC"/>
    <w:rsid w:val="3AC4D79F"/>
    <w:rsid w:val="3B027C9F"/>
    <w:rsid w:val="3B16F6BE"/>
    <w:rsid w:val="3BDFD37F"/>
    <w:rsid w:val="3C06A588"/>
    <w:rsid w:val="3C1C4C9D"/>
    <w:rsid w:val="3C867BCC"/>
    <w:rsid w:val="3CCA47D2"/>
    <w:rsid w:val="3D197C14"/>
    <w:rsid w:val="3D2AD9AB"/>
    <w:rsid w:val="3D2D2874"/>
    <w:rsid w:val="3D3118F0"/>
    <w:rsid w:val="3D41C8BF"/>
    <w:rsid w:val="3D6935BE"/>
    <w:rsid w:val="3DC28EB2"/>
    <w:rsid w:val="3EA57593"/>
    <w:rsid w:val="3EB00B8D"/>
    <w:rsid w:val="3F46CB48"/>
    <w:rsid w:val="3F49D516"/>
    <w:rsid w:val="3F6E43BC"/>
    <w:rsid w:val="3FD45A2B"/>
    <w:rsid w:val="40200467"/>
    <w:rsid w:val="40232CFE"/>
    <w:rsid w:val="403ED319"/>
    <w:rsid w:val="4059F183"/>
    <w:rsid w:val="405F06BF"/>
    <w:rsid w:val="40A4D28F"/>
    <w:rsid w:val="40AA8B37"/>
    <w:rsid w:val="40BDBCD0"/>
    <w:rsid w:val="40DEBA7D"/>
    <w:rsid w:val="40EEE748"/>
    <w:rsid w:val="40F32906"/>
    <w:rsid w:val="410E4AF2"/>
    <w:rsid w:val="411C9264"/>
    <w:rsid w:val="4147308A"/>
    <w:rsid w:val="41A83CC2"/>
    <w:rsid w:val="41D8AA75"/>
    <w:rsid w:val="41EB2930"/>
    <w:rsid w:val="4212A0DB"/>
    <w:rsid w:val="426AF8FE"/>
    <w:rsid w:val="431F0EA9"/>
    <w:rsid w:val="431F1775"/>
    <w:rsid w:val="437260D3"/>
    <w:rsid w:val="43CCFEE2"/>
    <w:rsid w:val="43E70790"/>
    <w:rsid w:val="448EF3EA"/>
    <w:rsid w:val="44A0436A"/>
    <w:rsid w:val="44A79CC1"/>
    <w:rsid w:val="44B89920"/>
    <w:rsid w:val="44D6577F"/>
    <w:rsid w:val="457FECE9"/>
    <w:rsid w:val="464C6062"/>
    <w:rsid w:val="4657A23C"/>
    <w:rsid w:val="472C7227"/>
    <w:rsid w:val="472F1055"/>
    <w:rsid w:val="474F98E8"/>
    <w:rsid w:val="47C29EB2"/>
    <w:rsid w:val="48B9D1E6"/>
    <w:rsid w:val="4959B97E"/>
    <w:rsid w:val="4985B9AD"/>
    <w:rsid w:val="4989FAB7"/>
    <w:rsid w:val="49A45961"/>
    <w:rsid w:val="49FFA7A7"/>
    <w:rsid w:val="4A4A9497"/>
    <w:rsid w:val="4A71A313"/>
    <w:rsid w:val="4AAFFA44"/>
    <w:rsid w:val="4AB5ED8A"/>
    <w:rsid w:val="4AD6F5C1"/>
    <w:rsid w:val="4B0AE6CF"/>
    <w:rsid w:val="4B6067DC"/>
    <w:rsid w:val="4B75535C"/>
    <w:rsid w:val="4BE5CA3A"/>
    <w:rsid w:val="4C0E5102"/>
    <w:rsid w:val="4C3774F5"/>
    <w:rsid w:val="4C8E64AF"/>
    <w:rsid w:val="4CBF45D9"/>
    <w:rsid w:val="4CDC1BCD"/>
    <w:rsid w:val="4CE7D08E"/>
    <w:rsid w:val="4CE84BAB"/>
    <w:rsid w:val="4D11CD7A"/>
    <w:rsid w:val="4D226DC4"/>
    <w:rsid w:val="4D276255"/>
    <w:rsid w:val="4D489A20"/>
    <w:rsid w:val="4D895B31"/>
    <w:rsid w:val="4DCDA95B"/>
    <w:rsid w:val="4DD2160B"/>
    <w:rsid w:val="4E1AB84B"/>
    <w:rsid w:val="4E2EE3BF"/>
    <w:rsid w:val="4E3DC392"/>
    <w:rsid w:val="4E6D5A04"/>
    <w:rsid w:val="4E82A1EE"/>
    <w:rsid w:val="4E9072BD"/>
    <w:rsid w:val="4EEA6DC1"/>
    <w:rsid w:val="4F4EE601"/>
    <w:rsid w:val="4FCF7FFA"/>
    <w:rsid w:val="503A91E9"/>
    <w:rsid w:val="5048C47F"/>
    <w:rsid w:val="50525034"/>
    <w:rsid w:val="51034747"/>
    <w:rsid w:val="51721EDE"/>
    <w:rsid w:val="519B9DA3"/>
    <w:rsid w:val="51A39A79"/>
    <w:rsid w:val="5201CD01"/>
    <w:rsid w:val="527E8539"/>
    <w:rsid w:val="528D07F0"/>
    <w:rsid w:val="535AC551"/>
    <w:rsid w:val="53C2726B"/>
    <w:rsid w:val="53E9BF89"/>
    <w:rsid w:val="540061A7"/>
    <w:rsid w:val="545A9B30"/>
    <w:rsid w:val="549F982E"/>
    <w:rsid w:val="54A94FAA"/>
    <w:rsid w:val="55448C31"/>
    <w:rsid w:val="5548419D"/>
    <w:rsid w:val="5585B8F0"/>
    <w:rsid w:val="55E9C569"/>
    <w:rsid w:val="563546F5"/>
    <w:rsid w:val="566F8DD7"/>
    <w:rsid w:val="568F62FD"/>
    <w:rsid w:val="56A520ED"/>
    <w:rsid w:val="5750078A"/>
    <w:rsid w:val="57717F26"/>
    <w:rsid w:val="57E248CB"/>
    <w:rsid w:val="5831F9AF"/>
    <w:rsid w:val="5869CE62"/>
    <w:rsid w:val="587C6C18"/>
    <w:rsid w:val="58B0D158"/>
    <w:rsid w:val="58E18D80"/>
    <w:rsid w:val="591200F9"/>
    <w:rsid w:val="592353A5"/>
    <w:rsid w:val="59D6BCCC"/>
    <w:rsid w:val="5A1F0378"/>
    <w:rsid w:val="5A278C86"/>
    <w:rsid w:val="5A4CC057"/>
    <w:rsid w:val="5A74CB51"/>
    <w:rsid w:val="5A848BB6"/>
    <w:rsid w:val="5AA895F6"/>
    <w:rsid w:val="5ABF98F6"/>
    <w:rsid w:val="5AD79ACD"/>
    <w:rsid w:val="5AD8232E"/>
    <w:rsid w:val="5B088547"/>
    <w:rsid w:val="5B1CE74C"/>
    <w:rsid w:val="5B410E6E"/>
    <w:rsid w:val="5B72DD11"/>
    <w:rsid w:val="5B789D46"/>
    <w:rsid w:val="5BBFA985"/>
    <w:rsid w:val="5BC90068"/>
    <w:rsid w:val="5C1058AD"/>
    <w:rsid w:val="5C238C46"/>
    <w:rsid w:val="5C54D6E5"/>
    <w:rsid w:val="5CFD548D"/>
    <w:rsid w:val="5D454EEC"/>
    <w:rsid w:val="5DE77013"/>
    <w:rsid w:val="5DFF7950"/>
    <w:rsid w:val="5E3921C3"/>
    <w:rsid w:val="5E6E40DA"/>
    <w:rsid w:val="5EB18425"/>
    <w:rsid w:val="5EBC619B"/>
    <w:rsid w:val="5EBE6F5E"/>
    <w:rsid w:val="5EF0156A"/>
    <w:rsid w:val="5EF56824"/>
    <w:rsid w:val="605CFAA3"/>
    <w:rsid w:val="607954C6"/>
    <w:rsid w:val="60B9B82E"/>
    <w:rsid w:val="625D1866"/>
    <w:rsid w:val="629A67CA"/>
    <w:rsid w:val="62D6E310"/>
    <w:rsid w:val="62EE7B9D"/>
    <w:rsid w:val="6327E595"/>
    <w:rsid w:val="63B6F028"/>
    <w:rsid w:val="63FE013B"/>
    <w:rsid w:val="64089A70"/>
    <w:rsid w:val="6447BD87"/>
    <w:rsid w:val="64603EDF"/>
    <w:rsid w:val="647EDBF7"/>
    <w:rsid w:val="6503E7A7"/>
    <w:rsid w:val="65708AB3"/>
    <w:rsid w:val="6584B140"/>
    <w:rsid w:val="65DC9D7C"/>
    <w:rsid w:val="65FCC24F"/>
    <w:rsid w:val="66388C39"/>
    <w:rsid w:val="668D9F27"/>
    <w:rsid w:val="66AB1CA7"/>
    <w:rsid w:val="66AEDB58"/>
    <w:rsid w:val="66B33852"/>
    <w:rsid w:val="66D429AD"/>
    <w:rsid w:val="66EF78E3"/>
    <w:rsid w:val="676C45AF"/>
    <w:rsid w:val="67988DBF"/>
    <w:rsid w:val="67AD937A"/>
    <w:rsid w:val="67B37F08"/>
    <w:rsid w:val="67F3ED08"/>
    <w:rsid w:val="687DDAE6"/>
    <w:rsid w:val="68BDCF0F"/>
    <w:rsid w:val="68DC786A"/>
    <w:rsid w:val="69306590"/>
    <w:rsid w:val="693BB784"/>
    <w:rsid w:val="6977E85C"/>
    <w:rsid w:val="69A030B5"/>
    <w:rsid w:val="69A9B43A"/>
    <w:rsid w:val="69D35BE6"/>
    <w:rsid w:val="69D60A86"/>
    <w:rsid w:val="6A335E33"/>
    <w:rsid w:val="6A638FCC"/>
    <w:rsid w:val="6AD974B9"/>
    <w:rsid w:val="6AF24307"/>
    <w:rsid w:val="6B54F4DF"/>
    <w:rsid w:val="6B578495"/>
    <w:rsid w:val="6B5A471C"/>
    <w:rsid w:val="6BB5F766"/>
    <w:rsid w:val="6BEDBFB4"/>
    <w:rsid w:val="6C2D8BA4"/>
    <w:rsid w:val="6C474A3C"/>
    <w:rsid w:val="6D2B5FC0"/>
    <w:rsid w:val="6D315B79"/>
    <w:rsid w:val="6D5CF8FC"/>
    <w:rsid w:val="6E383E64"/>
    <w:rsid w:val="6EF7022E"/>
    <w:rsid w:val="6F55FA4E"/>
    <w:rsid w:val="6F779B53"/>
    <w:rsid w:val="6F89740F"/>
    <w:rsid w:val="6FE914FF"/>
    <w:rsid w:val="7023DD13"/>
    <w:rsid w:val="703B929D"/>
    <w:rsid w:val="704A1DB8"/>
    <w:rsid w:val="70810FD1"/>
    <w:rsid w:val="714F0F31"/>
    <w:rsid w:val="71937183"/>
    <w:rsid w:val="719866D6"/>
    <w:rsid w:val="71BFA141"/>
    <w:rsid w:val="71DF061F"/>
    <w:rsid w:val="72695230"/>
    <w:rsid w:val="7294F91F"/>
    <w:rsid w:val="72E6E6E6"/>
    <w:rsid w:val="7391D0E1"/>
    <w:rsid w:val="74054713"/>
    <w:rsid w:val="742C5048"/>
    <w:rsid w:val="744584B7"/>
    <w:rsid w:val="744DF8B6"/>
    <w:rsid w:val="7451C5E6"/>
    <w:rsid w:val="74724C6F"/>
    <w:rsid w:val="7509A797"/>
    <w:rsid w:val="753AB18E"/>
    <w:rsid w:val="7544BE90"/>
    <w:rsid w:val="75715494"/>
    <w:rsid w:val="75CDD06D"/>
    <w:rsid w:val="75D261E4"/>
    <w:rsid w:val="76056B81"/>
    <w:rsid w:val="7607D4DF"/>
    <w:rsid w:val="7628F441"/>
    <w:rsid w:val="763797AE"/>
    <w:rsid w:val="765BFEE3"/>
    <w:rsid w:val="7688FC65"/>
    <w:rsid w:val="76A785A2"/>
    <w:rsid w:val="771E62A3"/>
    <w:rsid w:val="778C6698"/>
    <w:rsid w:val="7791756D"/>
    <w:rsid w:val="7821CCD6"/>
    <w:rsid w:val="78310771"/>
    <w:rsid w:val="78606D96"/>
    <w:rsid w:val="788FD0CB"/>
    <w:rsid w:val="78B932E1"/>
    <w:rsid w:val="79302E1C"/>
    <w:rsid w:val="798CAFB5"/>
    <w:rsid w:val="79A77F81"/>
    <w:rsid w:val="79AA8479"/>
    <w:rsid w:val="79ACDACC"/>
    <w:rsid w:val="79C62CCD"/>
    <w:rsid w:val="7A08D754"/>
    <w:rsid w:val="7AB28F1A"/>
    <w:rsid w:val="7ABB953A"/>
    <w:rsid w:val="7AC70A22"/>
    <w:rsid w:val="7AD8FEB3"/>
    <w:rsid w:val="7B785771"/>
    <w:rsid w:val="7C95266F"/>
    <w:rsid w:val="7CDF8C4C"/>
    <w:rsid w:val="7D79CC11"/>
    <w:rsid w:val="7D7F9B16"/>
    <w:rsid w:val="7DAE5FE1"/>
    <w:rsid w:val="7E02B0AA"/>
    <w:rsid w:val="7E2A3935"/>
    <w:rsid w:val="7E2EFE92"/>
    <w:rsid w:val="7EC159EF"/>
    <w:rsid w:val="7F46EAC2"/>
    <w:rsid w:val="7F72B7C7"/>
    <w:rsid w:val="7F9F8632"/>
    <w:rsid w:val="7FAFB80E"/>
    <w:rsid w:val="7FC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95A520"/>
  <w15:chartTrackingRefBased/>
  <w15:docId w15:val="{C8B0B20D-1ED1-48F1-B11F-F63E449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11"/>
    <w:pPr>
      <w:spacing w:after="120"/>
    </w:pPr>
    <w:rPr>
      <w:rFonts w:ascii="Calibri Light" w:hAnsi="Calibri Light" w:cs="Calibri Light"/>
      <w:color w:val="393938"/>
    </w:rPr>
  </w:style>
  <w:style w:type="paragraph" w:styleId="Heading1">
    <w:name w:val="heading 1"/>
    <w:basedOn w:val="Normal"/>
    <w:next w:val="Normal"/>
    <w:link w:val="Heading1Char"/>
    <w:uiPriority w:val="9"/>
    <w:rsid w:val="00AF50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B2"/>
  </w:style>
  <w:style w:type="paragraph" w:styleId="Footer">
    <w:name w:val="footer"/>
    <w:link w:val="FooterChar"/>
    <w:uiPriority w:val="99"/>
    <w:unhideWhenUsed/>
    <w:rsid w:val="00FE3AD9"/>
    <w:pPr>
      <w:framePr w:wrap="around" w:vAnchor="page" w:hAnchor="text" w:y="1"/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="Calibri Light"/>
      <w:color w:val="1B98C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3AD9"/>
    <w:rPr>
      <w:rFonts w:asciiTheme="majorHAnsi" w:hAnsiTheme="majorHAnsi" w:cs="Calibri Light"/>
      <w:color w:val="1B98C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03E"/>
    <w:rPr>
      <w:rFonts w:ascii="Verdana" w:hAnsi="Verdana"/>
      <w:color w:val="393938"/>
    </w:rPr>
  </w:style>
  <w:style w:type="paragraph" w:styleId="Title">
    <w:name w:val="Title"/>
    <w:next w:val="Subtitle"/>
    <w:link w:val="TitleChar"/>
    <w:uiPriority w:val="10"/>
    <w:qFormat/>
    <w:rsid w:val="00FC1241"/>
    <w:rPr>
      <w:rFonts w:ascii="Verdana" w:hAnsi="Verdana"/>
      <w:color w:val="1B98C7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1241"/>
    <w:rPr>
      <w:rFonts w:ascii="Verdana" w:hAnsi="Verdana"/>
      <w:color w:val="1B98C7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FC1241"/>
    <w:pPr>
      <w:spacing w:after="120"/>
    </w:pPr>
    <w:rPr>
      <w:rFonts w:ascii="Verdana" w:hAnsi="Verdana"/>
      <w:color w:val="272A3A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C1241"/>
    <w:rPr>
      <w:rFonts w:ascii="Verdana" w:hAnsi="Verdana"/>
      <w:color w:val="272A3A"/>
      <w:sz w:val="26"/>
      <w:szCs w:val="26"/>
    </w:rPr>
  </w:style>
  <w:style w:type="table" w:styleId="TableGrid">
    <w:name w:val="Table Grid"/>
    <w:basedOn w:val="TableNormal"/>
    <w:uiPriority w:val="39"/>
    <w:rsid w:val="000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FC1241"/>
    <w:pPr>
      <w:spacing w:line="240" w:lineRule="auto"/>
      <w:jc w:val="center"/>
    </w:pPr>
    <w:rPr>
      <w:rFonts w:ascii="Verdana" w:hAnsi="Verdana"/>
      <w:color w:val="FFFFFF" w:themeColor="background1"/>
      <w:sz w:val="20"/>
      <w:szCs w:val="20"/>
    </w:rPr>
  </w:style>
  <w:style w:type="paragraph" w:customStyle="1" w:styleId="TableText">
    <w:name w:val="Table Text"/>
    <w:qFormat/>
    <w:rsid w:val="00D96F8E"/>
    <w:pPr>
      <w:spacing w:line="240" w:lineRule="auto"/>
    </w:pPr>
    <w:rPr>
      <w:rFonts w:ascii="Calibri Light" w:hAnsi="Calibri Light" w:cs="Calibri Light"/>
      <w:color w:val="393938"/>
      <w:sz w:val="20"/>
      <w:szCs w:val="20"/>
    </w:rPr>
  </w:style>
  <w:style w:type="paragraph" w:customStyle="1" w:styleId="AgendaItemNumber">
    <w:name w:val="Agenda Item Number"/>
    <w:next w:val="TItleofAgendaItem"/>
    <w:qFormat/>
    <w:rsid w:val="00FC1241"/>
    <w:pPr>
      <w:spacing w:after="0"/>
    </w:pPr>
    <w:rPr>
      <w:rFonts w:ascii="Verdana" w:hAnsi="Verdana"/>
      <w:b/>
      <w:bCs/>
      <w:color w:val="393938"/>
      <w:sz w:val="20"/>
      <w:szCs w:val="20"/>
    </w:rPr>
  </w:style>
  <w:style w:type="paragraph" w:customStyle="1" w:styleId="TItleofAgendaItem">
    <w:name w:val="TItle of Agenda Item"/>
    <w:next w:val="Normal"/>
    <w:qFormat/>
    <w:rsid w:val="00FC1241"/>
    <w:rPr>
      <w:rFonts w:ascii="Verdana" w:hAnsi="Verdana"/>
      <w:color w:val="1B98C7"/>
    </w:rPr>
  </w:style>
  <w:style w:type="paragraph" w:customStyle="1" w:styleId="DateandLocation">
    <w:name w:val="Date and Location"/>
    <w:qFormat/>
    <w:rsid w:val="0082653D"/>
    <w:pPr>
      <w:spacing w:before="240" w:after="0"/>
      <w:contextualSpacing/>
    </w:pPr>
    <w:rPr>
      <w:rFonts w:ascii="Verdana" w:hAnsi="Verdana"/>
      <w:color w:val="7999B3"/>
    </w:rPr>
  </w:style>
  <w:style w:type="paragraph" w:customStyle="1" w:styleId="ActionsArisingTitle">
    <w:name w:val="Actions Arising Title"/>
    <w:basedOn w:val="Normal"/>
    <w:next w:val="ListParagraph"/>
    <w:qFormat/>
    <w:rsid w:val="00FB1413"/>
    <w:pPr>
      <w:spacing w:before="120"/>
    </w:pPr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A5"/>
    <w:rPr>
      <w:rFonts w:ascii="Calibri Light" w:hAnsi="Calibri Light" w:cs="Calibri Light"/>
      <w:color w:val="3939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A5"/>
    <w:rPr>
      <w:rFonts w:ascii="Calibri Light" w:hAnsi="Calibri Light" w:cs="Calibri Light"/>
      <w:b/>
      <w:bCs/>
      <w:color w:val="39393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5"/>
    <w:rPr>
      <w:rFonts w:ascii="Segoe UI" w:hAnsi="Segoe UI" w:cs="Segoe UI"/>
      <w:color w:val="39393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5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296"/>
    <w:pPr>
      <w:spacing w:after="0" w:line="240" w:lineRule="auto"/>
    </w:pPr>
    <w:rPr>
      <w:rFonts w:ascii="Calibri Light" w:hAnsi="Calibri Light" w:cs="Calibri Light"/>
      <w:color w:val="393938"/>
    </w:rPr>
  </w:style>
  <w:style w:type="character" w:styleId="FollowedHyperlink">
    <w:name w:val="FollowedHyperlink"/>
    <w:basedOn w:val="DefaultParagraphFont"/>
    <w:uiPriority w:val="99"/>
    <w:semiHidden/>
    <w:unhideWhenUsed/>
    <w:rsid w:val="00B21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723C958A684312B717251D7793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24B7-08BD-4DFF-BD0E-41393029B868}"/>
      </w:docPartPr>
      <w:docPartBody>
        <w:p w:rsidR="00E15229" w:rsidRDefault="00E152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29"/>
    <w:rsid w:val="004958EA"/>
    <w:rsid w:val="00B1395D"/>
    <w:rsid w:val="00E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MSCOUTREACH-166638024-13781</_dlc_DocId>
    <_dlc_DocIdUrl xmlns="230c30b3-5bf2-4424-b964-6b55c85701d3">
      <Url>https://marinestewardshipcouncil.sharepoint.com/sites/outreach/NE_Atlantic/_layouts/15/DocIdRedir.aspx?ID=MSCOUTREACH-166638024-13781</Url>
      <Description>MSCOUTREACH-166638024-13781</Description>
    </_dlc_DocIdUrl>
    <SharedWithUsers xmlns="230c30b3-5bf2-4424-b964-6b55c85701d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944651971C7D3E4A9B3F1B6AF2CE6FCE" ma:contentTypeVersion="22" ma:contentTypeDescription="" ma:contentTypeScope="" ma:versionID="c736382cd22100a0852bb2a838c8fb88">
  <xsd:schema xmlns:xsd="http://www.w3.org/2001/XMLSchema" xmlns:xs="http://www.w3.org/2001/XMLSchema" xmlns:p="http://schemas.microsoft.com/office/2006/metadata/properties" xmlns:ns2="230c30b3-5bf2-4424-b964-6b55c85701d3" xmlns:ns3="3a894303-5bae-4b34-a633-f72b06b6225e" targetNamespace="http://schemas.microsoft.com/office/2006/metadata/properties" ma:root="true" ma:fieldsID="7f01d7a962caec7a1404e74850e98114" ns2:_="" ns3:_="">
    <xsd:import namespace="230c30b3-5bf2-4424-b964-6b55c85701d3"/>
    <xsd:import namespace="3a894303-5bae-4b34-a633-f72b06b6225e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lc2ee1b5168640739c6af8be6b9c1c4b" minOccurs="0"/>
                <xsd:element ref="ns2:e242b3f222694370b37a2a251da74707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c2ee1b5168640739c6af8be6b9c1c4b" ma:index="16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9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4303-5bae-4b34-a633-f72b06b6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DD395B-1B9A-4564-BD00-905D77A3FE0E}">
  <ds:schemaRefs>
    <ds:schemaRef ds:uri="http://schemas.microsoft.com/office/2006/metadata/properties"/>
    <ds:schemaRef ds:uri="http://schemas.microsoft.com/office/infopath/2007/PartnerControls"/>
    <ds:schemaRef ds:uri="230c30b3-5bf2-4424-b964-6b55c85701d3"/>
  </ds:schemaRefs>
</ds:datastoreItem>
</file>

<file path=customXml/itemProps2.xml><?xml version="1.0" encoding="utf-8"?>
<ds:datastoreItem xmlns:ds="http://schemas.openxmlformats.org/officeDocument/2006/customXml" ds:itemID="{980006C9-E894-4764-A0A5-9BC28A79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3a894303-5bae-4b34-a633-f72b06b6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DDB0B-E223-4081-B351-B72E821F1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FD7CA-8DA0-4DA0-9E99-E5ED6C5173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EF37B9-96EE-45A9-8D6F-C03438271F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Kaye</dc:creator>
  <cp:keywords/>
  <dc:description/>
  <cp:lastModifiedBy>Rebecca Lyal</cp:lastModifiedBy>
  <cp:revision>550</cp:revision>
  <dcterms:created xsi:type="dcterms:W3CDTF">2021-05-07T00:58:00Z</dcterms:created>
  <dcterms:modified xsi:type="dcterms:W3CDTF">2021-07-15T14:02:00Z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0x010100BAC41A1A34208A42BE102A7EF446F4F80800944651971C7D3E4A9B3F1B6AF2CE6FCE</vt:lpwstr>
  </property>
  <property fmtid="{D5CDD505-2E9C-101B-9397-08002B2CF9AE}" pid="3" name="MSC Location">
    <vt:lpwstr>4;#UK|89e260ee-fd75-4404-94ce-2ecd0fcc0497</vt:lpwstr>
  </property>
  <property fmtid="{D5CDD505-2E9C-101B-9397-08002B2CF9AE}" pid="4" name="_dlc_DocIdItemGuid">
    <vt:lpwstr>932ad01b-1816-4748-b0f2-59ee6821287a</vt:lpwstr>
  </property>
  <property fmtid="{D5CDD505-2E9C-101B-9397-08002B2CF9AE}" pid="5" name="Outreach Doc Type">
    <vt:lpwstr/>
  </property>
  <property fmtid="{D5CDD505-2E9C-101B-9397-08002B2CF9AE}" pid="6" name="Outreach Category">
    <vt:lpwstr/>
  </property>
</Properties>
</file>