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B4877" w14:textId="132A430C" w:rsidR="002D20B7" w:rsidRPr="002D20B7" w:rsidRDefault="00BB7A17" w:rsidP="002D20B7">
      <w:pPr>
        <w:rPr>
          <w:rFonts w:ascii="Times New Roman" w:hAnsi="Times New Roman"/>
          <w:sz w:val="24"/>
        </w:rPr>
      </w:pPr>
      <w:r w:rsidRPr="00EC13F5">
        <w:rPr>
          <w:rFonts w:ascii="Times New Roman" w:hAnsi="Times New Roman"/>
          <w:noProof/>
          <w:sz w:val="24"/>
        </w:rPr>
        <w:drawing>
          <wp:anchor distT="0" distB="0" distL="114300" distR="114300" simplePos="0" relativeHeight="251666432" behindDoc="0" locked="0" layoutInCell="1" allowOverlap="1" wp14:anchorId="142CF8BE" wp14:editId="0E15AA71">
            <wp:simplePos x="0" y="0"/>
            <wp:positionH relativeFrom="column">
              <wp:posOffset>21021</wp:posOffset>
            </wp:positionH>
            <wp:positionV relativeFrom="paragraph">
              <wp:posOffset>-220717</wp:posOffset>
            </wp:positionV>
            <wp:extent cx="7562850" cy="4874260"/>
            <wp:effectExtent l="0" t="0" r="6350" b="2540"/>
            <wp:wrapNone/>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4874260"/>
                    </a:xfrm>
                    <a:prstGeom prst="rect">
                      <a:avLst/>
                    </a:prstGeom>
                  </pic:spPr>
                </pic:pic>
              </a:graphicData>
            </a:graphic>
            <wp14:sizeRelH relativeFrom="page">
              <wp14:pctWidth>0</wp14:pctWidth>
            </wp14:sizeRelH>
            <wp14:sizeRelV relativeFrom="page">
              <wp14:pctHeight>0</wp14:pctHeight>
            </wp14:sizeRelV>
          </wp:anchor>
        </w:drawing>
      </w:r>
      <w:r w:rsidR="002D20B7">
        <w:rPr>
          <w:noProof/>
        </w:rPr>
        <mc:AlternateContent>
          <mc:Choice Requires="wps">
            <w:drawing>
              <wp:anchor distT="0" distB="0" distL="114300" distR="114300" simplePos="0" relativeHeight="251664384" behindDoc="1" locked="0" layoutInCell="1" allowOverlap="1" wp14:anchorId="5D016B3C" wp14:editId="5627C0A9">
                <wp:simplePos x="0" y="0"/>
                <wp:positionH relativeFrom="page">
                  <wp:posOffset>-104775</wp:posOffset>
                </wp:positionH>
                <wp:positionV relativeFrom="page">
                  <wp:posOffset>0</wp:posOffset>
                </wp:positionV>
                <wp:extent cx="7685405" cy="10691495"/>
                <wp:effectExtent l="0" t="0" r="0" b="1905"/>
                <wp:wrapNone/>
                <wp:docPr id="15" name="Rectangle 15"/>
                <wp:cNvGraphicFramePr/>
                <a:graphic xmlns:a="http://schemas.openxmlformats.org/drawingml/2006/main">
                  <a:graphicData uri="http://schemas.microsoft.com/office/word/2010/wordprocessingShape">
                    <wps:wsp>
                      <wps:cNvSpPr/>
                      <wps:spPr>
                        <a:xfrm>
                          <a:off x="0" y="0"/>
                          <a:ext cx="7685405" cy="10691495"/>
                        </a:xfrm>
                        <a:prstGeom prst="rect">
                          <a:avLst/>
                        </a:prstGeom>
                        <a:solidFill>
                          <a:srgbClr val="000F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A53F7" id="Rectangle 15" o:spid="_x0000_s1026" style="position:absolute;margin-left:-8.25pt;margin-top:0;width:605.15pt;height:841.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" fillcolor="#000f23" stroked="f" strokeweight="2pt">
                <w10:wrap anchorx="page" anchory="page"/>
              </v:rect>
            </w:pict>
          </mc:Fallback>
        </mc:AlternateContent>
      </w:r>
    </w:p>
    <w:p w14:paraId="6B08D4AA" w14:textId="20807531" w:rsidR="00A27978" w:rsidRDefault="00A27978" w:rsidP="00A27978">
      <w:pPr>
        <w:pStyle w:val="BodyText"/>
        <w:ind w:left="426"/>
      </w:pPr>
    </w:p>
    <w:p w14:paraId="4CD37112" w14:textId="77777777" w:rsidR="00A27978" w:rsidRDefault="00A27978" w:rsidP="00A27978">
      <w:pPr>
        <w:pStyle w:val="BodyText"/>
      </w:pPr>
    </w:p>
    <w:p w14:paraId="66A5AE5B" w14:textId="77777777" w:rsidR="00A27978" w:rsidRDefault="00A27978" w:rsidP="00A27978">
      <w:pPr>
        <w:pStyle w:val="BodyText"/>
      </w:pPr>
    </w:p>
    <w:p w14:paraId="7D1ECBB2" w14:textId="77777777" w:rsidR="00A27978" w:rsidRPr="008B456C" w:rsidRDefault="00A27978" w:rsidP="00A27978">
      <w:pPr>
        <w:pStyle w:val="BodyText"/>
      </w:pPr>
    </w:p>
    <w:p w14:paraId="2179686C" w14:textId="77777777" w:rsidR="00A27978" w:rsidRPr="008B456C" w:rsidRDefault="00A27978" w:rsidP="00A27978">
      <w:pPr>
        <w:pStyle w:val="BodyText"/>
      </w:pPr>
    </w:p>
    <w:p w14:paraId="49A7BB58" w14:textId="5E921B8D" w:rsidR="00A27978" w:rsidRPr="008B456C" w:rsidRDefault="00A27978" w:rsidP="00A27978">
      <w:pPr>
        <w:pStyle w:val="BodyText"/>
      </w:pPr>
    </w:p>
    <w:p w14:paraId="42CAFD14" w14:textId="575ADABB" w:rsidR="00A27978" w:rsidRDefault="00A27978" w:rsidP="00A27978">
      <w:pPr>
        <w:pStyle w:val="BodyText"/>
      </w:pPr>
    </w:p>
    <w:p w14:paraId="53861AB0" w14:textId="02739843" w:rsidR="00BB7A17" w:rsidRDefault="00BB7A17" w:rsidP="00A27978">
      <w:pPr>
        <w:pStyle w:val="BodyText"/>
      </w:pPr>
    </w:p>
    <w:p w14:paraId="27A4EB2D" w14:textId="7CDEF6F6" w:rsidR="00BB7A17" w:rsidRDefault="00BB7A17" w:rsidP="00A27978">
      <w:pPr>
        <w:pStyle w:val="BodyText"/>
      </w:pPr>
    </w:p>
    <w:p w14:paraId="10B53581" w14:textId="12D24C57" w:rsidR="00BB7A17" w:rsidRDefault="00BB7A17" w:rsidP="00A27978">
      <w:pPr>
        <w:pStyle w:val="BodyText"/>
      </w:pPr>
    </w:p>
    <w:p w14:paraId="28C75B1B" w14:textId="02FEE8D0" w:rsidR="00BB7A17" w:rsidRDefault="00BB7A17" w:rsidP="00A27978">
      <w:pPr>
        <w:pStyle w:val="BodyText"/>
      </w:pPr>
    </w:p>
    <w:p w14:paraId="08362A6A" w14:textId="2105D67D" w:rsidR="00BB7A17" w:rsidRDefault="00BB7A17" w:rsidP="00A27978">
      <w:pPr>
        <w:pStyle w:val="BodyText"/>
      </w:pPr>
    </w:p>
    <w:p w14:paraId="780249CC" w14:textId="0AD6043F" w:rsidR="00BB7A17" w:rsidRDefault="00BB7A17" w:rsidP="00A27978">
      <w:pPr>
        <w:pStyle w:val="BodyText"/>
      </w:pPr>
    </w:p>
    <w:p w14:paraId="4F6D9AC2" w14:textId="3AD6F552" w:rsidR="00BB7A17" w:rsidRDefault="00BB7A17" w:rsidP="00A27978">
      <w:pPr>
        <w:pStyle w:val="BodyText"/>
      </w:pPr>
    </w:p>
    <w:p w14:paraId="638E1365" w14:textId="5C8AE3E7" w:rsidR="00BB7A17" w:rsidRDefault="00BB7A17" w:rsidP="00A27978">
      <w:pPr>
        <w:pStyle w:val="BodyText"/>
      </w:pPr>
    </w:p>
    <w:p w14:paraId="5756096E" w14:textId="1AB4AC1C" w:rsidR="00BB7A17" w:rsidRDefault="00BB7A17" w:rsidP="00A27978">
      <w:pPr>
        <w:pStyle w:val="BodyText"/>
      </w:pPr>
    </w:p>
    <w:p w14:paraId="203B7E46" w14:textId="2567FD93" w:rsidR="00BB7A17" w:rsidRDefault="00BB7A17" w:rsidP="00A27978">
      <w:pPr>
        <w:pStyle w:val="BodyText"/>
      </w:pPr>
    </w:p>
    <w:p w14:paraId="2177C872" w14:textId="77777777" w:rsidR="00BB7A17" w:rsidRPr="008B456C" w:rsidRDefault="00BB7A17" w:rsidP="00A27978">
      <w:pPr>
        <w:pStyle w:val="BodyText"/>
      </w:pPr>
    </w:p>
    <w:p w14:paraId="44543530" w14:textId="1413253B" w:rsidR="00EC13F5" w:rsidRDefault="002D20B7" w:rsidP="00EC13F5">
      <w:pPr>
        <w:pStyle w:val="PoseidonCoverTitlewimage"/>
        <w:spacing w:before="360" w:line="209" w:lineRule="auto"/>
        <w:ind w:left="851" w:right="1843"/>
        <w:rPr>
          <w:color w:val="FFFFFF" w:themeColor="background1"/>
          <w:sz w:val="64"/>
          <w:szCs w:val="64"/>
        </w:rPr>
      </w:pPr>
      <w:r>
        <w:rPr>
          <w:color w:val="FFFFFF" w:themeColor="background1"/>
          <w:sz w:val="64"/>
          <w:szCs w:val="64"/>
        </w:rPr>
        <w:t>Project UK</w:t>
      </w:r>
      <w:r w:rsidR="00EC13F5">
        <w:rPr>
          <w:color w:val="FFFFFF" w:themeColor="background1"/>
          <w:sz w:val="64"/>
          <w:szCs w:val="64"/>
        </w:rPr>
        <w:t>: Round 1</w:t>
      </w:r>
    </w:p>
    <w:p w14:paraId="57ED50D1" w14:textId="6D8956D7" w:rsidR="00A27978" w:rsidRPr="00D15F95" w:rsidRDefault="002D20B7" w:rsidP="00EC13F5">
      <w:pPr>
        <w:pStyle w:val="PoseidonCoverTitlewimage"/>
        <w:spacing w:before="120" w:line="209" w:lineRule="auto"/>
        <w:ind w:left="851" w:right="1843"/>
        <w:rPr>
          <w:color w:val="FFFFFF" w:themeColor="background1"/>
          <w:sz w:val="64"/>
          <w:szCs w:val="64"/>
        </w:rPr>
      </w:pPr>
      <w:r>
        <w:rPr>
          <w:color w:val="FFFFFF" w:themeColor="background1"/>
          <w:sz w:val="64"/>
          <w:szCs w:val="64"/>
        </w:rPr>
        <w:t>Channel Scallop</w:t>
      </w:r>
    </w:p>
    <w:p w14:paraId="46424E59" w14:textId="77777777" w:rsidR="00A27978" w:rsidRPr="008B456C" w:rsidRDefault="00A27978" w:rsidP="00A27978">
      <w:pPr>
        <w:pStyle w:val="BodyText"/>
        <w:rPr>
          <w:sz w:val="12"/>
        </w:rPr>
      </w:pPr>
      <w:r w:rsidRPr="008B456C">
        <w:rPr>
          <w:noProof/>
          <w:lang w:eastAsia="en-GB"/>
        </w:rPr>
        <mc:AlternateContent>
          <mc:Choice Requires="wps">
            <w:drawing>
              <wp:anchor distT="0" distB="0" distL="0" distR="0" simplePos="0" relativeHeight="251663360" behindDoc="0" locked="0" layoutInCell="1" allowOverlap="1" wp14:anchorId="17A176D0" wp14:editId="2857BAB8">
                <wp:simplePos x="0" y="0"/>
                <wp:positionH relativeFrom="page">
                  <wp:posOffset>539750</wp:posOffset>
                </wp:positionH>
                <wp:positionV relativeFrom="paragraph">
                  <wp:posOffset>124460</wp:posOffset>
                </wp:positionV>
                <wp:extent cx="4815205" cy="0"/>
                <wp:effectExtent l="6350" t="10160" r="29845" b="27940"/>
                <wp:wrapTopAndBottom/>
                <wp:docPr id="1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5205" cy="0"/>
                        </a:xfrm>
                        <a:prstGeom prst="line">
                          <a:avLst/>
                        </a:prstGeom>
                        <a:noFill/>
                        <a:ln w="12700">
                          <a:solidFill>
                            <a:srgbClr val="00ADD9"/>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6193A" id="Line 71"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8pt" to="421.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" strokecolor="#00add9" strokeweight="1pt">
                <w10:wrap type="topAndBottom" anchorx="page"/>
              </v:line>
            </w:pict>
          </mc:Fallback>
        </mc:AlternateContent>
      </w:r>
    </w:p>
    <w:p w14:paraId="511E962A" w14:textId="39D11EA1" w:rsidR="00D15F95" w:rsidRDefault="002D20B7" w:rsidP="00A27978">
      <w:pPr>
        <w:pStyle w:val="PoseidonCoverSubTitlewimage"/>
      </w:pPr>
      <w:r>
        <w:t>Year</w:t>
      </w:r>
      <w:r w:rsidR="0095025E">
        <w:t xml:space="preserve"> 6</w:t>
      </w:r>
      <w:r>
        <w:t xml:space="preserve"> report</w:t>
      </w:r>
    </w:p>
    <w:p w14:paraId="01446C01" w14:textId="77777777" w:rsidR="00EB19B1" w:rsidRDefault="00EB19B1" w:rsidP="00A27978">
      <w:pPr>
        <w:pStyle w:val="PoseidonCoverSubTitlewimage"/>
      </w:pPr>
    </w:p>
    <w:p w14:paraId="2567C2A7" w14:textId="41FF1ABC" w:rsidR="00A27978" w:rsidRPr="00A64828" w:rsidRDefault="00A27978" w:rsidP="00A27978">
      <w:pPr>
        <w:pStyle w:val="PoseidonCoverDatewimage"/>
        <w:rPr>
          <w:color w:val="FFFFFF" w:themeColor="background1"/>
        </w:rPr>
        <w:sectPr w:rsidR="00A27978" w:rsidRPr="00A64828">
          <w:footerReference w:type="even" r:id="rId9"/>
          <w:pgSz w:w="11910" w:h="16840"/>
          <w:pgMar w:top="0" w:right="0" w:bottom="1580" w:left="0" w:header="0" w:footer="1387" w:gutter="0"/>
          <w:cols w:space="720"/>
        </w:sectPr>
      </w:pPr>
      <w:r w:rsidRPr="0056221C">
        <w:rPr>
          <w:noProof/>
          <w:lang w:val="en-GB" w:eastAsia="en-GB"/>
        </w:rPr>
        <w:drawing>
          <wp:anchor distT="0" distB="0" distL="114300" distR="114300" simplePos="0" relativeHeight="251665408" behindDoc="0" locked="0" layoutInCell="1" allowOverlap="1" wp14:anchorId="48A2DE50" wp14:editId="2B37891E">
            <wp:simplePos x="0" y="0"/>
            <wp:positionH relativeFrom="page">
              <wp:posOffset>4500880</wp:posOffset>
            </wp:positionH>
            <wp:positionV relativeFrom="page">
              <wp:posOffset>9685020</wp:posOffset>
            </wp:positionV>
            <wp:extent cx="2516400" cy="482400"/>
            <wp:effectExtent l="0" t="0" r="0" b="635"/>
            <wp:wrapThrough wrapText="bothSides">
              <wp:wrapPolygon edited="0">
                <wp:start x="1527" y="0"/>
                <wp:lineTo x="0" y="12522"/>
                <wp:lineTo x="0" y="14798"/>
                <wp:lineTo x="872" y="20490"/>
                <wp:lineTo x="21371" y="20490"/>
                <wp:lineTo x="21371" y="0"/>
                <wp:lineTo x="1527"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a:ext>
                      </a:extLst>
                    </a:blip>
                    <a:stretch>
                      <a:fillRect/>
                    </a:stretch>
                  </pic:blipFill>
                  <pic:spPr>
                    <a:xfrm>
                      <a:off x="0" y="0"/>
                      <a:ext cx="2516400" cy="482400"/>
                    </a:xfrm>
                    <a:prstGeom prst="rect">
                      <a:avLst/>
                    </a:prstGeom>
                  </pic:spPr>
                </pic:pic>
              </a:graphicData>
            </a:graphic>
            <wp14:sizeRelH relativeFrom="margin">
              <wp14:pctWidth>0</wp14:pctWidth>
            </wp14:sizeRelH>
            <wp14:sizeRelV relativeFrom="margin">
              <wp14:pctHeight>0</wp14:pctHeight>
            </wp14:sizeRelV>
          </wp:anchor>
        </w:drawing>
      </w:r>
      <w:r w:rsidR="0095025E">
        <w:rPr>
          <w:color w:val="FFFFFF" w:themeColor="background1"/>
        </w:rPr>
        <w:t>April</w:t>
      </w:r>
      <w:r w:rsidR="00EB19B1">
        <w:rPr>
          <w:color w:val="FFFFFF" w:themeColor="background1"/>
        </w:rPr>
        <w:t xml:space="preserve"> </w:t>
      </w:r>
      <w:r>
        <w:rPr>
          <w:color w:val="FFFFFF" w:themeColor="background1"/>
        </w:rPr>
        <w:t>202</w:t>
      </w:r>
      <w:r w:rsidR="0095025E">
        <w:rPr>
          <w:color w:val="FFFFFF" w:themeColor="background1"/>
        </w:rPr>
        <w:t>3</w:t>
      </w:r>
    </w:p>
    <w:p w14:paraId="18A338CB" w14:textId="420F6E98" w:rsidR="00A27978" w:rsidRPr="006C4CE9" w:rsidRDefault="00A27978" w:rsidP="00A27978">
      <w:pPr>
        <w:spacing w:line="250" w:lineRule="auto"/>
        <w:ind w:left="147" w:right="5347"/>
        <w:rPr>
          <w:kern w:val="2"/>
          <w:sz w:val="18"/>
        </w:rPr>
      </w:pPr>
      <w:r w:rsidRPr="0069505A">
        <w:rPr>
          <w:rStyle w:val="PoseidonReportInfoSubTitle"/>
          <w:noProof/>
        </w:rPr>
        <w:lastRenderedPageBreak/>
        <mc:AlternateContent>
          <mc:Choice Requires="wps">
            <w:drawing>
              <wp:anchor distT="0" distB="0" distL="114300" distR="114300" simplePos="0" relativeHeight="251661312" behindDoc="0" locked="0" layoutInCell="1" allowOverlap="1" wp14:anchorId="0C940683" wp14:editId="25CA956D">
                <wp:simplePos x="0" y="0"/>
                <wp:positionH relativeFrom="page">
                  <wp:posOffset>544749</wp:posOffset>
                </wp:positionH>
                <wp:positionV relativeFrom="page">
                  <wp:posOffset>719847</wp:posOffset>
                </wp:positionV>
                <wp:extent cx="2623901" cy="918000"/>
                <wp:effectExtent l="0" t="0" r="17780" b="22225"/>
                <wp:wrapNone/>
                <wp:docPr id="1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901" cy="91800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A520E6" w14:textId="6EA7A9DC" w:rsidR="00A27978" w:rsidRPr="00004386" w:rsidRDefault="002D20B7" w:rsidP="00A27978">
                            <w:pPr>
                              <w:spacing w:line="600" w:lineRule="exact"/>
                              <w:rPr>
                                <w:b/>
                                <w:spacing w:val="-25"/>
                                <w:sz w:val="60"/>
                              </w:rPr>
                            </w:pPr>
                            <w:r>
                              <w:rPr>
                                <w:b/>
                                <w:color w:val="003694"/>
                                <w:spacing w:val="-25"/>
                                <w:sz w:val="60"/>
                              </w:rPr>
                              <w:t>Report</w:t>
                            </w:r>
                            <w:r w:rsidR="00A27978">
                              <w:rPr>
                                <w:b/>
                                <w:color w:val="003694"/>
                                <w:spacing w:val="-25"/>
                                <w:sz w:val="60"/>
                              </w:rPr>
                              <w:t xml:space="preserv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40683" id="_x0000_t202" coordsize="21600,21600" o:spt="202" path="m,l,21600r21600,l21600,xe">
                <v:stroke joinstyle="miter"/>
                <v:path gradientshapeok="t" o:connecttype="rect"/>
              </v:shapetype>
              <v:shape id="Text Box 4" o:spid="_x0000_s1026" type="#_x0000_t202" style="position:absolute;left:0;text-align:left;margin-left:42.9pt;margin-top:56.7pt;width:206.6pt;height:72.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" filled="f" stroked="f">
                <v:textbox inset="0,0,0,0">
                  <w:txbxContent>
                    <w:p w14:paraId="61A520E6" w14:textId="6EA7A9DC" w:rsidR="00A27978" w:rsidRPr="00004386" w:rsidRDefault="002D20B7" w:rsidP="00A27978">
                      <w:pPr>
                        <w:spacing w:line="600" w:lineRule="exact"/>
                        <w:rPr>
                          <w:b/>
                          <w:spacing w:val="-25"/>
                          <w:sz w:val="60"/>
                        </w:rPr>
                      </w:pPr>
                      <w:r>
                        <w:rPr>
                          <w:b/>
                          <w:color w:val="003694"/>
                          <w:spacing w:val="-25"/>
                          <w:sz w:val="60"/>
                        </w:rPr>
                        <w:t>Report</w:t>
                      </w:r>
                      <w:r w:rsidR="00A27978">
                        <w:rPr>
                          <w:b/>
                          <w:color w:val="003694"/>
                          <w:spacing w:val="-25"/>
                          <w:sz w:val="60"/>
                        </w:rPr>
                        <w:t xml:space="preserve"> Information</w:t>
                      </w:r>
                    </w:p>
                  </w:txbxContent>
                </v:textbox>
                <w10:wrap anchorx="page" anchory="page"/>
              </v:shape>
            </w:pict>
          </mc:Fallback>
        </mc:AlternateContent>
      </w:r>
      <w:r w:rsidRPr="0069505A">
        <w:rPr>
          <w:rStyle w:val="PoseidonReportInfoSubTitle"/>
        </w:rPr>
        <w:t>Disclaimer:</w:t>
      </w:r>
      <w:r w:rsidRPr="00760FB2">
        <w:rPr>
          <w:b/>
          <w:color w:val="003694"/>
          <w:kern w:val="2"/>
          <w:sz w:val="18"/>
        </w:rPr>
        <w:t xml:space="preserve"> </w:t>
      </w:r>
      <w:r w:rsidRPr="00E14443">
        <w:rPr>
          <w:rStyle w:val="PoseidonReportInfotext"/>
        </w:rPr>
        <w:t>T</w:t>
      </w:r>
      <w:r w:rsidRPr="006C4CE9">
        <w:rPr>
          <w:kern w:val="2"/>
          <w:sz w:val="18"/>
        </w:rPr>
        <w:t xml:space="preserve">his </w:t>
      </w:r>
      <w:r w:rsidR="002D20B7">
        <w:rPr>
          <w:kern w:val="2"/>
          <w:sz w:val="18"/>
        </w:rPr>
        <w:t>Report</w:t>
      </w:r>
      <w:r w:rsidR="00EB19B1">
        <w:rPr>
          <w:kern w:val="2"/>
          <w:sz w:val="18"/>
        </w:rPr>
        <w:t xml:space="preserve"> </w:t>
      </w:r>
      <w:r w:rsidRPr="006C4CE9">
        <w:rPr>
          <w:kern w:val="2"/>
          <w:sz w:val="18"/>
        </w:rPr>
        <w:t xml:space="preserve">has been prepared </w:t>
      </w:r>
      <w:r>
        <w:rPr>
          <w:kern w:val="2"/>
          <w:sz w:val="18"/>
        </w:rPr>
        <w:t xml:space="preserve">for </w:t>
      </w:r>
      <w:r w:rsidR="002D20B7">
        <w:rPr>
          <w:kern w:val="2"/>
          <w:sz w:val="18"/>
        </w:rPr>
        <w:t>Project UK</w:t>
      </w:r>
      <w:r w:rsidRPr="006C4CE9">
        <w:rPr>
          <w:kern w:val="2"/>
          <w:sz w:val="18"/>
        </w:rPr>
        <w:t>.</w:t>
      </w:r>
      <w:r>
        <w:rPr>
          <w:kern w:val="2"/>
          <w:sz w:val="18"/>
        </w:rPr>
        <w:t xml:space="preserve"> </w:t>
      </w:r>
      <w:r w:rsidRPr="006C4CE9">
        <w:rPr>
          <w:kern w:val="2"/>
          <w:sz w:val="18"/>
        </w:rPr>
        <w:t xml:space="preserve">The views expressed in this </w:t>
      </w:r>
      <w:r w:rsidR="002D20B7">
        <w:rPr>
          <w:kern w:val="2"/>
          <w:sz w:val="18"/>
        </w:rPr>
        <w:t>report</w:t>
      </w:r>
      <w:r w:rsidRPr="006C4CE9">
        <w:rPr>
          <w:kern w:val="2"/>
          <w:sz w:val="18"/>
        </w:rPr>
        <w:t xml:space="preserve"> are purely those of the authors.  The content of this </w:t>
      </w:r>
      <w:r w:rsidR="002D20B7">
        <w:rPr>
          <w:kern w:val="2"/>
          <w:sz w:val="18"/>
        </w:rPr>
        <w:t>report</w:t>
      </w:r>
      <w:r w:rsidRPr="006C4CE9">
        <w:rPr>
          <w:kern w:val="2"/>
          <w:sz w:val="18"/>
        </w:rPr>
        <w:t xml:space="preserve">, or any part thereof, may not be reproduced without explicit reference to the source.  The </w:t>
      </w:r>
      <w:r>
        <w:rPr>
          <w:kern w:val="2"/>
          <w:sz w:val="18"/>
        </w:rPr>
        <w:t xml:space="preserve">information presented in the </w:t>
      </w:r>
      <w:r w:rsidR="002D20B7">
        <w:rPr>
          <w:kern w:val="2"/>
          <w:sz w:val="18"/>
        </w:rPr>
        <w:t xml:space="preserve">report </w:t>
      </w:r>
      <w:r>
        <w:rPr>
          <w:kern w:val="2"/>
          <w:sz w:val="18"/>
        </w:rPr>
        <w:t>is</w:t>
      </w:r>
      <w:r w:rsidRPr="006C4CE9">
        <w:rPr>
          <w:kern w:val="2"/>
          <w:sz w:val="18"/>
        </w:rPr>
        <w:t xml:space="preserve"> based on the best data collection and knowledge of the authors within the time period set to </w:t>
      </w:r>
      <w:r>
        <w:rPr>
          <w:kern w:val="2"/>
          <w:sz w:val="18"/>
        </w:rPr>
        <w:t>undertake the proposal</w:t>
      </w:r>
      <w:r w:rsidRPr="006C4CE9">
        <w:rPr>
          <w:kern w:val="2"/>
          <w:sz w:val="18"/>
        </w:rPr>
        <w:t>.</w:t>
      </w:r>
    </w:p>
    <w:p w14:paraId="48C67918" w14:textId="77777777" w:rsidR="00A27978" w:rsidRPr="00760FB2" w:rsidRDefault="00A27978" w:rsidP="00A27978">
      <w:pPr>
        <w:pStyle w:val="BodyText"/>
      </w:pPr>
    </w:p>
    <w:p w14:paraId="01207426" w14:textId="10FAF92C" w:rsidR="00A27978" w:rsidRPr="00760FB2" w:rsidRDefault="00A27978" w:rsidP="002D20B7">
      <w:pPr>
        <w:ind w:left="150" w:right="5347"/>
        <w:rPr>
          <w:kern w:val="2"/>
          <w:sz w:val="18"/>
        </w:rPr>
      </w:pPr>
      <w:r w:rsidRPr="0069505A">
        <w:rPr>
          <w:rStyle w:val="PoseidonReportInfoSubTitle"/>
        </w:rPr>
        <w:t>Client:</w:t>
      </w:r>
      <w:r w:rsidRPr="00E14443">
        <w:rPr>
          <w:rStyle w:val="PoseidonReportInfotext"/>
        </w:rPr>
        <w:t xml:space="preserve"> </w:t>
      </w:r>
      <w:r w:rsidR="002D20B7">
        <w:rPr>
          <w:kern w:val="2"/>
          <w:sz w:val="18"/>
        </w:rPr>
        <w:t xml:space="preserve">Project UK, facilitated by the Marine Stewardship Council </w:t>
      </w:r>
    </w:p>
    <w:p w14:paraId="551494E5" w14:textId="77777777" w:rsidR="00A27978" w:rsidRPr="00760FB2" w:rsidRDefault="00A27978" w:rsidP="00A27978">
      <w:pPr>
        <w:pStyle w:val="BodyText"/>
      </w:pPr>
    </w:p>
    <w:p w14:paraId="11A0ECC9" w14:textId="611A99CA" w:rsidR="00A27978" w:rsidRDefault="00A27978" w:rsidP="00A27978">
      <w:pPr>
        <w:spacing w:line="249" w:lineRule="auto"/>
        <w:ind w:left="150" w:right="5347"/>
        <w:rPr>
          <w:rStyle w:val="PoseidonReportInfotext"/>
        </w:rPr>
      </w:pPr>
      <w:r w:rsidRPr="0069505A">
        <w:rPr>
          <w:rStyle w:val="PoseidonReportInfoSubTitle"/>
        </w:rPr>
        <w:t>Version:</w:t>
      </w:r>
      <w:r w:rsidRPr="00760FB2">
        <w:rPr>
          <w:b/>
          <w:color w:val="003694"/>
          <w:kern w:val="2"/>
          <w:sz w:val="18"/>
        </w:rPr>
        <w:t xml:space="preserve"> </w:t>
      </w:r>
      <w:r w:rsidR="00EB19B1">
        <w:rPr>
          <w:rStyle w:val="PoseidonReportInfotext"/>
        </w:rPr>
        <w:t>v</w:t>
      </w:r>
      <w:r w:rsidR="001A4253">
        <w:rPr>
          <w:rStyle w:val="PoseidonReportInfotext"/>
        </w:rPr>
        <w:t>1</w:t>
      </w:r>
    </w:p>
    <w:p w14:paraId="65A8A6EB" w14:textId="30A36188" w:rsidR="00A27978" w:rsidRDefault="00A27978" w:rsidP="00A27978">
      <w:pPr>
        <w:spacing w:line="249" w:lineRule="auto"/>
        <w:ind w:left="150" w:right="5347"/>
        <w:rPr>
          <w:kern w:val="2"/>
          <w:sz w:val="18"/>
        </w:rPr>
      </w:pPr>
      <w:r>
        <w:rPr>
          <w:rStyle w:val="PoseidonReportInfoSubTitle"/>
        </w:rPr>
        <w:t>Status</w:t>
      </w:r>
      <w:r w:rsidRPr="0069505A">
        <w:rPr>
          <w:rStyle w:val="PoseidonReportInfoSubTitle"/>
        </w:rPr>
        <w:t>:</w:t>
      </w:r>
      <w:r w:rsidRPr="00760FB2">
        <w:rPr>
          <w:b/>
          <w:color w:val="003694"/>
          <w:kern w:val="2"/>
          <w:sz w:val="18"/>
        </w:rPr>
        <w:t xml:space="preserve"> </w:t>
      </w:r>
      <w:r w:rsidR="00F52EED">
        <w:rPr>
          <w:rStyle w:val="PoseidonReportInfotext"/>
        </w:rPr>
        <w:t>Final</w:t>
      </w:r>
    </w:p>
    <w:p w14:paraId="3A25ABB9" w14:textId="189193E7" w:rsidR="004A300C" w:rsidRDefault="004A300C" w:rsidP="004A300C">
      <w:pPr>
        <w:spacing w:line="249" w:lineRule="auto"/>
        <w:ind w:left="150" w:right="5347"/>
        <w:rPr>
          <w:rStyle w:val="PoseidonReportInfotext"/>
        </w:rPr>
      </w:pPr>
      <w:r>
        <w:rPr>
          <w:rStyle w:val="PoseidonReportInfoSubTitle"/>
        </w:rPr>
        <w:t>Prepared by</w:t>
      </w:r>
      <w:r w:rsidRPr="0069505A">
        <w:rPr>
          <w:rStyle w:val="PoseidonReportInfoSubTitle"/>
        </w:rPr>
        <w:t>:</w:t>
      </w:r>
      <w:r w:rsidRPr="00760FB2">
        <w:rPr>
          <w:b/>
          <w:color w:val="003694"/>
          <w:kern w:val="2"/>
          <w:sz w:val="18"/>
        </w:rPr>
        <w:t xml:space="preserve"> </w:t>
      </w:r>
      <w:r>
        <w:rPr>
          <w:rStyle w:val="PoseidonReportInfotext"/>
        </w:rPr>
        <w:t>F. Nimmo</w:t>
      </w:r>
    </w:p>
    <w:p w14:paraId="121885A7" w14:textId="35D83FA6" w:rsidR="00A27978" w:rsidRDefault="002D20B7" w:rsidP="00A27978">
      <w:pPr>
        <w:spacing w:line="249" w:lineRule="auto"/>
        <w:ind w:left="150" w:right="5347"/>
        <w:rPr>
          <w:rStyle w:val="PoseidonReportInfotext"/>
        </w:rPr>
      </w:pPr>
      <w:r>
        <w:rPr>
          <w:rStyle w:val="PoseidonReportInfoSubTitle"/>
        </w:rPr>
        <w:t>Report</w:t>
      </w:r>
      <w:r w:rsidR="00A27978" w:rsidRPr="0069505A">
        <w:rPr>
          <w:rStyle w:val="PoseidonReportInfoSubTitle"/>
        </w:rPr>
        <w:t xml:space="preserve"> Ref:</w:t>
      </w:r>
      <w:r w:rsidR="00A27978" w:rsidRPr="00760FB2">
        <w:rPr>
          <w:b/>
          <w:color w:val="003694"/>
          <w:kern w:val="2"/>
          <w:sz w:val="18"/>
        </w:rPr>
        <w:t xml:space="preserve"> </w:t>
      </w:r>
      <w:r w:rsidR="00A27978">
        <w:rPr>
          <w:rStyle w:val="PoseidonReportInfotext"/>
        </w:rPr>
        <w:t>GBR-1</w:t>
      </w:r>
      <w:r w:rsidR="001A4253">
        <w:rPr>
          <w:rStyle w:val="PoseidonReportInfotext"/>
        </w:rPr>
        <w:t>816</w:t>
      </w:r>
    </w:p>
    <w:p w14:paraId="1BA65E2F" w14:textId="523838E7" w:rsidR="00A27978" w:rsidRPr="00760FB2" w:rsidRDefault="00A27978" w:rsidP="00A27978">
      <w:pPr>
        <w:spacing w:line="249" w:lineRule="auto"/>
        <w:ind w:left="150" w:right="5347"/>
        <w:rPr>
          <w:kern w:val="2"/>
        </w:rPr>
      </w:pPr>
      <w:r w:rsidRPr="0069505A">
        <w:rPr>
          <w:rStyle w:val="PoseidonReportInfoSubTitle"/>
        </w:rPr>
        <w:t>Date Issued:</w:t>
      </w:r>
      <w:r w:rsidR="00F52EED">
        <w:rPr>
          <w:b/>
          <w:color w:val="003694"/>
          <w:kern w:val="2"/>
          <w:sz w:val="18"/>
        </w:rPr>
        <w:t xml:space="preserve"> </w:t>
      </w:r>
      <w:r w:rsidR="001A4253">
        <w:rPr>
          <w:rStyle w:val="PoseidonReportInfotext"/>
        </w:rPr>
        <w:t>April 2023</w:t>
      </w:r>
    </w:p>
    <w:p w14:paraId="5877FFAC" w14:textId="77777777" w:rsidR="00A27978" w:rsidRPr="00760FB2" w:rsidRDefault="00A27978" w:rsidP="00A27978">
      <w:pPr>
        <w:pStyle w:val="BodyText"/>
      </w:pPr>
    </w:p>
    <w:p w14:paraId="0E985815" w14:textId="77777777" w:rsidR="00A27978" w:rsidRPr="00760FB2" w:rsidRDefault="00A27978" w:rsidP="00A27978">
      <w:pPr>
        <w:pStyle w:val="BodyText"/>
      </w:pPr>
    </w:p>
    <w:p w14:paraId="0577D501" w14:textId="77777777" w:rsidR="00A27978" w:rsidRPr="00760FB2" w:rsidRDefault="00A27978" w:rsidP="00A27978">
      <w:pPr>
        <w:pStyle w:val="BodyText"/>
        <w:rPr>
          <w:sz w:val="25"/>
        </w:rPr>
      </w:pPr>
      <w:r w:rsidRPr="00F6343E">
        <w:rPr>
          <w:noProof/>
          <w:lang w:eastAsia="en-GB"/>
        </w:rPr>
        <w:drawing>
          <wp:anchor distT="0" distB="0" distL="114300" distR="114300" simplePos="0" relativeHeight="251660288" behindDoc="0" locked="0" layoutInCell="1" allowOverlap="1" wp14:anchorId="67D33529" wp14:editId="2CAB596F">
            <wp:simplePos x="0" y="0"/>
            <wp:positionH relativeFrom="page">
              <wp:posOffset>4500880</wp:posOffset>
            </wp:positionH>
            <wp:positionV relativeFrom="page">
              <wp:posOffset>9685020</wp:posOffset>
            </wp:positionV>
            <wp:extent cx="2516400" cy="482400"/>
            <wp:effectExtent l="0" t="0" r="0" b="635"/>
            <wp:wrapThrough wrapText="bothSides">
              <wp:wrapPolygon edited="0">
                <wp:start x="1527" y="0"/>
                <wp:lineTo x="0" y="12522"/>
                <wp:lineTo x="0" y="14798"/>
                <wp:lineTo x="872" y="20490"/>
                <wp:lineTo x="21371" y="20490"/>
                <wp:lineTo x="21371" y="0"/>
                <wp:lineTo x="1527"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a:ext>
                      </a:extLst>
                    </a:blip>
                    <a:stretch>
                      <a:fillRect/>
                    </a:stretch>
                  </pic:blipFill>
                  <pic:spPr>
                    <a:xfrm>
                      <a:off x="0" y="0"/>
                      <a:ext cx="2516400" cy="482400"/>
                    </a:xfrm>
                    <a:prstGeom prst="rect">
                      <a:avLst/>
                    </a:prstGeom>
                  </pic:spPr>
                </pic:pic>
              </a:graphicData>
            </a:graphic>
            <wp14:sizeRelH relativeFrom="margin">
              <wp14:pctWidth>0</wp14:pctWidth>
            </wp14:sizeRelH>
            <wp14:sizeRelV relativeFrom="margin">
              <wp14:pctHeight>0</wp14:pctHeight>
            </wp14:sizeRelV>
          </wp:anchor>
        </w:drawing>
      </w:r>
    </w:p>
    <w:p w14:paraId="613343C1" w14:textId="77777777" w:rsidR="00A27978" w:rsidRPr="00760FB2" w:rsidRDefault="00A27978" w:rsidP="00A27978">
      <w:pPr>
        <w:rPr>
          <w:kern w:val="2"/>
          <w:sz w:val="25"/>
        </w:rPr>
        <w:sectPr w:rsidR="00A27978" w:rsidRPr="00760FB2" w:rsidSect="00657E1A">
          <w:headerReference w:type="default" r:id="rId12"/>
          <w:footerReference w:type="default" r:id="rId13"/>
          <w:pgSz w:w="11910" w:h="16840"/>
          <w:pgMar w:top="1622" w:right="743" w:bottom="278" w:left="697" w:header="2551" w:footer="0" w:gutter="0"/>
          <w:cols w:space="720"/>
          <w:docGrid w:linePitch="299"/>
        </w:sectPr>
      </w:pPr>
    </w:p>
    <w:sdt>
      <w:sdtPr>
        <w:id w:val="-831993579"/>
        <w:docPartObj>
          <w:docPartGallery w:val="Table of Contents"/>
          <w:docPartUnique/>
        </w:docPartObj>
      </w:sdtPr>
      <w:sdtContent>
        <w:p w14:paraId="06BB2C64" w14:textId="77777777" w:rsidR="00A27978" w:rsidRDefault="00A27978" w:rsidP="00A27978">
          <w:pPr>
            <w:pStyle w:val="TOC1"/>
          </w:pPr>
          <w:r w:rsidRPr="00760FB2">
            <w:rPr>
              <w:noProof/>
              <w:sz w:val="2"/>
              <w:lang w:eastAsia="en-GB"/>
            </w:rPr>
            <mc:AlternateContent>
              <mc:Choice Requires="wpg">
                <w:drawing>
                  <wp:inline distT="0" distB="0" distL="0" distR="0" wp14:anchorId="4492D49C" wp14:editId="4FF343FB">
                    <wp:extent cx="6123940" cy="3810"/>
                    <wp:effectExtent l="0" t="0" r="10160" b="8890"/>
                    <wp:docPr id="8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3810"/>
                              <a:chOff x="0" y="0"/>
                              <a:chExt cx="9644" cy="6"/>
                            </a:xfrm>
                          </wpg:grpSpPr>
                          <wps:wsp>
                            <wps:cNvPr id="88" name="Line 35"/>
                            <wps:cNvCnPr>
                              <a:cxnSpLocks noChangeShapeType="1"/>
                            </wps:cNvCnPr>
                            <wps:spPr bwMode="auto">
                              <a:xfrm>
                                <a:off x="3" y="3"/>
                                <a:ext cx="9638" cy="0"/>
                              </a:xfrm>
                              <a:prstGeom prst="line">
                                <a:avLst/>
                              </a:prstGeom>
                              <a:noFill/>
                              <a:ln w="3810">
                                <a:solidFill>
                                  <a:srgbClr val="003694"/>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3C37FE4F" id="Group 34" o:spid="_x0000_s1026" style="width:482.2pt;height:.3pt;mso-position-horizontal-relative:char;mso-position-vertical-relative:line" coordsize="9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">
                    <v:line id="Line 35" o:spid="_x0000_s1027" style="position:absolute;visibility:visible;mso-wrap-style:square" from="3,3" to="9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" strokecolor="#003694" strokeweight=".3pt"/>
                    <w10:anchorlock/>
                  </v:group>
                </w:pict>
              </mc:Fallback>
            </mc:AlternateContent>
          </w:r>
        </w:p>
        <w:p w14:paraId="6FD115D7" w14:textId="77777777" w:rsidR="0080016C" w:rsidRDefault="00A27978" w:rsidP="009C259C">
          <w:pPr>
            <w:pStyle w:val="TOC1"/>
            <w:rPr>
              <w:noProof/>
            </w:rPr>
          </w:pPr>
          <w:r>
            <w:rPr>
              <w:noProof/>
              <w:lang w:eastAsia="en-GB"/>
            </w:rPr>
            <mc:AlternateContent>
              <mc:Choice Requires="wps">
                <w:drawing>
                  <wp:anchor distT="0" distB="0" distL="114300" distR="114300" simplePos="0" relativeHeight="251662336" behindDoc="0" locked="0" layoutInCell="1" allowOverlap="1" wp14:anchorId="4283CFD2" wp14:editId="55C88ABF">
                    <wp:simplePos x="0" y="0"/>
                    <wp:positionH relativeFrom="page">
                      <wp:posOffset>540385</wp:posOffset>
                    </wp:positionH>
                    <wp:positionV relativeFrom="page">
                      <wp:posOffset>719455</wp:posOffset>
                    </wp:positionV>
                    <wp:extent cx="2624400" cy="918000"/>
                    <wp:effectExtent l="0" t="0" r="17780" b="22225"/>
                    <wp:wrapNone/>
                    <wp:docPr id="1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00" cy="91800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5592FB3" w14:textId="77777777" w:rsidR="00A27978" w:rsidRPr="00004386" w:rsidRDefault="00A27978" w:rsidP="00A27978">
                                <w:pPr>
                                  <w:pStyle w:val="PoseidonPageTitle"/>
                                </w:pPr>
                                <w: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3CFD2" id="_x0000_s1027" type="#_x0000_t202" style="position:absolute;left:0;text-align:left;margin-left:42.55pt;margin-top:56.65pt;width:206.65pt;height:72.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" filled="f" stroked="f">
                    <v:textbox inset="0,0,0,0">
                      <w:txbxContent>
                        <w:p w14:paraId="75592FB3" w14:textId="77777777" w:rsidR="00A27978" w:rsidRPr="00004386" w:rsidRDefault="00A27978" w:rsidP="00A27978">
                          <w:pPr>
                            <w:pStyle w:val="PoseidonPageTitle"/>
                          </w:pPr>
                          <w:r>
                            <w:t>Contents</w:t>
                          </w:r>
                        </w:p>
                      </w:txbxContent>
                    </v:textbox>
                    <w10:wrap anchorx="page" anchory="page"/>
                  </v:shape>
                </w:pict>
              </mc:Fallback>
            </mc:AlternateContent>
          </w:r>
          <w:r w:rsidR="009C259C">
            <w:fldChar w:fldCharType="begin"/>
          </w:r>
          <w:r w:rsidR="009C259C">
            <w:instrText xml:space="preserve"> TOC \o "1-2" \t "Poseidon Page Title w/number,1" </w:instrText>
          </w:r>
          <w:r w:rsidR="009C259C">
            <w:fldChar w:fldCharType="separate"/>
          </w:r>
        </w:p>
        <w:p w14:paraId="433FD7F6" w14:textId="3B8219C5" w:rsidR="0080016C" w:rsidRDefault="0080016C">
          <w:pPr>
            <w:pStyle w:val="TOC1"/>
            <w:tabs>
              <w:tab w:val="right" w:leader="dot" w:pos="10500"/>
            </w:tabs>
            <w:rPr>
              <w:rFonts w:asciiTheme="minorHAnsi" w:eastAsiaTheme="minorEastAsia" w:hAnsiTheme="minorHAnsi" w:cstheme="minorBidi"/>
              <w:b w:val="0"/>
              <w:caps w:val="0"/>
              <w:noProof/>
              <w:kern w:val="2"/>
              <w:sz w:val="24"/>
              <w:szCs w:val="24"/>
              <w:lang w:eastAsia="en-GB"/>
              <w14:ligatures w14:val="standardContextual"/>
            </w:rPr>
          </w:pPr>
          <w:r>
            <w:rPr>
              <w:noProof/>
            </w:rPr>
            <w:t>1.</w:t>
          </w:r>
          <w:r>
            <w:rPr>
              <w:rFonts w:asciiTheme="minorHAnsi" w:eastAsiaTheme="minorEastAsia" w:hAnsiTheme="minorHAnsi" w:cstheme="minorBidi"/>
              <w:b w:val="0"/>
              <w:caps w:val="0"/>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_Toc133509733 \h </w:instrText>
          </w:r>
          <w:r>
            <w:rPr>
              <w:noProof/>
            </w:rPr>
          </w:r>
          <w:r>
            <w:rPr>
              <w:noProof/>
            </w:rPr>
            <w:fldChar w:fldCharType="separate"/>
          </w:r>
          <w:r>
            <w:rPr>
              <w:noProof/>
            </w:rPr>
            <w:t>2</w:t>
          </w:r>
          <w:r>
            <w:rPr>
              <w:noProof/>
            </w:rPr>
            <w:fldChar w:fldCharType="end"/>
          </w:r>
        </w:p>
        <w:p w14:paraId="034CBFC7" w14:textId="2163C3E6" w:rsidR="0080016C" w:rsidRDefault="0080016C">
          <w:pPr>
            <w:pStyle w:val="TOC2"/>
            <w:tabs>
              <w:tab w:val="left" w:pos="960"/>
              <w:tab w:val="right" w:leader="dot" w:pos="10500"/>
            </w:tabs>
            <w:rPr>
              <w:rFonts w:asciiTheme="minorHAnsi" w:eastAsiaTheme="minorEastAsia" w:hAnsiTheme="minorHAnsi" w:cstheme="minorBidi"/>
              <w:smallCaps w:val="0"/>
              <w:noProof/>
              <w:kern w:val="2"/>
              <w:sz w:val="24"/>
              <w:szCs w:val="24"/>
              <w:lang w:eastAsia="en-GB"/>
              <w14:ligatures w14:val="standardContextual"/>
            </w:rPr>
          </w:pPr>
          <w:r w:rsidRPr="002B5422">
            <w:rPr>
              <w:noProof/>
              <w:lang w:val="en-IE"/>
            </w:rPr>
            <w:t>1.1</w:t>
          </w:r>
          <w:r>
            <w:rPr>
              <w:rFonts w:asciiTheme="minorHAnsi" w:eastAsiaTheme="minorEastAsia" w:hAnsiTheme="minorHAnsi" w:cstheme="minorBidi"/>
              <w:smallCaps w:val="0"/>
              <w:noProof/>
              <w:kern w:val="2"/>
              <w:sz w:val="24"/>
              <w:szCs w:val="24"/>
              <w:lang w:eastAsia="en-GB"/>
              <w14:ligatures w14:val="standardContextual"/>
            </w:rPr>
            <w:tab/>
          </w:r>
          <w:r w:rsidRPr="002B5422">
            <w:rPr>
              <w:noProof/>
              <w:lang w:val="en-IE"/>
            </w:rPr>
            <w:t>Introduction</w:t>
          </w:r>
          <w:r>
            <w:rPr>
              <w:noProof/>
            </w:rPr>
            <w:tab/>
          </w:r>
          <w:r>
            <w:rPr>
              <w:noProof/>
            </w:rPr>
            <w:fldChar w:fldCharType="begin"/>
          </w:r>
          <w:r>
            <w:rPr>
              <w:noProof/>
            </w:rPr>
            <w:instrText xml:space="preserve"> PAGEREF _Toc133509734 \h </w:instrText>
          </w:r>
          <w:r>
            <w:rPr>
              <w:noProof/>
            </w:rPr>
          </w:r>
          <w:r>
            <w:rPr>
              <w:noProof/>
            </w:rPr>
            <w:fldChar w:fldCharType="separate"/>
          </w:r>
          <w:r>
            <w:rPr>
              <w:noProof/>
            </w:rPr>
            <w:t>2</w:t>
          </w:r>
          <w:r>
            <w:rPr>
              <w:noProof/>
            </w:rPr>
            <w:fldChar w:fldCharType="end"/>
          </w:r>
        </w:p>
        <w:p w14:paraId="3265ECBE" w14:textId="46AE76FE" w:rsidR="0080016C" w:rsidRDefault="0080016C">
          <w:pPr>
            <w:pStyle w:val="TOC2"/>
            <w:tabs>
              <w:tab w:val="left" w:pos="960"/>
              <w:tab w:val="right" w:leader="dot" w:pos="10500"/>
            </w:tabs>
            <w:rPr>
              <w:rFonts w:asciiTheme="minorHAnsi" w:eastAsiaTheme="minorEastAsia" w:hAnsiTheme="minorHAnsi" w:cstheme="minorBidi"/>
              <w:smallCaps w:val="0"/>
              <w:noProof/>
              <w:kern w:val="2"/>
              <w:sz w:val="24"/>
              <w:szCs w:val="24"/>
              <w:lang w:eastAsia="en-GB"/>
              <w14:ligatures w14:val="standardContextual"/>
            </w:rPr>
          </w:pPr>
          <w:r w:rsidRPr="002B5422">
            <w:rPr>
              <w:noProof/>
              <w:lang w:val="en-IE"/>
            </w:rPr>
            <w:t>1.2</w:t>
          </w:r>
          <w:r>
            <w:rPr>
              <w:rFonts w:asciiTheme="minorHAnsi" w:eastAsiaTheme="minorEastAsia" w:hAnsiTheme="minorHAnsi" w:cstheme="minorBidi"/>
              <w:smallCaps w:val="0"/>
              <w:noProof/>
              <w:kern w:val="2"/>
              <w:sz w:val="24"/>
              <w:szCs w:val="24"/>
              <w:lang w:eastAsia="en-GB"/>
              <w14:ligatures w14:val="standardContextual"/>
            </w:rPr>
            <w:tab/>
          </w:r>
          <w:r w:rsidRPr="002B5422">
            <w:rPr>
              <w:noProof/>
              <w:lang w:val="en-IE"/>
            </w:rPr>
            <w:t>Structure of the report</w:t>
          </w:r>
          <w:r>
            <w:rPr>
              <w:noProof/>
            </w:rPr>
            <w:tab/>
          </w:r>
          <w:r>
            <w:rPr>
              <w:noProof/>
            </w:rPr>
            <w:fldChar w:fldCharType="begin"/>
          </w:r>
          <w:r>
            <w:rPr>
              <w:noProof/>
            </w:rPr>
            <w:instrText xml:space="preserve"> PAGEREF _Toc133509735 \h </w:instrText>
          </w:r>
          <w:r>
            <w:rPr>
              <w:noProof/>
            </w:rPr>
          </w:r>
          <w:r>
            <w:rPr>
              <w:noProof/>
            </w:rPr>
            <w:fldChar w:fldCharType="separate"/>
          </w:r>
          <w:r>
            <w:rPr>
              <w:noProof/>
            </w:rPr>
            <w:t>2</w:t>
          </w:r>
          <w:r>
            <w:rPr>
              <w:noProof/>
            </w:rPr>
            <w:fldChar w:fldCharType="end"/>
          </w:r>
        </w:p>
        <w:p w14:paraId="0B37F864" w14:textId="138678BD" w:rsidR="0080016C" w:rsidRDefault="0080016C">
          <w:pPr>
            <w:pStyle w:val="TOC1"/>
            <w:tabs>
              <w:tab w:val="right" w:leader="dot" w:pos="10500"/>
            </w:tabs>
            <w:rPr>
              <w:rFonts w:asciiTheme="minorHAnsi" w:eastAsiaTheme="minorEastAsia" w:hAnsiTheme="minorHAnsi" w:cstheme="minorBidi"/>
              <w:b w:val="0"/>
              <w:caps w:val="0"/>
              <w:noProof/>
              <w:kern w:val="2"/>
              <w:sz w:val="24"/>
              <w:szCs w:val="24"/>
              <w:lang w:eastAsia="en-GB"/>
              <w14:ligatures w14:val="standardContextual"/>
            </w:rPr>
          </w:pPr>
          <w:r>
            <w:rPr>
              <w:noProof/>
            </w:rPr>
            <w:t>2.</w:t>
          </w:r>
          <w:r>
            <w:rPr>
              <w:rFonts w:asciiTheme="minorHAnsi" w:eastAsiaTheme="minorEastAsia" w:hAnsiTheme="minorHAnsi" w:cstheme="minorBidi"/>
              <w:b w:val="0"/>
              <w:caps w:val="0"/>
              <w:noProof/>
              <w:kern w:val="2"/>
              <w:sz w:val="24"/>
              <w:szCs w:val="24"/>
              <w:lang w:eastAsia="en-GB"/>
              <w14:ligatures w14:val="standardContextual"/>
            </w:rPr>
            <w:tab/>
          </w:r>
          <w:r>
            <w:rPr>
              <w:noProof/>
            </w:rPr>
            <w:t>Annual Review for Year 6</w:t>
          </w:r>
          <w:r>
            <w:rPr>
              <w:noProof/>
            </w:rPr>
            <w:tab/>
          </w:r>
          <w:r>
            <w:rPr>
              <w:noProof/>
            </w:rPr>
            <w:fldChar w:fldCharType="begin"/>
          </w:r>
          <w:r>
            <w:rPr>
              <w:noProof/>
            </w:rPr>
            <w:instrText xml:space="preserve"> PAGEREF _Toc133509736 \h </w:instrText>
          </w:r>
          <w:r>
            <w:rPr>
              <w:noProof/>
            </w:rPr>
          </w:r>
          <w:r>
            <w:rPr>
              <w:noProof/>
            </w:rPr>
            <w:fldChar w:fldCharType="separate"/>
          </w:r>
          <w:r>
            <w:rPr>
              <w:noProof/>
            </w:rPr>
            <w:t>2</w:t>
          </w:r>
          <w:r>
            <w:rPr>
              <w:noProof/>
            </w:rPr>
            <w:fldChar w:fldCharType="end"/>
          </w:r>
        </w:p>
        <w:p w14:paraId="7D40C3C1" w14:textId="737C2CC6" w:rsidR="0080016C" w:rsidRDefault="0080016C">
          <w:pPr>
            <w:pStyle w:val="TOC1"/>
            <w:tabs>
              <w:tab w:val="right" w:leader="dot" w:pos="10500"/>
            </w:tabs>
            <w:rPr>
              <w:rFonts w:asciiTheme="minorHAnsi" w:eastAsiaTheme="minorEastAsia" w:hAnsiTheme="minorHAnsi" w:cstheme="minorBidi"/>
              <w:b w:val="0"/>
              <w:caps w:val="0"/>
              <w:noProof/>
              <w:kern w:val="2"/>
              <w:sz w:val="24"/>
              <w:szCs w:val="24"/>
              <w:lang w:eastAsia="en-GB"/>
              <w14:ligatures w14:val="standardContextual"/>
            </w:rPr>
          </w:pPr>
          <w:r>
            <w:rPr>
              <w:noProof/>
            </w:rPr>
            <w:t>3.</w:t>
          </w:r>
          <w:r>
            <w:rPr>
              <w:rFonts w:asciiTheme="minorHAnsi" w:eastAsiaTheme="minorEastAsia" w:hAnsiTheme="minorHAnsi" w:cstheme="minorBidi"/>
              <w:b w:val="0"/>
              <w:caps w:val="0"/>
              <w:noProof/>
              <w:kern w:val="2"/>
              <w:sz w:val="24"/>
              <w:szCs w:val="24"/>
              <w:lang w:eastAsia="en-GB"/>
              <w14:ligatures w14:val="standardContextual"/>
            </w:rPr>
            <w:tab/>
          </w:r>
          <w:r>
            <w:rPr>
              <w:noProof/>
            </w:rPr>
            <w:t>Benchmarking tool (BMT) for Year 6</w:t>
          </w:r>
          <w:r>
            <w:rPr>
              <w:noProof/>
            </w:rPr>
            <w:tab/>
          </w:r>
          <w:r>
            <w:rPr>
              <w:noProof/>
            </w:rPr>
            <w:fldChar w:fldCharType="begin"/>
          </w:r>
          <w:r>
            <w:rPr>
              <w:noProof/>
            </w:rPr>
            <w:instrText xml:space="preserve"> PAGEREF _Toc133509737 \h </w:instrText>
          </w:r>
          <w:r>
            <w:rPr>
              <w:noProof/>
            </w:rPr>
          </w:r>
          <w:r>
            <w:rPr>
              <w:noProof/>
            </w:rPr>
            <w:fldChar w:fldCharType="separate"/>
          </w:r>
          <w:r>
            <w:rPr>
              <w:noProof/>
            </w:rPr>
            <w:t>12</w:t>
          </w:r>
          <w:r>
            <w:rPr>
              <w:noProof/>
            </w:rPr>
            <w:fldChar w:fldCharType="end"/>
          </w:r>
        </w:p>
        <w:p w14:paraId="38A2C27E" w14:textId="06158993" w:rsidR="0080016C" w:rsidRDefault="0080016C">
          <w:pPr>
            <w:pStyle w:val="TOC1"/>
            <w:tabs>
              <w:tab w:val="right" w:leader="dot" w:pos="10500"/>
            </w:tabs>
            <w:rPr>
              <w:rFonts w:asciiTheme="minorHAnsi" w:eastAsiaTheme="minorEastAsia" w:hAnsiTheme="minorHAnsi" w:cstheme="minorBidi"/>
              <w:b w:val="0"/>
              <w:caps w:val="0"/>
              <w:noProof/>
              <w:kern w:val="2"/>
              <w:sz w:val="24"/>
              <w:szCs w:val="24"/>
              <w:lang w:eastAsia="en-GB"/>
              <w14:ligatures w14:val="standardContextual"/>
            </w:rPr>
          </w:pPr>
          <w:r>
            <w:rPr>
              <w:noProof/>
            </w:rPr>
            <w:t>Appendix A: Revised pre-assessment (conducted April 2022)</w:t>
          </w:r>
          <w:r>
            <w:rPr>
              <w:noProof/>
            </w:rPr>
            <w:tab/>
          </w:r>
          <w:r>
            <w:rPr>
              <w:noProof/>
            </w:rPr>
            <w:fldChar w:fldCharType="begin"/>
          </w:r>
          <w:r>
            <w:rPr>
              <w:noProof/>
            </w:rPr>
            <w:instrText xml:space="preserve"> PAGEREF _Toc133509738 \h </w:instrText>
          </w:r>
          <w:r>
            <w:rPr>
              <w:noProof/>
            </w:rPr>
          </w:r>
          <w:r>
            <w:rPr>
              <w:noProof/>
            </w:rPr>
            <w:fldChar w:fldCharType="separate"/>
          </w:r>
          <w:r>
            <w:rPr>
              <w:noProof/>
            </w:rPr>
            <w:t>16</w:t>
          </w:r>
          <w:r>
            <w:rPr>
              <w:noProof/>
            </w:rPr>
            <w:fldChar w:fldCharType="end"/>
          </w:r>
        </w:p>
        <w:p w14:paraId="570C2D85" w14:textId="4294A687" w:rsidR="0080016C" w:rsidRDefault="0080016C">
          <w:pPr>
            <w:pStyle w:val="TOC1"/>
            <w:tabs>
              <w:tab w:val="right" w:leader="dot" w:pos="10500"/>
            </w:tabs>
            <w:rPr>
              <w:rFonts w:asciiTheme="minorHAnsi" w:eastAsiaTheme="minorEastAsia" w:hAnsiTheme="minorHAnsi" w:cstheme="minorBidi"/>
              <w:b w:val="0"/>
              <w:caps w:val="0"/>
              <w:noProof/>
              <w:kern w:val="2"/>
              <w:sz w:val="24"/>
              <w:szCs w:val="24"/>
              <w:lang w:eastAsia="en-GB"/>
              <w14:ligatures w14:val="standardContextual"/>
            </w:rPr>
          </w:pPr>
          <w:r>
            <w:rPr>
              <w:noProof/>
            </w:rPr>
            <w:t>Appendix B: References</w:t>
          </w:r>
          <w:r>
            <w:rPr>
              <w:noProof/>
            </w:rPr>
            <w:tab/>
          </w:r>
          <w:r>
            <w:rPr>
              <w:noProof/>
            </w:rPr>
            <w:fldChar w:fldCharType="begin"/>
          </w:r>
          <w:r>
            <w:rPr>
              <w:noProof/>
            </w:rPr>
            <w:instrText xml:space="preserve"> PAGEREF _Toc133509739 \h </w:instrText>
          </w:r>
          <w:r>
            <w:rPr>
              <w:noProof/>
            </w:rPr>
          </w:r>
          <w:r>
            <w:rPr>
              <w:noProof/>
            </w:rPr>
            <w:fldChar w:fldCharType="separate"/>
          </w:r>
          <w:r>
            <w:rPr>
              <w:noProof/>
            </w:rPr>
            <w:t>26</w:t>
          </w:r>
          <w:r>
            <w:rPr>
              <w:noProof/>
            </w:rPr>
            <w:fldChar w:fldCharType="end"/>
          </w:r>
        </w:p>
        <w:p w14:paraId="06F1A78B" w14:textId="39A40DB5" w:rsidR="00A27978" w:rsidRPr="00DB2D7E" w:rsidRDefault="009C259C" w:rsidP="009C259C">
          <w:pPr>
            <w:pStyle w:val="TOC1"/>
            <w:rPr>
              <w:color w:val="1F497D" w:themeColor="text2"/>
            </w:rPr>
          </w:pPr>
          <w:r>
            <w:fldChar w:fldCharType="end"/>
          </w:r>
        </w:p>
      </w:sdtContent>
    </w:sdt>
    <w:p w14:paraId="67851434" w14:textId="7750FA1D" w:rsidR="00A27978" w:rsidRPr="00A27978" w:rsidRDefault="00A27978" w:rsidP="00A27978">
      <w:pPr>
        <w:pStyle w:val="BodyText"/>
        <w:sectPr w:rsidR="00A27978" w:rsidRPr="00A27978" w:rsidSect="00DB2D7E">
          <w:headerReference w:type="default" r:id="rId14"/>
          <w:footerReference w:type="default" r:id="rId15"/>
          <w:pgSz w:w="11910" w:h="16840"/>
          <w:pgMar w:top="1680" w:right="700" w:bottom="1060" w:left="700" w:header="2551" w:footer="877" w:gutter="0"/>
          <w:pgNumType w:fmt="lowerRoman" w:start="1"/>
          <w:cols w:space="720"/>
          <w:docGrid w:linePitch="299"/>
        </w:sectPr>
      </w:pPr>
      <w:r w:rsidRPr="00760FB2">
        <w:rPr>
          <w:noProof/>
          <w:lang w:eastAsia="en-GB"/>
        </w:rPr>
        <mc:AlternateContent>
          <mc:Choice Requires="wpg">
            <w:drawing>
              <wp:inline distT="0" distB="0" distL="0" distR="0" wp14:anchorId="097FAAF7" wp14:editId="01CE7696">
                <wp:extent cx="6123940" cy="3810"/>
                <wp:effectExtent l="0" t="0" r="10160" b="889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3810"/>
                          <a:chOff x="0" y="0"/>
                          <a:chExt cx="9644" cy="6"/>
                        </a:xfrm>
                      </wpg:grpSpPr>
                      <wps:wsp>
                        <wps:cNvPr id="71" name="Line 35"/>
                        <wps:cNvCnPr>
                          <a:cxnSpLocks noChangeShapeType="1"/>
                        </wps:cNvCnPr>
                        <wps:spPr bwMode="auto">
                          <a:xfrm>
                            <a:off x="3" y="3"/>
                            <a:ext cx="9638" cy="0"/>
                          </a:xfrm>
                          <a:prstGeom prst="line">
                            <a:avLst/>
                          </a:prstGeom>
                          <a:noFill/>
                          <a:ln w="3810">
                            <a:solidFill>
                              <a:srgbClr val="003694"/>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3A119838" id="Group 34" o:spid="_x0000_s1026" style="width:482.2pt;height:.3pt;mso-position-horizontal-relative:char;mso-position-vertical-relative:line" coordsize="9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">
                <v:line id="Line 35" o:spid="_x0000_s1027" style="position:absolute;visibility:visible;mso-wrap-style:square" from="3,3" to="9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" strokecolor="#003694" strokeweight=".3pt"/>
                <w10:anchorlock/>
              </v:group>
            </w:pict>
          </mc:Fallback>
        </mc:AlternateContent>
      </w:r>
    </w:p>
    <w:p w14:paraId="08152A3A" w14:textId="65D0C9F3" w:rsidR="00167CA8" w:rsidRDefault="00EB19B1" w:rsidP="00A27978">
      <w:pPr>
        <w:pStyle w:val="Heading1"/>
      </w:pPr>
      <w:bookmarkStart w:id="0" w:name="_Toc133509733"/>
      <w:r>
        <w:lastRenderedPageBreak/>
        <w:t>Introduction</w:t>
      </w:r>
      <w:bookmarkEnd w:id="0"/>
    </w:p>
    <w:p w14:paraId="4AEA8955" w14:textId="77777777" w:rsidR="00C37AA0" w:rsidRPr="00E37F0E" w:rsidRDefault="00C37AA0" w:rsidP="00C37AA0">
      <w:pPr>
        <w:rPr>
          <w:lang w:val="en-IE" w:eastAsia="en-US"/>
        </w:rPr>
      </w:pPr>
      <w:r w:rsidRPr="00E37F0E">
        <w:rPr>
          <w:lang w:val="en-IE"/>
        </w:rPr>
        <w:t xml:space="preserve">The </w:t>
      </w:r>
      <w:r w:rsidRPr="00E37F0E">
        <w:rPr>
          <w:b/>
          <w:bCs/>
          <w:color w:val="1F497D"/>
          <w:lang w:val="en-IE"/>
        </w:rPr>
        <w:t>Marine Stewardship Council</w:t>
      </w:r>
      <w:r w:rsidRPr="00E37F0E">
        <w:rPr>
          <w:color w:val="1F497D"/>
          <w:lang w:val="en-IE"/>
        </w:rPr>
        <w:t xml:space="preserve"> </w:t>
      </w:r>
      <w:r w:rsidRPr="00E37F0E">
        <w:rPr>
          <w:lang w:val="en-IE"/>
        </w:rPr>
        <w:t xml:space="preserve">(MSC) has contracted </w:t>
      </w:r>
      <w:r w:rsidRPr="00E37F0E">
        <w:rPr>
          <w:b/>
          <w:bCs/>
          <w:color w:val="1F497D"/>
          <w:lang w:val="en-IE"/>
        </w:rPr>
        <w:t xml:space="preserve">Poseidon Aquatic Resource Management Ltd </w:t>
      </w:r>
      <w:r w:rsidRPr="00E37F0E">
        <w:rPr>
          <w:lang w:val="en-IE"/>
        </w:rPr>
        <w:t>to provide technical advice to the FIP</w:t>
      </w:r>
      <w:r>
        <w:rPr>
          <w:lang w:val="en-IE"/>
        </w:rPr>
        <w:t>s</w:t>
      </w:r>
      <w:r w:rsidRPr="00E37F0E">
        <w:rPr>
          <w:lang w:val="en-IE"/>
        </w:rPr>
        <w:t xml:space="preserve"> and conduct annual benchmarking of progress against the action plans. This contract also covers this final review and action plan update. </w:t>
      </w:r>
    </w:p>
    <w:p w14:paraId="2A6409B1" w14:textId="77777777" w:rsidR="00E37F0E" w:rsidRDefault="00E37F0E" w:rsidP="00751C03">
      <w:pPr>
        <w:pStyle w:val="Heading2"/>
        <w:rPr>
          <w:lang w:val="en-IE"/>
        </w:rPr>
      </w:pPr>
      <w:bookmarkStart w:id="1" w:name="_Toc532285057"/>
      <w:bookmarkStart w:id="2" w:name="_Toc99112407"/>
      <w:bookmarkStart w:id="3" w:name="_Toc133509734"/>
      <w:r>
        <w:rPr>
          <w:lang w:val="en-IE"/>
        </w:rPr>
        <w:t>Introduction</w:t>
      </w:r>
      <w:bookmarkEnd w:id="1"/>
      <w:bookmarkEnd w:id="2"/>
      <w:bookmarkEnd w:id="3"/>
    </w:p>
    <w:p w14:paraId="5AD49A46" w14:textId="79AB6E1E" w:rsidR="00E37F0E" w:rsidRPr="00E37F0E" w:rsidRDefault="00E37F0E" w:rsidP="00E37F0E">
      <w:pPr>
        <w:rPr>
          <w:lang w:val="en-IE"/>
        </w:rPr>
      </w:pPr>
      <w:r w:rsidRPr="00E37F0E">
        <w:rPr>
          <w:b/>
          <w:bCs/>
          <w:color w:val="1F497D"/>
          <w:lang w:val="en-IE"/>
        </w:rPr>
        <w:t>Project UK</w:t>
      </w:r>
      <w:r w:rsidRPr="00E37F0E">
        <w:rPr>
          <w:lang w:val="en-IE"/>
        </w:rPr>
        <w:t xml:space="preserve"> includes 12 fisheries, through eight </w:t>
      </w:r>
      <w:r>
        <w:rPr>
          <w:lang w:val="en-IE"/>
        </w:rPr>
        <w:t>Fishery Improvement Projects (</w:t>
      </w:r>
      <w:r w:rsidRPr="00E37F0E">
        <w:rPr>
          <w:lang w:val="en-IE"/>
        </w:rPr>
        <w:t>FIPs</w:t>
      </w:r>
      <w:r>
        <w:rPr>
          <w:lang w:val="en-IE"/>
        </w:rPr>
        <w:t>)</w:t>
      </w:r>
      <w:r w:rsidRPr="00E37F0E">
        <w:rPr>
          <w:lang w:val="en-IE"/>
        </w:rPr>
        <w:t>. These fisheries were selected by the supply chain because they bring commercial, economic, and cultural benefits to UK communities. As part of Project UK, these FIPs address 61 individual actions.  These actions address multiple milestones across a five-year period, representing best practice in working towards an environmentally sustainable future.</w:t>
      </w:r>
    </w:p>
    <w:p w14:paraId="292F5A81" w14:textId="14FB1983" w:rsidR="00E37F0E" w:rsidRPr="00E37F0E" w:rsidRDefault="00E37F0E" w:rsidP="00E37F0E">
      <w:pPr>
        <w:rPr>
          <w:lang w:val="en-IE"/>
        </w:rPr>
      </w:pPr>
      <w:r w:rsidRPr="00E37F0E">
        <w:rPr>
          <w:lang w:val="en-IE"/>
        </w:rPr>
        <w:t>The first round of FIPs</w:t>
      </w:r>
      <w:r w:rsidRPr="00E37F0E">
        <w:rPr>
          <w:vertAlign w:val="superscript"/>
        </w:rPr>
        <w:footnoteReference w:id="2"/>
      </w:r>
      <w:r w:rsidRPr="00E37F0E">
        <w:rPr>
          <w:lang w:val="en-IE"/>
        </w:rPr>
        <w:t xml:space="preserve"> to participate in Project UK (Channel scallop, monkfish, plaice &amp; lemon sole, and crab &amp; lobster) were launched in 2017. So far, these fisheries have made demonstrable progress against their Action Plans, focusing on developing and documenting </w:t>
      </w:r>
      <w:r>
        <w:rPr>
          <w:lang w:val="en-IE"/>
        </w:rPr>
        <w:t>progress in</w:t>
      </w:r>
      <w:r w:rsidRPr="00E37F0E">
        <w:rPr>
          <w:lang w:val="en-IE"/>
        </w:rPr>
        <w:t xml:space="preserve"> stock </w:t>
      </w:r>
      <w:r>
        <w:rPr>
          <w:lang w:val="en-IE"/>
        </w:rPr>
        <w:t xml:space="preserve">assessment, fisheries data </w:t>
      </w:r>
      <w:r w:rsidRPr="00E37F0E">
        <w:rPr>
          <w:lang w:val="en-IE"/>
        </w:rPr>
        <w:t xml:space="preserve">and mitigating environmental impacts. </w:t>
      </w:r>
    </w:p>
    <w:p w14:paraId="18AFCFFF" w14:textId="1681C99D" w:rsidR="00E37F0E" w:rsidRPr="00E37F0E" w:rsidRDefault="00C37AA0" w:rsidP="00E37F0E">
      <w:pPr>
        <w:rPr>
          <w:lang w:val="en-IE"/>
        </w:rPr>
      </w:pPr>
      <w:r>
        <w:rPr>
          <w:lang w:val="en-IE"/>
        </w:rPr>
        <w:t xml:space="preserve">The </w:t>
      </w:r>
      <w:r w:rsidR="00E37F0E">
        <w:rPr>
          <w:lang w:val="en-IE"/>
        </w:rPr>
        <w:t>Channel scallop</w:t>
      </w:r>
      <w:r w:rsidR="00E37F0E" w:rsidRPr="00E37F0E">
        <w:rPr>
          <w:lang w:val="en-IE"/>
        </w:rPr>
        <w:t xml:space="preserve"> FIP</w:t>
      </w:r>
      <w:r>
        <w:rPr>
          <w:lang w:val="en-IE"/>
        </w:rPr>
        <w:t xml:space="preserve"> has been extended by </w:t>
      </w:r>
      <w:r w:rsidR="00E37F0E">
        <w:rPr>
          <w:lang w:val="en-IE"/>
        </w:rPr>
        <w:t>two</w:t>
      </w:r>
      <w:r w:rsidR="00E37F0E" w:rsidRPr="00E37F0E">
        <w:rPr>
          <w:lang w:val="en-IE"/>
        </w:rPr>
        <w:t xml:space="preserve"> year</w:t>
      </w:r>
      <w:r w:rsidR="00E37F0E">
        <w:rPr>
          <w:lang w:val="en-IE"/>
        </w:rPr>
        <w:t>s</w:t>
      </w:r>
      <w:r w:rsidR="00E37F0E" w:rsidRPr="00E37F0E">
        <w:rPr>
          <w:lang w:val="en-IE"/>
        </w:rPr>
        <w:t xml:space="preserve"> to April 202</w:t>
      </w:r>
      <w:r w:rsidR="00E37F0E">
        <w:rPr>
          <w:lang w:val="en-IE"/>
        </w:rPr>
        <w:t>4</w:t>
      </w:r>
      <w:r w:rsidR="00E37F0E" w:rsidRPr="00E37F0E">
        <w:rPr>
          <w:lang w:val="en-IE"/>
        </w:rPr>
        <w:t xml:space="preserve">. </w:t>
      </w:r>
      <w:r>
        <w:rPr>
          <w:lang w:val="en-IE"/>
        </w:rPr>
        <w:t xml:space="preserve">Progress against the </w:t>
      </w:r>
      <w:r w:rsidR="00E37F0E" w:rsidRPr="00E37F0E">
        <w:rPr>
          <w:lang w:val="en-IE"/>
        </w:rPr>
        <w:t xml:space="preserve">new Action Plan for Year 6 </w:t>
      </w:r>
      <w:r w:rsidR="00C57FC3">
        <w:rPr>
          <w:lang w:val="en-IE"/>
        </w:rPr>
        <w:t xml:space="preserve">&amp; 7 </w:t>
      </w:r>
      <w:r w:rsidR="00E37F0E" w:rsidRPr="00E37F0E">
        <w:rPr>
          <w:lang w:val="en-IE"/>
        </w:rPr>
        <w:t>of the FIP</w:t>
      </w:r>
      <w:r>
        <w:rPr>
          <w:lang w:val="en-IE"/>
        </w:rPr>
        <w:t xml:space="preserve"> is provided in this report</w:t>
      </w:r>
      <w:r w:rsidR="00E37F0E" w:rsidRPr="00E37F0E">
        <w:rPr>
          <w:lang w:val="en-IE"/>
        </w:rPr>
        <w:t xml:space="preserve">. </w:t>
      </w:r>
      <w:r>
        <w:rPr>
          <w:lang w:val="en-IE"/>
        </w:rPr>
        <w:t xml:space="preserve">A revised pre-assessment was undertaken in 2022 and provided in Appendix A showing assessment for individual </w:t>
      </w:r>
      <w:r w:rsidR="00C57FC3">
        <w:rPr>
          <w:lang w:val="en-IE"/>
        </w:rPr>
        <w:t>Performance Indicators (PI) and scoring guideposts (SG)</w:t>
      </w:r>
      <w:r w:rsidR="00E37F0E" w:rsidRPr="00E37F0E">
        <w:rPr>
          <w:lang w:val="en-IE"/>
        </w:rPr>
        <w:t xml:space="preserve"> </w:t>
      </w:r>
      <w:r>
        <w:rPr>
          <w:lang w:val="en-IE"/>
        </w:rPr>
        <w:t>to</w:t>
      </w:r>
      <w:r w:rsidR="00C57FC3">
        <w:rPr>
          <w:lang w:val="en-IE"/>
        </w:rPr>
        <w:t xml:space="preserve"> </w:t>
      </w:r>
      <w:r w:rsidR="00C57FC3">
        <w:rPr>
          <w:lang w:val="en-IE" w:eastAsia="en-US"/>
        </w:rPr>
        <w:t>version 2.1</w:t>
      </w:r>
      <w:r>
        <w:rPr>
          <w:lang w:val="en-IE" w:eastAsia="en-US"/>
        </w:rPr>
        <w:t xml:space="preserve"> of the</w:t>
      </w:r>
      <w:r w:rsidR="00C57FC3">
        <w:rPr>
          <w:lang w:val="en-IE" w:eastAsia="en-US"/>
        </w:rPr>
        <w:t xml:space="preserve"> MSC Fisheries Standard.</w:t>
      </w:r>
      <w:r w:rsidR="00C57FC3">
        <w:rPr>
          <w:lang w:val="en-IE"/>
        </w:rPr>
        <w:t xml:space="preserve"> </w:t>
      </w:r>
      <w:r>
        <w:rPr>
          <w:lang w:val="en-IE"/>
        </w:rPr>
        <w:t>A gap analysis has been undertaken to compare v2.1 against the updated v3 standard. This gap analysis is presented as a separate document and will inform the FIPs decision on whether to enter the In-Transition to MSC (ITM) program.</w:t>
      </w:r>
    </w:p>
    <w:p w14:paraId="2BC6A096" w14:textId="77777777" w:rsidR="00E37F0E" w:rsidRDefault="00E37F0E" w:rsidP="00751C03">
      <w:pPr>
        <w:pStyle w:val="Heading2"/>
        <w:rPr>
          <w:lang w:val="en-IE"/>
        </w:rPr>
      </w:pPr>
      <w:bookmarkStart w:id="4" w:name="_Toc99112408"/>
      <w:bookmarkStart w:id="5" w:name="_Toc133509735"/>
      <w:r>
        <w:rPr>
          <w:lang w:val="en-IE"/>
        </w:rPr>
        <w:t>Structure of the report</w:t>
      </w:r>
      <w:bookmarkEnd w:id="4"/>
      <w:bookmarkEnd w:id="5"/>
    </w:p>
    <w:p w14:paraId="7E0B61E5" w14:textId="77777777" w:rsidR="00E37F0E" w:rsidRDefault="00E37F0E" w:rsidP="00E37F0E">
      <w:pPr>
        <w:rPr>
          <w:lang w:val="en-IE" w:eastAsia="en-US"/>
        </w:rPr>
      </w:pPr>
      <w:r>
        <w:rPr>
          <w:lang w:val="en-IE" w:eastAsia="en-US"/>
        </w:rPr>
        <w:t>This report has been divided into three main parts:</w:t>
      </w:r>
    </w:p>
    <w:p w14:paraId="15B7925E" w14:textId="3CBF8245" w:rsidR="00E37F0E" w:rsidRDefault="00E37F0E" w:rsidP="00E37F0E">
      <w:pPr>
        <w:pStyle w:val="ListParagraph"/>
        <w:numPr>
          <w:ilvl w:val="0"/>
          <w:numId w:val="15"/>
        </w:numPr>
        <w:rPr>
          <w:lang w:val="en-IE"/>
        </w:rPr>
      </w:pPr>
      <w:r w:rsidRPr="00204CE1">
        <w:rPr>
          <w:rFonts w:eastAsia="Times New Roman"/>
          <w:b/>
          <w:color w:val="1F497D" w:themeColor="text2"/>
          <w:szCs w:val="24"/>
          <w:lang w:val="en-IE" w:eastAsia="en-GB"/>
        </w:rPr>
        <w:t>Annual review</w:t>
      </w:r>
      <w:r>
        <w:rPr>
          <w:lang w:val="en-IE"/>
        </w:rPr>
        <w:t>: this assesses what progress has been made over the past year in addressing the actions in this FIP up to the end of the original five year FIP timescale.</w:t>
      </w:r>
    </w:p>
    <w:p w14:paraId="7480D591" w14:textId="73E993DD" w:rsidR="00C37AA0" w:rsidRDefault="00C37AA0" w:rsidP="00E37F0E">
      <w:pPr>
        <w:pStyle w:val="ListParagraph"/>
        <w:numPr>
          <w:ilvl w:val="0"/>
          <w:numId w:val="15"/>
        </w:numPr>
        <w:rPr>
          <w:lang w:val="en-IE"/>
        </w:rPr>
      </w:pPr>
      <w:r>
        <w:rPr>
          <w:rFonts w:eastAsia="Times New Roman"/>
          <w:b/>
          <w:color w:val="1F497D" w:themeColor="text2"/>
          <w:szCs w:val="24"/>
          <w:lang w:val="en-IE" w:eastAsia="en-GB"/>
        </w:rPr>
        <w:t>Benchmark</w:t>
      </w:r>
      <w:r w:rsidRPr="00C37AA0">
        <w:rPr>
          <w:lang w:val="en-IE"/>
        </w:rPr>
        <w:t>:</w:t>
      </w:r>
      <w:r>
        <w:rPr>
          <w:lang w:val="en-IE"/>
        </w:rPr>
        <w:t xml:space="preserve"> this provides the scoring of the FIP at the end of year 6 to demonstrate where PI scores have changed within the categories of &lt;60, 60-79 and </w:t>
      </w:r>
      <m:oMath>
        <m:r>
          <w:rPr>
            <w:rFonts w:ascii="Cambria Math" w:hAnsi="Cambria Math"/>
            <w:lang w:val="en-IE"/>
          </w:rPr>
          <m:t>≥</m:t>
        </m:r>
      </m:oMath>
      <w:r>
        <w:rPr>
          <w:lang w:val="en-IE"/>
        </w:rPr>
        <w:t>80.</w:t>
      </w:r>
    </w:p>
    <w:p w14:paraId="3E76E382" w14:textId="32673741" w:rsidR="00E37F0E" w:rsidRDefault="00C37AA0" w:rsidP="00E37F0E">
      <w:pPr>
        <w:pStyle w:val="ListParagraph"/>
        <w:numPr>
          <w:ilvl w:val="0"/>
          <w:numId w:val="15"/>
        </w:numPr>
        <w:rPr>
          <w:lang w:val="en-IE"/>
        </w:rPr>
      </w:pPr>
      <w:r>
        <w:rPr>
          <w:rFonts w:eastAsia="Times New Roman"/>
          <w:b/>
          <w:color w:val="1F497D" w:themeColor="text2"/>
          <w:szCs w:val="24"/>
          <w:lang w:val="en-IE" w:eastAsia="en-GB"/>
        </w:rPr>
        <w:t xml:space="preserve">Appendix A - </w:t>
      </w:r>
      <w:r w:rsidR="00E37F0E" w:rsidRPr="00204CE1">
        <w:rPr>
          <w:rFonts w:eastAsia="Times New Roman"/>
          <w:b/>
          <w:color w:val="1F497D" w:themeColor="text2"/>
          <w:szCs w:val="24"/>
          <w:lang w:val="en-IE" w:eastAsia="en-GB"/>
        </w:rPr>
        <w:t>Revised pre-assessment</w:t>
      </w:r>
      <w:r w:rsidR="00E37F0E">
        <w:rPr>
          <w:lang w:val="en-IE"/>
        </w:rPr>
        <w:t xml:space="preserve">: this section </w:t>
      </w:r>
      <w:r w:rsidR="00C57FC3">
        <w:rPr>
          <w:lang w:val="en-IE"/>
        </w:rPr>
        <w:t>documents the position of the FIP Channel scallop fishery with respect to individual Performance Indicators (PI) and scoring guideposts (SG)</w:t>
      </w:r>
      <w:r w:rsidR="00C57FC3" w:rsidRPr="00E37F0E">
        <w:rPr>
          <w:lang w:val="en-IE"/>
        </w:rPr>
        <w:t xml:space="preserve"> </w:t>
      </w:r>
      <w:r w:rsidR="00C57FC3">
        <w:rPr>
          <w:lang w:val="en-IE"/>
        </w:rPr>
        <w:t>of the current (version 2.1) MSC Fisheries Standard.</w:t>
      </w:r>
    </w:p>
    <w:p w14:paraId="5E04C308" w14:textId="77777777" w:rsidR="00644D81" w:rsidRPr="00644D81" w:rsidRDefault="00644D81" w:rsidP="00644D81">
      <w:pPr>
        <w:pStyle w:val="ListParagraph"/>
        <w:rPr>
          <w:lang w:val="en-IE"/>
        </w:rPr>
      </w:pPr>
    </w:p>
    <w:p w14:paraId="40EEF037" w14:textId="33A73FC1" w:rsidR="00644D81" w:rsidRDefault="00644D81" w:rsidP="00644D81">
      <w:pPr>
        <w:pStyle w:val="Heading1"/>
        <w:pageBreakBefore w:val="0"/>
      </w:pPr>
      <w:bookmarkStart w:id="6" w:name="_Toc133509736"/>
      <w:r>
        <w:t xml:space="preserve">Annual Review </w:t>
      </w:r>
      <w:r w:rsidR="00751C03">
        <w:t>for</w:t>
      </w:r>
      <w:r>
        <w:t xml:space="preserve"> Year </w:t>
      </w:r>
      <w:r w:rsidR="001A4253">
        <w:t>6</w:t>
      </w:r>
      <w:bookmarkEnd w:id="6"/>
      <w:r>
        <w:t xml:space="preserve"> </w:t>
      </w:r>
    </w:p>
    <w:p w14:paraId="34207355" w14:textId="371A6CFA" w:rsidR="00751C03" w:rsidRPr="00644D81" w:rsidRDefault="00644D81" w:rsidP="00644D81">
      <w:pPr>
        <w:rPr>
          <w:lang w:eastAsia="en-US"/>
        </w:rPr>
      </w:pPr>
      <w:bookmarkStart w:id="7" w:name="_Toc532285061"/>
      <w:r>
        <w:rPr>
          <w:lang w:eastAsia="en-US"/>
        </w:rPr>
        <w:t xml:space="preserve">This section presents the annual review for the Channel scallop FIP based on work progressed during year </w:t>
      </w:r>
      <w:r w:rsidR="001A4253">
        <w:rPr>
          <w:lang w:eastAsia="en-US"/>
        </w:rPr>
        <w:t>6</w:t>
      </w:r>
      <w:r>
        <w:rPr>
          <w:lang w:eastAsia="en-US"/>
        </w:rPr>
        <w:t>.</w:t>
      </w:r>
      <w:bookmarkEnd w:id="7"/>
    </w:p>
    <w:p w14:paraId="3FE8B250" w14:textId="77777777" w:rsidR="001A2B20" w:rsidRDefault="001A2B20" w:rsidP="002D20B7">
      <w:pPr>
        <w:rPr>
          <w:lang w:val="en-IE" w:eastAsia="en-US"/>
        </w:rPr>
        <w:sectPr w:rsidR="001A2B20" w:rsidSect="00DF1891">
          <w:footerReference w:type="default" r:id="rId16"/>
          <w:pgSz w:w="11907" w:h="16840" w:code="9"/>
          <w:pgMar w:top="1135" w:right="1440" w:bottom="1440" w:left="1440" w:header="720" w:footer="720" w:gutter="0"/>
          <w:cols w:space="720"/>
          <w:docGrid w:linePitch="299"/>
        </w:sectPr>
      </w:pPr>
    </w:p>
    <w:p w14:paraId="6C4A43E7" w14:textId="77777777" w:rsidR="000E5DEF" w:rsidRDefault="000E5DEF" w:rsidP="000E5DEF">
      <w:pPr>
        <w:spacing w:before="240" w:after="240"/>
        <w:ind w:left="142"/>
        <w:rPr>
          <w:rFonts w:cs="Arial"/>
          <w:b/>
          <w:color w:val="003694"/>
        </w:rPr>
      </w:pPr>
      <w:r w:rsidRPr="00FB0BCE">
        <w:rPr>
          <w:rFonts w:cs="Arial"/>
          <w:b/>
          <w:color w:val="003694"/>
        </w:rPr>
        <w:lastRenderedPageBreak/>
        <w:t>Overview</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830"/>
        <w:gridCol w:w="1560"/>
        <w:gridCol w:w="713"/>
        <w:gridCol w:w="704"/>
        <w:gridCol w:w="1559"/>
        <w:gridCol w:w="1044"/>
        <w:gridCol w:w="941"/>
        <w:gridCol w:w="210"/>
        <w:gridCol w:w="4695"/>
      </w:tblGrid>
      <w:tr w:rsidR="000E5DEF" w:rsidRPr="00332B80" w14:paraId="7623A240" w14:textId="77777777" w:rsidTr="000E5DEF">
        <w:tc>
          <w:tcPr>
            <w:tcW w:w="8410" w:type="dxa"/>
            <w:gridSpan w:val="6"/>
          </w:tcPr>
          <w:p w14:paraId="781BF45E" w14:textId="653C54E2" w:rsidR="000E5DEF" w:rsidRPr="00332B80" w:rsidRDefault="000E5DEF" w:rsidP="000C6702">
            <w:pPr>
              <w:rPr>
                <w:rFonts w:cs="Arial"/>
                <w:sz w:val="18"/>
                <w:szCs w:val="18"/>
              </w:rPr>
            </w:pPr>
            <w:r w:rsidRPr="00FB0BCE">
              <w:rPr>
                <w:rFonts w:cs="Arial"/>
                <w:b/>
                <w:szCs w:val="20"/>
              </w:rPr>
              <w:t>Fishery name:</w:t>
            </w:r>
            <w:r w:rsidRPr="00332B80">
              <w:rPr>
                <w:rFonts w:cs="Arial"/>
                <w:sz w:val="18"/>
                <w:szCs w:val="18"/>
              </w:rPr>
              <w:t xml:space="preserve"> </w:t>
            </w:r>
            <w:r w:rsidR="00E03D51" w:rsidRPr="00E03D51">
              <w:rPr>
                <w:rFonts w:cs="Arial"/>
                <w:color w:val="003694"/>
                <w:szCs w:val="20"/>
              </w:rPr>
              <w:t>UK English Channel King Scallop Dredge Fishery</w:t>
            </w:r>
          </w:p>
        </w:tc>
        <w:tc>
          <w:tcPr>
            <w:tcW w:w="5846" w:type="dxa"/>
            <w:gridSpan w:val="3"/>
          </w:tcPr>
          <w:p w14:paraId="637AB94D" w14:textId="77777777" w:rsidR="000E5DEF" w:rsidRPr="00332B80" w:rsidRDefault="000E5DEF" w:rsidP="000C6702">
            <w:pPr>
              <w:rPr>
                <w:rFonts w:cs="Arial"/>
                <w:sz w:val="18"/>
                <w:szCs w:val="18"/>
              </w:rPr>
            </w:pPr>
            <w:r w:rsidRPr="00332B80">
              <w:rPr>
                <w:rFonts w:cs="Arial"/>
                <w:b/>
                <w:sz w:val="18"/>
                <w:szCs w:val="18"/>
              </w:rPr>
              <w:t>Start date:</w:t>
            </w:r>
            <w:r w:rsidRPr="00332B80">
              <w:rPr>
                <w:rFonts w:cs="Arial"/>
                <w:sz w:val="18"/>
                <w:szCs w:val="18"/>
              </w:rPr>
              <w:t xml:space="preserve"> </w:t>
            </w:r>
            <w:r w:rsidRPr="004911A3">
              <w:rPr>
                <w:bCs/>
                <w:color w:val="000000" w:themeColor="text1"/>
                <w:sz w:val="18"/>
                <w:szCs w:val="18"/>
              </w:rPr>
              <w:t>01 January 2017</w:t>
            </w:r>
          </w:p>
        </w:tc>
      </w:tr>
      <w:tr w:rsidR="000E5DEF" w:rsidRPr="00332B80" w14:paraId="43528C64" w14:textId="77777777" w:rsidTr="000E5DEF">
        <w:tc>
          <w:tcPr>
            <w:tcW w:w="5103" w:type="dxa"/>
            <w:gridSpan w:val="3"/>
          </w:tcPr>
          <w:p w14:paraId="501464F0" w14:textId="77777777" w:rsidR="000E5DEF" w:rsidRPr="0055134B" w:rsidRDefault="000E5DEF" w:rsidP="000C6702">
            <w:pPr>
              <w:rPr>
                <w:rFonts w:cs="Arial"/>
                <w:b/>
                <w:szCs w:val="20"/>
              </w:rPr>
            </w:pPr>
            <w:r w:rsidRPr="0055134B">
              <w:rPr>
                <w:rFonts w:cs="Arial"/>
                <w:b/>
                <w:szCs w:val="20"/>
              </w:rPr>
              <w:t>Fishery location:</w:t>
            </w:r>
          </w:p>
          <w:p w14:paraId="39713669" w14:textId="77777777" w:rsidR="000E5DEF" w:rsidRPr="00293026" w:rsidRDefault="000E5DEF" w:rsidP="000C6702">
            <w:pPr>
              <w:rPr>
                <w:bCs/>
                <w:color w:val="000000" w:themeColor="text1"/>
                <w:sz w:val="18"/>
                <w:szCs w:val="18"/>
              </w:rPr>
            </w:pPr>
            <w:r w:rsidRPr="00293026">
              <w:rPr>
                <w:bCs/>
                <w:color w:val="000000" w:themeColor="text1"/>
                <w:sz w:val="18"/>
                <w:szCs w:val="18"/>
              </w:rPr>
              <w:t>Western Channel (</w:t>
            </w:r>
            <w:r>
              <w:rPr>
                <w:bCs/>
                <w:color w:val="000000" w:themeColor="text1"/>
                <w:sz w:val="18"/>
                <w:szCs w:val="18"/>
              </w:rPr>
              <w:t>7</w:t>
            </w:r>
            <w:r w:rsidRPr="00293026">
              <w:rPr>
                <w:bCs/>
                <w:color w:val="000000" w:themeColor="text1"/>
                <w:sz w:val="18"/>
                <w:szCs w:val="18"/>
              </w:rPr>
              <w:t>e) and Eastern Channel (</w:t>
            </w:r>
            <w:r>
              <w:rPr>
                <w:bCs/>
                <w:color w:val="000000" w:themeColor="text1"/>
                <w:sz w:val="18"/>
                <w:szCs w:val="18"/>
              </w:rPr>
              <w:t>7</w:t>
            </w:r>
            <w:r w:rsidRPr="00293026">
              <w:rPr>
                <w:bCs/>
                <w:color w:val="000000" w:themeColor="text1"/>
                <w:sz w:val="18"/>
                <w:szCs w:val="18"/>
              </w:rPr>
              <w:t>d)</w:t>
            </w:r>
          </w:p>
          <w:p w14:paraId="47413136" w14:textId="77777777" w:rsidR="000E5DEF" w:rsidRPr="0055134B" w:rsidRDefault="000E5DEF" w:rsidP="000C6702">
            <w:pPr>
              <w:rPr>
                <w:rFonts w:cs="Arial"/>
                <w:szCs w:val="20"/>
              </w:rPr>
            </w:pPr>
            <w:r w:rsidRPr="00293026">
              <w:rPr>
                <w:bCs/>
                <w:i/>
                <w:color w:val="000000" w:themeColor="text1"/>
                <w:sz w:val="18"/>
                <w:szCs w:val="18"/>
              </w:rPr>
              <w:t>Presumes UoC is UK vessels only, but could be outside UK waters e.g. in Baie de Seine</w:t>
            </w:r>
          </w:p>
        </w:tc>
        <w:tc>
          <w:tcPr>
            <w:tcW w:w="3307" w:type="dxa"/>
            <w:gridSpan w:val="3"/>
          </w:tcPr>
          <w:p w14:paraId="2B09C101" w14:textId="77777777" w:rsidR="000E5DEF" w:rsidRPr="0055134B" w:rsidRDefault="000E5DEF" w:rsidP="000C6702">
            <w:pPr>
              <w:rPr>
                <w:rFonts w:cs="Arial"/>
                <w:b/>
                <w:szCs w:val="20"/>
              </w:rPr>
            </w:pPr>
            <w:r w:rsidRPr="0055134B">
              <w:rPr>
                <w:rFonts w:cs="Arial"/>
                <w:b/>
                <w:szCs w:val="20"/>
              </w:rPr>
              <w:t>Fishing methods:</w:t>
            </w:r>
          </w:p>
          <w:p w14:paraId="303E1BC8" w14:textId="77777777" w:rsidR="000E5DEF" w:rsidRPr="0055134B" w:rsidRDefault="000E5DEF" w:rsidP="000C6702">
            <w:pPr>
              <w:rPr>
                <w:rFonts w:cs="Arial"/>
                <w:szCs w:val="20"/>
              </w:rPr>
            </w:pPr>
            <w:r w:rsidRPr="0055134B">
              <w:rPr>
                <w:rFonts w:cs="Arial"/>
                <w:szCs w:val="20"/>
              </w:rPr>
              <w:t>Mechanical dredge</w:t>
            </w:r>
          </w:p>
          <w:p w14:paraId="59BC8805" w14:textId="77777777" w:rsidR="000E5DEF" w:rsidRPr="0055134B" w:rsidRDefault="000E5DEF" w:rsidP="000C6702">
            <w:pPr>
              <w:rPr>
                <w:rFonts w:cs="Arial"/>
                <w:szCs w:val="20"/>
              </w:rPr>
            </w:pPr>
          </w:p>
          <w:p w14:paraId="30BB02C8" w14:textId="77777777" w:rsidR="000E5DEF" w:rsidRPr="0055134B" w:rsidRDefault="000E5DEF" w:rsidP="000C6702">
            <w:pPr>
              <w:rPr>
                <w:rFonts w:cs="Arial"/>
                <w:szCs w:val="20"/>
              </w:rPr>
            </w:pPr>
            <w:r w:rsidRPr="0055134B">
              <w:rPr>
                <w:rFonts w:cs="Arial"/>
                <w:b/>
                <w:color w:val="000000" w:themeColor="text1"/>
                <w:szCs w:val="20"/>
              </w:rPr>
              <w:t>UoA vessels</w:t>
            </w:r>
            <w:r w:rsidRPr="0055134B">
              <w:rPr>
                <w:rFonts w:cs="Arial"/>
                <w:bCs/>
                <w:color w:val="000000" w:themeColor="text1"/>
                <w:szCs w:val="20"/>
              </w:rPr>
              <w:t>: all UK vessels</w:t>
            </w:r>
          </w:p>
        </w:tc>
        <w:tc>
          <w:tcPr>
            <w:tcW w:w="5846" w:type="dxa"/>
            <w:gridSpan w:val="3"/>
          </w:tcPr>
          <w:p w14:paraId="116679C4" w14:textId="77777777" w:rsidR="000E5DEF" w:rsidRPr="0055134B" w:rsidRDefault="000E5DEF" w:rsidP="000C6702">
            <w:pPr>
              <w:rPr>
                <w:rFonts w:cs="Arial"/>
                <w:b/>
                <w:szCs w:val="20"/>
              </w:rPr>
            </w:pPr>
            <w:r w:rsidRPr="0055134B">
              <w:rPr>
                <w:rFonts w:cs="Arial"/>
                <w:b/>
                <w:szCs w:val="20"/>
              </w:rPr>
              <w:t>Annual reviews:</w:t>
            </w:r>
          </w:p>
          <w:p w14:paraId="235A1624" w14:textId="77777777" w:rsidR="000E5DEF" w:rsidRPr="00293026" w:rsidRDefault="000E5DEF" w:rsidP="000E5DEF">
            <w:pPr>
              <w:spacing w:after="0" w:line="240" w:lineRule="auto"/>
              <w:rPr>
                <w:color w:val="000000" w:themeColor="text1"/>
                <w:sz w:val="18"/>
                <w:szCs w:val="18"/>
              </w:rPr>
            </w:pPr>
            <w:r w:rsidRPr="00293026">
              <w:rPr>
                <w:color w:val="000000" w:themeColor="text1"/>
                <w:sz w:val="18"/>
                <w:szCs w:val="18"/>
              </w:rPr>
              <w:t xml:space="preserve">End Year 1: March 2018 </w:t>
            </w:r>
            <w:r w:rsidRPr="00293026">
              <w:rPr>
                <w:rFonts w:cs="Arial"/>
                <w:sz w:val="18"/>
                <w:szCs w:val="18"/>
              </w:rPr>
              <w:tab/>
              <w:t xml:space="preserve">Completed </w:t>
            </w:r>
            <w:r w:rsidRPr="00293026">
              <w:rPr>
                <w:rFonts w:cs="Arial"/>
                <w:color w:val="7030A0"/>
                <w:sz w:val="18"/>
                <w:szCs w:val="18"/>
              </w:rPr>
              <w:t>April 2018</w:t>
            </w:r>
          </w:p>
          <w:p w14:paraId="521036EC" w14:textId="77777777" w:rsidR="000E5DEF" w:rsidRPr="00293026" w:rsidRDefault="000E5DEF" w:rsidP="000E5DEF">
            <w:pPr>
              <w:spacing w:after="0" w:line="240" w:lineRule="auto"/>
              <w:rPr>
                <w:bCs/>
                <w:color w:val="000000" w:themeColor="text1"/>
                <w:sz w:val="18"/>
                <w:szCs w:val="18"/>
              </w:rPr>
            </w:pPr>
            <w:r w:rsidRPr="00293026">
              <w:rPr>
                <w:color w:val="000000" w:themeColor="text1"/>
                <w:sz w:val="18"/>
                <w:szCs w:val="18"/>
              </w:rPr>
              <w:t xml:space="preserve">End Year </w:t>
            </w:r>
            <w:r w:rsidRPr="00293026">
              <w:rPr>
                <w:bCs/>
                <w:color w:val="000000" w:themeColor="text1"/>
                <w:sz w:val="18"/>
                <w:szCs w:val="18"/>
              </w:rPr>
              <w:t>2: March 2019</w:t>
            </w:r>
            <w:r w:rsidRPr="00293026">
              <w:rPr>
                <w:rFonts w:cs="Arial"/>
                <w:sz w:val="18"/>
                <w:szCs w:val="18"/>
              </w:rPr>
              <w:t xml:space="preserve"> </w:t>
            </w:r>
            <w:r w:rsidRPr="00293026">
              <w:rPr>
                <w:rFonts w:cs="Arial"/>
                <w:sz w:val="18"/>
                <w:szCs w:val="18"/>
              </w:rPr>
              <w:tab/>
              <w:t xml:space="preserve">Completed </w:t>
            </w:r>
            <w:r w:rsidRPr="00293026">
              <w:rPr>
                <w:rFonts w:cs="Arial"/>
                <w:color w:val="7030A0"/>
                <w:sz w:val="18"/>
                <w:szCs w:val="18"/>
              </w:rPr>
              <w:t>April 2019</w:t>
            </w:r>
          </w:p>
          <w:p w14:paraId="5317DF63" w14:textId="77777777" w:rsidR="000E5DEF" w:rsidRPr="00293026" w:rsidRDefault="000E5DEF" w:rsidP="000E5DEF">
            <w:pPr>
              <w:spacing w:after="0" w:line="240" w:lineRule="auto"/>
              <w:rPr>
                <w:bCs/>
                <w:color w:val="000000" w:themeColor="text1"/>
                <w:sz w:val="18"/>
                <w:szCs w:val="18"/>
              </w:rPr>
            </w:pPr>
            <w:r w:rsidRPr="00293026">
              <w:rPr>
                <w:color w:val="000000" w:themeColor="text1"/>
                <w:sz w:val="18"/>
                <w:szCs w:val="18"/>
              </w:rPr>
              <w:t xml:space="preserve">End Year </w:t>
            </w:r>
            <w:r w:rsidRPr="00293026">
              <w:rPr>
                <w:bCs/>
                <w:color w:val="000000" w:themeColor="text1"/>
                <w:sz w:val="18"/>
                <w:szCs w:val="18"/>
              </w:rPr>
              <w:t>3: March 2020</w:t>
            </w:r>
            <w:r w:rsidRPr="00293026">
              <w:rPr>
                <w:rFonts w:cs="Arial"/>
                <w:sz w:val="18"/>
                <w:szCs w:val="18"/>
              </w:rPr>
              <w:t xml:space="preserve"> </w:t>
            </w:r>
            <w:r w:rsidRPr="00293026">
              <w:rPr>
                <w:rFonts w:cs="Arial"/>
                <w:sz w:val="18"/>
                <w:szCs w:val="18"/>
              </w:rPr>
              <w:tab/>
              <w:t>Completed</w:t>
            </w:r>
            <w:r w:rsidRPr="00293026">
              <w:rPr>
                <w:rFonts w:cs="Arial"/>
                <w:color w:val="7030A0"/>
                <w:sz w:val="18"/>
                <w:szCs w:val="18"/>
              </w:rPr>
              <w:t xml:space="preserve"> </w:t>
            </w:r>
            <w:r>
              <w:rPr>
                <w:rFonts w:cs="Arial"/>
                <w:color w:val="7030A0"/>
                <w:sz w:val="18"/>
                <w:szCs w:val="18"/>
              </w:rPr>
              <w:t>14</w:t>
            </w:r>
            <w:r w:rsidRPr="00293026">
              <w:rPr>
                <w:rFonts w:cs="Arial"/>
                <w:color w:val="7030A0"/>
                <w:sz w:val="18"/>
                <w:szCs w:val="18"/>
              </w:rPr>
              <w:t xml:space="preserve"> April 2020</w:t>
            </w:r>
          </w:p>
          <w:p w14:paraId="55E1C922" w14:textId="77777777" w:rsidR="000E5DEF" w:rsidRPr="00B9789E" w:rsidRDefault="000E5DEF" w:rsidP="000E5DEF">
            <w:pPr>
              <w:spacing w:after="0" w:line="240" w:lineRule="auto"/>
              <w:rPr>
                <w:rFonts w:cs="Arial"/>
                <w:sz w:val="18"/>
                <w:szCs w:val="18"/>
              </w:rPr>
            </w:pPr>
            <w:r w:rsidRPr="00B9789E">
              <w:rPr>
                <w:color w:val="000000" w:themeColor="text1"/>
                <w:sz w:val="18"/>
                <w:szCs w:val="18"/>
              </w:rPr>
              <w:t>End Year 4: March 2021</w:t>
            </w:r>
            <w:r w:rsidRPr="00B9789E">
              <w:rPr>
                <w:rFonts w:cs="Arial"/>
                <w:sz w:val="18"/>
                <w:szCs w:val="18"/>
              </w:rPr>
              <w:t xml:space="preserve"> </w:t>
            </w:r>
            <w:r w:rsidRPr="00B9789E">
              <w:rPr>
                <w:rFonts w:cs="Arial"/>
                <w:sz w:val="18"/>
                <w:szCs w:val="18"/>
              </w:rPr>
              <w:tab/>
              <w:t>Completed</w:t>
            </w:r>
            <w:r w:rsidRPr="00B9789E">
              <w:rPr>
                <w:rFonts w:cs="Arial"/>
                <w:color w:val="7030A0"/>
                <w:sz w:val="18"/>
                <w:szCs w:val="18"/>
              </w:rPr>
              <w:t xml:space="preserve"> 12 May 2021 </w:t>
            </w:r>
          </w:p>
          <w:p w14:paraId="51EDF3F8" w14:textId="77777777" w:rsidR="000E5DEF" w:rsidRPr="001A4253" w:rsidRDefault="000E5DEF" w:rsidP="000E5DEF">
            <w:pPr>
              <w:spacing w:after="0" w:line="240" w:lineRule="auto"/>
              <w:rPr>
                <w:rFonts w:cs="Arial"/>
                <w:color w:val="7030A0"/>
                <w:sz w:val="18"/>
                <w:szCs w:val="18"/>
              </w:rPr>
            </w:pPr>
            <w:r w:rsidRPr="001A4253">
              <w:rPr>
                <w:color w:val="000000" w:themeColor="text1"/>
                <w:sz w:val="18"/>
                <w:szCs w:val="18"/>
              </w:rPr>
              <w:t xml:space="preserve">End Year 5: March 2022 </w:t>
            </w:r>
            <w:r w:rsidRPr="001A4253">
              <w:rPr>
                <w:rFonts w:cs="Arial"/>
                <w:sz w:val="18"/>
                <w:szCs w:val="18"/>
              </w:rPr>
              <w:tab/>
              <w:t>Completed</w:t>
            </w:r>
            <w:r w:rsidRPr="001A4253">
              <w:rPr>
                <w:rFonts w:cs="Arial"/>
                <w:color w:val="7030A0"/>
                <w:sz w:val="18"/>
                <w:szCs w:val="18"/>
              </w:rPr>
              <w:t xml:space="preserve"> 6 April 2022</w:t>
            </w:r>
          </w:p>
          <w:p w14:paraId="30B54A09" w14:textId="306AEF0F" w:rsidR="000E5DEF" w:rsidRPr="001A4253" w:rsidRDefault="000E5DEF" w:rsidP="000E5DEF">
            <w:pPr>
              <w:spacing w:after="0" w:line="240" w:lineRule="auto"/>
              <w:rPr>
                <w:rFonts w:cs="Arial"/>
                <w:b/>
                <w:bCs/>
                <w:sz w:val="18"/>
                <w:szCs w:val="18"/>
              </w:rPr>
            </w:pPr>
            <w:r w:rsidRPr="001A4253">
              <w:rPr>
                <w:b/>
                <w:bCs/>
                <w:color w:val="000000" w:themeColor="text1"/>
                <w:sz w:val="18"/>
                <w:szCs w:val="18"/>
              </w:rPr>
              <w:t>End Year 6: March 2023</w:t>
            </w:r>
            <w:r w:rsidRPr="001A4253">
              <w:rPr>
                <w:rFonts w:cs="Arial"/>
                <w:b/>
                <w:bCs/>
                <w:sz w:val="18"/>
                <w:szCs w:val="18"/>
              </w:rPr>
              <w:t xml:space="preserve"> </w:t>
            </w:r>
            <w:r w:rsidRPr="001A4253">
              <w:rPr>
                <w:rFonts w:cs="Arial"/>
                <w:b/>
                <w:bCs/>
                <w:sz w:val="18"/>
                <w:szCs w:val="18"/>
              </w:rPr>
              <w:tab/>
            </w:r>
            <w:r w:rsidRPr="001A4253">
              <w:rPr>
                <w:rFonts w:cs="Arial"/>
                <w:b/>
                <w:bCs/>
                <w:color w:val="7030A0"/>
                <w:sz w:val="18"/>
                <w:szCs w:val="18"/>
              </w:rPr>
              <w:t xml:space="preserve"> </w:t>
            </w:r>
            <w:r w:rsidR="001A4253" w:rsidRPr="001A4253">
              <w:rPr>
                <w:rFonts w:cs="Arial"/>
                <w:b/>
                <w:bCs/>
                <w:sz w:val="18"/>
                <w:szCs w:val="18"/>
              </w:rPr>
              <w:t>Completed</w:t>
            </w:r>
            <w:r w:rsidR="001A4253" w:rsidRPr="001A4253">
              <w:rPr>
                <w:rFonts w:cs="Arial"/>
                <w:b/>
                <w:bCs/>
                <w:color w:val="7030A0"/>
                <w:sz w:val="18"/>
                <w:szCs w:val="18"/>
              </w:rPr>
              <w:t xml:space="preserve"> </w:t>
            </w:r>
            <w:r w:rsidR="001A4253" w:rsidRPr="001A4253">
              <w:rPr>
                <w:rFonts w:cs="Arial"/>
                <w:b/>
                <w:bCs/>
                <w:color w:val="7030A0"/>
                <w:sz w:val="18"/>
                <w:szCs w:val="18"/>
              </w:rPr>
              <w:t>2</w:t>
            </w:r>
            <w:r w:rsidR="001A4253" w:rsidRPr="001A4253">
              <w:rPr>
                <w:rFonts w:cs="Arial"/>
                <w:b/>
                <w:bCs/>
                <w:color w:val="7030A0"/>
                <w:sz w:val="18"/>
                <w:szCs w:val="18"/>
              </w:rPr>
              <w:t>6 April 202</w:t>
            </w:r>
            <w:r w:rsidR="001A4253" w:rsidRPr="001A4253">
              <w:rPr>
                <w:rFonts w:cs="Arial"/>
                <w:b/>
                <w:bCs/>
                <w:color w:val="7030A0"/>
                <w:sz w:val="18"/>
                <w:szCs w:val="18"/>
              </w:rPr>
              <w:t>3</w:t>
            </w:r>
          </w:p>
          <w:p w14:paraId="58170EA8" w14:textId="77777777" w:rsidR="000E5DEF" w:rsidRDefault="000E5DEF" w:rsidP="000E5DEF">
            <w:pPr>
              <w:spacing w:after="0" w:line="240" w:lineRule="auto"/>
              <w:rPr>
                <w:rFonts w:cs="Arial"/>
                <w:sz w:val="18"/>
                <w:szCs w:val="18"/>
              </w:rPr>
            </w:pPr>
            <w:r w:rsidRPr="00B9789E">
              <w:rPr>
                <w:color w:val="000000" w:themeColor="text1"/>
                <w:sz w:val="18"/>
                <w:szCs w:val="18"/>
              </w:rPr>
              <w:t xml:space="preserve">End Year </w:t>
            </w:r>
            <w:r>
              <w:rPr>
                <w:color w:val="000000" w:themeColor="text1"/>
                <w:sz w:val="18"/>
                <w:szCs w:val="18"/>
              </w:rPr>
              <w:t>7</w:t>
            </w:r>
            <w:r w:rsidRPr="00B9789E">
              <w:rPr>
                <w:color w:val="000000" w:themeColor="text1"/>
                <w:sz w:val="18"/>
                <w:szCs w:val="18"/>
              </w:rPr>
              <w:t>: March 202</w:t>
            </w:r>
            <w:r>
              <w:rPr>
                <w:color w:val="000000" w:themeColor="text1"/>
                <w:sz w:val="18"/>
                <w:szCs w:val="18"/>
              </w:rPr>
              <w:t>4</w:t>
            </w:r>
            <w:r w:rsidRPr="00B9789E">
              <w:rPr>
                <w:rFonts w:cs="Arial"/>
                <w:sz w:val="18"/>
                <w:szCs w:val="18"/>
              </w:rPr>
              <w:t xml:space="preserve"> </w:t>
            </w:r>
            <w:r w:rsidRPr="00B9789E">
              <w:rPr>
                <w:rFonts w:cs="Arial"/>
                <w:sz w:val="18"/>
                <w:szCs w:val="18"/>
              </w:rPr>
              <w:tab/>
            </w:r>
          </w:p>
          <w:p w14:paraId="3BABA7D6" w14:textId="7B39163D" w:rsidR="000E5DEF" w:rsidRPr="000E5DEF" w:rsidRDefault="000E5DEF" w:rsidP="000E5DEF">
            <w:pPr>
              <w:spacing w:after="0" w:line="240" w:lineRule="auto"/>
              <w:rPr>
                <w:rFonts w:cs="Arial"/>
                <w:sz w:val="18"/>
                <w:szCs w:val="18"/>
              </w:rPr>
            </w:pPr>
          </w:p>
        </w:tc>
      </w:tr>
      <w:tr w:rsidR="000E5DEF" w:rsidRPr="00332B80" w14:paraId="6104C728" w14:textId="77777777" w:rsidTr="000E5DEF">
        <w:tc>
          <w:tcPr>
            <w:tcW w:w="8410" w:type="dxa"/>
            <w:gridSpan w:val="6"/>
          </w:tcPr>
          <w:p w14:paraId="50E0B563" w14:textId="77777777" w:rsidR="000E5DEF" w:rsidRPr="0055134B" w:rsidRDefault="000E5DEF" w:rsidP="000C6702">
            <w:pPr>
              <w:rPr>
                <w:rFonts w:cs="Arial"/>
                <w:b/>
                <w:sz w:val="18"/>
                <w:szCs w:val="18"/>
              </w:rPr>
            </w:pPr>
            <w:r w:rsidRPr="00332B80">
              <w:rPr>
                <w:rFonts w:cs="Arial"/>
                <w:b/>
                <w:sz w:val="18"/>
                <w:szCs w:val="18"/>
              </w:rPr>
              <w:t xml:space="preserve">Project leaders: </w:t>
            </w:r>
            <w:r>
              <w:rPr>
                <w:rFonts w:cs="Arial"/>
                <w:b/>
                <w:sz w:val="18"/>
                <w:szCs w:val="18"/>
              </w:rPr>
              <w:t xml:space="preserve"> </w:t>
            </w:r>
            <w:r w:rsidRPr="00332B80">
              <w:rPr>
                <w:rFonts w:cs="Arial"/>
                <w:sz w:val="18"/>
                <w:szCs w:val="18"/>
              </w:rPr>
              <w:t xml:space="preserve">Project UK Fisheries Improvements – </w:t>
            </w:r>
            <w:r>
              <w:rPr>
                <w:rFonts w:cs="Arial"/>
                <w:sz w:val="18"/>
                <w:szCs w:val="18"/>
              </w:rPr>
              <w:t>Round</w:t>
            </w:r>
            <w:r w:rsidRPr="00332B80">
              <w:rPr>
                <w:rFonts w:cs="Arial"/>
                <w:sz w:val="18"/>
                <w:szCs w:val="18"/>
              </w:rPr>
              <w:t xml:space="preserve"> </w:t>
            </w:r>
            <w:r>
              <w:rPr>
                <w:rFonts w:cs="Arial"/>
                <w:sz w:val="18"/>
                <w:szCs w:val="18"/>
              </w:rPr>
              <w:t>1</w:t>
            </w:r>
          </w:p>
        </w:tc>
        <w:tc>
          <w:tcPr>
            <w:tcW w:w="5846" w:type="dxa"/>
            <w:gridSpan w:val="3"/>
          </w:tcPr>
          <w:p w14:paraId="04B2F8F0" w14:textId="67CD0007" w:rsidR="009C1FC4" w:rsidRPr="000E5DEF" w:rsidRDefault="000E5DEF" w:rsidP="009C1FC4">
            <w:pPr>
              <w:spacing w:after="240"/>
              <w:rPr>
                <w:rFonts w:cs="Arial"/>
                <w:b/>
                <w:sz w:val="18"/>
                <w:szCs w:val="18"/>
              </w:rPr>
            </w:pPr>
            <w:r w:rsidRPr="00332B80">
              <w:rPr>
                <w:rFonts w:cs="Arial"/>
                <w:noProof/>
                <w:sz w:val="18"/>
                <w:szCs w:val="18"/>
                <w:lang w:val="en-US"/>
              </w:rPr>
              <w:drawing>
                <wp:anchor distT="0" distB="0" distL="114300" distR="114300" simplePos="0" relativeHeight="251674624" behindDoc="0" locked="0" layoutInCell="1" allowOverlap="1" wp14:anchorId="068D6B2D" wp14:editId="7A5558EA">
                  <wp:simplePos x="0" y="0"/>
                  <wp:positionH relativeFrom="page">
                    <wp:posOffset>2003397</wp:posOffset>
                  </wp:positionH>
                  <wp:positionV relativeFrom="page">
                    <wp:posOffset>59122</wp:posOffset>
                  </wp:positionV>
                  <wp:extent cx="1397776" cy="26795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97776" cy="267957"/>
                          </a:xfrm>
                          <a:prstGeom prst="rect">
                            <a:avLst/>
                          </a:prstGeom>
                        </pic:spPr>
                      </pic:pic>
                    </a:graphicData>
                  </a:graphic>
                  <wp14:sizeRelH relativeFrom="margin">
                    <wp14:pctWidth>0</wp14:pctWidth>
                  </wp14:sizeRelH>
                  <wp14:sizeRelV relativeFrom="margin">
                    <wp14:pctHeight>0</wp14:pctHeight>
                  </wp14:sizeRelV>
                </wp:anchor>
              </w:drawing>
            </w:r>
            <w:r w:rsidRPr="00332B80">
              <w:rPr>
                <w:rFonts w:cs="Arial"/>
                <w:b/>
                <w:sz w:val="18"/>
                <w:szCs w:val="18"/>
              </w:rPr>
              <w:t xml:space="preserve">Improvements recommended by: </w:t>
            </w:r>
          </w:p>
        </w:tc>
      </w:tr>
      <w:tr w:rsidR="000E5DEF" w:rsidRPr="00332B80" w14:paraId="235AA517" w14:textId="77777777" w:rsidTr="000E5DEF">
        <w:tc>
          <w:tcPr>
            <w:tcW w:w="14256" w:type="dxa"/>
            <w:gridSpan w:val="9"/>
            <w:tcBorders>
              <w:bottom w:val="nil"/>
            </w:tcBorders>
          </w:tcPr>
          <w:p w14:paraId="0F593DAC" w14:textId="77777777" w:rsidR="000E5DEF" w:rsidRDefault="000E5DEF" w:rsidP="000C6702">
            <w:pPr>
              <w:rPr>
                <w:rFonts w:cs="Arial"/>
                <w:b/>
                <w:sz w:val="18"/>
                <w:szCs w:val="18"/>
              </w:rPr>
            </w:pPr>
            <w:r w:rsidRPr="00332B80">
              <w:rPr>
                <w:rFonts w:cs="Arial"/>
                <w:b/>
                <w:sz w:val="18"/>
                <w:szCs w:val="18"/>
              </w:rPr>
              <w:t>Overview of the Action Plan:</w:t>
            </w:r>
          </w:p>
          <w:p w14:paraId="6D9FB7CA" w14:textId="5C8BF490" w:rsidR="000E5DEF" w:rsidRPr="00985763" w:rsidRDefault="000E5DEF" w:rsidP="000C6702">
            <w:pPr>
              <w:rPr>
                <w:rFonts w:cs="Arial"/>
                <w:szCs w:val="20"/>
              </w:rPr>
            </w:pPr>
            <w:r w:rsidRPr="00985763">
              <w:rPr>
                <w:rFonts w:cs="Arial"/>
                <w:szCs w:val="20"/>
              </w:rPr>
              <w:t xml:space="preserve">This </w:t>
            </w:r>
            <w:r w:rsidRPr="00985763">
              <w:rPr>
                <w:rFonts w:cs="Arial"/>
                <w:color w:val="003494"/>
                <w:szCs w:val="20"/>
              </w:rPr>
              <w:t xml:space="preserve">Action Plan </w:t>
            </w:r>
            <w:r w:rsidRPr="00985763">
              <w:rPr>
                <w:rFonts w:cs="Arial"/>
                <w:szCs w:val="20"/>
              </w:rPr>
              <w:t xml:space="preserve">has been </w:t>
            </w:r>
            <w:r>
              <w:rPr>
                <w:rFonts w:cs="Arial"/>
                <w:szCs w:val="20"/>
              </w:rPr>
              <w:t>extended for two years, up to March 2024. Actions and milestones completed in the initial five-year FIP have been removed and are available in version 5.3. This FIP is</w:t>
            </w:r>
            <w:r w:rsidRPr="00985763">
              <w:rPr>
                <w:rFonts w:cs="Arial"/>
                <w:szCs w:val="20"/>
              </w:rPr>
              <w:t xml:space="preserve"> part of Project UK </w:t>
            </w:r>
            <w:r>
              <w:rPr>
                <w:rFonts w:cs="Arial"/>
                <w:szCs w:val="20"/>
              </w:rPr>
              <w:t>Round</w:t>
            </w:r>
            <w:r w:rsidRPr="00985763">
              <w:rPr>
                <w:rFonts w:cs="Arial"/>
                <w:szCs w:val="20"/>
              </w:rPr>
              <w:t xml:space="preserve"> </w:t>
            </w:r>
            <w:r>
              <w:rPr>
                <w:rFonts w:cs="Arial"/>
                <w:szCs w:val="20"/>
              </w:rPr>
              <w:t>1</w:t>
            </w:r>
            <w:r w:rsidRPr="00985763">
              <w:rPr>
                <w:rFonts w:cs="Arial"/>
                <w:szCs w:val="20"/>
              </w:rPr>
              <w:t xml:space="preserve"> and is applicable to UK vessels using mechanized dredge targeting king scallop in the </w:t>
            </w:r>
            <w:r>
              <w:rPr>
                <w:rFonts w:cs="Arial"/>
                <w:szCs w:val="20"/>
              </w:rPr>
              <w:t>Western (7e) and Eastern (7d) English Channel</w:t>
            </w:r>
            <w:r w:rsidRPr="00985763">
              <w:rPr>
                <w:rFonts w:cs="Arial"/>
                <w:szCs w:val="20"/>
              </w:rPr>
              <w:t xml:space="preserve">. It has been informed by an MSC pre-assessment (completed in </w:t>
            </w:r>
            <w:r>
              <w:rPr>
                <w:rFonts w:cs="Arial"/>
                <w:szCs w:val="20"/>
              </w:rPr>
              <w:t>2017</w:t>
            </w:r>
            <w:r w:rsidRPr="00985763">
              <w:rPr>
                <w:rFonts w:cs="Arial"/>
                <w:szCs w:val="20"/>
              </w:rPr>
              <w:t xml:space="preserve">), </w:t>
            </w:r>
            <w:r>
              <w:rPr>
                <w:rFonts w:cs="Arial"/>
                <w:szCs w:val="20"/>
              </w:rPr>
              <w:t>revised pre-assessment (completed in 2022</w:t>
            </w:r>
            <w:r w:rsidR="009C1FC4">
              <w:rPr>
                <w:rFonts w:cs="Arial"/>
                <w:szCs w:val="20"/>
              </w:rPr>
              <w:t>, see Appendix A</w:t>
            </w:r>
            <w:r>
              <w:rPr>
                <w:rFonts w:cs="Arial"/>
                <w:szCs w:val="20"/>
              </w:rPr>
              <w:t xml:space="preserve">), </w:t>
            </w:r>
            <w:r w:rsidRPr="00985763">
              <w:rPr>
                <w:rFonts w:cs="Arial"/>
                <w:szCs w:val="20"/>
              </w:rPr>
              <w:t>quarterly steering group meetings and a review process at end of Year</w:t>
            </w:r>
            <w:r>
              <w:rPr>
                <w:rFonts w:cs="Arial"/>
                <w:szCs w:val="20"/>
              </w:rPr>
              <w:t>s</w:t>
            </w:r>
            <w:r w:rsidRPr="00985763">
              <w:rPr>
                <w:rFonts w:cs="Arial"/>
                <w:szCs w:val="20"/>
              </w:rPr>
              <w:t xml:space="preserve"> 1</w:t>
            </w:r>
            <w:r>
              <w:rPr>
                <w:rFonts w:cs="Arial"/>
                <w:szCs w:val="20"/>
              </w:rPr>
              <w:t xml:space="preserve"> to </w:t>
            </w:r>
            <w:r w:rsidR="009C1FC4">
              <w:rPr>
                <w:rFonts w:cs="Arial"/>
                <w:szCs w:val="20"/>
              </w:rPr>
              <w:t>6</w:t>
            </w:r>
            <w:r w:rsidRPr="00985763">
              <w:rPr>
                <w:rFonts w:cs="Arial"/>
                <w:szCs w:val="20"/>
              </w:rPr>
              <w:t>. Actions and milestones have been completed for the MSC performance indicators (PIs) that fail to reach Scoring Guideposts (SG) 60 and/or 80.  The Action Plan highlights an ambitious set of actions designed to raise the scores over a defined period to a point at which the fishery could enter MSC assessment.</w:t>
            </w:r>
            <w:r>
              <w:rPr>
                <w:rFonts w:cs="Arial"/>
                <w:szCs w:val="20"/>
              </w:rPr>
              <w:t xml:space="preserve"> The focus of the action plan is outlined for each MSC Principle below.</w:t>
            </w:r>
          </w:p>
        </w:tc>
      </w:tr>
      <w:tr w:rsidR="000E5DEF" w:rsidRPr="00332B80" w14:paraId="6E1322BC" w14:textId="77777777" w:rsidTr="000E5DEF">
        <w:tc>
          <w:tcPr>
            <w:tcW w:w="5103" w:type="dxa"/>
            <w:gridSpan w:val="3"/>
            <w:tcBorders>
              <w:top w:val="nil"/>
              <w:bottom w:val="nil"/>
              <w:right w:val="nil"/>
            </w:tcBorders>
            <w:shd w:val="clear" w:color="auto" w:fill="auto"/>
          </w:tcPr>
          <w:p w14:paraId="677C1BA0" w14:textId="77777777" w:rsidR="000E5DEF" w:rsidRPr="00985763" w:rsidRDefault="000E5DEF" w:rsidP="000C6702">
            <w:pPr>
              <w:ind w:right="740"/>
              <w:rPr>
                <w:rFonts w:cs="Arial"/>
                <w:szCs w:val="20"/>
              </w:rPr>
            </w:pPr>
            <w:r w:rsidRPr="0055134B">
              <w:rPr>
                <w:rFonts w:cs="Arial"/>
                <w:b/>
                <w:szCs w:val="20"/>
              </w:rPr>
              <w:t>Principle 1 (target stock)</w:t>
            </w:r>
            <w:r>
              <w:rPr>
                <w:rFonts w:cs="Arial"/>
                <w:b/>
                <w:szCs w:val="20"/>
              </w:rPr>
              <w:t>:</w:t>
            </w:r>
            <w:r w:rsidRPr="00985763">
              <w:rPr>
                <w:rFonts w:cs="Arial"/>
                <w:szCs w:val="20"/>
              </w:rPr>
              <w:t xml:space="preserve"> </w:t>
            </w:r>
          </w:p>
        </w:tc>
        <w:tc>
          <w:tcPr>
            <w:tcW w:w="4458" w:type="dxa"/>
            <w:gridSpan w:val="5"/>
            <w:tcBorders>
              <w:top w:val="nil"/>
              <w:left w:val="nil"/>
              <w:bottom w:val="nil"/>
              <w:right w:val="nil"/>
            </w:tcBorders>
            <w:shd w:val="clear" w:color="auto" w:fill="auto"/>
          </w:tcPr>
          <w:p w14:paraId="1F3CB2C7" w14:textId="77777777" w:rsidR="000E5DEF" w:rsidRPr="00985763" w:rsidRDefault="000E5DEF" w:rsidP="000E5DEF">
            <w:pPr>
              <w:ind w:right="1806"/>
              <w:rPr>
                <w:rFonts w:cs="Arial"/>
                <w:szCs w:val="20"/>
              </w:rPr>
            </w:pPr>
            <w:r w:rsidRPr="0055134B">
              <w:rPr>
                <w:rFonts w:cs="Arial"/>
                <w:b/>
                <w:szCs w:val="20"/>
              </w:rPr>
              <w:t>Principle 2 (ecosystem)</w:t>
            </w:r>
            <w:r>
              <w:rPr>
                <w:rFonts w:cs="Arial"/>
                <w:b/>
                <w:szCs w:val="20"/>
              </w:rPr>
              <w:t>:</w:t>
            </w:r>
          </w:p>
        </w:tc>
        <w:tc>
          <w:tcPr>
            <w:tcW w:w="4695" w:type="dxa"/>
            <w:tcBorders>
              <w:top w:val="nil"/>
              <w:left w:val="nil"/>
              <w:bottom w:val="nil"/>
            </w:tcBorders>
            <w:shd w:val="clear" w:color="auto" w:fill="auto"/>
          </w:tcPr>
          <w:p w14:paraId="76A3341D" w14:textId="77777777" w:rsidR="000E5DEF" w:rsidRPr="00985763" w:rsidRDefault="000E5DEF" w:rsidP="000C6702">
            <w:pPr>
              <w:ind w:left="1027" w:right="442"/>
              <w:rPr>
                <w:rFonts w:cs="Arial"/>
                <w:szCs w:val="20"/>
              </w:rPr>
            </w:pPr>
            <w:r w:rsidRPr="0055134B">
              <w:rPr>
                <w:rFonts w:cs="Arial"/>
                <w:b/>
                <w:szCs w:val="20"/>
              </w:rPr>
              <w:t>Principle 3 (management)</w:t>
            </w:r>
            <w:r>
              <w:rPr>
                <w:rFonts w:cs="Arial"/>
                <w:b/>
                <w:szCs w:val="20"/>
              </w:rPr>
              <w:t>:</w:t>
            </w:r>
          </w:p>
        </w:tc>
      </w:tr>
      <w:tr w:rsidR="000E5DEF" w:rsidRPr="00332B80" w14:paraId="2B9ADDD1" w14:textId="77777777" w:rsidTr="000E5DEF">
        <w:tc>
          <w:tcPr>
            <w:tcW w:w="5103" w:type="dxa"/>
            <w:gridSpan w:val="3"/>
            <w:tcBorders>
              <w:top w:val="nil"/>
              <w:bottom w:val="nil"/>
              <w:right w:val="nil"/>
            </w:tcBorders>
            <w:shd w:val="clear" w:color="auto" w:fill="auto"/>
          </w:tcPr>
          <w:p w14:paraId="6F287D35" w14:textId="77777777" w:rsidR="000E5DEF" w:rsidRPr="000E5DEF" w:rsidRDefault="000E5DEF" w:rsidP="000E5DEF">
            <w:pPr>
              <w:pStyle w:val="ListParagraph"/>
              <w:numPr>
                <w:ilvl w:val="0"/>
                <w:numId w:val="31"/>
              </w:numPr>
              <w:spacing w:before="60" w:line="240" w:lineRule="auto"/>
              <w:rPr>
                <w:color w:val="7030A0"/>
                <w:sz w:val="16"/>
                <w:szCs w:val="16"/>
              </w:rPr>
            </w:pPr>
            <w:r w:rsidRPr="000E5DEF">
              <w:rPr>
                <w:color w:val="7030A0"/>
                <w:sz w:val="16"/>
                <w:szCs w:val="16"/>
              </w:rPr>
              <w:t xml:space="preserve">defining appropriate reference points, </w:t>
            </w:r>
          </w:p>
          <w:p w14:paraId="7F583E48" w14:textId="77777777" w:rsidR="000E5DEF" w:rsidRPr="000E5DEF" w:rsidRDefault="000E5DEF" w:rsidP="000E5DEF">
            <w:pPr>
              <w:pStyle w:val="ListParagraph"/>
              <w:numPr>
                <w:ilvl w:val="0"/>
                <w:numId w:val="31"/>
              </w:numPr>
              <w:spacing w:before="60" w:line="240" w:lineRule="auto"/>
              <w:rPr>
                <w:color w:val="7030A0"/>
                <w:sz w:val="16"/>
                <w:szCs w:val="16"/>
              </w:rPr>
            </w:pPr>
            <w:r w:rsidRPr="000E5DEF">
              <w:rPr>
                <w:color w:val="7030A0"/>
                <w:sz w:val="16"/>
                <w:szCs w:val="16"/>
              </w:rPr>
              <w:t xml:space="preserve">development of </w:t>
            </w:r>
            <w:r w:rsidRPr="000E5DEF">
              <w:rPr>
                <w:b/>
                <w:color w:val="7030A0"/>
                <w:sz w:val="16"/>
                <w:szCs w:val="16"/>
              </w:rPr>
              <w:t>Harvest Strategy</w:t>
            </w:r>
            <w:r w:rsidRPr="000E5DEF">
              <w:rPr>
                <w:color w:val="7030A0"/>
                <w:sz w:val="16"/>
                <w:szCs w:val="16"/>
              </w:rPr>
              <w:t>,</w:t>
            </w:r>
          </w:p>
          <w:p w14:paraId="775A3CE0" w14:textId="77777777" w:rsidR="000E5DEF" w:rsidRPr="000E5DEF" w:rsidRDefault="000E5DEF" w:rsidP="000E5DEF">
            <w:pPr>
              <w:pStyle w:val="ListParagraph"/>
              <w:numPr>
                <w:ilvl w:val="0"/>
                <w:numId w:val="31"/>
              </w:numPr>
              <w:spacing w:before="60" w:line="240" w:lineRule="auto"/>
              <w:rPr>
                <w:color w:val="7030A0"/>
                <w:sz w:val="16"/>
                <w:szCs w:val="16"/>
              </w:rPr>
            </w:pPr>
            <w:r w:rsidRPr="000E5DEF">
              <w:rPr>
                <w:color w:val="7030A0"/>
                <w:sz w:val="16"/>
                <w:szCs w:val="16"/>
              </w:rPr>
              <w:t xml:space="preserve">development of harvest control rules and tools at stock level, </w:t>
            </w:r>
          </w:p>
        </w:tc>
        <w:tc>
          <w:tcPr>
            <w:tcW w:w="4458" w:type="dxa"/>
            <w:gridSpan w:val="5"/>
            <w:tcBorders>
              <w:top w:val="nil"/>
              <w:left w:val="nil"/>
              <w:bottom w:val="nil"/>
              <w:right w:val="nil"/>
            </w:tcBorders>
            <w:shd w:val="clear" w:color="auto" w:fill="auto"/>
          </w:tcPr>
          <w:p w14:paraId="5BDE4CCB" w14:textId="77777777" w:rsidR="000E5DEF" w:rsidRPr="000E5DEF" w:rsidRDefault="000E5DEF" w:rsidP="000E5DEF">
            <w:pPr>
              <w:pStyle w:val="ListParagraph"/>
              <w:numPr>
                <w:ilvl w:val="0"/>
                <w:numId w:val="30"/>
              </w:numPr>
              <w:spacing w:before="60" w:line="240" w:lineRule="auto"/>
              <w:rPr>
                <w:color w:val="7030A0"/>
                <w:sz w:val="16"/>
                <w:szCs w:val="16"/>
              </w:rPr>
            </w:pPr>
            <w:r w:rsidRPr="000E5DEF">
              <w:rPr>
                <w:color w:val="7030A0"/>
                <w:sz w:val="16"/>
                <w:szCs w:val="16"/>
              </w:rPr>
              <w:t>Delivering fishery dependant ETP monitoring,</w:t>
            </w:r>
          </w:p>
          <w:p w14:paraId="7A34E57A" w14:textId="77777777" w:rsidR="000E5DEF" w:rsidRPr="000E5DEF" w:rsidRDefault="000E5DEF" w:rsidP="000E5DEF">
            <w:pPr>
              <w:pStyle w:val="ListParagraph"/>
              <w:numPr>
                <w:ilvl w:val="0"/>
                <w:numId w:val="30"/>
              </w:numPr>
              <w:spacing w:before="60" w:line="240" w:lineRule="auto"/>
              <w:rPr>
                <w:color w:val="7030A0"/>
                <w:sz w:val="16"/>
                <w:szCs w:val="16"/>
              </w:rPr>
            </w:pPr>
            <w:r w:rsidRPr="000E5DEF">
              <w:rPr>
                <w:color w:val="7030A0"/>
                <w:sz w:val="16"/>
                <w:szCs w:val="16"/>
              </w:rPr>
              <w:t>Demonstrating implementation of iVMS,</w:t>
            </w:r>
          </w:p>
          <w:p w14:paraId="5A548270" w14:textId="77777777" w:rsidR="000E5DEF" w:rsidRPr="000E5DEF" w:rsidRDefault="000E5DEF" w:rsidP="000E5DEF">
            <w:pPr>
              <w:pStyle w:val="ListParagraph"/>
              <w:numPr>
                <w:ilvl w:val="0"/>
                <w:numId w:val="30"/>
              </w:numPr>
              <w:spacing w:before="60" w:line="240" w:lineRule="auto"/>
              <w:rPr>
                <w:color w:val="7030A0"/>
                <w:sz w:val="16"/>
                <w:szCs w:val="16"/>
              </w:rPr>
            </w:pPr>
            <w:r w:rsidRPr="000E5DEF">
              <w:rPr>
                <w:color w:val="7030A0"/>
                <w:sz w:val="16"/>
                <w:szCs w:val="16"/>
              </w:rPr>
              <w:t>Defining where effects remain a concern for ETP and habitat interaction and developing appropriate management strategies.</w:t>
            </w:r>
          </w:p>
        </w:tc>
        <w:tc>
          <w:tcPr>
            <w:tcW w:w="4695" w:type="dxa"/>
            <w:tcBorders>
              <w:top w:val="nil"/>
              <w:left w:val="nil"/>
              <w:bottom w:val="nil"/>
            </w:tcBorders>
            <w:shd w:val="clear" w:color="auto" w:fill="auto"/>
          </w:tcPr>
          <w:p w14:paraId="771CEC1C" w14:textId="77777777" w:rsidR="000E5DEF" w:rsidRPr="000E5DEF" w:rsidRDefault="000E5DEF" w:rsidP="000E5DEF">
            <w:pPr>
              <w:pStyle w:val="ListParagraph"/>
              <w:numPr>
                <w:ilvl w:val="0"/>
                <w:numId w:val="30"/>
              </w:numPr>
              <w:spacing w:before="60" w:line="240" w:lineRule="auto"/>
              <w:rPr>
                <w:color w:val="7030A0"/>
                <w:sz w:val="16"/>
                <w:szCs w:val="16"/>
              </w:rPr>
            </w:pPr>
            <w:r w:rsidRPr="000E5DEF">
              <w:rPr>
                <w:color w:val="7030A0"/>
                <w:sz w:val="16"/>
                <w:szCs w:val="16"/>
              </w:rPr>
              <w:t>development of a Fisheries Management Plan, including documenting stakeholder roles and responsibilities, and development of short- and long-term fishery objectives.</w:t>
            </w:r>
          </w:p>
        </w:tc>
      </w:tr>
      <w:tr w:rsidR="000E5DEF" w:rsidRPr="00332B80" w14:paraId="7B52EC26" w14:textId="77777777" w:rsidTr="000E5DEF">
        <w:tc>
          <w:tcPr>
            <w:tcW w:w="14256" w:type="dxa"/>
            <w:gridSpan w:val="9"/>
            <w:tcBorders>
              <w:top w:val="nil"/>
            </w:tcBorders>
          </w:tcPr>
          <w:p w14:paraId="6F3C6746" w14:textId="77777777" w:rsidR="000E5DEF" w:rsidRPr="00332B80" w:rsidRDefault="000E5DEF" w:rsidP="000C6702">
            <w:pPr>
              <w:rPr>
                <w:rFonts w:cs="Arial"/>
                <w:sz w:val="18"/>
                <w:szCs w:val="18"/>
              </w:rPr>
            </w:pPr>
            <w:r w:rsidRPr="00C97285">
              <w:rPr>
                <w:rFonts w:cs="Arial"/>
                <w:sz w:val="18"/>
                <w:szCs w:val="18"/>
              </w:rPr>
              <w:t xml:space="preserve">It should be noted that a separate FIP for </w:t>
            </w:r>
            <w:r>
              <w:rPr>
                <w:rFonts w:cs="Arial"/>
                <w:sz w:val="18"/>
                <w:szCs w:val="18"/>
              </w:rPr>
              <w:t xml:space="preserve">UK </w:t>
            </w:r>
            <w:r w:rsidRPr="00C97285">
              <w:rPr>
                <w:rFonts w:cs="Arial"/>
                <w:sz w:val="18"/>
                <w:szCs w:val="18"/>
              </w:rPr>
              <w:t xml:space="preserve">scallops </w:t>
            </w:r>
            <w:r>
              <w:rPr>
                <w:rFonts w:cs="Arial"/>
                <w:sz w:val="18"/>
                <w:szCs w:val="18"/>
              </w:rPr>
              <w:t xml:space="preserve">in the North Sea, West of Scotland and Irish Sea </w:t>
            </w:r>
            <w:r w:rsidRPr="00C97285">
              <w:rPr>
                <w:rFonts w:cs="Arial"/>
                <w:sz w:val="18"/>
                <w:szCs w:val="18"/>
              </w:rPr>
              <w:t xml:space="preserve">is being undertaken by Project UK </w:t>
            </w:r>
            <w:r>
              <w:rPr>
                <w:rFonts w:cs="Arial"/>
                <w:sz w:val="18"/>
                <w:szCs w:val="18"/>
              </w:rPr>
              <w:t>Round</w:t>
            </w:r>
            <w:r w:rsidRPr="00C97285">
              <w:rPr>
                <w:rFonts w:cs="Arial"/>
                <w:sz w:val="18"/>
                <w:szCs w:val="18"/>
              </w:rPr>
              <w:t xml:space="preserve"> </w:t>
            </w:r>
            <w:r>
              <w:rPr>
                <w:rFonts w:cs="Arial"/>
                <w:sz w:val="18"/>
                <w:szCs w:val="18"/>
              </w:rPr>
              <w:t>2</w:t>
            </w:r>
            <w:r w:rsidRPr="00C97285">
              <w:rPr>
                <w:rFonts w:cs="Arial"/>
                <w:sz w:val="18"/>
                <w:szCs w:val="18"/>
              </w:rPr>
              <w:t xml:space="preserve">.  </w:t>
            </w:r>
          </w:p>
        </w:tc>
      </w:tr>
      <w:tr w:rsidR="000E5DEF" w:rsidRPr="00332B80" w14:paraId="56F7C34C" w14:textId="77777777" w:rsidTr="000E5DEF">
        <w:tc>
          <w:tcPr>
            <w:tcW w:w="2830" w:type="dxa"/>
            <w:tcBorders>
              <w:top w:val="nil"/>
              <w:right w:val="nil"/>
            </w:tcBorders>
          </w:tcPr>
          <w:p w14:paraId="373A7A99" w14:textId="77777777" w:rsidR="000E5DEF" w:rsidRPr="00332B80" w:rsidRDefault="000E5DEF" w:rsidP="000C6702">
            <w:pPr>
              <w:rPr>
                <w:rFonts w:cs="Arial"/>
                <w:sz w:val="18"/>
                <w:szCs w:val="18"/>
              </w:rPr>
            </w:pPr>
            <w:r w:rsidRPr="00332B80">
              <w:rPr>
                <w:rFonts w:cs="Arial"/>
                <w:sz w:val="18"/>
                <w:szCs w:val="18"/>
              </w:rPr>
              <w:t>Colour code in tables below:</w:t>
            </w:r>
          </w:p>
        </w:tc>
        <w:tc>
          <w:tcPr>
            <w:tcW w:w="1560" w:type="dxa"/>
            <w:tcBorders>
              <w:top w:val="nil"/>
              <w:left w:val="nil"/>
              <w:right w:val="nil"/>
            </w:tcBorders>
            <w:shd w:val="clear" w:color="auto" w:fill="DEEBF7"/>
          </w:tcPr>
          <w:p w14:paraId="597DFEBF" w14:textId="77777777" w:rsidR="000E5DEF" w:rsidRPr="00332B80" w:rsidRDefault="000E5DEF" w:rsidP="000C6702">
            <w:pPr>
              <w:rPr>
                <w:rFonts w:cs="Arial"/>
                <w:sz w:val="18"/>
                <w:szCs w:val="18"/>
              </w:rPr>
            </w:pPr>
            <w:r w:rsidRPr="00332B80">
              <w:rPr>
                <w:rFonts w:cs="Arial"/>
                <w:sz w:val="18"/>
                <w:szCs w:val="18"/>
              </w:rPr>
              <w:t>Principle 1</w:t>
            </w:r>
          </w:p>
        </w:tc>
        <w:tc>
          <w:tcPr>
            <w:tcW w:w="1417" w:type="dxa"/>
            <w:gridSpan w:val="2"/>
            <w:tcBorders>
              <w:top w:val="nil"/>
              <w:left w:val="nil"/>
              <w:right w:val="nil"/>
            </w:tcBorders>
            <w:shd w:val="clear" w:color="auto" w:fill="C5E0B3"/>
          </w:tcPr>
          <w:p w14:paraId="51A2C3F2" w14:textId="77777777" w:rsidR="000E5DEF" w:rsidRPr="00332B80" w:rsidRDefault="000E5DEF" w:rsidP="000C6702">
            <w:pPr>
              <w:rPr>
                <w:rFonts w:cs="Arial"/>
                <w:sz w:val="18"/>
                <w:szCs w:val="18"/>
              </w:rPr>
            </w:pPr>
            <w:r w:rsidRPr="00332B80">
              <w:rPr>
                <w:rFonts w:cs="Arial"/>
                <w:sz w:val="18"/>
                <w:szCs w:val="18"/>
              </w:rPr>
              <w:t>Principle 2</w:t>
            </w:r>
          </w:p>
        </w:tc>
        <w:tc>
          <w:tcPr>
            <w:tcW w:w="1559" w:type="dxa"/>
            <w:tcBorders>
              <w:top w:val="nil"/>
              <w:left w:val="nil"/>
              <w:right w:val="nil"/>
            </w:tcBorders>
            <w:shd w:val="clear" w:color="auto" w:fill="FFF2CC"/>
          </w:tcPr>
          <w:p w14:paraId="6C43FD98" w14:textId="77777777" w:rsidR="000E5DEF" w:rsidRPr="00332B80" w:rsidRDefault="000E5DEF" w:rsidP="000C6702">
            <w:pPr>
              <w:rPr>
                <w:rFonts w:cs="Arial"/>
                <w:sz w:val="18"/>
                <w:szCs w:val="18"/>
              </w:rPr>
            </w:pPr>
            <w:r w:rsidRPr="00332B80">
              <w:rPr>
                <w:rFonts w:cs="Arial"/>
                <w:sz w:val="18"/>
                <w:szCs w:val="18"/>
              </w:rPr>
              <w:t>Principle 3</w:t>
            </w:r>
          </w:p>
        </w:tc>
        <w:tc>
          <w:tcPr>
            <w:tcW w:w="1985" w:type="dxa"/>
            <w:gridSpan w:val="2"/>
            <w:tcBorders>
              <w:top w:val="nil"/>
              <w:left w:val="nil"/>
            </w:tcBorders>
            <w:shd w:val="clear" w:color="auto" w:fill="E5DFEC" w:themeFill="accent4" w:themeFillTint="33"/>
          </w:tcPr>
          <w:p w14:paraId="07649287" w14:textId="77777777" w:rsidR="000E5DEF" w:rsidRPr="00332B80" w:rsidRDefault="000E5DEF" w:rsidP="000C6702">
            <w:pPr>
              <w:rPr>
                <w:rFonts w:cs="Arial"/>
                <w:sz w:val="18"/>
                <w:szCs w:val="18"/>
              </w:rPr>
            </w:pPr>
            <w:r>
              <w:rPr>
                <w:rFonts w:cs="Arial"/>
                <w:sz w:val="18"/>
                <w:szCs w:val="18"/>
              </w:rPr>
              <w:t>Recommendations</w:t>
            </w:r>
          </w:p>
        </w:tc>
        <w:tc>
          <w:tcPr>
            <w:tcW w:w="4905" w:type="dxa"/>
            <w:gridSpan w:val="2"/>
            <w:tcBorders>
              <w:top w:val="nil"/>
              <w:left w:val="nil"/>
            </w:tcBorders>
          </w:tcPr>
          <w:p w14:paraId="38560482" w14:textId="77777777" w:rsidR="000E5DEF" w:rsidRPr="00332B80" w:rsidRDefault="000E5DEF" w:rsidP="000C6702">
            <w:pPr>
              <w:rPr>
                <w:rFonts w:cs="Arial"/>
                <w:sz w:val="18"/>
                <w:szCs w:val="18"/>
              </w:rPr>
            </w:pPr>
          </w:p>
        </w:tc>
      </w:tr>
    </w:tbl>
    <w:p w14:paraId="7A0C0CCD" w14:textId="77777777" w:rsidR="000E5DEF" w:rsidRPr="004B1ACA" w:rsidRDefault="000E5DEF" w:rsidP="000E5DEF">
      <w:pPr>
        <w:spacing w:after="100"/>
        <w:rPr>
          <w:rFonts w:cs="Arial"/>
          <w:szCs w:val="20"/>
        </w:rPr>
      </w:pPr>
      <w:r>
        <w:rPr>
          <w:rFonts w:cs="Arial"/>
          <w:b/>
          <w:color w:val="000000" w:themeColor="text1"/>
          <w:szCs w:val="20"/>
        </w:rPr>
        <w:br w:type="page"/>
      </w:r>
    </w:p>
    <w:p w14:paraId="0CDDC292" w14:textId="3243D138" w:rsidR="00751C03" w:rsidRDefault="00751C03" w:rsidP="00751C03">
      <w:pPr>
        <w:spacing w:before="240" w:after="240"/>
        <w:rPr>
          <w:rFonts w:cs="Arial"/>
          <w:b/>
          <w:color w:val="003694"/>
          <w:szCs w:val="20"/>
        </w:rPr>
      </w:pPr>
      <w:r>
        <w:rPr>
          <w:rFonts w:cs="Arial"/>
          <w:b/>
          <w:color w:val="003694"/>
          <w:szCs w:val="20"/>
        </w:rPr>
        <w:lastRenderedPageBreak/>
        <w:t xml:space="preserve">Annual Review (end of year </w:t>
      </w:r>
      <w:r>
        <w:rPr>
          <w:rFonts w:cs="Arial"/>
          <w:b/>
          <w:color w:val="003694"/>
          <w:szCs w:val="20"/>
        </w:rPr>
        <w:t>6</w:t>
      </w:r>
      <w:r>
        <w:rPr>
          <w:rFonts w:cs="Arial"/>
          <w:b/>
          <w:color w:val="003694"/>
          <w:szCs w:val="20"/>
        </w:rPr>
        <w:t>)</w:t>
      </w:r>
    </w:p>
    <w:p w14:paraId="019958C2" w14:textId="163FC12A" w:rsidR="00BA22F8" w:rsidRPr="00230458" w:rsidRDefault="00751C03" w:rsidP="00751C03">
      <w:pPr>
        <w:spacing w:after="100" w:line="240" w:lineRule="auto"/>
        <w:rPr>
          <w:rFonts w:cs="Arial"/>
          <w:szCs w:val="20"/>
        </w:rPr>
      </w:pPr>
      <w:r w:rsidRPr="00230458">
        <w:rPr>
          <w:rFonts w:cs="Arial"/>
          <w:szCs w:val="20"/>
        </w:rPr>
        <w:t xml:space="preserve">This section summarises the annual review process at the end of year </w:t>
      </w:r>
      <w:r w:rsidR="007C493D">
        <w:rPr>
          <w:rFonts w:cs="Arial"/>
          <w:szCs w:val="20"/>
        </w:rPr>
        <w:t>6</w:t>
      </w:r>
      <w:r w:rsidRPr="00230458">
        <w:rPr>
          <w:rFonts w:cs="Arial"/>
          <w:szCs w:val="20"/>
        </w:rPr>
        <w:t xml:space="preserve"> in a </w:t>
      </w:r>
      <w:r w:rsidR="007C493D">
        <w:rPr>
          <w:rFonts w:cs="Arial"/>
          <w:szCs w:val="20"/>
        </w:rPr>
        <w:t>seven</w:t>
      </w:r>
      <w:r w:rsidRPr="00230458">
        <w:rPr>
          <w:rFonts w:cs="Arial"/>
          <w:szCs w:val="20"/>
        </w:rPr>
        <w:t xml:space="preserve"> year Fisheries Improvement Project (FIP) for the UK </w:t>
      </w:r>
      <w:r>
        <w:rPr>
          <w:rFonts w:cs="Arial"/>
          <w:szCs w:val="20"/>
        </w:rPr>
        <w:t>English Channel</w:t>
      </w:r>
      <w:r w:rsidRPr="00230458">
        <w:rPr>
          <w:rFonts w:cs="Arial"/>
          <w:szCs w:val="20"/>
        </w:rPr>
        <w:t xml:space="preserve"> king scallop dredge fishery</w:t>
      </w:r>
      <w:r>
        <w:rPr>
          <w:rFonts w:cs="Arial"/>
          <w:szCs w:val="20"/>
        </w:rPr>
        <w:t xml:space="preserve">, </w:t>
      </w:r>
      <w:r w:rsidRPr="00230458">
        <w:rPr>
          <w:rFonts w:cs="Arial"/>
          <w:szCs w:val="20"/>
        </w:rPr>
        <w:t>provid</w:t>
      </w:r>
      <w:r>
        <w:rPr>
          <w:rFonts w:cs="Arial"/>
          <w:szCs w:val="20"/>
        </w:rPr>
        <w:t>ing</w:t>
      </w:r>
      <w:r w:rsidRPr="00230458">
        <w:rPr>
          <w:rFonts w:cs="Arial"/>
          <w:szCs w:val="20"/>
        </w:rPr>
        <w:t xml:space="preserve"> a review of the progress made in year </w:t>
      </w:r>
      <w:r w:rsidR="007C493D">
        <w:rPr>
          <w:rFonts w:cs="Arial"/>
          <w:szCs w:val="20"/>
        </w:rPr>
        <w:t>6</w:t>
      </w:r>
      <w:r w:rsidRPr="00230458">
        <w:rPr>
          <w:rFonts w:cs="Arial"/>
          <w:szCs w:val="20"/>
        </w:rPr>
        <w:t xml:space="preserve">.  </w:t>
      </w:r>
      <w:r>
        <w:rPr>
          <w:rFonts w:cs="Arial"/>
          <w:szCs w:val="20"/>
        </w:rPr>
        <w:t xml:space="preserve">The FIP </w:t>
      </w:r>
      <w:r w:rsidR="007C493D">
        <w:rPr>
          <w:rFonts w:cs="Arial"/>
          <w:szCs w:val="20"/>
        </w:rPr>
        <w:t>has been extended up to April 2024.</w:t>
      </w:r>
    </w:p>
    <w:p w14:paraId="274223AC" w14:textId="26E23716" w:rsidR="00751C03" w:rsidRDefault="00BA22F8" w:rsidP="00751C03">
      <w:pPr>
        <w:spacing w:after="100" w:line="240" w:lineRule="auto"/>
        <w:rPr>
          <w:rFonts w:cs="Arial"/>
          <w:noProof/>
          <w:szCs w:val="20"/>
        </w:rPr>
      </w:pPr>
      <w:r>
        <w:rPr>
          <w:noProof/>
        </w:rPr>
        <w:drawing>
          <wp:anchor distT="0" distB="0" distL="114300" distR="114300" simplePos="0" relativeHeight="251684864" behindDoc="1" locked="0" layoutInCell="1" allowOverlap="1" wp14:anchorId="0B85A9E5" wp14:editId="3F27C975">
            <wp:simplePos x="0" y="0"/>
            <wp:positionH relativeFrom="column">
              <wp:posOffset>5602605</wp:posOffset>
            </wp:positionH>
            <wp:positionV relativeFrom="paragraph">
              <wp:posOffset>57150</wp:posOffset>
            </wp:positionV>
            <wp:extent cx="3890645" cy="2164715"/>
            <wp:effectExtent l="0" t="0" r="0" b="0"/>
            <wp:wrapTight wrapText="bothSides">
              <wp:wrapPolygon edited="0">
                <wp:start x="0" y="0"/>
                <wp:lineTo x="0" y="21416"/>
                <wp:lineTo x="21505" y="21416"/>
                <wp:lineTo x="21505" y="0"/>
                <wp:lineTo x="0" y="0"/>
              </wp:wrapPolygon>
            </wp:wrapTight>
            <wp:docPr id="167799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9745" name=""/>
                    <pic:cNvPicPr/>
                  </pic:nvPicPr>
                  <pic:blipFill>
                    <a:blip r:embed="rId17">
                      <a:extLst>
                        <a:ext uri="{28A0092B-C50C-407E-A947-70E740481C1C}">
                          <a14:useLocalDpi xmlns:a14="http://schemas.microsoft.com/office/drawing/2010/main" val="0"/>
                        </a:ext>
                      </a:extLst>
                    </a:blip>
                    <a:stretch>
                      <a:fillRect/>
                    </a:stretch>
                  </pic:blipFill>
                  <pic:spPr>
                    <a:xfrm>
                      <a:off x="0" y="0"/>
                      <a:ext cx="3890645" cy="2164715"/>
                    </a:xfrm>
                    <a:prstGeom prst="rect">
                      <a:avLst/>
                    </a:prstGeom>
                  </pic:spPr>
                </pic:pic>
              </a:graphicData>
            </a:graphic>
            <wp14:sizeRelH relativeFrom="page">
              <wp14:pctWidth>0</wp14:pctWidth>
            </wp14:sizeRelH>
            <wp14:sizeRelV relativeFrom="page">
              <wp14:pctHeight>0</wp14:pctHeight>
            </wp14:sizeRelV>
          </wp:anchor>
        </w:drawing>
      </w:r>
      <w:r w:rsidR="00751C03" w:rsidRPr="00230458">
        <w:rPr>
          <w:rFonts w:cs="Arial"/>
          <w:b/>
          <w:color w:val="000000" w:themeColor="text1"/>
          <w:szCs w:val="20"/>
        </w:rPr>
        <w:t xml:space="preserve">Main </w:t>
      </w:r>
      <w:r w:rsidR="00751C03">
        <w:rPr>
          <w:rFonts w:cs="Arial"/>
          <w:b/>
          <w:color w:val="000000" w:themeColor="text1"/>
          <w:szCs w:val="20"/>
        </w:rPr>
        <w:t>f</w:t>
      </w:r>
      <w:r w:rsidR="00751C03" w:rsidRPr="00230458">
        <w:rPr>
          <w:rFonts w:cs="Arial"/>
          <w:b/>
          <w:color w:val="000000" w:themeColor="text1"/>
          <w:szCs w:val="20"/>
        </w:rPr>
        <w:t>indings</w:t>
      </w:r>
      <w:r w:rsidR="00751C03" w:rsidRPr="00230458">
        <w:rPr>
          <w:rFonts w:cs="Arial"/>
          <w:noProof/>
          <w:szCs w:val="20"/>
        </w:rPr>
        <w:t xml:space="preserve"> </w:t>
      </w:r>
    </w:p>
    <w:p w14:paraId="2F5F4977" w14:textId="69096B8C" w:rsidR="00751C03" w:rsidRPr="00C52AC0" w:rsidRDefault="00751C03" w:rsidP="00BA22F8">
      <w:pPr>
        <w:spacing w:after="100" w:line="240" w:lineRule="auto"/>
        <w:jc w:val="both"/>
        <w:rPr>
          <w:rFonts w:cs="Arial"/>
          <w:bCs/>
          <w:color w:val="000000" w:themeColor="text1"/>
          <w:szCs w:val="20"/>
        </w:rPr>
      </w:pPr>
      <w:r w:rsidRPr="00C52AC0">
        <w:rPr>
          <w:rFonts w:cs="Arial"/>
          <w:bCs/>
          <w:color w:val="000000" w:themeColor="text1"/>
          <w:szCs w:val="20"/>
        </w:rPr>
        <w:t xml:space="preserve">Progress in Year </w:t>
      </w:r>
      <w:r w:rsidR="007C493D" w:rsidRPr="00C52AC0">
        <w:rPr>
          <w:rFonts w:cs="Arial"/>
          <w:bCs/>
          <w:color w:val="000000" w:themeColor="text1"/>
          <w:szCs w:val="20"/>
        </w:rPr>
        <w:t>6</w:t>
      </w:r>
      <w:r w:rsidRPr="00C52AC0">
        <w:rPr>
          <w:rFonts w:cs="Arial"/>
          <w:bCs/>
          <w:color w:val="000000" w:themeColor="text1"/>
          <w:szCs w:val="20"/>
        </w:rPr>
        <w:t xml:space="preserve"> is depicted in the BMT trackers for the 7.d.N eastern north stock indicating the position of the fishery with respect to overall BMT score. </w:t>
      </w:r>
    </w:p>
    <w:p w14:paraId="59A777A8" w14:textId="15407B0B" w:rsidR="007C493D" w:rsidRPr="00C52AC0" w:rsidRDefault="007C493D" w:rsidP="00BA22F8">
      <w:pPr>
        <w:spacing w:after="100" w:line="240" w:lineRule="auto"/>
        <w:jc w:val="both"/>
        <w:rPr>
          <w:rFonts w:cs="Arial"/>
          <w:bCs/>
          <w:color w:val="000000" w:themeColor="text1"/>
          <w:szCs w:val="20"/>
        </w:rPr>
      </w:pPr>
      <w:r w:rsidRPr="00C52AC0">
        <w:rPr>
          <w:rFonts w:cs="Arial"/>
          <w:bCs/>
          <w:color w:val="000000" w:themeColor="text1"/>
          <w:szCs w:val="20"/>
        </w:rPr>
        <w:t>The</w:t>
      </w:r>
      <w:r w:rsidR="00751C03" w:rsidRPr="00C52AC0">
        <w:rPr>
          <w:rFonts w:cs="Arial"/>
          <w:bCs/>
          <w:color w:val="000000" w:themeColor="text1"/>
          <w:szCs w:val="20"/>
        </w:rPr>
        <w:t xml:space="preserve"> Joint Fisheries Statement </w:t>
      </w:r>
      <w:r w:rsidRPr="00C52AC0">
        <w:rPr>
          <w:rFonts w:cs="Arial"/>
          <w:bCs/>
          <w:color w:val="000000" w:themeColor="text1"/>
          <w:szCs w:val="20"/>
        </w:rPr>
        <w:t>committed to the development of an English and Welsh Scallop Fisheries Management Plan (FMP) which is being delivered via co-management via the Scallop Industry Consultation Group Working Group</w:t>
      </w:r>
      <w:r w:rsidR="00BA22F8">
        <w:rPr>
          <w:rFonts w:cs="Arial"/>
          <w:bCs/>
          <w:color w:val="000000" w:themeColor="text1"/>
          <w:szCs w:val="20"/>
        </w:rPr>
        <w:t xml:space="preserve"> (SICGWG)</w:t>
      </w:r>
      <w:r w:rsidRPr="00C52AC0">
        <w:rPr>
          <w:rFonts w:cs="Arial"/>
          <w:bCs/>
          <w:color w:val="000000" w:themeColor="text1"/>
          <w:szCs w:val="20"/>
        </w:rPr>
        <w:t xml:space="preserve">, with support from Seafish. The draft FMP is imminently being published for stakeholder consultation, with an array of consultation events scheduled, which are designed to facilitate discussion and debate around the opportunities for management approaches. Significant work has progresses in year 6 of the FIP to produce a draft FMP and clear inclusive consultation strategies are being implemented. </w:t>
      </w:r>
    </w:p>
    <w:p w14:paraId="0812CEF7" w14:textId="480489C5" w:rsidR="00BA22F8" w:rsidRPr="00C52AC0" w:rsidRDefault="00751C03" w:rsidP="00BA22F8">
      <w:pPr>
        <w:spacing w:after="100" w:line="240" w:lineRule="auto"/>
        <w:jc w:val="both"/>
        <w:rPr>
          <w:rFonts w:cs="Arial"/>
          <w:bCs/>
          <w:color w:val="000000" w:themeColor="text1"/>
          <w:szCs w:val="20"/>
        </w:rPr>
      </w:pPr>
      <w:r w:rsidRPr="00C52AC0">
        <w:rPr>
          <w:rFonts w:cs="Arial"/>
          <w:bCs/>
          <w:color w:val="000000" w:themeColor="text1"/>
          <w:szCs w:val="20"/>
        </w:rPr>
        <w:t xml:space="preserve">Despite this, the overall harvest strategy and fishery management mechanisms for Channel scallop remain in-complete and mismatched; within the UK EEZ there is effort control for </w:t>
      </w:r>
      <m:oMath>
        <m:r>
          <w:rPr>
            <w:rFonts w:ascii="Cambria Math" w:hAnsi="Cambria Math" w:cs="Arial"/>
            <w:color w:val="000000" w:themeColor="text1"/>
            <w:szCs w:val="20"/>
          </w:rPr>
          <m:t>≥</m:t>
        </m:r>
      </m:oMath>
      <w:r w:rsidRPr="00C52AC0">
        <w:rPr>
          <w:rFonts w:cs="Arial"/>
          <w:bCs/>
          <w:color w:val="000000" w:themeColor="text1"/>
          <w:szCs w:val="20"/>
        </w:rPr>
        <w:t>15m UK vessels and total catch control (yet to be implemented) for non-UK vessels; while outside the UK EEZ there is total catch control (yet to be implemented) for UK vessels.</w:t>
      </w:r>
    </w:p>
    <w:p w14:paraId="3A85D2B6" w14:textId="751D17BA" w:rsidR="00751C03" w:rsidRPr="00C52AC0" w:rsidRDefault="00BA22F8" w:rsidP="00BA22F8">
      <w:pPr>
        <w:spacing w:after="100" w:line="240" w:lineRule="auto"/>
        <w:jc w:val="both"/>
        <w:rPr>
          <w:rFonts w:cs="Arial"/>
          <w:bCs/>
          <w:color w:val="000000" w:themeColor="text1"/>
          <w:szCs w:val="20"/>
        </w:rPr>
      </w:pPr>
      <w:r>
        <w:rPr>
          <w:noProof/>
        </w:rPr>
        <w:drawing>
          <wp:anchor distT="0" distB="0" distL="114300" distR="114300" simplePos="0" relativeHeight="251685888" behindDoc="1" locked="0" layoutInCell="1" allowOverlap="1" wp14:anchorId="207B1C30" wp14:editId="35001882">
            <wp:simplePos x="0" y="0"/>
            <wp:positionH relativeFrom="column">
              <wp:posOffset>5600065</wp:posOffset>
            </wp:positionH>
            <wp:positionV relativeFrom="paragraph">
              <wp:posOffset>46017</wp:posOffset>
            </wp:positionV>
            <wp:extent cx="3894455" cy="2051685"/>
            <wp:effectExtent l="0" t="0" r="4445" b="5715"/>
            <wp:wrapTight wrapText="bothSides">
              <wp:wrapPolygon edited="0">
                <wp:start x="0" y="0"/>
                <wp:lineTo x="0" y="21526"/>
                <wp:lineTo x="21554" y="21526"/>
                <wp:lineTo x="21554" y="0"/>
                <wp:lineTo x="0" y="0"/>
              </wp:wrapPolygon>
            </wp:wrapTight>
            <wp:docPr id="1746175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75210" name=""/>
                    <pic:cNvPicPr/>
                  </pic:nvPicPr>
                  <pic:blipFill>
                    <a:blip r:embed="rId18">
                      <a:extLst>
                        <a:ext uri="{28A0092B-C50C-407E-A947-70E740481C1C}">
                          <a14:useLocalDpi xmlns:a14="http://schemas.microsoft.com/office/drawing/2010/main" val="0"/>
                        </a:ext>
                      </a:extLst>
                    </a:blip>
                    <a:stretch>
                      <a:fillRect/>
                    </a:stretch>
                  </pic:blipFill>
                  <pic:spPr>
                    <a:xfrm>
                      <a:off x="0" y="0"/>
                      <a:ext cx="3894455" cy="2051685"/>
                    </a:xfrm>
                    <a:prstGeom prst="rect">
                      <a:avLst/>
                    </a:prstGeom>
                  </pic:spPr>
                </pic:pic>
              </a:graphicData>
            </a:graphic>
            <wp14:sizeRelH relativeFrom="page">
              <wp14:pctWidth>0</wp14:pctWidth>
            </wp14:sizeRelH>
            <wp14:sizeRelV relativeFrom="page">
              <wp14:pctHeight>0</wp14:pctHeight>
            </wp14:sizeRelV>
          </wp:anchor>
        </w:drawing>
      </w:r>
      <w:r w:rsidR="00751C03" w:rsidRPr="00C52AC0">
        <w:rPr>
          <w:rFonts w:cs="Arial"/>
          <w:bCs/>
          <w:color w:val="000000" w:themeColor="text1"/>
          <w:szCs w:val="20"/>
        </w:rPr>
        <w:t xml:space="preserve">The FIP remains </w:t>
      </w:r>
      <w:r w:rsidR="00C52AC0" w:rsidRPr="00C52AC0">
        <w:rPr>
          <w:rFonts w:cs="Arial"/>
          <w:bCs/>
          <w:color w:val="000000" w:themeColor="text1"/>
          <w:szCs w:val="20"/>
        </w:rPr>
        <w:t>at</w:t>
      </w:r>
      <w:r w:rsidR="00751C03" w:rsidRPr="00C52AC0">
        <w:rPr>
          <w:rFonts w:cs="Arial"/>
          <w:bCs/>
          <w:color w:val="000000" w:themeColor="text1"/>
          <w:szCs w:val="20"/>
        </w:rPr>
        <w:t xml:space="preserve"> &lt;60 scoring guidepost for harvest strategy and harvest control rules, and this remains a priority for the </w:t>
      </w:r>
      <w:r w:rsidR="00C52AC0" w:rsidRPr="00C52AC0">
        <w:rPr>
          <w:rFonts w:cs="Arial"/>
          <w:bCs/>
          <w:color w:val="000000" w:themeColor="text1"/>
          <w:szCs w:val="20"/>
        </w:rPr>
        <w:t>remainder of the FIP</w:t>
      </w:r>
      <w:r w:rsidR="00751C03" w:rsidRPr="00C52AC0">
        <w:rPr>
          <w:rFonts w:cs="Arial"/>
          <w:bCs/>
          <w:color w:val="000000" w:themeColor="text1"/>
          <w:szCs w:val="20"/>
        </w:rPr>
        <w:t>.  The stock management should be designed to ensure it can be responsive to the status of individual stocks within the Channel</w:t>
      </w:r>
      <w:r w:rsidR="00C52AC0" w:rsidRPr="00C52AC0">
        <w:rPr>
          <w:rFonts w:cs="Arial"/>
          <w:bCs/>
          <w:color w:val="000000" w:themeColor="text1"/>
          <w:szCs w:val="20"/>
        </w:rPr>
        <w:t xml:space="preserve"> reflected in the annual stock assessments and advice delivered by Cefas (Lawler </w:t>
      </w:r>
      <w:r w:rsidR="00C52AC0" w:rsidRPr="00C52AC0">
        <w:rPr>
          <w:rFonts w:cs="Arial"/>
          <w:bCs/>
          <w:i/>
          <w:iCs/>
          <w:color w:val="000000" w:themeColor="text1"/>
          <w:szCs w:val="20"/>
        </w:rPr>
        <w:t>et al.</w:t>
      </w:r>
      <w:r w:rsidR="00C52AC0" w:rsidRPr="00C52AC0">
        <w:rPr>
          <w:rFonts w:cs="Arial"/>
          <w:bCs/>
          <w:color w:val="000000" w:themeColor="text1"/>
          <w:szCs w:val="20"/>
        </w:rPr>
        <w:t>, 2023)</w:t>
      </w:r>
      <w:r w:rsidR="00751C03" w:rsidRPr="00C52AC0">
        <w:rPr>
          <w:rFonts w:cs="Arial"/>
          <w:bCs/>
          <w:color w:val="000000" w:themeColor="text1"/>
          <w:szCs w:val="20"/>
        </w:rPr>
        <w:t>.</w:t>
      </w:r>
      <w:r w:rsidR="00751C03" w:rsidRPr="00C52AC0">
        <w:rPr>
          <w:noProof/>
        </w:rPr>
        <w:t xml:space="preserve"> </w:t>
      </w:r>
      <w:r w:rsidR="00C52AC0">
        <w:rPr>
          <w:noProof/>
        </w:rPr>
        <w:t xml:space="preserve">The most recent stock assessment (April 2023) has shown signifincat increase in the harvest rate within the Lyme Bay stock, which has resulted in a score decrease to </w:t>
      </w:r>
      <w:r w:rsidR="00C52AC0" w:rsidRPr="00C52AC0">
        <w:rPr>
          <w:b/>
          <w:bCs/>
          <w:noProof/>
          <w:color w:val="FF0000"/>
        </w:rPr>
        <w:t>&lt;60</w:t>
      </w:r>
      <w:r>
        <w:rPr>
          <w:b/>
          <w:bCs/>
          <w:noProof/>
          <w:color w:val="FF0000"/>
        </w:rPr>
        <w:t xml:space="preserve"> </w:t>
      </w:r>
      <w:r w:rsidRPr="00BA22F8">
        <w:rPr>
          <w:noProof/>
          <w:color w:val="000000" w:themeColor="text1"/>
        </w:rPr>
        <w:t>(which represents the only score change in Year 6 of this FIP)</w:t>
      </w:r>
      <w:r w:rsidR="00C52AC0" w:rsidRPr="00BA22F8">
        <w:rPr>
          <w:noProof/>
          <w:color w:val="000000" w:themeColor="text1"/>
        </w:rPr>
        <w:t xml:space="preserve">. </w:t>
      </w:r>
      <w:r w:rsidR="00C52AC0">
        <w:rPr>
          <w:noProof/>
        </w:rPr>
        <w:t xml:space="preserve">All other Channel stocks are harvested at or below MSY and therefore remain </w:t>
      </w:r>
      <w:r w:rsidR="00C52AC0" w:rsidRPr="00BA22F8">
        <w:rPr>
          <w:noProof/>
        </w:rPr>
        <w:t xml:space="preserve">at </w:t>
      </w:r>
      <w:r w:rsidR="00C52AC0" w:rsidRPr="00BA22F8">
        <w:rPr>
          <w:rFonts w:cs="Arial"/>
          <w:b/>
          <w:color w:val="00B050"/>
          <w:sz w:val="18"/>
          <w:szCs w:val="18"/>
        </w:rPr>
        <w:t>≥80</w:t>
      </w:r>
      <w:r>
        <w:rPr>
          <w:rFonts w:cs="Arial"/>
          <w:b/>
          <w:color w:val="00B050"/>
          <w:sz w:val="18"/>
          <w:szCs w:val="18"/>
        </w:rPr>
        <w:t>.</w:t>
      </w:r>
    </w:p>
    <w:p w14:paraId="3AF15B33" w14:textId="78F798C9" w:rsidR="00751C03" w:rsidRPr="00BA22F8" w:rsidRDefault="00751C03" w:rsidP="00BA22F8">
      <w:pPr>
        <w:spacing w:after="100" w:line="240" w:lineRule="auto"/>
        <w:jc w:val="both"/>
        <w:rPr>
          <w:rFonts w:cs="Arial"/>
          <w:bCs/>
          <w:color w:val="000000" w:themeColor="text1"/>
          <w:szCs w:val="20"/>
        </w:rPr>
      </w:pPr>
      <w:r w:rsidRPr="00BA22F8">
        <w:rPr>
          <w:rFonts w:cs="Arial"/>
          <w:bCs/>
          <w:color w:val="000000" w:themeColor="text1"/>
          <w:szCs w:val="20"/>
        </w:rPr>
        <w:t xml:space="preserve">Progress in Principle 2 included </w:t>
      </w:r>
      <w:r w:rsidR="00C52AC0" w:rsidRPr="00BA22F8">
        <w:rPr>
          <w:rFonts w:cs="Arial"/>
          <w:bCs/>
          <w:color w:val="000000" w:themeColor="text1"/>
          <w:szCs w:val="20"/>
        </w:rPr>
        <w:t xml:space="preserve">implementation of iVMS for vessels under 12m (to be complete in May 2023), and exploring how this iVMS data can be made available as evidence to improve knowledge of </w:t>
      </w:r>
      <w:r w:rsidR="00C52AC0" w:rsidRPr="00BA22F8">
        <w:rPr>
          <w:rFonts w:cs="Arial"/>
          <w:bCs/>
          <w:color w:val="000000" w:themeColor="text1"/>
          <w:szCs w:val="20"/>
        </w:rPr>
        <w:t>the spatial footprint of under 12m vessels, specifically inside 6 nautical miles</w:t>
      </w:r>
      <w:r w:rsidR="00C52AC0" w:rsidRPr="00BA22F8">
        <w:rPr>
          <w:rFonts w:cs="Arial"/>
          <w:bCs/>
          <w:color w:val="000000" w:themeColor="text1"/>
          <w:szCs w:val="20"/>
        </w:rPr>
        <w:t xml:space="preserve">. This will inform the ETP and habitats management PIs. Progress has been made </w:t>
      </w:r>
      <w:r w:rsidR="00BA22F8" w:rsidRPr="00BA22F8">
        <w:rPr>
          <w:rFonts w:cs="Arial"/>
          <w:bCs/>
          <w:color w:val="000000" w:themeColor="text1"/>
          <w:szCs w:val="20"/>
        </w:rPr>
        <w:t xml:space="preserve">through development of management measures for Marine Protected Areas, including </w:t>
      </w:r>
      <w:r w:rsidR="0080016C" w:rsidRPr="00BA22F8">
        <w:rPr>
          <w:rFonts w:cs="Arial"/>
          <w:bCs/>
          <w:color w:val="000000" w:themeColor="text1"/>
          <w:szCs w:val="20"/>
        </w:rPr>
        <w:t>implementation</w:t>
      </w:r>
      <w:r w:rsidR="00BA22F8" w:rsidRPr="00BA22F8">
        <w:rPr>
          <w:rFonts w:cs="Arial"/>
          <w:bCs/>
          <w:color w:val="000000" w:themeColor="text1"/>
          <w:szCs w:val="20"/>
        </w:rPr>
        <w:t xml:space="preserve"> for one site in the Channel in 2022 and determination of management measures for two further sites (yet to be implemented). Full implementation of all MPA management measures </w:t>
      </w:r>
      <w:r w:rsidR="0080016C" w:rsidRPr="00BA22F8">
        <w:rPr>
          <w:rFonts w:cs="Arial"/>
          <w:bCs/>
          <w:color w:val="000000" w:themeColor="text1"/>
          <w:szCs w:val="20"/>
        </w:rPr>
        <w:t>is</w:t>
      </w:r>
      <w:r w:rsidR="00BA22F8" w:rsidRPr="00BA22F8">
        <w:rPr>
          <w:rFonts w:cs="Arial"/>
          <w:bCs/>
          <w:color w:val="000000" w:themeColor="text1"/>
          <w:szCs w:val="20"/>
        </w:rPr>
        <w:t xml:space="preserve"> expected by end of 2024.</w:t>
      </w:r>
      <w:r w:rsidRPr="00BA22F8">
        <w:rPr>
          <w:rFonts w:cs="Arial"/>
          <w:b/>
          <w:color w:val="00B050"/>
          <w:sz w:val="18"/>
          <w:szCs w:val="18"/>
        </w:rPr>
        <w:t xml:space="preserve"> </w:t>
      </w:r>
    </w:p>
    <w:p w14:paraId="555E09F2" w14:textId="6DB7170F" w:rsidR="00751C03" w:rsidRPr="0098157A" w:rsidRDefault="00751C03" w:rsidP="00BA22F8">
      <w:pPr>
        <w:spacing w:after="100" w:line="240" w:lineRule="auto"/>
        <w:jc w:val="both"/>
        <w:rPr>
          <w:rFonts w:cs="Arial"/>
          <w:b/>
          <w:color w:val="000000" w:themeColor="text1"/>
          <w:szCs w:val="20"/>
        </w:rPr>
      </w:pPr>
      <w:r w:rsidRPr="00BA22F8">
        <w:rPr>
          <w:rFonts w:cs="Arial"/>
          <w:bCs/>
          <w:color w:val="000000" w:themeColor="text1"/>
          <w:szCs w:val="20"/>
        </w:rPr>
        <w:t xml:space="preserve">Principle 3 actions continue to address Fisheries-Specific Management, through development of a </w:t>
      </w:r>
      <w:r w:rsidR="00BA22F8" w:rsidRPr="00BA22F8">
        <w:rPr>
          <w:rFonts w:cs="Arial"/>
          <w:bCs/>
          <w:color w:val="000000" w:themeColor="text1"/>
          <w:szCs w:val="20"/>
        </w:rPr>
        <w:t xml:space="preserve">FIP </w:t>
      </w:r>
      <w:r w:rsidRPr="00BA22F8">
        <w:rPr>
          <w:rFonts w:cs="Arial"/>
          <w:bCs/>
          <w:color w:val="000000" w:themeColor="text1"/>
          <w:szCs w:val="20"/>
        </w:rPr>
        <w:t>Fisheries Management Plan (FMP)</w:t>
      </w:r>
      <w:r w:rsidR="00BA22F8" w:rsidRPr="00BA22F8">
        <w:rPr>
          <w:rFonts w:cs="Arial"/>
          <w:bCs/>
          <w:color w:val="000000" w:themeColor="text1"/>
          <w:szCs w:val="20"/>
        </w:rPr>
        <w:t>; the harvest strategy and HCR will link to the English and Welsh Scallop FMP being delivered through the SICGWG, with the FIP FMP focused on other aspects relevant to the MSC standard, including documenting environmental interactions</w:t>
      </w:r>
      <w:r w:rsidRPr="00BA22F8">
        <w:rPr>
          <w:rFonts w:cs="Arial"/>
          <w:bCs/>
          <w:color w:val="000000" w:themeColor="text1"/>
          <w:szCs w:val="20"/>
        </w:rPr>
        <w:t>.</w:t>
      </w:r>
      <w:r w:rsidR="00C52AC0">
        <w:rPr>
          <w:rFonts w:cs="Arial"/>
          <w:b/>
          <w:color w:val="000000" w:themeColor="text1"/>
          <w:szCs w:val="20"/>
        </w:rPr>
        <w:t xml:space="preserve"> </w:t>
      </w:r>
      <w:r>
        <w:rPr>
          <w:rFonts w:cs="Arial"/>
          <w:b/>
          <w:color w:val="000000" w:themeColor="text1"/>
          <w:szCs w:val="20"/>
        </w:rPr>
        <w:br w:type="page"/>
      </w:r>
    </w:p>
    <w:p w14:paraId="3B541EA4" w14:textId="0BD38CAA" w:rsidR="000E5DEF" w:rsidRPr="00FB0BCE" w:rsidRDefault="000E5DEF" w:rsidP="009C1FC4">
      <w:pPr>
        <w:spacing w:before="240" w:after="240"/>
        <w:ind w:left="-284"/>
        <w:rPr>
          <w:rFonts w:cs="Arial"/>
          <w:b/>
          <w:color w:val="003694"/>
          <w:szCs w:val="20"/>
        </w:rPr>
      </w:pPr>
      <w:r w:rsidRPr="00143E71">
        <w:rPr>
          <w:rFonts w:cs="Arial"/>
          <w:b/>
          <w:color w:val="003694"/>
          <w:szCs w:val="20"/>
        </w:rPr>
        <w:lastRenderedPageBreak/>
        <w:t>Action Plan</w:t>
      </w:r>
    </w:p>
    <w:tbl>
      <w:tblPr>
        <w:tblW w:w="15168" w:type="dxa"/>
        <w:tblInd w:w="-294"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3993"/>
        <w:gridCol w:w="1843"/>
        <w:gridCol w:w="3685"/>
        <w:gridCol w:w="4655"/>
        <w:gridCol w:w="992"/>
      </w:tblGrid>
      <w:tr w:rsidR="000E5DEF" w:rsidRPr="000E5DEF" w14:paraId="537E71C2" w14:textId="77777777" w:rsidTr="009C1FC4">
        <w:trPr>
          <w:trHeight w:val="213"/>
          <w:tblHeader/>
        </w:trPr>
        <w:tc>
          <w:tcPr>
            <w:tcW w:w="3993" w:type="dxa"/>
            <w:tcBorders>
              <w:top w:val="single" w:sz="8" w:space="0" w:color="005DAA"/>
              <w:left w:val="single" w:sz="8" w:space="0" w:color="005DAA"/>
              <w:bottom w:val="single" w:sz="8" w:space="0" w:color="005DAA"/>
              <w:right w:val="nil"/>
            </w:tcBorders>
            <w:shd w:val="solid" w:color="005DAA" w:fill="4F81BD"/>
          </w:tcPr>
          <w:p w14:paraId="25285152" w14:textId="77777777" w:rsidR="000E5DEF" w:rsidRPr="000E5DEF" w:rsidRDefault="000E5DEF" w:rsidP="0031595E">
            <w:pPr>
              <w:spacing w:before="40" w:after="40" w:line="240" w:lineRule="auto"/>
              <w:rPr>
                <w:rFonts w:cs="Arial"/>
                <w:b/>
                <w:bCs/>
                <w:color w:val="FFFFFF"/>
                <w:sz w:val="16"/>
                <w:szCs w:val="16"/>
              </w:rPr>
            </w:pPr>
            <w:r w:rsidRPr="000E5DEF">
              <w:rPr>
                <w:rFonts w:cs="Arial"/>
                <w:b/>
                <w:bCs/>
                <w:color w:val="FFFFFF"/>
                <w:sz w:val="16"/>
                <w:szCs w:val="16"/>
              </w:rPr>
              <w:t>Standard requirement</w:t>
            </w:r>
          </w:p>
        </w:tc>
        <w:tc>
          <w:tcPr>
            <w:tcW w:w="1843" w:type="dxa"/>
            <w:tcBorders>
              <w:top w:val="single" w:sz="8" w:space="0" w:color="005DAA"/>
              <w:left w:val="nil"/>
              <w:bottom w:val="single" w:sz="8" w:space="0" w:color="005DAA"/>
              <w:right w:val="nil"/>
            </w:tcBorders>
            <w:shd w:val="solid" w:color="005DAA" w:fill="4F81BD"/>
          </w:tcPr>
          <w:p w14:paraId="16C4852B" w14:textId="77777777" w:rsidR="000E5DEF" w:rsidRPr="000E5DEF" w:rsidRDefault="000E5DEF" w:rsidP="0031595E">
            <w:pPr>
              <w:spacing w:after="0" w:line="240" w:lineRule="auto"/>
              <w:rPr>
                <w:rFonts w:cs="Arial"/>
                <w:b/>
                <w:bCs/>
                <w:color w:val="FFFFFF"/>
                <w:sz w:val="16"/>
                <w:szCs w:val="16"/>
              </w:rPr>
            </w:pPr>
            <w:r w:rsidRPr="000E5DEF">
              <w:rPr>
                <w:rFonts w:cs="Arial"/>
                <w:b/>
                <w:bCs/>
                <w:color w:val="FFFFFF"/>
                <w:sz w:val="16"/>
                <w:szCs w:val="16"/>
              </w:rPr>
              <w:t>Lead &amp; partners</w:t>
            </w:r>
          </w:p>
        </w:tc>
        <w:tc>
          <w:tcPr>
            <w:tcW w:w="3685" w:type="dxa"/>
            <w:tcBorders>
              <w:top w:val="single" w:sz="8" w:space="0" w:color="005DAA"/>
              <w:left w:val="nil"/>
              <w:bottom w:val="single" w:sz="8" w:space="0" w:color="005DAA"/>
              <w:right w:val="nil"/>
            </w:tcBorders>
            <w:shd w:val="solid" w:color="005DAA" w:fill="4F81BD"/>
          </w:tcPr>
          <w:p w14:paraId="0C3575F3" w14:textId="77777777" w:rsidR="000E5DEF" w:rsidRPr="000E5DEF" w:rsidRDefault="000E5DEF" w:rsidP="0031595E">
            <w:pPr>
              <w:spacing w:after="0" w:line="240" w:lineRule="auto"/>
              <w:rPr>
                <w:rFonts w:cs="Arial"/>
                <w:b/>
                <w:bCs/>
                <w:color w:val="FFFFFF"/>
                <w:sz w:val="16"/>
                <w:szCs w:val="16"/>
              </w:rPr>
            </w:pPr>
            <w:r w:rsidRPr="000E5DEF">
              <w:rPr>
                <w:rFonts w:cs="Arial"/>
                <w:b/>
                <w:bCs/>
                <w:color w:val="FFFFFF"/>
                <w:sz w:val="16"/>
                <w:szCs w:val="16"/>
              </w:rPr>
              <w:t>Timescale / milestones</w:t>
            </w:r>
          </w:p>
        </w:tc>
        <w:tc>
          <w:tcPr>
            <w:tcW w:w="4655" w:type="dxa"/>
            <w:tcBorders>
              <w:top w:val="single" w:sz="8" w:space="0" w:color="005DAA"/>
              <w:left w:val="nil"/>
              <w:bottom w:val="single" w:sz="8" w:space="0" w:color="005DAA"/>
              <w:right w:val="nil"/>
            </w:tcBorders>
            <w:shd w:val="solid" w:color="005DAA" w:fill="4F81BD"/>
          </w:tcPr>
          <w:p w14:paraId="79FAAF02" w14:textId="77777777" w:rsidR="000E5DEF" w:rsidRPr="000E5DEF" w:rsidRDefault="000E5DEF" w:rsidP="0031595E">
            <w:pPr>
              <w:spacing w:after="0" w:line="240" w:lineRule="auto"/>
              <w:rPr>
                <w:rFonts w:cs="Arial"/>
                <w:b/>
                <w:bCs/>
                <w:color w:val="FFFFFF"/>
                <w:sz w:val="16"/>
                <w:szCs w:val="16"/>
              </w:rPr>
            </w:pPr>
            <w:r w:rsidRPr="000E5DEF">
              <w:rPr>
                <w:rFonts w:cs="Arial"/>
                <w:b/>
                <w:bCs/>
                <w:color w:val="FFFFFF"/>
                <w:sz w:val="16"/>
                <w:szCs w:val="16"/>
              </w:rPr>
              <w:t>Progress / outcome</w:t>
            </w:r>
          </w:p>
        </w:tc>
        <w:tc>
          <w:tcPr>
            <w:tcW w:w="992" w:type="dxa"/>
            <w:tcBorders>
              <w:top w:val="single" w:sz="8" w:space="0" w:color="005DAA"/>
              <w:left w:val="nil"/>
              <w:bottom w:val="single" w:sz="8" w:space="0" w:color="005DAA"/>
              <w:right w:val="single" w:sz="8" w:space="0" w:color="7BA0CD"/>
            </w:tcBorders>
            <w:shd w:val="solid" w:color="005DAA" w:fill="4F81BD"/>
          </w:tcPr>
          <w:p w14:paraId="2118E7B9" w14:textId="77777777" w:rsidR="000E5DEF" w:rsidRPr="000E5DEF" w:rsidRDefault="000E5DEF" w:rsidP="0031595E">
            <w:pPr>
              <w:spacing w:after="0" w:line="240" w:lineRule="auto"/>
              <w:rPr>
                <w:rFonts w:cs="Arial"/>
                <w:b/>
                <w:bCs/>
                <w:color w:val="FFFFFF"/>
                <w:sz w:val="16"/>
                <w:szCs w:val="16"/>
              </w:rPr>
            </w:pPr>
            <w:r w:rsidRPr="000E5DEF">
              <w:rPr>
                <w:rFonts w:cs="Arial"/>
                <w:b/>
                <w:bCs/>
                <w:color w:val="FFFFFF"/>
                <w:sz w:val="16"/>
                <w:szCs w:val="16"/>
              </w:rPr>
              <w:t>Revised milestone</w:t>
            </w:r>
          </w:p>
        </w:tc>
      </w:tr>
      <w:tr w:rsidR="0031595E" w:rsidRPr="000E5DEF" w14:paraId="1683BFD4" w14:textId="77777777" w:rsidTr="009C1FC4">
        <w:trPr>
          <w:trHeight w:val="836"/>
        </w:trPr>
        <w:tc>
          <w:tcPr>
            <w:tcW w:w="3993" w:type="dxa"/>
            <w:vMerge w:val="restart"/>
            <w:tcBorders>
              <w:top w:val="single" w:sz="8" w:space="0" w:color="005DAA"/>
              <w:left w:val="single" w:sz="8" w:space="0" w:color="005DAA"/>
              <w:right w:val="single" w:sz="6" w:space="0" w:color="7BA0CD"/>
            </w:tcBorders>
            <w:shd w:val="clear" w:color="auto" w:fill="DEEBF7"/>
          </w:tcPr>
          <w:p w14:paraId="34DEF93E" w14:textId="77777777" w:rsidR="000E5DEF" w:rsidRPr="000E5DEF" w:rsidRDefault="000E5DEF" w:rsidP="0031595E">
            <w:pPr>
              <w:spacing w:before="40" w:after="40" w:line="240" w:lineRule="auto"/>
              <w:rPr>
                <w:rFonts w:cs="Arial"/>
                <w:b/>
                <w:sz w:val="16"/>
                <w:szCs w:val="16"/>
                <w:u w:val="single"/>
              </w:rPr>
            </w:pPr>
            <w:r w:rsidRPr="000E5DEF">
              <w:rPr>
                <w:rFonts w:cs="Arial"/>
                <w:b/>
                <w:sz w:val="16"/>
                <w:szCs w:val="16"/>
                <w:u w:val="single"/>
              </w:rPr>
              <w:t xml:space="preserve">Action 1: </w:t>
            </w:r>
            <w:r w:rsidRPr="000E5DEF">
              <w:rPr>
                <w:rFonts w:cs="Arial"/>
                <w:b/>
                <w:color w:val="000000" w:themeColor="text1"/>
                <w:sz w:val="16"/>
                <w:szCs w:val="16"/>
                <w:u w:val="single"/>
              </w:rPr>
              <w:t>Stock status &amp; stock rebuilding</w:t>
            </w:r>
          </w:p>
          <w:p w14:paraId="690C8A3A" w14:textId="77777777" w:rsidR="000E5DEF" w:rsidRPr="000E5DEF" w:rsidRDefault="000E5DEF" w:rsidP="0031595E">
            <w:pPr>
              <w:pStyle w:val="NoSpacing"/>
              <w:spacing w:before="40" w:after="40"/>
              <w:rPr>
                <w:rFonts w:ascii="Arial" w:hAnsi="Arial" w:cs="Arial"/>
                <w:b/>
                <w:bCs/>
                <w:sz w:val="16"/>
                <w:szCs w:val="16"/>
              </w:rPr>
            </w:pPr>
            <w:r w:rsidRPr="000E5DEF">
              <w:rPr>
                <w:rFonts w:ascii="Arial" w:hAnsi="Arial" w:cs="Arial"/>
                <w:b/>
                <w:bCs/>
                <w:sz w:val="16"/>
                <w:szCs w:val="16"/>
              </w:rPr>
              <w:t>1.1.1 Stock status</w:t>
            </w:r>
          </w:p>
          <w:p w14:paraId="211FB095" w14:textId="331B1391" w:rsidR="000E5DEF" w:rsidRPr="000E5DEF" w:rsidRDefault="000E5DEF" w:rsidP="0031595E">
            <w:pPr>
              <w:spacing w:before="40" w:after="40" w:line="240" w:lineRule="auto"/>
              <w:rPr>
                <w:rFonts w:cs="Arial"/>
                <w:b/>
                <w:color w:val="943634" w:themeColor="accent2" w:themeShade="BF"/>
                <w:sz w:val="16"/>
                <w:szCs w:val="16"/>
              </w:rPr>
            </w:pPr>
            <w:r w:rsidRPr="000E5DEF">
              <w:rPr>
                <w:rFonts w:cs="Arial"/>
                <w:color w:val="000000" w:themeColor="text1"/>
                <w:sz w:val="16"/>
                <w:szCs w:val="16"/>
              </w:rPr>
              <w:t xml:space="preserve">WEC Lyme Bay: </w:t>
            </w:r>
            <w:r w:rsidR="003C0B80" w:rsidRPr="000E5DEF">
              <w:rPr>
                <w:rFonts w:cs="Arial"/>
                <w:b/>
                <w:color w:val="FF0000"/>
                <w:sz w:val="16"/>
                <w:szCs w:val="16"/>
              </w:rPr>
              <w:t>&lt; 60</w:t>
            </w:r>
            <w:r w:rsidRPr="003C0B80">
              <w:rPr>
                <w:rFonts w:cs="Arial"/>
                <w:b/>
                <w:color w:val="000000" w:themeColor="text1"/>
                <w:sz w:val="16"/>
                <w:szCs w:val="16"/>
              </w:rPr>
              <w:t xml:space="preserve">; </w:t>
            </w:r>
          </w:p>
          <w:p w14:paraId="57C611FA" w14:textId="77777777" w:rsidR="000E5DEF" w:rsidRPr="000E5DEF" w:rsidRDefault="000E5DEF" w:rsidP="0031595E">
            <w:pPr>
              <w:spacing w:before="40" w:after="40" w:line="240" w:lineRule="auto"/>
              <w:rPr>
                <w:rFonts w:cs="Arial"/>
                <w:color w:val="000000" w:themeColor="text1"/>
                <w:sz w:val="16"/>
                <w:szCs w:val="16"/>
              </w:rPr>
            </w:pPr>
            <w:r w:rsidRPr="000E5DEF">
              <w:rPr>
                <w:rFonts w:cs="Arial"/>
                <w:color w:val="000000" w:themeColor="text1"/>
                <w:sz w:val="16"/>
                <w:szCs w:val="16"/>
              </w:rPr>
              <w:t xml:space="preserve">WEC inshore, WEC offshore &amp; EEC </w:t>
            </w:r>
            <w:r w:rsidRPr="000E5DEF">
              <w:rPr>
                <w:rFonts w:cs="Arial"/>
                <w:b/>
                <w:color w:val="00B050"/>
                <w:sz w:val="16"/>
                <w:szCs w:val="16"/>
              </w:rPr>
              <w:t>≥80</w:t>
            </w:r>
          </w:p>
          <w:p w14:paraId="64AC9975" w14:textId="77777777" w:rsidR="000E5DEF" w:rsidRPr="000E5DEF" w:rsidRDefault="000E5DEF" w:rsidP="0031595E">
            <w:pPr>
              <w:pStyle w:val="NoSpacing"/>
              <w:spacing w:before="40" w:after="40"/>
              <w:rPr>
                <w:rFonts w:ascii="Arial" w:hAnsi="Arial" w:cs="Arial"/>
                <w:color w:val="000000" w:themeColor="text1"/>
                <w:sz w:val="16"/>
                <w:szCs w:val="16"/>
                <w:u w:val="single"/>
              </w:rPr>
            </w:pPr>
            <w:r w:rsidRPr="000E5DEF">
              <w:rPr>
                <w:rFonts w:ascii="Arial" w:hAnsi="Arial" w:cs="Arial"/>
                <w:color w:val="000000" w:themeColor="text1"/>
                <w:sz w:val="16"/>
                <w:szCs w:val="16"/>
                <w:u w:val="single"/>
              </w:rPr>
              <w:t>Requirement at SG80:</w:t>
            </w:r>
          </w:p>
          <w:p w14:paraId="4C87FE16" w14:textId="77777777" w:rsidR="000E5DEF" w:rsidRPr="000E5DEF" w:rsidRDefault="000E5DEF" w:rsidP="0031595E">
            <w:pPr>
              <w:pStyle w:val="ListParagraph"/>
              <w:numPr>
                <w:ilvl w:val="0"/>
                <w:numId w:val="32"/>
              </w:numPr>
              <w:spacing w:before="40" w:after="40" w:line="240" w:lineRule="auto"/>
              <w:ind w:left="349"/>
              <w:rPr>
                <w:rFonts w:cs="Arial"/>
                <w:color w:val="000000" w:themeColor="text1"/>
                <w:sz w:val="16"/>
                <w:szCs w:val="16"/>
              </w:rPr>
            </w:pPr>
            <w:r w:rsidRPr="000E5DEF">
              <w:rPr>
                <w:rFonts w:cs="Arial"/>
                <w:color w:val="000000" w:themeColor="text1"/>
                <w:sz w:val="16"/>
                <w:szCs w:val="16"/>
              </w:rPr>
              <w:t>it is highly likely that the stock is above the PRI</w:t>
            </w:r>
          </w:p>
          <w:p w14:paraId="182B7101" w14:textId="77777777" w:rsidR="000E5DEF" w:rsidRPr="000E5DEF" w:rsidRDefault="000E5DEF" w:rsidP="0031595E">
            <w:pPr>
              <w:pStyle w:val="ListParagraph"/>
              <w:numPr>
                <w:ilvl w:val="0"/>
                <w:numId w:val="32"/>
              </w:numPr>
              <w:spacing w:before="40" w:after="40" w:line="240" w:lineRule="auto"/>
              <w:ind w:left="349"/>
              <w:rPr>
                <w:rFonts w:cs="Arial"/>
                <w:color w:val="000000" w:themeColor="text1"/>
                <w:sz w:val="16"/>
                <w:szCs w:val="16"/>
              </w:rPr>
            </w:pPr>
            <w:r w:rsidRPr="000E5DEF">
              <w:rPr>
                <w:rFonts w:cs="Arial"/>
                <w:color w:val="000000" w:themeColor="text1"/>
                <w:sz w:val="16"/>
                <w:szCs w:val="16"/>
              </w:rPr>
              <w:t>The stock is fluctuating around a level consistent with MSY</w:t>
            </w:r>
          </w:p>
          <w:p w14:paraId="559AF320" w14:textId="77777777" w:rsidR="000E5DEF" w:rsidRPr="000E5DEF" w:rsidRDefault="000E5DEF" w:rsidP="0031595E">
            <w:pPr>
              <w:pStyle w:val="NoSpacing"/>
              <w:spacing w:before="40" w:after="40"/>
              <w:rPr>
                <w:rFonts w:ascii="Arial" w:hAnsi="Arial" w:cs="Arial"/>
                <w:b/>
                <w:bCs/>
                <w:color w:val="000000" w:themeColor="text1"/>
                <w:sz w:val="16"/>
                <w:szCs w:val="16"/>
              </w:rPr>
            </w:pPr>
            <w:r w:rsidRPr="000E5DEF">
              <w:rPr>
                <w:rFonts w:ascii="Arial" w:hAnsi="Arial" w:cs="Arial"/>
                <w:b/>
                <w:bCs/>
                <w:color w:val="000000" w:themeColor="text1"/>
                <w:sz w:val="16"/>
                <w:szCs w:val="16"/>
              </w:rPr>
              <w:t>1.1.2 Stock rebuilding</w:t>
            </w:r>
          </w:p>
          <w:p w14:paraId="346E0292" w14:textId="77777777" w:rsidR="000E5DEF" w:rsidRPr="000E5DEF" w:rsidRDefault="000E5DEF" w:rsidP="0031595E">
            <w:pPr>
              <w:pStyle w:val="NoSpacing"/>
              <w:spacing w:before="40" w:after="40"/>
              <w:rPr>
                <w:rFonts w:ascii="Arial" w:hAnsi="Arial" w:cs="Arial"/>
                <w:color w:val="000000" w:themeColor="text1"/>
                <w:sz w:val="16"/>
                <w:szCs w:val="16"/>
                <w:u w:val="single"/>
              </w:rPr>
            </w:pPr>
            <w:r w:rsidRPr="000E5DEF">
              <w:rPr>
                <w:rFonts w:ascii="Arial" w:hAnsi="Arial" w:cs="Arial"/>
                <w:color w:val="000000" w:themeColor="text1"/>
                <w:sz w:val="16"/>
                <w:szCs w:val="16"/>
                <w:u w:val="single"/>
              </w:rPr>
              <w:t>Requirement at SG80:</w:t>
            </w:r>
          </w:p>
          <w:p w14:paraId="7B655CBF" w14:textId="77777777" w:rsidR="000E5DEF" w:rsidRPr="000E5DEF" w:rsidRDefault="000E5DEF" w:rsidP="0031595E">
            <w:pPr>
              <w:pStyle w:val="ListParagraph"/>
              <w:numPr>
                <w:ilvl w:val="0"/>
                <w:numId w:val="43"/>
              </w:numPr>
              <w:spacing w:before="40" w:after="40" w:line="240" w:lineRule="auto"/>
              <w:ind w:left="349"/>
              <w:rPr>
                <w:rFonts w:cs="Arial"/>
                <w:color w:val="000000" w:themeColor="text1"/>
                <w:sz w:val="16"/>
                <w:szCs w:val="16"/>
              </w:rPr>
            </w:pPr>
            <w:r w:rsidRPr="000E5DEF">
              <w:rPr>
                <w:rFonts w:cs="Arial"/>
                <w:color w:val="000000" w:themeColor="text1"/>
                <w:sz w:val="16"/>
                <w:szCs w:val="16"/>
              </w:rPr>
              <w:t>A rebuilding timeframe is specified</w:t>
            </w:r>
          </w:p>
        </w:tc>
        <w:tc>
          <w:tcPr>
            <w:tcW w:w="1843" w:type="dxa"/>
            <w:vMerge w:val="restart"/>
            <w:tcBorders>
              <w:left w:val="single" w:sz="6" w:space="0" w:color="7BA0CD"/>
              <w:right w:val="single" w:sz="6" w:space="0" w:color="7BA0CD"/>
            </w:tcBorders>
            <w:shd w:val="solid" w:color="FFFFFF" w:fill="auto"/>
          </w:tcPr>
          <w:p w14:paraId="7AA4170D" w14:textId="77777777" w:rsidR="000E5DEF" w:rsidRPr="000E5DEF" w:rsidRDefault="000E5DEF" w:rsidP="0031595E">
            <w:pPr>
              <w:spacing w:after="0" w:line="240" w:lineRule="auto"/>
              <w:rPr>
                <w:rFonts w:cs="Arial"/>
                <w:sz w:val="16"/>
                <w:szCs w:val="16"/>
              </w:rPr>
            </w:pPr>
            <w:r w:rsidRPr="000E5DEF">
              <w:rPr>
                <w:rFonts w:cs="Arial"/>
                <w:b/>
                <w:bCs/>
                <w:sz w:val="16"/>
                <w:szCs w:val="16"/>
              </w:rPr>
              <w:t>Action lead:</w:t>
            </w:r>
            <w:r w:rsidRPr="000E5DEF">
              <w:rPr>
                <w:rFonts w:cs="Arial"/>
                <w:sz w:val="16"/>
                <w:szCs w:val="16"/>
              </w:rPr>
              <w:t xml:space="preserve"> Cefas</w:t>
            </w:r>
          </w:p>
          <w:p w14:paraId="04153DBF" w14:textId="77777777" w:rsidR="000E5DEF" w:rsidRPr="000E5DEF" w:rsidRDefault="000E5DEF" w:rsidP="0031595E">
            <w:pPr>
              <w:spacing w:after="0" w:line="240" w:lineRule="auto"/>
              <w:rPr>
                <w:rFonts w:cs="Arial"/>
                <w:sz w:val="16"/>
                <w:szCs w:val="16"/>
              </w:rPr>
            </w:pPr>
            <w:r w:rsidRPr="000E5DEF">
              <w:rPr>
                <w:rFonts w:cs="Arial"/>
                <w:b/>
                <w:bCs/>
                <w:sz w:val="16"/>
                <w:szCs w:val="16"/>
              </w:rPr>
              <w:t>Partners:</w:t>
            </w:r>
            <w:r w:rsidRPr="000E5DEF">
              <w:rPr>
                <w:rFonts w:cs="Arial"/>
                <w:sz w:val="16"/>
                <w:szCs w:val="16"/>
              </w:rPr>
              <w:t xml:space="preserve"> Defra</w:t>
            </w:r>
          </w:p>
          <w:p w14:paraId="3DEE6AC7" w14:textId="77777777" w:rsidR="000E5DEF" w:rsidRPr="000E5DEF" w:rsidRDefault="000E5DEF" w:rsidP="0031595E">
            <w:pPr>
              <w:spacing w:after="0" w:line="240" w:lineRule="auto"/>
              <w:rPr>
                <w:rFonts w:cs="Arial"/>
                <w:sz w:val="16"/>
                <w:szCs w:val="16"/>
              </w:rPr>
            </w:pPr>
            <w:r w:rsidRPr="000E5DEF">
              <w:rPr>
                <w:rFonts w:cs="Arial"/>
                <w:b/>
                <w:bCs/>
                <w:sz w:val="16"/>
                <w:szCs w:val="16"/>
              </w:rPr>
              <w:t>Stakeholders:</w:t>
            </w:r>
            <w:r w:rsidRPr="000E5DEF">
              <w:rPr>
                <w:rFonts w:cs="Arial"/>
                <w:sz w:val="16"/>
                <w:szCs w:val="16"/>
              </w:rPr>
              <w:t xml:space="preserve"> Industry, MMO, Marine Scotland</w:t>
            </w:r>
          </w:p>
          <w:p w14:paraId="7E833C71" w14:textId="77777777" w:rsidR="000E5DEF" w:rsidRPr="000E5DEF" w:rsidRDefault="000E5DEF" w:rsidP="0031595E">
            <w:pPr>
              <w:spacing w:after="0" w:line="240" w:lineRule="auto"/>
              <w:rPr>
                <w:rFonts w:cs="Arial"/>
                <w:sz w:val="16"/>
                <w:szCs w:val="16"/>
              </w:rPr>
            </w:pPr>
            <w:r w:rsidRPr="000E5DEF">
              <w:rPr>
                <w:rFonts w:cs="Arial"/>
                <w:b/>
                <w:bCs/>
                <w:sz w:val="16"/>
                <w:szCs w:val="16"/>
              </w:rPr>
              <w:t>Resources:</w:t>
            </w:r>
            <w:r w:rsidRPr="000E5DEF">
              <w:rPr>
                <w:rFonts w:cs="Arial"/>
                <w:sz w:val="16"/>
                <w:szCs w:val="16"/>
              </w:rPr>
              <w:t xml:space="preserve"> ICES Scallop WG</w:t>
            </w:r>
          </w:p>
        </w:tc>
        <w:tc>
          <w:tcPr>
            <w:tcW w:w="3685" w:type="dxa"/>
            <w:tcBorders>
              <w:top w:val="single" w:sz="8" w:space="0" w:color="005DAA"/>
              <w:left w:val="single" w:sz="6" w:space="0" w:color="7BA0CD"/>
              <w:bottom w:val="single" w:sz="8" w:space="0" w:color="005DAA"/>
              <w:right w:val="single" w:sz="6" w:space="0" w:color="7BA0CD"/>
            </w:tcBorders>
            <w:shd w:val="solid" w:color="FFFFFF" w:fill="auto"/>
          </w:tcPr>
          <w:p w14:paraId="0BB2A753" w14:textId="1927E0E9" w:rsidR="000E5DEF" w:rsidRPr="000E5DEF" w:rsidRDefault="000E5DEF" w:rsidP="0031595E">
            <w:pPr>
              <w:spacing w:after="0" w:line="240" w:lineRule="auto"/>
              <w:rPr>
                <w:rFonts w:cs="Arial"/>
                <w:sz w:val="16"/>
                <w:szCs w:val="16"/>
              </w:rPr>
            </w:pPr>
            <w:r w:rsidRPr="000E5DEF">
              <w:rPr>
                <w:rFonts w:cs="Arial"/>
                <w:b/>
                <w:sz w:val="16"/>
                <w:szCs w:val="16"/>
              </w:rPr>
              <w:t xml:space="preserve">1a. </w:t>
            </w:r>
            <w:r w:rsidR="0080016C" w:rsidRPr="000E5DEF">
              <w:rPr>
                <w:rFonts w:cs="Arial"/>
                <w:sz w:val="16"/>
                <w:szCs w:val="16"/>
              </w:rPr>
              <w:t>Yr.</w:t>
            </w:r>
            <w:r w:rsidRPr="000E5DEF">
              <w:rPr>
                <w:rFonts w:cs="Arial"/>
                <w:sz w:val="16"/>
                <w:szCs w:val="16"/>
              </w:rPr>
              <w:t xml:space="preserve"> 6-7: Develop and define reference points related to point of recruitment impairment (PRI) for each stock.</w:t>
            </w:r>
          </w:p>
        </w:tc>
        <w:tc>
          <w:tcPr>
            <w:tcW w:w="4655" w:type="dxa"/>
            <w:tcBorders>
              <w:top w:val="single" w:sz="8" w:space="0" w:color="005DAA"/>
              <w:left w:val="single" w:sz="6" w:space="0" w:color="7BA0CD"/>
              <w:bottom w:val="single" w:sz="8" w:space="0" w:color="005DAA"/>
              <w:right w:val="single" w:sz="6" w:space="0" w:color="7BA0CD"/>
            </w:tcBorders>
            <w:shd w:val="solid" w:color="FFFFFF" w:fill="auto"/>
          </w:tcPr>
          <w:p w14:paraId="154C7F66" w14:textId="6CCD1CCA" w:rsidR="005E1B26" w:rsidRPr="005E1B26" w:rsidRDefault="005E1B26" w:rsidP="0031595E">
            <w:pPr>
              <w:spacing w:after="0" w:line="240" w:lineRule="auto"/>
              <w:rPr>
                <w:rFonts w:cs="Arial"/>
                <w:b/>
                <w:sz w:val="16"/>
                <w:szCs w:val="16"/>
              </w:rPr>
            </w:pPr>
            <w:r w:rsidRPr="005E1B26">
              <w:rPr>
                <w:rFonts w:cs="Arial"/>
                <w:b/>
                <w:sz w:val="16"/>
                <w:szCs w:val="16"/>
              </w:rPr>
              <w:t>In progress</w:t>
            </w:r>
          </w:p>
          <w:p w14:paraId="6B4E0F93" w14:textId="22C46D3C" w:rsidR="000E5DEF" w:rsidRDefault="004E6E53" w:rsidP="0031595E">
            <w:pPr>
              <w:spacing w:after="0" w:line="240" w:lineRule="auto"/>
              <w:rPr>
                <w:rFonts w:cs="Arial"/>
                <w:bCs/>
                <w:sz w:val="16"/>
                <w:szCs w:val="16"/>
              </w:rPr>
            </w:pPr>
            <w:r w:rsidRPr="004E6E53">
              <w:rPr>
                <w:rFonts w:cs="Arial"/>
                <w:bCs/>
                <w:sz w:val="16"/>
                <w:szCs w:val="16"/>
              </w:rPr>
              <w:t xml:space="preserve">Cefas have undertaken king scallop dredge surveys in the English Channel </w:t>
            </w:r>
            <w:r>
              <w:rPr>
                <w:rFonts w:cs="Arial"/>
                <w:bCs/>
                <w:sz w:val="16"/>
                <w:szCs w:val="16"/>
              </w:rPr>
              <w:t>from 2017 to 2022, with surveys planned in 2023. The stock assessment (</w:t>
            </w:r>
            <w:r w:rsidR="00B610E5" w:rsidRPr="00B610E5">
              <w:rPr>
                <w:sz w:val="16"/>
                <w:szCs w:val="16"/>
              </w:rPr>
              <w:t>Lawler</w:t>
            </w:r>
            <w:r w:rsidR="00B610E5">
              <w:rPr>
                <w:sz w:val="16"/>
                <w:szCs w:val="16"/>
              </w:rPr>
              <w:t xml:space="preserve"> </w:t>
            </w:r>
            <w:r w:rsidR="00B610E5" w:rsidRPr="00B610E5">
              <w:rPr>
                <w:i/>
                <w:iCs/>
                <w:sz w:val="16"/>
                <w:szCs w:val="16"/>
              </w:rPr>
              <w:t>et al.,</w:t>
            </w:r>
            <w:r w:rsidR="00B610E5">
              <w:rPr>
                <w:sz w:val="16"/>
                <w:szCs w:val="16"/>
              </w:rPr>
              <w:t xml:space="preserve"> 2023</w:t>
            </w:r>
            <w:r>
              <w:rPr>
                <w:rFonts w:cs="Arial"/>
                <w:bCs/>
                <w:sz w:val="16"/>
                <w:szCs w:val="16"/>
              </w:rPr>
              <w:t>) assesses</w:t>
            </w:r>
            <w:r w:rsidRPr="004E6E53">
              <w:rPr>
                <w:rFonts w:cs="Arial"/>
                <w:bCs/>
                <w:sz w:val="16"/>
                <w:szCs w:val="16"/>
              </w:rPr>
              <w:t xml:space="preserve"> the biomass available to the dredge fishery and </w:t>
            </w:r>
            <w:r>
              <w:rPr>
                <w:rFonts w:cs="Arial"/>
                <w:bCs/>
                <w:sz w:val="16"/>
                <w:szCs w:val="16"/>
              </w:rPr>
              <w:t xml:space="preserve">evaluates </w:t>
            </w:r>
            <w:r w:rsidRPr="004E6E53">
              <w:rPr>
                <w:rFonts w:cs="Arial"/>
                <w:bCs/>
                <w:sz w:val="16"/>
                <w:szCs w:val="16"/>
              </w:rPr>
              <w:t>whether current fishing levels are considered sustainable</w:t>
            </w:r>
            <w:r>
              <w:rPr>
                <w:rFonts w:cs="Arial"/>
                <w:bCs/>
                <w:sz w:val="16"/>
                <w:szCs w:val="16"/>
              </w:rPr>
              <w:t xml:space="preserve"> relative to an MSY proxy reference point.</w:t>
            </w:r>
          </w:p>
          <w:p w14:paraId="38CF8BEB" w14:textId="77777777" w:rsidR="004E6E53" w:rsidRDefault="004E6E53" w:rsidP="0031595E">
            <w:pPr>
              <w:spacing w:after="0" w:line="240" w:lineRule="auto"/>
              <w:rPr>
                <w:rFonts w:cs="Arial"/>
                <w:bCs/>
                <w:sz w:val="16"/>
                <w:szCs w:val="16"/>
              </w:rPr>
            </w:pPr>
            <w:r w:rsidRPr="004E6E53">
              <w:rPr>
                <w:rFonts w:cs="Arial"/>
                <w:bCs/>
                <w:sz w:val="16"/>
                <w:szCs w:val="16"/>
              </w:rPr>
              <w:t>The fishing mortality which generates 35% of the virgin spawning potential (F35%VSpR)</w:t>
            </w:r>
            <w:r>
              <w:rPr>
                <w:rFonts w:cs="Arial"/>
                <w:bCs/>
                <w:sz w:val="16"/>
                <w:szCs w:val="16"/>
              </w:rPr>
              <w:t xml:space="preserve"> is used as a </w:t>
            </w:r>
            <w:r w:rsidRPr="004E6E53">
              <w:rPr>
                <w:rFonts w:cs="Arial"/>
                <w:bCs/>
                <w:sz w:val="16"/>
                <w:szCs w:val="16"/>
              </w:rPr>
              <w:t xml:space="preserve">reasonable approximation </w:t>
            </w:r>
            <w:r>
              <w:rPr>
                <w:rFonts w:cs="Arial"/>
                <w:bCs/>
                <w:sz w:val="16"/>
                <w:szCs w:val="16"/>
              </w:rPr>
              <w:t>for an</w:t>
            </w:r>
            <w:r w:rsidRPr="004E6E53">
              <w:rPr>
                <w:rFonts w:cs="Arial"/>
                <w:bCs/>
                <w:sz w:val="16"/>
                <w:szCs w:val="16"/>
              </w:rPr>
              <w:t xml:space="preserve"> MSY reference point</w:t>
            </w:r>
            <w:r>
              <w:rPr>
                <w:rFonts w:cs="Arial"/>
                <w:bCs/>
                <w:sz w:val="16"/>
                <w:szCs w:val="16"/>
              </w:rPr>
              <w:t xml:space="preserve"> for each stock</w:t>
            </w:r>
            <w:r w:rsidRPr="004E6E53">
              <w:rPr>
                <w:rFonts w:cs="Arial"/>
                <w:bCs/>
                <w:sz w:val="16"/>
                <w:szCs w:val="16"/>
              </w:rPr>
              <w:t>.</w:t>
            </w:r>
          </w:p>
          <w:p w14:paraId="0640F963" w14:textId="77777777" w:rsidR="004E6E53" w:rsidRDefault="004E6E53" w:rsidP="0031595E">
            <w:pPr>
              <w:spacing w:after="0" w:line="240" w:lineRule="auto"/>
              <w:rPr>
                <w:rFonts w:cs="Arial"/>
                <w:bCs/>
                <w:sz w:val="16"/>
                <w:szCs w:val="16"/>
              </w:rPr>
            </w:pPr>
            <w:r>
              <w:rPr>
                <w:rFonts w:cs="Arial"/>
                <w:bCs/>
                <w:sz w:val="16"/>
                <w:szCs w:val="16"/>
              </w:rPr>
              <w:t>Based on the time-series of data available and using the same model as previous assessments, Cefas updated the MSY reference points in 2023.</w:t>
            </w:r>
          </w:p>
          <w:p w14:paraId="166319AB" w14:textId="77777777" w:rsidR="004E6E53" w:rsidRDefault="004E6E53" w:rsidP="0031595E">
            <w:pPr>
              <w:spacing w:after="0" w:line="240" w:lineRule="auto"/>
              <w:rPr>
                <w:rFonts w:cs="Arial"/>
                <w:bCs/>
                <w:sz w:val="16"/>
                <w:szCs w:val="16"/>
              </w:rPr>
            </w:pPr>
            <w:r>
              <w:rPr>
                <w:rFonts w:cs="Arial"/>
                <w:bCs/>
                <w:sz w:val="16"/>
                <w:szCs w:val="16"/>
              </w:rPr>
              <w:t>A reference point relative to recruitment impairment (PRI) is not yet available</w:t>
            </w:r>
            <w:r w:rsidR="005E1B26">
              <w:rPr>
                <w:rFonts w:cs="Arial"/>
                <w:bCs/>
                <w:sz w:val="16"/>
                <w:szCs w:val="16"/>
              </w:rPr>
              <w:t>.</w:t>
            </w:r>
          </w:p>
          <w:p w14:paraId="5FC9E0C2" w14:textId="3E6C21FC" w:rsidR="002E1B83" w:rsidRPr="000E5DEF" w:rsidRDefault="002E1B83" w:rsidP="0031595E">
            <w:pPr>
              <w:spacing w:after="0" w:line="240" w:lineRule="auto"/>
              <w:rPr>
                <w:rFonts w:cs="Arial"/>
                <w:bCs/>
                <w:sz w:val="16"/>
                <w:szCs w:val="16"/>
              </w:rPr>
            </w:pPr>
            <w:r>
              <w:rPr>
                <w:rFonts w:cs="Arial"/>
                <w:bCs/>
                <w:sz w:val="16"/>
                <w:szCs w:val="16"/>
              </w:rPr>
              <w:t xml:space="preserve">It is noted that </w:t>
            </w:r>
            <w:r w:rsidRPr="002E1B83">
              <w:rPr>
                <w:rFonts w:cs="Arial"/>
                <w:bCs/>
                <w:sz w:val="16"/>
                <w:szCs w:val="16"/>
              </w:rPr>
              <w:t>Cefas review</w:t>
            </w:r>
            <w:r>
              <w:rPr>
                <w:rFonts w:cs="Arial"/>
                <w:bCs/>
                <w:sz w:val="16"/>
                <w:szCs w:val="16"/>
              </w:rPr>
              <w:t>ed</w:t>
            </w:r>
            <w:r w:rsidRPr="002E1B83">
              <w:rPr>
                <w:rFonts w:cs="Arial"/>
                <w:bCs/>
                <w:sz w:val="16"/>
                <w:szCs w:val="16"/>
              </w:rPr>
              <w:t xml:space="preserve"> the stock assessment areas </w:t>
            </w:r>
            <w:r>
              <w:rPr>
                <w:rFonts w:cs="Arial"/>
                <w:bCs/>
                <w:sz w:val="16"/>
                <w:szCs w:val="16"/>
              </w:rPr>
              <w:t>in 2022</w:t>
            </w:r>
            <w:r w:rsidRPr="002E1B83">
              <w:rPr>
                <w:rFonts w:cs="Arial"/>
                <w:bCs/>
                <w:sz w:val="16"/>
                <w:szCs w:val="16"/>
              </w:rPr>
              <w:t xml:space="preserve"> with the redefined areas </w:t>
            </w:r>
            <w:r>
              <w:rPr>
                <w:rFonts w:cs="Arial"/>
                <w:bCs/>
                <w:sz w:val="16"/>
                <w:szCs w:val="16"/>
              </w:rPr>
              <w:t>incorporated into the stock assessment published in</w:t>
            </w:r>
            <w:r w:rsidRPr="002E1B83">
              <w:rPr>
                <w:rFonts w:cs="Arial"/>
                <w:bCs/>
                <w:sz w:val="16"/>
                <w:szCs w:val="16"/>
              </w:rPr>
              <w:t xml:space="preserve"> April 2023</w:t>
            </w:r>
            <w:r>
              <w:rPr>
                <w:rFonts w:cs="Arial"/>
                <w:bCs/>
                <w:sz w:val="16"/>
                <w:szCs w:val="16"/>
              </w:rPr>
              <w:t>.</w:t>
            </w:r>
          </w:p>
        </w:tc>
        <w:tc>
          <w:tcPr>
            <w:tcW w:w="992" w:type="dxa"/>
            <w:tcBorders>
              <w:top w:val="single" w:sz="8" w:space="0" w:color="005DAA"/>
              <w:left w:val="single" w:sz="6" w:space="0" w:color="7BA0CD"/>
              <w:bottom w:val="single" w:sz="8" w:space="0" w:color="005DAA"/>
              <w:right w:val="single" w:sz="6" w:space="0" w:color="7BA0CD"/>
            </w:tcBorders>
            <w:shd w:val="solid" w:color="FFFFFF" w:fill="auto"/>
          </w:tcPr>
          <w:p w14:paraId="5EC068DD" w14:textId="77777777" w:rsidR="000E5DEF" w:rsidRPr="000E5DEF" w:rsidRDefault="000E5DEF" w:rsidP="0031595E">
            <w:pPr>
              <w:spacing w:after="0" w:line="240" w:lineRule="auto"/>
              <w:rPr>
                <w:rFonts w:cs="Arial"/>
                <w:sz w:val="16"/>
                <w:szCs w:val="16"/>
              </w:rPr>
            </w:pPr>
          </w:p>
        </w:tc>
      </w:tr>
      <w:tr w:rsidR="0031595E" w:rsidRPr="000E5DEF" w14:paraId="4F17E1D4" w14:textId="77777777" w:rsidTr="009C1FC4">
        <w:trPr>
          <w:trHeight w:val="836"/>
        </w:trPr>
        <w:tc>
          <w:tcPr>
            <w:tcW w:w="3993" w:type="dxa"/>
            <w:vMerge/>
            <w:tcBorders>
              <w:left w:val="single" w:sz="8" w:space="0" w:color="005DAA"/>
              <w:right w:val="single" w:sz="6" w:space="0" w:color="7BA0CD"/>
            </w:tcBorders>
            <w:shd w:val="clear" w:color="auto" w:fill="DEEBF7"/>
          </w:tcPr>
          <w:p w14:paraId="5762DDD0" w14:textId="77777777" w:rsidR="000E5DEF" w:rsidRPr="000E5DEF" w:rsidRDefault="000E5DEF" w:rsidP="0031595E">
            <w:pPr>
              <w:spacing w:before="40" w:after="40" w:line="240" w:lineRule="auto"/>
              <w:rPr>
                <w:rFonts w:cs="Arial"/>
                <w:b/>
                <w:sz w:val="16"/>
                <w:szCs w:val="16"/>
                <w:u w:val="single"/>
              </w:rPr>
            </w:pPr>
          </w:p>
        </w:tc>
        <w:tc>
          <w:tcPr>
            <w:tcW w:w="1843" w:type="dxa"/>
            <w:vMerge/>
            <w:tcBorders>
              <w:left w:val="single" w:sz="6" w:space="0" w:color="7BA0CD"/>
              <w:right w:val="single" w:sz="6" w:space="0" w:color="7BA0CD"/>
            </w:tcBorders>
            <w:shd w:val="solid" w:color="FFFFFF" w:fill="auto"/>
          </w:tcPr>
          <w:p w14:paraId="06E45E71" w14:textId="77777777" w:rsidR="000E5DEF" w:rsidRPr="000E5DEF" w:rsidRDefault="000E5DEF" w:rsidP="0031595E">
            <w:pPr>
              <w:spacing w:after="0" w:line="240" w:lineRule="auto"/>
              <w:rPr>
                <w:rFonts w:cs="Arial"/>
                <w:sz w:val="16"/>
                <w:szCs w:val="16"/>
              </w:rPr>
            </w:pPr>
          </w:p>
        </w:tc>
        <w:tc>
          <w:tcPr>
            <w:tcW w:w="3685" w:type="dxa"/>
            <w:tcBorders>
              <w:top w:val="single" w:sz="8" w:space="0" w:color="005DAA"/>
              <w:left w:val="single" w:sz="6" w:space="0" w:color="7BA0CD"/>
              <w:bottom w:val="nil"/>
              <w:right w:val="single" w:sz="6" w:space="0" w:color="7BA0CD"/>
            </w:tcBorders>
            <w:shd w:val="solid" w:color="FFFFFF" w:fill="auto"/>
          </w:tcPr>
          <w:p w14:paraId="0207BB6B" w14:textId="65550B12" w:rsidR="000E5DEF" w:rsidRPr="000E5DEF" w:rsidRDefault="000E5DEF" w:rsidP="0031595E">
            <w:pPr>
              <w:spacing w:after="0" w:line="240" w:lineRule="auto"/>
              <w:rPr>
                <w:rFonts w:cs="Arial"/>
                <w:color w:val="000000" w:themeColor="text1"/>
                <w:sz w:val="16"/>
                <w:szCs w:val="16"/>
              </w:rPr>
            </w:pPr>
            <w:r w:rsidRPr="000E5DEF">
              <w:rPr>
                <w:rFonts w:cs="Arial"/>
                <w:b/>
                <w:color w:val="000000" w:themeColor="text1"/>
                <w:sz w:val="16"/>
                <w:szCs w:val="16"/>
              </w:rPr>
              <w:t xml:space="preserve">1b. </w:t>
            </w:r>
            <w:r w:rsidR="0080016C" w:rsidRPr="000E5DEF">
              <w:rPr>
                <w:rFonts w:cs="Arial"/>
                <w:color w:val="000000" w:themeColor="text1"/>
                <w:sz w:val="16"/>
                <w:szCs w:val="16"/>
              </w:rPr>
              <w:t>Yr.</w:t>
            </w:r>
            <w:r w:rsidRPr="000E5DEF">
              <w:rPr>
                <w:rFonts w:cs="Arial"/>
                <w:color w:val="000000" w:themeColor="text1"/>
                <w:sz w:val="16"/>
                <w:szCs w:val="16"/>
              </w:rPr>
              <w:t xml:space="preserve"> 6 &amp; 7: Review stock assessments to determine status of each stock with respect to available reference points.</w:t>
            </w:r>
          </w:p>
        </w:tc>
        <w:tc>
          <w:tcPr>
            <w:tcW w:w="4655" w:type="dxa"/>
            <w:tcBorders>
              <w:top w:val="single" w:sz="8" w:space="0" w:color="005DAA"/>
              <w:left w:val="single" w:sz="6" w:space="0" w:color="7BA0CD"/>
              <w:bottom w:val="nil"/>
              <w:right w:val="single" w:sz="6" w:space="0" w:color="7BA0CD"/>
            </w:tcBorders>
            <w:shd w:val="solid" w:color="FFFFFF" w:fill="auto"/>
          </w:tcPr>
          <w:p w14:paraId="5D7D4315" w14:textId="77DC5384" w:rsidR="005E1B26" w:rsidRDefault="005E1B26" w:rsidP="0031595E">
            <w:pPr>
              <w:pStyle w:val="NormalWeb"/>
              <w:spacing w:before="0" w:beforeAutospacing="0" w:after="0" w:afterAutospacing="0" w:line="240" w:lineRule="auto"/>
              <w:rPr>
                <w:b/>
                <w:bCs/>
                <w:sz w:val="16"/>
                <w:szCs w:val="16"/>
              </w:rPr>
            </w:pPr>
            <w:r>
              <w:rPr>
                <w:b/>
                <w:bCs/>
                <w:sz w:val="16"/>
                <w:szCs w:val="16"/>
              </w:rPr>
              <w:t>Compete for Year 6 (to be repeated in Year 7)</w:t>
            </w:r>
          </w:p>
          <w:p w14:paraId="4D4FFCB0" w14:textId="0D73BD68" w:rsidR="000E5DEF" w:rsidRDefault="005E1B26" w:rsidP="0031595E">
            <w:pPr>
              <w:pStyle w:val="NormalWeb"/>
              <w:spacing w:before="0" w:beforeAutospacing="0" w:after="0" w:afterAutospacing="0" w:line="240" w:lineRule="auto"/>
              <w:rPr>
                <w:sz w:val="16"/>
                <w:szCs w:val="16"/>
              </w:rPr>
            </w:pPr>
            <w:r w:rsidRPr="005E1B26">
              <w:rPr>
                <w:sz w:val="16"/>
                <w:szCs w:val="16"/>
              </w:rPr>
              <w:t xml:space="preserve">The 2023 stock assessment </w:t>
            </w:r>
            <w:r>
              <w:rPr>
                <w:sz w:val="16"/>
                <w:szCs w:val="16"/>
              </w:rPr>
              <w:t>(</w:t>
            </w:r>
            <w:r w:rsidR="00B610E5" w:rsidRPr="00B610E5">
              <w:rPr>
                <w:sz w:val="16"/>
                <w:szCs w:val="16"/>
              </w:rPr>
              <w:t>Lawler</w:t>
            </w:r>
            <w:r w:rsidR="00B610E5">
              <w:rPr>
                <w:sz w:val="16"/>
                <w:szCs w:val="16"/>
              </w:rPr>
              <w:t xml:space="preserve"> </w:t>
            </w:r>
            <w:r w:rsidR="00B610E5" w:rsidRPr="00B610E5">
              <w:rPr>
                <w:i/>
                <w:iCs/>
                <w:sz w:val="16"/>
                <w:szCs w:val="16"/>
              </w:rPr>
              <w:t>et al.</w:t>
            </w:r>
            <w:r w:rsidRPr="00B610E5">
              <w:rPr>
                <w:i/>
                <w:iCs/>
                <w:sz w:val="16"/>
                <w:szCs w:val="16"/>
              </w:rPr>
              <w:t>,</w:t>
            </w:r>
            <w:r>
              <w:rPr>
                <w:sz w:val="16"/>
                <w:szCs w:val="16"/>
              </w:rPr>
              <w:t xml:space="preserve"> 2023)</w:t>
            </w:r>
            <w:r w:rsidR="001D7AA8">
              <w:rPr>
                <w:sz w:val="16"/>
                <w:szCs w:val="16"/>
              </w:rPr>
              <w:t xml:space="preserve"> provided data on the harvest rates relative to MSY for the four Channel scallop stocks, with the time-series presented in </w:t>
            </w:r>
            <w:r w:rsidR="001D7AA8">
              <w:rPr>
                <w:sz w:val="16"/>
                <w:szCs w:val="16"/>
              </w:rPr>
              <w:fldChar w:fldCharType="begin"/>
            </w:r>
            <w:r w:rsidR="001D7AA8">
              <w:rPr>
                <w:sz w:val="16"/>
                <w:szCs w:val="16"/>
              </w:rPr>
              <w:instrText xml:space="preserve"> REF _Ref133486182 \h </w:instrText>
            </w:r>
            <w:r w:rsidR="001D7AA8">
              <w:rPr>
                <w:sz w:val="16"/>
                <w:szCs w:val="16"/>
              </w:rPr>
            </w:r>
            <w:r w:rsidR="001D7AA8">
              <w:rPr>
                <w:sz w:val="16"/>
                <w:szCs w:val="16"/>
              </w:rPr>
              <w:fldChar w:fldCharType="separate"/>
            </w:r>
            <w:r w:rsidR="001D7AA8">
              <w:t xml:space="preserve">Figure </w:t>
            </w:r>
            <w:r w:rsidR="001D7AA8">
              <w:rPr>
                <w:noProof/>
              </w:rPr>
              <w:t>1</w:t>
            </w:r>
            <w:r w:rsidR="001D7AA8">
              <w:rPr>
                <w:sz w:val="16"/>
                <w:szCs w:val="16"/>
              </w:rPr>
              <w:fldChar w:fldCharType="end"/>
            </w:r>
            <w:r w:rsidR="001D7AA8">
              <w:rPr>
                <w:sz w:val="16"/>
                <w:szCs w:val="16"/>
              </w:rPr>
              <w:t xml:space="preserve">. </w:t>
            </w:r>
            <w:r w:rsidR="00FB0105">
              <w:rPr>
                <w:sz w:val="16"/>
                <w:szCs w:val="16"/>
              </w:rPr>
              <w:t>The trends in h</w:t>
            </w:r>
            <w:r w:rsidR="00FB0105" w:rsidRPr="00FB0105">
              <w:rPr>
                <w:sz w:val="16"/>
                <w:szCs w:val="16"/>
              </w:rPr>
              <w:t xml:space="preserve">arvestable biomass </w:t>
            </w:r>
            <w:r w:rsidR="00FB0105">
              <w:rPr>
                <w:sz w:val="16"/>
                <w:szCs w:val="16"/>
              </w:rPr>
              <w:t xml:space="preserve">(from the </w:t>
            </w:r>
            <w:r w:rsidR="00FB0105" w:rsidRPr="00FB0105">
              <w:rPr>
                <w:sz w:val="16"/>
                <w:szCs w:val="16"/>
              </w:rPr>
              <w:t>dredged parts of assessment areas</w:t>
            </w:r>
            <w:r w:rsidR="00FB0105">
              <w:rPr>
                <w:sz w:val="16"/>
                <w:szCs w:val="16"/>
              </w:rPr>
              <w:t>,</w:t>
            </w:r>
            <w:r w:rsidR="00FB0105" w:rsidRPr="00FB0105">
              <w:rPr>
                <w:sz w:val="16"/>
                <w:szCs w:val="16"/>
              </w:rPr>
              <w:t xml:space="preserve"> based on survey estimate</w:t>
            </w:r>
            <w:r w:rsidR="00FB0105">
              <w:rPr>
                <w:sz w:val="16"/>
                <w:szCs w:val="16"/>
              </w:rPr>
              <w:t xml:space="preserve">, </w:t>
            </w:r>
            <w:r w:rsidR="00FB0105" w:rsidRPr="00FB0105">
              <w:rPr>
                <w:sz w:val="16"/>
                <w:szCs w:val="16"/>
              </w:rPr>
              <w:t>tonnes)</w:t>
            </w:r>
            <w:r w:rsidR="00FB0105">
              <w:rPr>
                <w:sz w:val="16"/>
                <w:szCs w:val="16"/>
              </w:rPr>
              <w:t xml:space="preserve"> is presented in </w:t>
            </w:r>
            <w:r w:rsidR="00FB0105">
              <w:rPr>
                <w:sz w:val="16"/>
                <w:szCs w:val="16"/>
              </w:rPr>
              <w:fldChar w:fldCharType="begin"/>
            </w:r>
            <w:r w:rsidR="00FB0105">
              <w:rPr>
                <w:sz w:val="16"/>
                <w:szCs w:val="16"/>
              </w:rPr>
              <w:instrText xml:space="preserve"> REF _Ref133487501 \h </w:instrText>
            </w:r>
            <w:r w:rsidR="00FB0105">
              <w:rPr>
                <w:sz w:val="16"/>
                <w:szCs w:val="16"/>
              </w:rPr>
            </w:r>
            <w:r w:rsidR="00FB0105">
              <w:rPr>
                <w:sz w:val="16"/>
                <w:szCs w:val="16"/>
              </w:rPr>
              <w:fldChar w:fldCharType="separate"/>
            </w:r>
            <w:r w:rsidR="00FB0105">
              <w:t xml:space="preserve">Figure </w:t>
            </w:r>
            <w:r w:rsidR="00FB0105">
              <w:rPr>
                <w:noProof/>
              </w:rPr>
              <w:t>2</w:t>
            </w:r>
            <w:r w:rsidR="00FB0105">
              <w:rPr>
                <w:sz w:val="16"/>
                <w:szCs w:val="16"/>
              </w:rPr>
              <w:fldChar w:fldCharType="end"/>
            </w:r>
            <w:r w:rsidR="00FB0105" w:rsidRPr="00FB0105">
              <w:rPr>
                <w:sz w:val="16"/>
                <w:szCs w:val="16"/>
              </w:rPr>
              <w:t>,</w:t>
            </w:r>
            <w:r w:rsidR="00FB0105">
              <w:rPr>
                <w:sz w:val="16"/>
                <w:szCs w:val="16"/>
              </w:rPr>
              <w:t xml:space="preserve"> which also</w:t>
            </w:r>
            <w:r w:rsidR="00FB0105" w:rsidRPr="00FB0105">
              <w:rPr>
                <w:sz w:val="16"/>
                <w:szCs w:val="16"/>
              </w:rPr>
              <w:t xml:space="preserve"> indicat</w:t>
            </w:r>
            <w:r w:rsidR="00FB0105">
              <w:rPr>
                <w:sz w:val="16"/>
                <w:szCs w:val="16"/>
              </w:rPr>
              <w:t>es the</w:t>
            </w:r>
            <w:r w:rsidR="00FB0105" w:rsidRPr="00FB0105">
              <w:rPr>
                <w:sz w:val="16"/>
                <w:szCs w:val="16"/>
              </w:rPr>
              <w:t xml:space="preserve"> average</w:t>
            </w:r>
            <w:r w:rsidR="00FB0105">
              <w:rPr>
                <w:sz w:val="16"/>
                <w:szCs w:val="16"/>
              </w:rPr>
              <w:t xml:space="preserve"> harvestable biomass based</w:t>
            </w:r>
            <w:r w:rsidR="00FB0105" w:rsidRPr="00FB0105">
              <w:rPr>
                <w:sz w:val="16"/>
                <w:szCs w:val="16"/>
              </w:rPr>
              <w:t xml:space="preserve"> </w:t>
            </w:r>
            <w:r w:rsidR="0080016C" w:rsidRPr="00FB0105">
              <w:rPr>
                <w:sz w:val="16"/>
                <w:szCs w:val="16"/>
              </w:rPr>
              <w:t>on</w:t>
            </w:r>
            <w:r w:rsidR="00FB0105">
              <w:rPr>
                <w:sz w:val="16"/>
                <w:szCs w:val="16"/>
              </w:rPr>
              <w:t xml:space="preserve"> the</w:t>
            </w:r>
            <w:r w:rsidR="00FB0105" w:rsidRPr="00FB0105">
              <w:rPr>
                <w:sz w:val="16"/>
                <w:szCs w:val="16"/>
              </w:rPr>
              <w:t xml:space="preserve"> 6-year time-series</w:t>
            </w:r>
            <w:r w:rsidR="00FB0105">
              <w:rPr>
                <w:sz w:val="16"/>
                <w:szCs w:val="16"/>
              </w:rPr>
              <w:t xml:space="preserve">. </w:t>
            </w:r>
            <w:r w:rsidR="00B03496">
              <w:rPr>
                <w:sz w:val="16"/>
                <w:szCs w:val="16"/>
              </w:rPr>
              <w:t>[</w:t>
            </w:r>
            <w:r w:rsidR="00FB0105">
              <w:rPr>
                <w:sz w:val="16"/>
                <w:szCs w:val="16"/>
              </w:rPr>
              <w:t xml:space="preserve">Note: this average </w:t>
            </w:r>
            <w:r w:rsidR="00B03496">
              <w:rPr>
                <w:sz w:val="16"/>
                <w:szCs w:val="16"/>
              </w:rPr>
              <w:t xml:space="preserve">harvestable biomass </w:t>
            </w:r>
            <w:r w:rsidR="00FB0105">
              <w:rPr>
                <w:sz w:val="16"/>
                <w:szCs w:val="16"/>
              </w:rPr>
              <w:t>is not defined as or used as a reference point</w:t>
            </w:r>
            <w:r w:rsidR="00B03496">
              <w:rPr>
                <w:sz w:val="16"/>
                <w:szCs w:val="16"/>
              </w:rPr>
              <w:t>]. Findings are summarise</w:t>
            </w:r>
            <w:r w:rsidR="00BA22F8">
              <w:rPr>
                <w:sz w:val="16"/>
                <w:szCs w:val="16"/>
              </w:rPr>
              <w:t>d</w:t>
            </w:r>
            <w:r w:rsidR="00B03496">
              <w:rPr>
                <w:sz w:val="16"/>
                <w:szCs w:val="16"/>
              </w:rPr>
              <w:t xml:space="preserve"> as:</w:t>
            </w:r>
          </w:p>
          <w:p w14:paraId="2A810238" w14:textId="3CD1CEA9" w:rsidR="00B03496" w:rsidRPr="00B03496" w:rsidRDefault="00B03496" w:rsidP="00B03496">
            <w:pPr>
              <w:pStyle w:val="NormalWeb"/>
              <w:numPr>
                <w:ilvl w:val="0"/>
                <w:numId w:val="44"/>
              </w:numPr>
              <w:spacing w:before="0" w:beforeAutospacing="0" w:after="0" w:afterAutospacing="0" w:line="240" w:lineRule="auto"/>
              <w:ind w:left="438"/>
              <w:rPr>
                <w:sz w:val="16"/>
                <w:szCs w:val="16"/>
              </w:rPr>
            </w:pPr>
            <w:r>
              <w:rPr>
                <w:sz w:val="16"/>
                <w:szCs w:val="16"/>
              </w:rPr>
              <w:t xml:space="preserve">Eastern English Channel (EEC) </w:t>
            </w:r>
            <w:r w:rsidRPr="00B03496">
              <w:rPr>
                <w:sz w:val="16"/>
                <w:szCs w:val="16"/>
              </w:rPr>
              <w:t>27.7.d.N: the harvest rate dropped significantly in 2019 and is now fluctuating around HR</w:t>
            </w:r>
            <w:r w:rsidRPr="00B03496">
              <w:rPr>
                <w:sz w:val="16"/>
                <w:szCs w:val="16"/>
                <w:vertAlign w:val="subscript"/>
              </w:rPr>
              <w:t>MSY</w:t>
            </w:r>
            <w:r w:rsidRPr="00B03496">
              <w:rPr>
                <w:sz w:val="16"/>
                <w:szCs w:val="16"/>
              </w:rPr>
              <w:t>.</w:t>
            </w:r>
            <w:r>
              <w:rPr>
                <w:sz w:val="16"/>
                <w:szCs w:val="16"/>
              </w:rPr>
              <w:t xml:space="preserve"> The harvestable biomass has fluctuated around its average level and is currently just below the average.</w:t>
            </w:r>
            <w:r w:rsidR="003C0B80">
              <w:rPr>
                <w:sz w:val="16"/>
                <w:szCs w:val="16"/>
              </w:rPr>
              <w:t xml:space="preserve"> Score remains </w:t>
            </w:r>
            <w:r w:rsidR="003C0B80" w:rsidRPr="000E5DEF">
              <w:rPr>
                <w:b/>
                <w:color w:val="00B050"/>
                <w:sz w:val="16"/>
                <w:szCs w:val="16"/>
              </w:rPr>
              <w:t>≥80</w:t>
            </w:r>
            <w:r w:rsidR="003C0B80" w:rsidRPr="003C0B80">
              <w:rPr>
                <w:bCs/>
                <w:color w:val="000000" w:themeColor="text1"/>
                <w:sz w:val="16"/>
                <w:szCs w:val="16"/>
              </w:rPr>
              <w:t>.</w:t>
            </w:r>
          </w:p>
          <w:p w14:paraId="323ED92A" w14:textId="5B021F26" w:rsidR="00B03496" w:rsidRPr="00B03496" w:rsidRDefault="00B03496" w:rsidP="00B03496">
            <w:pPr>
              <w:pStyle w:val="NormalWeb"/>
              <w:numPr>
                <w:ilvl w:val="0"/>
                <w:numId w:val="44"/>
              </w:numPr>
              <w:spacing w:before="0" w:beforeAutospacing="0" w:after="0" w:afterAutospacing="0" w:line="240" w:lineRule="auto"/>
              <w:ind w:left="438"/>
              <w:rPr>
                <w:sz w:val="16"/>
                <w:szCs w:val="16"/>
              </w:rPr>
            </w:pPr>
            <w:r>
              <w:rPr>
                <w:sz w:val="16"/>
                <w:szCs w:val="16"/>
              </w:rPr>
              <w:t xml:space="preserve">Western English Channel (WEC) Inshore </w:t>
            </w:r>
            <w:r w:rsidRPr="00B03496">
              <w:rPr>
                <w:sz w:val="16"/>
                <w:szCs w:val="16"/>
              </w:rPr>
              <w:t>27.7.e.I: the harvest rate has been above the HR</w:t>
            </w:r>
            <w:r w:rsidRPr="00B03496">
              <w:rPr>
                <w:sz w:val="16"/>
                <w:szCs w:val="16"/>
                <w:vertAlign w:val="subscript"/>
              </w:rPr>
              <w:t>MSY</w:t>
            </w:r>
            <w:r w:rsidRPr="00B03496">
              <w:rPr>
                <w:sz w:val="16"/>
                <w:szCs w:val="16"/>
              </w:rPr>
              <w:t xml:space="preserve"> </w:t>
            </w:r>
            <w:r>
              <w:rPr>
                <w:sz w:val="16"/>
                <w:szCs w:val="16"/>
              </w:rPr>
              <w:t>early in the time series</w:t>
            </w:r>
            <w:r w:rsidRPr="00B03496">
              <w:rPr>
                <w:sz w:val="16"/>
                <w:szCs w:val="16"/>
              </w:rPr>
              <w:t>, but fell below HR</w:t>
            </w:r>
            <w:r w:rsidRPr="00B03496">
              <w:rPr>
                <w:sz w:val="16"/>
                <w:szCs w:val="16"/>
                <w:vertAlign w:val="subscript"/>
              </w:rPr>
              <w:t>MSY</w:t>
            </w:r>
            <w:r w:rsidRPr="00B03496">
              <w:rPr>
                <w:sz w:val="16"/>
                <w:szCs w:val="16"/>
              </w:rPr>
              <w:t xml:space="preserve"> in 2018, </w:t>
            </w:r>
            <w:r>
              <w:rPr>
                <w:sz w:val="16"/>
                <w:szCs w:val="16"/>
              </w:rPr>
              <w:t>where it has remained ever since. A slight increase in HR is noted from 2020 to 2021. Harvestable biomass has remained around the average from 2018 to 2022 and appears stable.</w:t>
            </w:r>
            <w:r w:rsidR="003C0B80">
              <w:rPr>
                <w:sz w:val="16"/>
                <w:szCs w:val="16"/>
              </w:rPr>
              <w:t xml:space="preserve"> </w:t>
            </w:r>
            <w:r w:rsidR="003C0B80">
              <w:rPr>
                <w:sz w:val="16"/>
                <w:szCs w:val="16"/>
              </w:rPr>
              <w:t xml:space="preserve">Score remains </w:t>
            </w:r>
            <w:r w:rsidR="003C0B80" w:rsidRPr="000E5DEF">
              <w:rPr>
                <w:b/>
                <w:color w:val="00B050"/>
                <w:sz w:val="16"/>
                <w:szCs w:val="16"/>
              </w:rPr>
              <w:t>≥80</w:t>
            </w:r>
            <w:r w:rsidR="003C0B80" w:rsidRPr="003C0B80">
              <w:rPr>
                <w:bCs/>
                <w:color w:val="000000" w:themeColor="text1"/>
                <w:sz w:val="16"/>
                <w:szCs w:val="16"/>
              </w:rPr>
              <w:t>.</w:t>
            </w:r>
          </w:p>
          <w:p w14:paraId="301DEA4A" w14:textId="7E46EB61" w:rsidR="00B03496" w:rsidRPr="00B03496" w:rsidRDefault="00B03496" w:rsidP="00B03496">
            <w:pPr>
              <w:pStyle w:val="NormalWeb"/>
              <w:numPr>
                <w:ilvl w:val="0"/>
                <w:numId w:val="44"/>
              </w:numPr>
              <w:spacing w:before="0" w:beforeAutospacing="0" w:after="0" w:afterAutospacing="0" w:line="240" w:lineRule="auto"/>
              <w:ind w:left="438"/>
              <w:rPr>
                <w:sz w:val="16"/>
                <w:szCs w:val="16"/>
              </w:rPr>
            </w:pPr>
            <w:r>
              <w:rPr>
                <w:sz w:val="16"/>
                <w:szCs w:val="16"/>
              </w:rPr>
              <w:t xml:space="preserve">WEC Lyme Bay </w:t>
            </w:r>
            <w:r w:rsidRPr="00B03496">
              <w:rPr>
                <w:sz w:val="16"/>
                <w:szCs w:val="16"/>
              </w:rPr>
              <w:t>27.7.e.L: the harvest rate has been above HR</w:t>
            </w:r>
            <w:r w:rsidRPr="00B03496">
              <w:rPr>
                <w:sz w:val="16"/>
                <w:szCs w:val="16"/>
                <w:vertAlign w:val="subscript"/>
              </w:rPr>
              <w:t>MSY</w:t>
            </w:r>
            <w:r w:rsidRPr="00B03496">
              <w:rPr>
                <w:sz w:val="16"/>
                <w:szCs w:val="16"/>
              </w:rPr>
              <w:t xml:space="preserve"> for the entire time series (2016 to 2021). The harvest rate was over 3 times the HR</w:t>
            </w:r>
            <w:r w:rsidRPr="00B03496">
              <w:rPr>
                <w:sz w:val="16"/>
                <w:szCs w:val="16"/>
                <w:vertAlign w:val="subscript"/>
              </w:rPr>
              <w:t>MSY</w:t>
            </w:r>
            <w:r w:rsidRPr="00B03496">
              <w:rPr>
                <w:sz w:val="16"/>
                <w:szCs w:val="16"/>
              </w:rPr>
              <w:t xml:space="preserve"> in 2018, dropped significantly in 2019 towards HR</w:t>
            </w:r>
            <w:r w:rsidRPr="00B03496">
              <w:rPr>
                <w:sz w:val="16"/>
                <w:szCs w:val="16"/>
                <w:vertAlign w:val="subscript"/>
              </w:rPr>
              <w:t>MSY</w:t>
            </w:r>
            <w:r w:rsidRPr="00B03496">
              <w:rPr>
                <w:sz w:val="16"/>
                <w:szCs w:val="16"/>
              </w:rPr>
              <w:t xml:space="preserve">, but has increased since then. In 2020 HR was double MSY and </w:t>
            </w:r>
            <w:r w:rsidRPr="00B03496">
              <w:rPr>
                <w:sz w:val="16"/>
                <w:szCs w:val="16"/>
              </w:rPr>
              <w:lastRenderedPageBreak/>
              <w:t>in 2021 HR was over 3 times HR</w:t>
            </w:r>
            <w:r w:rsidRPr="00B03496">
              <w:rPr>
                <w:sz w:val="16"/>
                <w:szCs w:val="16"/>
                <w:vertAlign w:val="subscript"/>
              </w:rPr>
              <w:t>MSY</w:t>
            </w:r>
            <w:r w:rsidRPr="00B03496">
              <w:rPr>
                <w:sz w:val="16"/>
                <w:szCs w:val="16"/>
              </w:rPr>
              <w:t>.</w:t>
            </w:r>
            <w:r>
              <w:rPr>
                <w:sz w:val="16"/>
                <w:szCs w:val="16"/>
              </w:rPr>
              <w:t xml:space="preserve"> The harvestable biomass is relatively low compared to the other assessment areas. Current levels are below the average time-series. High HR which is well above </w:t>
            </w:r>
            <w:r w:rsidRPr="00B03496">
              <w:rPr>
                <w:sz w:val="16"/>
                <w:szCs w:val="16"/>
              </w:rPr>
              <w:t>HR</w:t>
            </w:r>
            <w:r w:rsidRPr="00B03496">
              <w:rPr>
                <w:sz w:val="16"/>
                <w:szCs w:val="16"/>
                <w:vertAlign w:val="subscript"/>
              </w:rPr>
              <w:t>MSY</w:t>
            </w:r>
            <w:r>
              <w:rPr>
                <w:sz w:val="16"/>
                <w:szCs w:val="16"/>
              </w:rPr>
              <w:t xml:space="preserve"> has led to score change from </w:t>
            </w:r>
            <w:r w:rsidRPr="000E5DEF">
              <w:rPr>
                <w:b/>
                <w:color w:val="943634" w:themeColor="accent2" w:themeShade="BF"/>
                <w:sz w:val="16"/>
                <w:szCs w:val="16"/>
              </w:rPr>
              <w:t>60-79</w:t>
            </w:r>
            <w:r>
              <w:rPr>
                <w:sz w:val="16"/>
                <w:szCs w:val="16"/>
              </w:rPr>
              <w:t xml:space="preserve"> to </w:t>
            </w:r>
            <w:r w:rsidRPr="000E5DEF">
              <w:rPr>
                <w:b/>
                <w:color w:val="FF0000"/>
                <w:sz w:val="16"/>
                <w:szCs w:val="16"/>
              </w:rPr>
              <w:t>&lt; 60</w:t>
            </w:r>
            <w:r w:rsidR="003C0B80" w:rsidRPr="003C0B80">
              <w:rPr>
                <w:bCs/>
                <w:color w:val="000000" w:themeColor="text1"/>
                <w:sz w:val="16"/>
                <w:szCs w:val="16"/>
              </w:rPr>
              <w:t>.</w:t>
            </w:r>
          </w:p>
          <w:p w14:paraId="1EC0A92F" w14:textId="2D3F7847" w:rsidR="00B03496" w:rsidRDefault="00B03496" w:rsidP="00B03496">
            <w:pPr>
              <w:pStyle w:val="NormalWeb"/>
              <w:numPr>
                <w:ilvl w:val="0"/>
                <w:numId w:val="44"/>
              </w:numPr>
              <w:spacing w:before="0" w:beforeAutospacing="0" w:after="0" w:afterAutospacing="0" w:line="240" w:lineRule="auto"/>
              <w:ind w:left="438"/>
              <w:rPr>
                <w:sz w:val="16"/>
                <w:szCs w:val="16"/>
              </w:rPr>
            </w:pPr>
            <w:r>
              <w:rPr>
                <w:sz w:val="16"/>
                <w:szCs w:val="16"/>
              </w:rPr>
              <w:t xml:space="preserve">WEC Offshore </w:t>
            </w:r>
            <w:r w:rsidRPr="00B03496">
              <w:rPr>
                <w:sz w:val="16"/>
                <w:szCs w:val="16"/>
              </w:rPr>
              <w:t xml:space="preserve">27.7.e.O: the harvest rate has been well below the MSY candidate reference point throughout the time series. The 2023 stock assessment report shows that the harvestable biomass of the dredged portion of the WEC </w:t>
            </w:r>
            <w:r w:rsidRPr="00B03496">
              <w:rPr>
                <w:sz w:val="16"/>
                <w:szCs w:val="16"/>
              </w:rPr>
              <w:t>Offshore</w:t>
            </w:r>
            <w:r w:rsidRPr="00B03496">
              <w:rPr>
                <w:sz w:val="16"/>
                <w:szCs w:val="16"/>
              </w:rPr>
              <w:t xml:space="preserve"> assessment area dropped from 2020 to </w:t>
            </w:r>
            <w:r w:rsidR="0080016C" w:rsidRPr="00B03496">
              <w:rPr>
                <w:sz w:val="16"/>
                <w:szCs w:val="16"/>
              </w:rPr>
              <w:t>2021 but</w:t>
            </w:r>
            <w:r w:rsidRPr="00B03496">
              <w:rPr>
                <w:sz w:val="16"/>
                <w:szCs w:val="16"/>
              </w:rPr>
              <w:t xml:space="preserve"> has increased from 2021 to 2022</w:t>
            </w:r>
            <w:r>
              <w:rPr>
                <w:sz w:val="16"/>
                <w:szCs w:val="16"/>
              </w:rPr>
              <w:t xml:space="preserve"> and is above average levels.</w:t>
            </w:r>
            <w:r w:rsidR="003C0B80">
              <w:rPr>
                <w:sz w:val="16"/>
                <w:szCs w:val="16"/>
              </w:rPr>
              <w:t xml:space="preserve"> </w:t>
            </w:r>
            <w:r w:rsidR="003C0B80">
              <w:rPr>
                <w:sz w:val="16"/>
                <w:szCs w:val="16"/>
              </w:rPr>
              <w:t xml:space="preserve">Score remains </w:t>
            </w:r>
            <w:r w:rsidR="003C0B80" w:rsidRPr="000E5DEF">
              <w:rPr>
                <w:b/>
                <w:color w:val="00B050"/>
                <w:sz w:val="16"/>
                <w:szCs w:val="16"/>
              </w:rPr>
              <w:t>≥80</w:t>
            </w:r>
            <w:r w:rsidR="003C0B80" w:rsidRPr="003C0B80">
              <w:rPr>
                <w:bCs/>
                <w:color w:val="000000" w:themeColor="text1"/>
                <w:sz w:val="16"/>
                <w:szCs w:val="16"/>
              </w:rPr>
              <w:t>.</w:t>
            </w:r>
          </w:p>
          <w:p w14:paraId="7DADAB58" w14:textId="0CC46305" w:rsidR="00B03496" w:rsidRPr="005E1B26" w:rsidRDefault="00B03496" w:rsidP="0031595E">
            <w:pPr>
              <w:pStyle w:val="NormalWeb"/>
              <w:spacing w:before="0" w:beforeAutospacing="0" w:after="0" w:afterAutospacing="0" w:line="240" w:lineRule="auto"/>
              <w:rPr>
                <w:sz w:val="16"/>
                <w:szCs w:val="16"/>
              </w:rPr>
            </w:pPr>
          </w:p>
        </w:tc>
        <w:tc>
          <w:tcPr>
            <w:tcW w:w="992" w:type="dxa"/>
            <w:tcBorders>
              <w:top w:val="single" w:sz="8" w:space="0" w:color="005DAA"/>
              <w:left w:val="single" w:sz="6" w:space="0" w:color="7BA0CD"/>
              <w:bottom w:val="nil"/>
              <w:right w:val="single" w:sz="6" w:space="0" w:color="7BA0CD"/>
            </w:tcBorders>
            <w:shd w:val="solid" w:color="FFFFFF" w:fill="auto"/>
          </w:tcPr>
          <w:p w14:paraId="0A934703" w14:textId="77777777" w:rsidR="000E5DEF" w:rsidRPr="000E5DEF" w:rsidRDefault="000E5DEF" w:rsidP="0031595E">
            <w:pPr>
              <w:spacing w:after="0" w:line="240" w:lineRule="auto"/>
              <w:rPr>
                <w:rFonts w:cs="Arial"/>
                <w:sz w:val="16"/>
                <w:szCs w:val="16"/>
              </w:rPr>
            </w:pPr>
          </w:p>
        </w:tc>
      </w:tr>
      <w:tr w:rsidR="0031595E" w:rsidRPr="000E5DEF" w14:paraId="6EBECEF8" w14:textId="77777777" w:rsidTr="009C1FC4">
        <w:trPr>
          <w:trHeight w:val="836"/>
        </w:trPr>
        <w:tc>
          <w:tcPr>
            <w:tcW w:w="3993" w:type="dxa"/>
            <w:vMerge/>
            <w:tcBorders>
              <w:left w:val="single" w:sz="8" w:space="0" w:color="005DAA"/>
              <w:right w:val="single" w:sz="6" w:space="0" w:color="7BA0CD"/>
            </w:tcBorders>
            <w:shd w:val="clear" w:color="auto" w:fill="DEEBF7"/>
          </w:tcPr>
          <w:p w14:paraId="623F7481" w14:textId="77777777" w:rsidR="000E5DEF" w:rsidRPr="000E5DEF" w:rsidRDefault="000E5DEF" w:rsidP="0031595E">
            <w:pPr>
              <w:spacing w:before="40" w:after="40" w:line="240" w:lineRule="auto"/>
              <w:rPr>
                <w:rFonts w:cs="Arial"/>
                <w:b/>
                <w:sz w:val="16"/>
                <w:szCs w:val="16"/>
                <w:u w:val="single"/>
              </w:rPr>
            </w:pPr>
          </w:p>
        </w:tc>
        <w:tc>
          <w:tcPr>
            <w:tcW w:w="1843" w:type="dxa"/>
            <w:vMerge/>
            <w:tcBorders>
              <w:left w:val="single" w:sz="6" w:space="0" w:color="7BA0CD"/>
              <w:right w:val="single" w:sz="6" w:space="0" w:color="7BA0CD"/>
            </w:tcBorders>
            <w:shd w:val="solid" w:color="FFFFFF" w:fill="auto"/>
          </w:tcPr>
          <w:p w14:paraId="376567AF" w14:textId="77777777" w:rsidR="000E5DEF" w:rsidRPr="000E5DEF" w:rsidRDefault="000E5DEF" w:rsidP="0031595E">
            <w:pPr>
              <w:spacing w:after="0" w:line="240" w:lineRule="auto"/>
              <w:rPr>
                <w:rFonts w:cs="Arial"/>
                <w:sz w:val="16"/>
                <w:szCs w:val="16"/>
              </w:rPr>
            </w:pPr>
          </w:p>
        </w:tc>
        <w:tc>
          <w:tcPr>
            <w:tcW w:w="3685" w:type="dxa"/>
            <w:tcBorders>
              <w:top w:val="single" w:sz="8" w:space="0" w:color="005DAA"/>
              <w:left w:val="single" w:sz="6" w:space="0" w:color="7BA0CD"/>
              <w:bottom w:val="single" w:sz="8" w:space="0" w:color="005DAA"/>
              <w:right w:val="single" w:sz="6" w:space="0" w:color="7BA0CD"/>
            </w:tcBorders>
            <w:shd w:val="solid" w:color="FFFFFF" w:fill="auto"/>
          </w:tcPr>
          <w:p w14:paraId="484770DA" w14:textId="52888C35" w:rsidR="000E5DEF" w:rsidRPr="000E5DEF" w:rsidRDefault="000E5DEF" w:rsidP="0031595E">
            <w:pPr>
              <w:spacing w:after="0" w:line="240" w:lineRule="auto"/>
              <w:rPr>
                <w:rFonts w:cs="Arial"/>
                <w:b/>
                <w:color w:val="7030A0"/>
                <w:sz w:val="16"/>
                <w:szCs w:val="16"/>
              </w:rPr>
            </w:pPr>
            <w:r w:rsidRPr="000E5DEF">
              <w:rPr>
                <w:rFonts w:cs="Arial"/>
                <w:b/>
                <w:sz w:val="16"/>
                <w:szCs w:val="16"/>
              </w:rPr>
              <w:t xml:space="preserve">1c. </w:t>
            </w:r>
            <w:r w:rsidR="0080016C" w:rsidRPr="000E5DEF">
              <w:rPr>
                <w:rFonts w:cs="Arial"/>
                <w:sz w:val="16"/>
                <w:szCs w:val="16"/>
              </w:rPr>
              <w:t>Yr.</w:t>
            </w:r>
            <w:r w:rsidRPr="000E5DEF">
              <w:rPr>
                <w:rFonts w:cs="Arial"/>
                <w:sz w:val="16"/>
                <w:szCs w:val="16"/>
              </w:rPr>
              <w:t xml:space="preserve"> 6-7:.Develop a rebuilding strategy for WEC Lyme Bay, including specified timeframe.</w:t>
            </w:r>
          </w:p>
        </w:tc>
        <w:tc>
          <w:tcPr>
            <w:tcW w:w="4655" w:type="dxa"/>
            <w:tcBorders>
              <w:top w:val="single" w:sz="8" w:space="0" w:color="005DAA"/>
              <w:left w:val="single" w:sz="6" w:space="0" w:color="7BA0CD"/>
              <w:bottom w:val="single" w:sz="8" w:space="0" w:color="005DAA"/>
              <w:right w:val="single" w:sz="6" w:space="0" w:color="7BA0CD"/>
            </w:tcBorders>
            <w:shd w:val="solid" w:color="FFFFFF" w:fill="auto"/>
          </w:tcPr>
          <w:p w14:paraId="41829791" w14:textId="77777777" w:rsidR="000E5DEF" w:rsidRDefault="003548C2" w:rsidP="0031595E">
            <w:pPr>
              <w:spacing w:after="0" w:line="240" w:lineRule="auto"/>
              <w:rPr>
                <w:rFonts w:cs="Arial"/>
                <w:b/>
                <w:sz w:val="16"/>
                <w:szCs w:val="16"/>
              </w:rPr>
            </w:pPr>
            <w:r>
              <w:rPr>
                <w:rFonts w:cs="Arial"/>
                <w:b/>
                <w:sz w:val="16"/>
                <w:szCs w:val="16"/>
              </w:rPr>
              <w:t>In progress</w:t>
            </w:r>
          </w:p>
          <w:p w14:paraId="4075B8BA" w14:textId="029C0C6C" w:rsidR="003548C2" w:rsidRDefault="00196B2C" w:rsidP="0031595E">
            <w:pPr>
              <w:spacing w:after="0" w:line="240" w:lineRule="auto"/>
              <w:rPr>
                <w:rFonts w:cs="Arial"/>
                <w:bCs/>
                <w:sz w:val="16"/>
                <w:szCs w:val="16"/>
              </w:rPr>
            </w:pPr>
            <w:r>
              <w:rPr>
                <w:rFonts w:cs="Arial"/>
                <w:bCs/>
                <w:sz w:val="16"/>
                <w:szCs w:val="16"/>
              </w:rPr>
              <w:t xml:space="preserve">A rebuilding strategy has not been specified, however, </w:t>
            </w:r>
            <w:r w:rsidRPr="00196B2C">
              <w:rPr>
                <w:rFonts w:cs="Arial"/>
                <w:bCs/>
                <w:sz w:val="16"/>
                <w:szCs w:val="16"/>
              </w:rPr>
              <w:t>proposals for king scallop fishery closures in ICES area 7d and Lyme Bay of area 7e</w:t>
            </w:r>
            <w:r>
              <w:rPr>
                <w:rFonts w:cs="Arial"/>
                <w:bCs/>
                <w:sz w:val="16"/>
                <w:szCs w:val="16"/>
              </w:rPr>
              <w:t xml:space="preserve"> are acknowledged. The proposal is to close areas of 7d for stock spawning protection, and close Lyme Bay to avoid displacement into an already exploited area</w:t>
            </w:r>
            <w:r w:rsidR="00B610E5">
              <w:rPr>
                <w:rFonts w:cs="Arial"/>
                <w:bCs/>
                <w:sz w:val="16"/>
                <w:szCs w:val="16"/>
              </w:rPr>
              <w:t xml:space="preserve"> (UK Government, 2023)</w:t>
            </w:r>
            <w:r>
              <w:rPr>
                <w:rFonts w:cs="Arial"/>
                <w:bCs/>
                <w:sz w:val="16"/>
                <w:szCs w:val="16"/>
              </w:rPr>
              <w:t>.</w:t>
            </w:r>
          </w:p>
          <w:p w14:paraId="77C13196" w14:textId="711C8766" w:rsidR="00196B2C" w:rsidRPr="003548C2" w:rsidRDefault="00196B2C" w:rsidP="0031595E">
            <w:pPr>
              <w:spacing w:after="0" w:line="240" w:lineRule="auto"/>
              <w:rPr>
                <w:rFonts w:cs="Arial"/>
                <w:bCs/>
                <w:sz w:val="16"/>
                <w:szCs w:val="16"/>
              </w:rPr>
            </w:pPr>
            <w:r w:rsidRPr="00196B2C">
              <w:rPr>
                <w:rFonts w:cs="Arial"/>
                <w:bCs/>
                <w:sz w:val="16"/>
                <w:szCs w:val="16"/>
              </w:rPr>
              <w:t>In 2022 the EU introduced a seasonal closure in EU waters of area 7d and some of 7e (North Finistère) to protect king scallop stocks, prohibiting UK and EU dredge vessels. The closures will be in place for the first time from 15 May to 30 September 2023</w:t>
            </w:r>
            <w:r>
              <w:rPr>
                <w:rFonts w:cs="Arial"/>
                <w:bCs/>
                <w:sz w:val="16"/>
                <w:szCs w:val="16"/>
              </w:rPr>
              <w:t xml:space="preserve">. The UK fisheries administrators recognise </w:t>
            </w:r>
            <w:r w:rsidRPr="00196B2C">
              <w:rPr>
                <w:rFonts w:cs="Arial"/>
                <w:bCs/>
                <w:sz w:val="16"/>
                <w:szCs w:val="16"/>
              </w:rPr>
              <w:t>advice</w:t>
            </w:r>
            <w:r>
              <w:rPr>
                <w:rFonts w:cs="Arial"/>
                <w:bCs/>
                <w:sz w:val="16"/>
                <w:szCs w:val="16"/>
              </w:rPr>
              <w:t xml:space="preserve"> that</w:t>
            </w:r>
            <w:r w:rsidRPr="00196B2C">
              <w:rPr>
                <w:rFonts w:cs="Arial"/>
                <w:bCs/>
                <w:sz w:val="16"/>
                <w:szCs w:val="16"/>
              </w:rPr>
              <w:t xml:space="preserve"> suggests the stock in Lyme Bay (7e) has been over exploited in the past and would be vulnerable to displacement from a 7d closure</w:t>
            </w:r>
            <w:r>
              <w:rPr>
                <w:rFonts w:cs="Arial"/>
                <w:bCs/>
                <w:sz w:val="16"/>
                <w:szCs w:val="16"/>
              </w:rPr>
              <w:t xml:space="preserve">. The proposal explores options for the time period of closure </w:t>
            </w:r>
            <w:r w:rsidR="005C16D4">
              <w:rPr>
                <w:rFonts w:cs="Arial"/>
                <w:bCs/>
                <w:sz w:val="16"/>
                <w:szCs w:val="16"/>
              </w:rPr>
              <w:t xml:space="preserve">during summer 2023 </w:t>
            </w:r>
            <w:r>
              <w:rPr>
                <w:rFonts w:cs="Arial"/>
                <w:bCs/>
                <w:sz w:val="16"/>
                <w:szCs w:val="16"/>
              </w:rPr>
              <w:t>and the option to include only 12m+ vessels or all vessels</w:t>
            </w:r>
            <w:r w:rsidR="00B610E5">
              <w:rPr>
                <w:rFonts w:cs="Arial"/>
                <w:bCs/>
                <w:sz w:val="16"/>
                <w:szCs w:val="16"/>
              </w:rPr>
              <w:t xml:space="preserve"> </w:t>
            </w:r>
            <w:r w:rsidR="00B610E5">
              <w:rPr>
                <w:rFonts w:cs="Arial"/>
                <w:bCs/>
                <w:sz w:val="16"/>
                <w:szCs w:val="16"/>
              </w:rPr>
              <w:t>(UK Government, 2023).</w:t>
            </w:r>
          </w:p>
        </w:tc>
        <w:tc>
          <w:tcPr>
            <w:tcW w:w="992" w:type="dxa"/>
            <w:tcBorders>
              <w:top w:val="single" w:sz="8" w:space="0" w:color="005DAA"/>
              <w:left w:val="single" w:sz="6" w:space="0" w:color="7BA0CD"/>
              <w:bottom w:val="single" w:sz="8" w:space="0" w:color="005DAA"/>
              <w:right w:val="single" w:sz="6" w:space="0" w:color="7BA0CD"/>
            </w:tcBorders>
            <w:shd w:val="solid" w:color="FFFFFF" w:fill="auto"/>
          </w:tcPr>
          <w:p w14:paraId="499831E4" w14:textId="77777777" w:rsidR="000E5DEF" w:rsidRPr="000E5DEF" w:rsidRDefault="000E5DEF" w:rsidP="0031595E">
            <w:pPr>
              <w:spacing w:after="0" w:line="240" w:lineRule="auto"/>
              <w:rPr>
                <w:rFonts w:cs="Arial"/>
                <w:sz w:val="16"/>
                <w:szCs w:val="16"/>
              </w:rPr>
            </w:pPr>
          </w:p>
        </w:tc>
      </w:tr>
      <w:tr w:rsidR="0031595E" w:rsidRPr="000E5DEF" w14:paraId="759FDDE4" w14:textId="77777777" w:rsidTr="009C1FC4">
        <w:trPr>
          <w:trHeight w:val="543"/>
        </w:trPr>
        <w:tc>
          <w:tcPr>
            <w:tcW w:w="3993" w:type="dxa"/>
            <w:vMerge w:val="restart"/>
            <w:tcBorders>
              <w:left w:val="single" w:sz="8" w:space="0" w:color="005DAA"/>
              <w:right w:val="single" w:sz="6" w:space="0" w:color="7BA0CD"/>
            </w:tcBorders>
            <w:shd w:val="clear" w:color="auto" w:fill="DEEBF7"/>
          </w:tcPr>
          <w:p w14:paraId="2916E373" w14:textId="77777777" w:rsidR="000E5DEF" w:rsidRPr="000E5DEF" w:rsidRDefault="000E5DEF" w:rsidP="0031595E">
            <w:pPr>
              <w:spacing w:before="40" w:after="40" w:line="240" w:lineRule="auto"/>
              <w:rPr>
                <w:rFonts w:cs="Arial"/>
                <w:b/>
                <w:sz w:val="16"/>
                <w:szCs w:val="16"/>
                <w:u w:val="single"/>
              </w:rPr>
            </w:pPr>
            <w:r w:rsidRPr="000E5DEF">
              <w:rPr>
                <w:rFonts w:cs="Arial"/>
                <w:b/>
                <w:sz w:val="16"/>
                <w:szCs w:val="16"/>
                <w:u w:val="single"/>
              </w:rPr>
              <w:t>Action 2: Harvest Strategy</w:t>
            </w:r>
          </w:p>
          <w:p w14:paraId="6E208738" w14:textId="77777777" w:rsidR="000E5DEF" w:rsidRPr="000E5DEF" w:rsidRDefault="000E5DEF" w:rsidP="0031595E">
            <w:pPr>
              <w:pStyle w:val="NoSpacing"/>
              <w:spacing w:before="40" w:after="40"/>
              <w:rPr>
                <w:rFonts w:ascii="Arial" w:hAnsi="Arial" w:cs="Arial"/>
                <w:sz w:val="16"/>
                <w:szCs w:val="16"/>
              </w:rPr>
            </w:pPr>
            <w:r w:rsidRPr="000E5DEF">
              <w:rPr>
                <w:rFonts w:ascii="Arial" w:hAnsi="Arial" w:cs="Arial"/>
                <w:sz w:val="16"/>
                <w:szCs w:val="16"/>
              </w:rPr>
              <w:t xml:space="preserve">1.2.1 Harvest Strategy </w:t>
            </w:r>
            <w:r w:rsidRPr="000E5DEF">
              <w:rPr>
                <w:rFonts w:ascii="Arial" w:hAnsi="Arial" w:cs="Arial"/>
                <w:b/>
                <w:color w:val="FF0000"/>
                <w:sz w:val="16"/>
                <w:szCs w:val="16"/>
              </w:rPr>
              <w:t>&lt; 60</w:t>
            </w:r>
          </w:p>
          <w:p w14:paraId="70F06461" w14:textId="77777777" w:rsidR="000E5DEF" w:rsidRPr="000E5DEF" w:rsidRDefault="000E5DEF" w:rsidP="0031595E">
            <w:pPr>
              <w:spacing w:before="40" w:after="40" w:line="240" w:lineRule="auto"/>
              <w:rPr>
                <w:rFonts w:cs="Arial"/>
                <w:sz w:val="16"/>
                <w:szCs w:val="16"/>
              </w:rPr>
            </w:pPr>
            <w:r w:rsidRPr="000E5DEF">
              <w:rPr>
                <w:rFonts w:cs="Arial"/>
                <w:sz w:val="16"/>
                <w:szCs w:val="16"/>
                <w:u w:val="single"/>
              </w:rPr>
              <w:t>Requirement at SG80:</w:t>
            </w:r>
            <w:r w:rsidRPr="000E5DEF">
              <w:rPr>
                <w:rFonts w:cs="Arial"/>
                <w:b/>
                <w:color w:val="4C4C4C"/>
                <w:sz w:val="16"/>
                <w:szCs w:val="16"/>
              </w:rPr>
              <w:br/>
            </w:r>
            <w:r w:rsidRPr="000E5DEF">
              <w:rPr>
                <w:rFonts w:cs="Arial"/>
                <w:sz w:val="16"/>
                <w:szCs w:val="16"/>
              </w:rPr>
              <w:t>(a) The harvest strategy is responsive to the state of the stock.</w:t>
            </w:r>
          </w:p>
          <w:p w14:paraId="5147D2F3" w14:textId="77777777" w:rsidR="000E5DEF" w:rsidRPr="000E5DEF" w:rsidRDefault="000E5DEF" w:rsidP="0031595E">
            <w:pPr>
              <w:spacing w:before="40" w:after="40" w:line="240" w:lineRule="auto"/>
              <w:rPr>
                <w:rFonts w:cs="Arial"/>
                <w:sz w:val="16"/>
                <w:szCs w:val="16"/>
              </w:rPr>
            </w:pPr>
            <w:r w:rsidRPr="000E5DEF">
              <w:rPr>
                <w:rFonts w:cs="Arial"/>
                <w:sz w:val="16"/>
                <w:szCs w:val="16"/>
              </w:rPr>
              <w:t>(b) The harvest strategy is achieving its objectives (although may not be fully tested).</w:t>
            </w:r>
          </w:p>
        </w:tc>
        <w:tc>
          <w:tcPr>
            <w:tcW w:w="1843" w:type="dxa"/>
            <w:vMerge w:val="restart"/>
            <w:tcBorders>
              <w:left w:val="single" w:sz="6" w:space="0" w:color="7BA0CD"/>
              <w:right w:val="single" w:sz="6" w:space="0" w:color="7BA0CD"/>
            </w:tcBorders>
            <w:shd w:val="solid" w:color="FFFFFF" w:fill="auto"/>
          </w:tcPr>
          <w:p w14:paraId="4B749BE7" w14:textId="77777777" w:rsidR="000E5DEF" w:rsidRPr="000E5DEF" w:rsidRDefault="000E5DEF" w:rsidP="0031595E">
            <w:pPr>
              <w:spacing w:after="0" w:line="240" w:lineRule="auto"/>
              <w:rPr>
                <w:rFonts w:cs="Arial"/>
                <w:sz w:val="16"/>
                <w:szCs w:val="16"/>
              </w:rPr>
            </w:pPr>
            <w:r w:rsidRPr="000E5DEF">
              <w:rPr>
                <w:rFonts w:cs="Arial"/>
                <w:b/>
                <w:bCs/>
                <w:sz w:val="16"/>
                <w:szCs w:val="16"/>
              </w:rPr>
              <w:t>Action lead:</w:t>
            </w:r>
            <w:r w:rsidRPr="000E5DEF">
              <w:rPr>
                <w:rFonts w:cs="Arial"/>
                <w:sz w:val="16"/>
                <w:szCs w:val="16"/>
              </w:rPr>
              <w:t xml:space="preserve"> SICG</w:t>
            </w:r>
          </w:p>
          <w:p w14:paraId="538DCEC6" w14:textId="77777777" w:rsidR="000E5DEF" w:rsidRPr="000E5DEF" w:rsidRDefault="000E5DEF" w:rsidP="0031595E">
            <w:pPr>
              <w:spacing w:after="0" w:line="240" w:lineRule="auto"/>
              <w:rPr>
                <w:rFonts w:cs="Arial"/>
                <w:sz w:val="16"/>
                <w:szCs w:val="16"/>
              </w:rPr>
            </w:pPr>
            <w:r w:rsidRPr="000E5DEF">
              <w:rPr>
                <w:rFonts w:cs="Arial"/>
                <w:b/>
                <w:bCs/>
                <w:sz w:val="16"/>
                <w:szCs w:val="16"/>
              </w:rPr>
              <w:t>Partners:</w:t>
            </w:r>
            <w:r w:rsidRPr="000E5DEF">
              <w:rPr>
                <w:rFonts w:cs="Arial"/>
                <w:sz w:val="16"/>
                <w:szCs w:val="16"/>
              </w:rPr>
              <w:t xml:space="preserve"> Cefas, ICES WG Scallop, IFCA, Industry, Defra</w:t>
            </w:r>
          </w:p>
          <w:p w14:paraId="02426451" w14:textId="77777777" w:rsidR="000E5DEF" w:rsidRPr="000E5DEF" w:rsidRDefault="000E5DEF" w:rsidP="0031595E">
            <w:pPr>
              <w:spacing w:after="0" w:line="240" w:lineRule="auto"/>
              <w:rPr>
                <w:rFonts w:cs="Arial"/>
                <w:sz w:val="16"/>
                <w:szCs w:val="16"/>
              </w:rPr>
            </w:pPr>
            <w:r w:rsidRPr="000E5DEF">
              <w:rPr>
                <w:rFonts w:cs="Arial"/>
                <w:b/>
                <w:bCs/>
                <w:sz w:val="16"/>
                <w:szCs w:val="16"/>
              </w:rPr>
              <w:t>Stakeholders:</w:t>
            </w:r>
            <w:r w:rsidRPr="000E5DEF">
              <w:rPr>
                <w:rFonts w:cs="Arial"/>
                <w:sz w:val="16"/>
                <w:szCs w:val="16"/>
              </w:rPr>
              <w:t xml:space="preserve"> Marine Scotland</w:t>
            </w:r>
          </w:p>
        </w:tc>
        <w:tc>
          <w:tcPr>
            <w:tcW w:w="3685" w:type="dxa"/>
            <w:tcBorders>
              <w:top w:val="single" w:sz="8" w:space="0" w:color="005DAA"/>
              <w:left w:val="single" w:sz="6" w:space="0" w:color="7BA0CD"/>
              <w:bottom w:val="single" w:sz="8" w:space="0" w:color="005DAA"/>
              <w:right w:val="single" w:sz="6" w:space="0" w:color="7BA0CD"/>
            </w:tcBorders>
            <w:shd w:val="solid" w:color="FFFFFF" w:fill="auto"/>
          </w:tcPr>
          <w:p w14:paraId="480F177F" w14:textId="1590198C" w:rsidR="000E5DEF" w:rsidRPr="000E5DEF" w:rsidRDefault="000E5DEF" w:rsidP="0031595E">
            <w:pPr>
              <w:spacing w:after="0" w:line="240" w:lineRule="auto"/>
              <w:rPr>
                <w:rFonts w:cs="Arial"/>
                <w:sz w:val="16"/>
                <w:szCs w:val="16"/>
              </w:rPr>
            </w:pPr>
            <w:r w:rsidRPr="000E5DEF">
              <w:rPr>
                <w:rFonts w:cs="Arial"/>
                <w:b/>
                <w:sz w:val="16"/>
                <w:szCs w:val="16"/>
              </w:rPr>
              <w:t>2a.</w:t>
            </w:r>
            <w:r w:rsidRPr="000E5DEF">
              <w:rPr>
                <w:rFonts w:cs="Arial"/>
                <w:sz w:val="16"/>
                <w:szCs w:val="16"/>
              </w:rPr>
              <w:t xml:space="preserve"> </w:t>
            </w:r>
            <w:r w:rsidR="0080016C" w:rsidRPr="000E5DEF">
              <w:rPr>
                <w:rFonts w:cs="Arial"/>
                <w:sz w:val="16"/>
                <w:szCs w:val="16"/>
              </w:rPr>
              <w:t>Yr.</w:t>
            </w:r>
            <w:r w:rsidRPr="000E5DEF">
              <w:rPr>
                <w:rFonts w:cs="Arial"/>
                <w:sz w:val="16"/>
                <w:szCs w:val="16"/>
              </w:rPr>
              <w:t xml:space="preserve"> 6-7: Define harvest strategy with stock areas incorporated into management planning.</w:t>
            </w:r>
          </w:p>
        </w:tc>
        <w:tc>
          <w:tcPr>
            <w:tcW w:w="4655" w:type="dxa"/>
            <w:tcBorders>
              <w:top w:val="single" w:sz="8" w:space="0" w:color="005DAA"/>
              <w:left w:val="single" w:sz="6" w:space="0" w:color="7BA0CD"/>
              <w:bottom w:val="single" w:sz="8" w:space="0" w:color="005DAA"/>
              <w:right w:val="single" w:sz="6" w:space="0" w:color="7BA0CD"/>
            </w:tcBorders>
            <w:shd w:val="solid" w:color="FFFFFF" w:fill="auto"/>
          </w:tcPr>
          <w:p w14:paraId="3E0174D2" w14:textId="77777777" w:rsidR="000E5DEF" w:rsidRPr="006630C2" w:rsidRDefault="006630C2" w:rsidP="0031595E">
            <w:pPr>
              <w:spacing w:after="0" w:line="240" w:lineRule="auto"/>
              <w:rPr>
                <w:rFonts w:cs="Arial"/>
                <w:b/>
                <w:bCs/>
                <w:sz w:val="16"/>
                <w:szCs w:val="16"/>
              </w:rPr>
            </w:pPr>
            <w:r w:rsidRPr="006630C2">
              <w:rPr>
                <w:rFonts w:cs="Arial"/>
                <w:b/>
                <w:bCs/>
                <w:sz w:val="16"/>
                <w:szCs w:val="16"/>
              </w:rPr>
              <w:t>In progress</w:t>
            </w:r>
          </w:p>
          <w:p w14:paraId="7F2E5284" w14:textId="393AD367" w:rsidR="007C4008" w:rsidRDefault="007C4008" w:rsidP="007C4008">
            <w:pPr>
              <w:spacing w:after="0" w:line="240" w:lineRule="auto"/>
              <w:rPr>
                <w:rFonts w:cs="Arial"/>
                <w:sz w:val="16"/>
                <w:szCs w:val="16"/>
              </w:rPr>
            </w:pPr>
            <w:r>
              <w:rPr>
                <w:rFonts w:cs="Arial"/>
                <w:sz w:val="16"/>
                <w:szCs w:val="16"/>
              </w:rPr>
              <w:t>Under the UK Fisheries Act and as defined in the Joint Fisheries Statement (JFS), t</w:t>
            </w:r>
            <w:r w:rsidRPr="007C4008">
              <w:rPr>
                <w:rFonts w:cs="Arial"/>
                <w:sz w:val="16"/>
                <w:szCs w:val="16"/>
              </w:rPr>
              <w:t>he King Scallop F</w:t>
            </w:r>
            <w:r>
              <w:rPr>
                <w:rFonts w:cs="Arial"/>
                <w:sz w:val="16"/>
                <w:szCs w:val="16"/>
              </w:rPr>
              <w:t xml:space="preserve">ishery </w:t>
            </w:r>
            <w:r w:rsidRPr="007C4008">
              <w:rPr>
                <w:rFonts w:cs="Arial"/>
                <w:sz w:val="16"/>
                <w:szCs w:val="16"/>
              </w:rPr>
              <w:t>M</w:t>
            </w:r>
            <w:r>
              <w:rPr>
                <w:rFonts w:cs="Arial"/>
                <w:sz w:val="16"/>
                <w:szCs w:val="16"/>
              </w:rPr>
              <w:t xml:space="preserve">anagement </w:t>
            </w:r>
            <w:r w:rsidRPr="007C4008">
              <w:rPr>
                <w:rFonts w:cs="Arial"/>
                <w:sz w:val="16"/>
                <w:szCs w:val="16"/>
              </w:rPr>
              <w:t>P</w:t>
            </w:r>
            <w:r>
              <w:rPr>
                <w:rFonts w:cs="Arial"/>
                <w:sz w:val="16"/>
                <w:szCs w:val="16"/>
              </w:rPr>
              <w:t>lan</w:t>
            </w:r>
            <w:r w:rsidRPr="007C4008">
              <w:rPr>
                <w:rFonts w:cs="Arial"/>
                <w:sz w:val="16"/>
                <w:szCs w:val="16"/>
              </w:rPr>
              <w:t xml:space="preserve"> is </w:t>
            </w:r>
            <w:r>
              <w:rPr>
                <w:rFonts w:cs="Arial"/>
                <w:sz w:val="16"/>
                <w:szCs w:val="16"/>
              </w:rPr>
              <w:t xml:space="preserve">being developed as a </w:t>
            </w:r>
            <w:r w:rsidRPr="007C4008">
              <w:rPr>
                <w:rFonts w:cs="Arial"/>
                <w:sz w:val="16"/>
                <w:szCs w:val="16"/>
              </w:rPr>
              <w:t xml:space="preserve">joint plan between Defra and Welsh Government </w:t>
            </w:r>
            <w:r>
              <w:rPr>
                <w:rFonts w:cs="Arial"/>
                <w:sz w:val="16"/>
                <w:szCs w:val="16"/>
              </w:rPr>
              <w:t>to</w:t>
            </w:r>
            <w:r w:rsidRPr="007C4008">
              <w:rPr>
                <w:rFonts w:cs="Arial"/>
                <w:sz w:val="16"/>
                <w:szCs w:val="16"/>
              </w:rPr>
              <w:t xml:space="preserve"> cover stocks in English and Welsh waters</w:t>
            </w:r>
            <w:r>
              <w:rPr>
                <w:rFonts w:cs="Arial"/>
                <w:sz w:val="16"/>
                <w:szCs w:val="16"/>
              </w:rPr>
              <w:t xml:space="preserve"> out to 200 NM.</w:t>
            </w:r>
          </w:p>
          <w:p w14:paraId="2F77F2C4" w14:textId="7E439894" w:rsidR="007C4008" w:rsidRDefault="007C4008" w:rsidP="007C4008">
            <w:pPr>
              <w:spacing w:after="0" w:line="240" w:lineRule="auto"/>
              <w:rPr>
                <w:rFonts w:cs="Arial"/>
                <w:sz w:val="16"/>
                <w:szCs w:val="16"/>
              </w:rPr>
            </w:pPr>
            <w:r>
              <w:rPr>
                <w:rFonts w:cs="Arial"/>
                <w:sz w:val="16"/>
                <w:szCs w:val="16"/>
              </w:rPr>
              <w:t xml:space="preserve">The </w:t>
            </w:r>
            <w:r w:rsidRPr="007C4008">
              <w:rPr>
                <w:rFonts w:cs="Arial"/>
                <w:sz w:val="16"/>
                <w:szCs w:val="16"/>
              </w:rPr>
              <w:t>English and Welsh Scallop FMP</w:t>
            </w:r>
            <w:r>
              <w:rPr>
                <w:rFonts w:cs="Arial"/>
                <w:sz w:val="16"/>
                <w:szCs w:val="16"/>
              </w:rPr>
              <w:t xml:space="preserve"> is being developed by a co-management group, with a sub-group of the Scallop Industry Consultation Group (SICG) responsible for drafting the plan. Significant progress has been made in this process. A summary of objectives and measures being considered is provided below:</w:t>
            </w:r>
          </w:p>
          <w:p w14:paraId="27A9036D" w14:textId="01DD4371" w:rsidR="007C4008" w:rsidRPr="007C4008" w:rsidRDefault="007C4008" w:rsidP="007C4008">
            <w:pPr>
              <w:spacing w:after="0" w:line="240" w:lineRule="auto"/>
              <w:rPr>
                <w:rFonts w:cs="Arial"/>
                <w:sz w:val="16"/>
                <w:szCs w:val="16"/>
                <w:u w:val="single"/>
              </w:rPr>
            </w:pPr>
            <w:r w:rsidRPr="007C4008">
              <w:rPr>
                <w:rFonts w:cs="Arial"/>
                <w:sz w:val="16"/>
                <w:szCs w:val="16"/>
                <w:u w:val="single"/>
              </w:rPr>
              <w:t>Harvest strategy</w:t>
            </w:r>
            <w:r w:rsidR="005C16D4" w:rsidRPr="008160FB">
              <w:rPr>
                <w:rFonts w:cs="Arial"/>
                <w:sz w:val="16"/>
                <w:szCs w:val="16"/>
                <w:u w:val="single"/>
              </w:rPr>
              <w:t>:</w:t>
            </w:r>
          </w:p>
          <w:p w14:paraId="617E6A22" w14:textId="0BAA0F02" w:rsidR="005C16D4" w:rsidRDefault="007C4008" w:rsidP="007C4008">
            <w:pPr>
              <w:pStyle w:val="ListParagraph"/>
              <w:numPr>
                <w:ilvl w:val="0"/>
                <w:numId w:val="45"/>
              </w:numPr>
              <w:spacing w:after="0" w:line="240" w:lineRule="auto"/>
              <w:ind w:left="438"/>
              <w:rPr>
                <w:rFonts w:cs="Arial"/>
                <w:sz w:val="16"/>
                <w:szCs w:val="16"/>
              </w:rPr>
            </w:pPr>
            <w:r w:rsidRPr="007C4008">
              <w:rPr>
                <w:rFonts w:cs="Arial"/>
                <w:sz w:val="16"/>
                <w:szCs w:val="16"/>
              </w:rPr>
              <w:t>Robust HS, monitoring, stock assessment and HCR</w:t>
            </w:r>
            <w:r w:rsidR="005C16D4">
              <w:rPr>
                <w:rFonts w:cs="Arial"/>
                <w:sz w:val="16"/>
                <w:szCs w:val="16"/>
              </w:rPr>
              <w:t>.</w:t>
            </w:r>
          </w:p>
          <w:p w14:paraId="19F5253F" w14:textId="49BA94A2" w:rsidR="007C4008" w:rsidRPr="007C4008" w:rsidRDefault="007C4008" w:rsidP="007C4008">
            <w:pPr>
              <w:pStyle w:val="ListParagraph"/>
              <w:numPr>
                <w:ilvl w:val="0"/>
                <w:numId w:val="45"/>
              </w:numPr>
              <w:spacing w:after="0" w:line="240" w:lineRule="auto"/>
              <w:ind w:left="438"/>
              <w:rPr>
                <w:rFonts w:cs="Arial"/>
                <w:sz w:val="16"/>
                <w:szCs w:val="16"/>
              </w:rPr>
            </w:pPr>
            <w:r w:rsidRPr="007C4008">
              <w:rPr>
                <w:rFonts w:cs="Arial"/>
                <w:sz w:val="16"/>
                <w:szCs w:val="16"/>
              </w:rPr>
              <w:t>Overarching aims and objectives; Pragmatic, cost effective, adaptive, easy to understand, iterative</w:t>
            </w:r>
            <w:r w:rsidR="005C16D4">
              <w:rPr>
                <w:rFonts w:cs="Arial"/>
                <w:sz w:val="16"/>
                <w:szCs w:val="16"/>
              </w:rPr>
              <w:t>.</w:t>
            </w:r>
          </w:p>
          <w:p w14:paraId="7B43603E" w14:textId="6B92ACDB" w:rsidR="005C16D4" w:rsidRDefault="007C4008" w:rsidP="005C16D4">
            <w:pPr>
              <w:pStyle w:val="ListParagraph"/>
              <w:numPr>
                <w:ilvl w:val="0"/>
                <w:numId w:val="45"/>
              </w:numPr>
              <w:spacing w:after="0" w:line="240" w:lineRule="auto"/>
              <w:ind w:left="438"/>
              <w:rPr>
                <w:rFonts w:cs="Arial"/>
                <w:sz w:val="16"/>
                <w:szCs w:val="16"/>
              </w:rPr>
            </w:pPr>
            <w:r w:rsidRPr="007C4008">
              <w:rPr>
                <w:rFonts w:cs="Arial"/>
                <w:sz w:val="16"/>
                <w:szCs w:val="16"/>
              </w:rPr>
              <w:t>Response to status of stock – stock areas</w:t>
            </w:r>
            <w:r w:rsidR="005C16D4">
              <w:rPr>
                <w:rFonts w:cs="Arial"/>
                <w:sz w:val="16"/>
                <w:szCs w:val="16"/>
              </w:rPr>
              <w:t>.</w:t>
            </w:r>
          </w:p>
          <w:p w14:paraId="25E257FF" w14:textId="29BE0E9D" w:rsidR="005C16D4" w:rsidRPr="005C16D4" w:rsidRDefault="007C4008" w:rsidP="005C16D4">
            <w:pPr>
              <w:pStyle w:val="ListParagraph"/>
              <w:numPr>
                <w:ilvl w:val="0"/>
                <w:numId w:val="45"/>
              </w:numPr>
              <w:spacing w:after="0" w:line="240" w:lineRule="auto"/>
              <w:ind w:left="438"/>
              <w:rPr>
                <w:rFonts w:cs="Arial"/>
                <w:sz w:val="16"/>
                <w:szCs w:val="16"/>
              </w:rPr>
            </w:pPr>
            <w:r w:rsidRPr="007C4008">
              <w:rPr>
                <w:rFonts w:cs="Arial"/>
                <w:sz w:val="16"/>
                <w:szCs w:val="16"/>
              </w:rPr>
              <w:lastRenderedPageBreak/>
              <w:t>Clear fishery specific strategy</w:t>
            </w:r>
            <w:r w:rsidR="005C16D4">
              <w:rPr>
                <w:rFonts w:cs="Arial"/>
                <w:sz w:val="16"/>
                <w:szCs w:val="16"/>
              </w:rPr>
              <w:t>.</w:t>
            </w:r>
          </w:p>
          <w:p w14:paraId="669F57C4" w14:textId="27869D85" w:rsidR="005C16D4" w:rsidRDefault="007C4008" w:rsidP="007C4008">
            <w:pPr>
              <w:pStyle w:val="ListParagraph"/>
              <w:numPr>
                <w:ilvl w:val="0"/>
                <w:numId w:val="45"/>
              </w:numPr>
              <w:spacing w:after="0" w:line="240" w:lineRule="auto"/>
              <w:ind w:left="438"/>
              <w:rPr>
                <w:rFonts w:cs="Arial"/>
                <w:sz w:val="16"/>
                <w:szCs w:val="16"/>
              </w:rPr>
            </w:pPr>
            <w:r w:rsidRPr="007C4008">
              <w:rPr>
                <w:rFonts w:cs="Arial"/>
                <w:sz w:val="16"/>
                <w:szCs w:val="16"/>
              </w:rPr>
              <w:t>Updated as appropriate to meet management objectives</w:t>
            </w:r>
            <w:r w:rsidR="005C16D4">
              <w:rPr>
                <w:rFonts w:cs="Arial"/>
                <w:sz w:val="16"/>
                <w:szCs w:val="16"/>
              </w:rPr>
              <w:t>.</w:t>
            </w:r>
          </w:p>
          <w:p w14:paraId="36204D40" w14:textId="62D0281A" w:rsidR="007C4008" w:rsidRPr="007C4008" w:rsidRDefault="007C4008" w:rsidP="007C4008">
            <w:pPr>
              <w:pStyle w:val="ListParagraph"/>
              <w:numPr>
                <w:ilvl w:val="0"/>
                <w:numId w:val="45"/>
              </w:numPr>
              <w:spacing w:after="0" w:line="240" w:lineRule="auto"/>
              <w:ind w:left="438"/>
              <w:rPr>
                <w:rFonts w:cs="Arial"/>
                <w:sz w:val="16"/>
                <w:szCs w:val="16"/>
              </w:rPr>
            </w:pPr>
            <w:r w:rsidRPr="007C4008">
              <w:rPr>
                <w:rFonts w:cs="Arial"/>
                <w:sz w:val="16"/>
                <w:szCs w:val="16"/>
              </w:rPr>
              <w:t>Biological, social and economic data will be included.</w:t>
            </w:r>
          </w:p>
          <w:p w14:paraId="5E365D27" w14:textId="044FBB9E" w:rsidR="005C16D4" w:rsidRPr="008160FB" w:rsidRDefault="007C4008" w:rsidP="007C4008">
            <w:pPr>
              <w:spacing w:after="0" w:line="240" w:lineRule="auto"/>
              <w:rPr>
                <w:rFonts w:cs="Arial"/>
                <w:sz w:val="16"/>
                <w:szCs w:val="16"/>
                <w:u w:val="single"/>
              </w:rPr>
            </w:pPr>
            <w:r w:rsidRPr="007C4008">
              <w:rPr>
                <w:rFonts w:cs="Arial"/>
                <w:sz w:val="16"/>
                <w:szCs w:val="16"/>
                <w:u w:val="single"/>
              </w:rPr>
              <w:t>Management approaches</w:t>
            </w:r>
            <w:r w:rsidR="005C16D4" w:rsidRPr="008160FB">
              <w:rPr>
                <w:rFonts w:cs="Arial"/>
                <w:sz w:val="16"/>
                <w:szCs w:val="16"/>
                <w:u w:val="single"/>
              </w:rPr>
              <w:t>:</w:t>
            </w:r>
          </w:p>
          <w:p w14:paraId="1040521D" w14:textId="2070EB84" w:rsidR="007C4008" w:rsidRPr="005C16D4" w:rsidRDefault="007C4008" w:rsidP="005C16D4">
            <w:pPr>
              <w:pStyle w:val="ListParagraph"/>
              <w:numPr>
                <w:ilvl w:val="0"/>
                <w:numId w:val="46"/>
              </w:numPr>
              <w:spacing w:after="0" w:line="240" w:lineRule="auto"/>
              <w:ind w:left="438"/>
              <w:rPr>
                <w:rFonts w:cs="Arial"/>
                <w:sz w:val="16"/>
                <w:szCs w:val="16"/>
              </w:rPr>
            </w:pPr>
            <w:r w:rsidRPr="005C16D4">
              <w:rPr>
                <w:rFonts w:cs="Arial"/>
                <w:sz w:val="16"/>
                <w:szCs w:val="16"/>
              </w:rPr>
              <w:t xml:space="preserve">High level based on </w:t>
            </w:r>
            <w:r w:rsidR="005C16D4" w:rsidRPr="005C16D4">
              <w:rPr>
                <w:rFonts w:cs="Arial"/>
                <w:sz w:val="16"/>
                <w:szCs w:val="16"/>
              </w:rPr>
              <w:t>working group</w:t>
            </w:r>
            <w:r w:rsidRPr="005C16D4">
              <w:rPr>
                <w:rFonts w:cs="Arial"/>
                <w:sz w:val="16"/>
                <w:szCs w:val="16"/>
              </w:rPr>
              <w:t xml:space="preserve"> discussions</w:t>
            </w:r>
            <w:r w:rsidR="005C16D4">
              <w:rPr>
                <w:rFonts w:cs="Arial"/>
                <w:sz w:val="16"/>
                <w:szCs w:val="16"/>
              </w:rPr>
              <w:t>.</w:t>
            </w:r>
          </w:p>
          <w:p w14:paraId="0E9AEF6A" w14:textId="2707F9E7" w:rsidR="007C4008" w:rsidRPr="005C16D4" w:rsidRDefault="007C4008" w:rsidP="005C16D4">
            <w:pPr>
              <w:pStyle w:val="ListParagraph"/>
              <w:numPr>
                <w:ilvl w:val="0"/>
                <w:numId w:val="46"/>
              </w:numPr>
              <w:spacing w:after="0" w:line="240" w:lineRule="auto"/>
              <w:ind w:left="438"/>
              <w:rPr>
                <w:rFonts w:cs="Arial"/>
                <w:sz w:val="16"/>
                <w:szCs w:val="16"/>
              </w:rPr>
            </w:pPr>
            <w:r w:rsidRPr="005C16D4">
              <w:rPr>
                <w:rFonts w:cs="Arial"/>
                <w:sz w:val="16"/>
                <w:szCs w:val="16"/>
              </w:rPr>
              <w:t>Scientifically base output control</w:t>
            </w:r>
            <w:r w:rsidR="005C16D4">
              <w:rPr>
                <w:rFonts w:cs="Arial"/>
                <w:sz w:val="16"/>
                <w:szCs w:val="16"/>
              </w:rPr>
              <w:t>.</w:t>
            </w:r>
          </w:p>
          <w:p w14:paraId="68DF76EB" w14:textId="780AE051" w:rsidR="007C4008" w:rsidRPr="005C16D4" w:rsidRDefault="007C4008" w:rsidP="005C16D4">
            <w:pPr>
              <w:pStyle w:val="ListParagraph"/>
              <w:numPr>
                <w:ilvl w:val="0"/>
                <w:numId w:val="46"/>
              </w:numPr>
              <w:spacing w:after="0" w:line="240" w:lineRule="auto"/>
              <w:ind w:left="438"/>
              <w:rPr>
                <w:rFonts w:cs="Arial"/>
                <w:sz w:val="16"/>
                <w:szCs w:val="16"/>
              </w:rPr>
            </w:pPr>
            <w:r w:rsidRPr="005C16D4">
              <w:rPr>
                <w:rFonts w:cs="Arial"/>
                <w:sz w:val="16"/>
                <w:szCs w:val="16"/>
              </w:rPr>
              <w:t>Scientifically based effort control</w:t>
            </w:r>
            <w:r w:rsidR="005C16D4">
              <w:rPr>
                <w:rFonts w:cs="Arial"/>
                <w:sz w:val="16"/>
                <w:szCs w:val="16"/>
              </w:rPr>
              <w:t>.</w:t>
            </w:r>
          </w:p>
          <w:p w14:paraId="5FE2052A" w14:textId="544C759E" w:rsidR="007C4008" w:rsidRPr="005C16D4" w:rsidRDefault="007C4008" w:rsidP="005C16D4">
            <w:pPr>
              <w:pStyle w:val="ListParagraph"/>
              <w:numPr>
                <w:ilvl w:val="0"/>
                <w:numId w:val="46"/>
              </w:numPr>
              <w:spacing w:after="0" w:line="240" w:lineRule="auto"/>
              <w:ind w:left="438"/>
              <w:rPr>
                <w:rFonts w:cs="Arial"/>
                <w:sz w:val="16"/>
                <w:szCs w:val="16"/>
              </w:rPr>
            </w:pPr>
            <w:r w:rsidRPr="005C16D4">
              <w:rPr>
                <w:rFonts w:cs="Arial"/>
                <w:sz w:val="16"/>
                <w:szCs w:val="16"/>
              </w:rPr>
              <w:t>Seasonal closures</w:t>
            </w:r>
            <w:r w:rsidR="005C16D4">
              <w:rPr>
                <w:rFonts w:cs="Arial"/>
                <w:sz w:val="16"/>
                <w:szCs w:val="16"/>
              </w:rPr>
              <w:t>.</w:t>
            </w:r>
          </w:p>
          <w:p w14:paraId="7CECF665" w14:textId="14490159" w:rsidR="007C4008" w:rsidRPr="005C16D4" w:rsidRDefault="007C4008" w:rsidP="005C16D4">
            <w:pPr>
              <w:pStyle w:val="ListParagraph"/>
              <w:numPr>
                <w:ilvl w:val="0"/>
                <w:numId w:val="46"/>
              </w:numPr>
              <w:spacing w:after="0" w:line="240" w:lineRule="auto"/>
              <w:ind w:left="438"/>
              <w:rPr>
                <w:rFonts w:cs="Arial"/>
                <w:sz w:val="16"/>
                <w:szCs w:val="16"/>
              </w:rPr>
            </w:pPr>
            <w:r w:rsidRPr="005C16D4">
              <w:rPr>
                <w:rFonts w:cs="Arial"/>
                <w:sz w:val="16"/>
                <w:szCs w:val="16"/>
              </w:rPr>
              <w:t>Harmonisation of measures</w:t>
            </w:r>
            <w:r w:rsidR="005C16D4">
              <w:rPr>
                <w:rFonts w:cs="Arial"/>
                <w:sz w:val="16"/>
                <w:szCs w:val="16"/>
              </w:rPr>
              <w:t>.</w:t>
            </w:r>
          </w:p>
          <w:p w14:paraId="29B56E3D" w14:textId="3E166761" w:rsidR="007C4008" w:rsidRPr="007C4008" w:rsidRDefault="007C4008" w:rsidP="007C4008">
            <w:pPr>
              <w:spacing w:after="0" w:line="240" w:lineRule="auto"/>
              <w:rPr>
                <w:rFonts w:cs="Arial"/>
                <w:sz w:val="16"/>
                <w:szCs w:val="16"/>
                <w:u w:val="single"/>
              </w:rPr>
            </w:pPr>
            <w:r w:rsidRPr="007C4008">
              <w:rPr>
                <w:rFonts w:cs="Arial"/>
                <w:sz w:val="16"/>
                <w:szCs w:val="16"/>
                <w:u w:val="single"/>
              </w:rPr>
              <w:t>Considerations when developing management approaches</w:t>
            </w:r>
            <w:r w:rsidR="005C16D4" w:rsidRPr="008160FB">
              <w:rPr>
                <w:rFonts w:cs="Arial"/>
                <w:sz w:val="16"/>
                <w:szCs w:val="16"/>
                <w:u w:val="single"/>
              </w:rPr>
              <w:t>:</w:t>
            </w:r>
          </w:p>
          <w:p w14:paraId="3052E337" w14:textId="6E834C63" w:rsidR="007C4008" w:rsidRPr="005C16D4" w:rsidRDefault="007C4008" w:rsidP="005C16D4">
            <w:pPr>
              <w:pStyle w:val="ListParagraph"/>
              <w:numPr>
                <w:ilvl w:val="0"/>
                <w:numId w:val="47"/>
              </w:numPr>
              <w:spacing w:after="0" w:line="240" w:lineRule="auto"/>
              <w:ind w:left="438"/>
              <w:rPr>
                <w:rFonts w:cs="Arial"/>
                <w:sz w:val="16"/>
                <w:szCs w:val="16"/>
              </w:rPr>
            </w:pPr>
            <w:r w:rsidRPr="005C16D4">
              <w:rPr>
                <w:rFonts w:cs="Arial"/>
                <w:sz w:val="16"/>
                <w:szCs w:val="16"/>
              </w:rPr>
              <w:t>Apply to all commercial sectors – national, local, inshore, offshore</w:t>
            </w:r>
            <w:r w:rsidR="005C16D4">
              <w:rPr>
                <w:rFonts w:cs="Arial"/>
                <w:sz w:val="16"/>
                <w:szCs w:val="16"/>
              </w:rPr>
              <w:t>.</w:t>
            </w:r>
          </w:p>
          <w:p w14:paraId="30569A02" w14:textId="33CE74A9" w:rsidR="008160FB" w:rsidRDefault="007C4008" w:rsidP="005C16D4">
            <w:pPr>
              <w:pStyle w:val="ListParagraph"/>
              <w:numPr>
                <w:ilvl w:val="0"/>
                <w:numId w:val="47"/>
              </w:numPr>
              <w:spacing w:after="0" w:line="240" w:lineRule="auto"/>
              <w:ind w:left="438"/>
              <w:rPr>
                <w:rFonts w:cs="Arial"/>
                <w:sz w:val="16"/>
                <w:szCs w:val="16"/>
              </w:rPr>
            </w:pPr>
            <w:r w:rsidRPr="005C16D4">
              <w:rPr>
                <w:rFonts w:cs="Arial"/>
                <w:sz w:val="16"/>
                <w:szCs w:val="16"/>
              </w:rPr>
              <w:t>Improved efficiency.</w:t>
            </w:r>
          </w:p>
          <w:p w14:paraId="4D52CCBC" w14:textId="77777777" w:rsidR="008160FB" w:rsidRPr="008160FB" w:rsidRDefault="008160FB" w:rsidP="008160FB">
            <w:pPr>
              <w:spacing w:after="0" w:line="240" w:lineRule="auto"/>
              <w:ind w:left="78"/>
              <w:rPr>
                <w:rFonts w:cs="Arial"/>
                <w:sz w:val="16"/>
                <w:szCs w:val="16"/>
              </w:rPr>
            </w:pPr>
          </w:p>
          <w:p w14:paraId="4E3214BD" w14:textId="6F47CB7E" w:rsidR="005C16D4" w:rsidRPr="005C16D4" w:rsidRDefault="005C16D4" w:rsidP="005C16D4">
            <w:pPr>
              <w:spacing w:after="0" w:line="240" w:lineRule="auto"/>
              <w:rPr>
                <w:rFonts w:cs="Arial"/>
                <w:sz w:val="16"/>
                <w:szCs w:val="16"/>
              </w:rPr>
            </w:pPr>
            <w:r w:rsidRPr="005C16D4">
              <w:rPr>
                <w:rFonts w:cs="Arial"/>
                <w:sz w:val="16"/>
                <w:szCs w:val="16"/>
              </w:rPr>
              <w:t>T</w:t>
            </w:r>
            <w:r w:rsidR="0083469B">
              <w:rPr>
                <w:rFonts w:cs="Arial"/>
                <w:sz w:val="16"/>
                <w:szCs w:val="16"/>
              </w:rPr>
              <w:t>he t</w:t>
            </w:r>
            <w:r w:rsidRPr="005C16D4">
              <w:rPr>
                <w:rFonts w:cs="Arial"/>
                <w:sz w:val="16"/>
                <w:szCs w:val="16"/>
              </w:rPr>
              <w:t>imeline</w:t>
            </w:r>
            <w:r w:rsidR="0083469B">
              <w:rPr>
                <w:rFonts w:cs="Arial"/>
                <w:sz w:val="16"/>
                <w:szCs w:val="16"/>
              </w:rPr>
              <w:t xml:space="preserve"> for the delivery of the FMP is as follows:</w:t>
            </w:r>
          </w:p>
          <w:p w14:paraId="6546590C" w14:textId="747C1BC3" w:rsidR="005C16D4" w:rsidRPr="0083469B" w:rsidRDefault="0083469B" w:rsidP="0083469B">
            <w:pPr>
              <w:pStyle w:val="ListParagraph"/>
              <w:numPr>
                <w:ilvl w:val="0"/>
                <w:numId w:val="48"/>
              </w:numPr>
              <w:spacing w:after="0" w:line="240" w:lineRule="auto"/>
              <w:ind w:left="438"/>
              <w:rPr>
                <w:rFonts w:cs="Arial"/>
                <w:sz w:val="16"/>
                <w:szCs w:val="16"/>
              </w:rPr>
            </w:pPr>
            <w:r>
              <w:rPr>
                <w:rFonts w:cs="Arial"/>
                <w:sz w:val="16"/>
                <w:szCs w:val="16"/>
              </w:rPr>
              <w:t>Public c</w:t>
            </w:r>
            <w:r w:rsidR="005C16D4" w:rsidRPr="0083469B">
              <w:rPr>
                <w:rFonts w:cs="Arial"/>
                <w:sz w:val="16"/>
                <w:szCs w:val="16"/>
              </w:rPr>
              <w:t>onsultation on Draft FMP, from April</w:t>
            </w:r>
            <w:r>
              <w:rPr>
                <w:rFonts w:cs="Arial"/>
                <w:sz w:val="16"/>
                <w:szCs w:val="16"/>
              </w:rPr>
              <w:t>/May</w:t>
            </w:r>
            <w:r w:rsidR="005C16D4" w:rsidRPr="0083469B">
              <w:rPr>
                <w:rFonts w:cs="Arial"/>
                <w:sz w:val="16"/>
                <w:szCs w:val="16"/>
              </w:rPr>
              <w:t xml:space="preserve"> 2023</w:t>
            </w:r>
            <w:r w:rsidRPr="0083469B">
              <w:rPr>
                <w:rFonts w:cs="Arial"/>
                <w:sz w:val="16"/>
                <w:szCs w:val="16"/>
              </w:rPr>
              <w:t>.</w:t>
            </w:r>
          </w:p>
          <w:p w14:paraId="7ADE3873" w14:textId="6944E675" w:rsidR="005C16D4" w:rsidRPr="0083469B" w:rsidRDefault="0083469B" w:rsidP="0083469B">
            <w:pPr>
              <w:pStyle w:val="ListParagraph"/>
              <w:numPr>
                <w:ilvl w:val="0"/>
                <w:numId w:val="48"/>
              </w:numPr>
              <w:spacing w:after="0" w:line="240" w:lineRule="auto"/>
              <w:ind w:left="438"/>
              <w:rPr>
                <w:rFonts w:cs="Arial"/>
                <w:sz w:val="16"/>
                <w:szCs w:val="16"/>
              </w:rPr>
            </w:pPr>
            <w:r>
              <w:rPr>
                <w:rFonts w:cs="Arial"/>
                <w:sz w:val="16"/>
                <w:szCs w:val="16"/>
              </w:rPr>
              <w:t xml:space="preserve">Publication of </w:t>
            </w:r>
            <w:r w:rsidR="005C16D4" w:rsidRPr="0083469B">
              <w:rPr>
                <w:rFonts w:cs="Arial"/>
                <w:sz w:val="16"/>
                <w:szCs w:val="16"/>
              </w:rPr>
              <w:t>1st Iteration</w:t>
            </w:r>
            <w:r>
              <w:rPr>
                <w:rFonts w:cs="Arial"/>
                <w:sz w:val="16"/>
                <w:szCs w:val="16"/>
              </w:rPr>
              <w:t xml:space="preserve"> of FMP</w:t>
            </w:r>
            <w:r w:rsidR="005C16D4" w:rsidRPr="0083469B">
              <w:rPr>
                <w:rFonts w:cs="Arial"/>
                <w:sz w:val="16"/>
                <w:szCs w:val="16"/>
              </w:rPr>
              <w:t>: planned for September 2023</w:t>
            </w:r>
          </w:p>
          <w:p w14:paraId="59FD9F9A" w14:textId="7FE798AF" w:rsidR="005C16D4" w:rsidRPr="0083469B" w:rsidRDefault="005C16D4" w:rsidP="0083469B">
            <w:pPr>
              <w:pStyle w:val="ListParagraph"/>
              <w:numPr>
                <w:ilvl w:val="0"/>
                <w:numId w:val="48"/>
              </w:numPr>
              <w:spacing w:after="0" w:line="240" w:lineRule="auto"/>
              <w:ind w:left="438"/>
              <w:rPr>
                <w:rFonts w:cs="Arial"/>
                <w:sz w:val="16"/>
                <w:szCs w:val="16"/>
              </w:rPr>
            </w:pPr>
            <w:r w:rsidRPr="0083469B">
              <w:rPr>
                <w:rFonts w:cs="Arial"/>
                <w:sz w:val="16"/>
                <w:szCs w:val="16"/>
              </w:rPr>
              <w:t xml:space="preserve">2nd Iteration: </w:t>
            </w:r>
            <w:r w:rsidR="0083469B">
              <w:rPr>
                <w:rFonts w:cs="Arial"/>
                <w:sz w:val="16"/>
                <w:szCs w:val="16"/>
              </w:rPr>
              <w:t xml:space="preserve"> is anticipated </w:t>
            </w:r>
            <w:r w:rsidRPr="0083469B">
              <w:rPr>
                <w:rFonts w:cs="Arial"/>
                <w:sz w:val="16"/>
                <w:szCs w:val="16"/>
              </w:rPr>
              <w:t xml:space="preserve">12-18 months </w:t>
            </w:r>
            <w:r w:rsidR="0080016C" w:rsidRPr="0083469B">
              <w:rPr>
                <w:rFonts w:cs="Arial"/>
                <w:sz w:val="16"/>
                <w:szCs w:val="16"/>
              </w:rPr>
              <w:t>later.</w:t>
            </w:r>
          </w:p>
          <w:p w14:paraId="53B72305" w14:textId="14019D9E" w:rsidR="005C16D4" w:rsidRDefault="0083469B" w:rsidP="007C4008">
            <w:pPr>
              <w:spacing w:after="0" w:line="240" w:lineRule="auto"/>
              <w:rPr>
                <w:rFonts w:cs="Arial"/>
                <w:sz w:val="16"/>
                <w:szCs w:val="16"/>
              </w:rPr>
            </w:pPr>
            <w:r>
              <w:rPr>
                <w:rFonts w:cs="Arial"/>
                <w:sz w:val="16"/>
                <w:szCs w:val="16"/>
              </w:rPr>
              <w:t>It is understood that the 1</w:t>
            </w:r>
            <w:r w:rsidRPr="0083469B">
              <w:rPr>
                <w:rFonts w:cs="Arial"/>
                <w:sz w:val="16"/>
                <w:szCs w:val="16"/>
                <w:vertAlign w:val="superscript"/>
              </w:rPr>
              <w:t>st</w:t>
            </w:r>
            <w:r>
              <w:rPr>
                <w:rFonts w:cs="Arial"/>
                <w:sz w:val="16"/>
                <w:szCs w:val="16"/>
              </w:rPr>
              <w:t xml:space="preserve"> iteration will not specify the harvest strategy being adopted, but will list management approaches that will be discussed and progressed </w:t>
            </w:r>
            <w:r w:rsidR="008160FB">
              <w:rPr>
                <w:rFonts w:cs="Arial"/>
                <w:sz w:val="16"/>
                <w:szCs w:val="16"/>
              </w:rPr>
              <w:t>during consultation events and SICG working group discussions.</w:t>
            </w:r>
          </w:p>
          <w:p w14:paraId="6933ECA1" w14:textId="7CF24948" w:rsidR="008160FB" w:rsidRDefault="008160FB" w:rsidP="007C4008">
            <w:pPr>
              <w:spacing w:after="0" w:line="240" w:lineRule="auto"/>
              <w:rPr>
                <w:rFonts w:cs="Arial"/>
                <w:sz w:val="16"/>
                <w:szCs w:val="16"/>
              </w:rPr>
            </w:pPr>
            <w:r>
              <w:rPr>
                <w:rFonts w:cs="Arial"/>
                <w:sz w:val="16"/>
                <w:szCs w:val="16"/>
              </w:rPr>
              <w:t>The chosen management approach is expected to be set out within the 2</w:t>
            </w:r>
            <w:r w:rsidRPr="008160FB">
              <w:rPr>
                <w:rFonts w:cs="Arial"/>
                <w:sz w:val="16"/>
                <w:szCs w:val="16"/>
                <w:vertAlign w:val="superscript"/>
              </w:rPr>
              <w:t>nd</w:t>
            </w:r>
            <w:r>
              <w:rPr>
                <w:rFonts w:cs="Arial"/>
                <w:sz w:val="16"/>
                <w:szCs w:val="16"/>
              </w:rPr>
              <w:t xml:space="preserve"> Iteration (currently expected in March 2025).</w:t>
            </w:r>
          </w:p>
          <w:p w14:paraId="06053317" w14:textId="76E392A3" w:rsidR="007C4008" w:rsidRPr="000E5DEF" w:rsidRDefault="007C4008" w:rsidP="007C4008">
            <w:pPr>
              <w:spacing w:after="0" w:line="240" w:lineRule="auto"/>
              <w:rPr>
                <w:rFonts w:cs="Arial"/>
                <w:sz w:val="16"/>
                <w:szCs w:val="16"/>
              </w:rPr>
            </w:pPr>
          </w:p>
        </w:tc>
        <w:tc>
          <w:tcPr>
            <w:tcW w:w="992" w:type="dxa"/>
            <w:tcBorders>
              <w:top w:val="single" w:sz="8" w:space="0" w:color="005DAA"/>
              <w:left w:val="single" w:sz="6" w:space="0" w:color="7BA0CD"/>
              <w:bottom w:val="single" w:sz="8" w:space="0" w:color="005DAA"/>
              <w:right w:val="single" w:sz="6" w:space="0" w:color="7BA0CD"/>
            </w:tcBorders>
            <w:shd w:val="solid" w:color="FFFFFF" w:fill="auto"/>
          </w:tcPr>
          <w:p w14:paraId="1085BC92" w14:textId="77777777" w:rsidR="000E5DEF" w:rsidRPr="000E5DEF" w:rsidRDefault="000E5DEF" w:rsidP="0031595E">
            <w:pPr>
              <w:spacing w:after="0" w:line="240" w:lineRule="auto"/>
              <w:rPr>
                <w:rFonts w:cs="Arial"/>
                <w:sz w:val="16"/>
                <w:szCs w:val="16"/>
              </w:rPr>
            </w:pPr>
          </w:p>
        </w:tc>
      </w:tr>
      <w:tr w:rsidR="0031595E" w:rsidRPr="000E5DEF" w14:paraId="1639C71A" w14:textId="77777777" w:rsidTr="009C1FC4">
        <w:trPr>
          <w:trHeight w:val="543"/>
        </w:trPr>
        <w:tc>
          <w:tcPr>
            <w:tcW w:w="3993" w:type="dxa"/>
            <w:vMerge/>
            <w:tcBorders>
              <w:left w:val="single" w:sz="8" w:space="0" w:color="005DAA"/>
              <w:right w:val="single" w:sz="6" w:space="0" w:color="7BA0CD"/>
            </w:tcBorders>
            <w:shd w:val="clear" w:color="auto" w:fill="DEEBF7"/>
          </w:tcPr>
          <w:p w14:paraId="11105E28" w14:textId="77777777" w:rsidR="000E5DEF" w:rsidRPr="000E5DEF" w:rsidRDefault="000E5DEF" w:rsidP="0031595E">
            <w:pPr>
              <w:spacing w:before="40" w:after="40" w:line="240" w:lineRule="auto"/>
              <w:rPr>
                <w:rFonts w:cs="Arial"/>
                <w:b/>
                <w:color w:val="4C4C4C"/>
                <w:sz w:val="16"/>
                <w:szCs w:val="16"/>
              </w:rPr>
            </w:pPr>
          </w:p>
        </w:tc>
        <w:tc>
          <w:tcPr>
            <w:tcW w:w="1843" w:type="dxa"/>
            <w:vMerge/>
            <w:tcBorders>
              <w:left w:val="single" w:sz="6" w:space="0" w:color="7BA0CD"/>
              <w:right w:val="single" w:sz="6" w:space="0" w:color="7BA0CD"/>
            </w:tcBorders>
            <w:shd w:val="solid" w:color="FFFFFF" w:fill="auto"/>
          </w:tcPr>
          <w:p w14:paraId="3BF8CE6B" w14:textId="77777777" w:rsidR="000E5DEF" w:rsidRPr="000E5DEF" w:rsidRDefault="000E5DEF" w:rsidP="0031595E">
            <w:pPr>
              <w:spacing w:after="0" w:line="240" w:lineRule="auto"/>
              <w:rPr>
                <w:rFonts w:cs="Arial"/>
                <w:sz w:val="16"/>
                <w:szCs w:val="16"/>
              </w:rPr>
            </w:pPr>
          </w:p>
        </w:tc>
        <w:tc>
          <w:tcPr>
            <w:tcW w:w="3685" w:type="dxa"/>
            <w:tcBorders>
              <w:top w:val="single" w:sz="8" w:space="0" w:color="005DAA"/>
              <w:left w:val="single" w:sz="6" w:space="0" w:color="7BA0CD"/>
              <w:bottom w:val="single" w:sz="8" w:space="0" w:color="005DAA"/>
              <w:right w:val="single" w:sz="6" w:space="0" w:color="7BA0CD"/>
            </w:tcBorders>
            <w:shd w:val="solid" w:color="FFFFFF" w:fill="auto"/>
          </w:tcPr>
          <w:p w14:paraId="5313A6F4" w14:textId="3BF8226A" w:rsidR="000E5DEF" w:rsidRPr="000E5DEF" w:rsidRDefault="000E5DEF" w:rsidP="0031595E">
            <w:pPr>
              <w:spacing w:after="0" w:line="240" w:lineRule="auto"/>
              <w:rPr>
                <w:rFonts w:cs="Arial"/>
                <w:sz w:val="16"/>
                <w:szCs w:val="16"/>
              </w:rPr>
            </w:pPr>
            <w:r w:rsidRPr="000E5DEF">
              <w:rPr>
                <w:rFonts w:cs="Arial"/>
                <w:b/>
                <w:sz w:val="16"/>
                <w:szCs w:val="16"/>
              </w:rPr>
              <w:t>2b.</w:t>
            </w:r>
            <w:r w:rsidRPr="000E5DEF">
              <w:rPr>
                <w:rFonts w:cs="Arial"/>
                <w:sz w:val="16"/>
                <w:szCs w:val="16"/>
              </w:rPr>
              <w:t xml:space="preserve"> </w:t>
            </w:r>
            <w:r w:rsidR="0080016C" w:rsidRPr="000E5DEF">
              <w:rPr>
                <w:rFonts w:cs="Arial"/>
                <w:sz w:val="16"/>
                <w:szCs w:val="16"/>
              </w:rPr>
              <w:t>Yr.</w:t>
            </w:r>
            <w:r w:rsidRPr="000E5DEF">
              <w:rPr>
                <w:rFonts w:cs="Arial"/>
                <w:sz w:val="16"/>
                <w:szCs w:val="16"/>
              </w:rPr>
              <w:t xml:space="preserve"> 7: Implement harvest strategy, which is responsive to the status of the stocks.</w:t>
            </w:r>
          </w:p>
        </w:tc>
        <w:tc>
          <w:tcPr>
            <w:tcW w:w="4655" w:type="dxa"/>
            <w:tcBorders>
              <w:top w:val="single" w:sz="8" w:space="0" w:color="005DAA"/>
              <w:left w:val="single" w:sz="6" w:space="0" w:color="7BA0CD"/>
              <w:bottom w:val="single" w:sz="8" w:space="0" w:color="005DAA"/>
              <w:right w:val="single" w:sz="6" w:space="0" w:color="7BA0CD"/>
            </w:tcBorders>
            <w:shd w:val="solid" w:color="FFFFFF" w:fill="auto"/>
          </w:tcPr>
          <w:p w14:paraId="33F8AE71" w14:textId="41776FE1" w:rsidR="000E5DEF" w:rsidRPr="000E5DEF" w:rsidRDefault="006630C2" w:rsidP="0031595E">
            <w:pPr>
              <w:spacing w:after="0" w:line="240" w:lineRule="auto"/>
              <w:rPr>
                <w:rFonts w:cs="Arial"/>
                <w:sz w:val="16"/>
                <w:szCs w:val="16"/>
              </w:rPr>
            </w:pPr>
            <w:r>
              <w:rPr>
                <w:rFonts w:cs="Arial"/>
                <w:sz w:val="16"/>
                <w:szCs w:val="16"/>
              </w:rPr>
              <w:t>This action has not yet commenced.</w:t>
            </w:r>
          </w:p>
        </w:tc>
        <w:tc>
          <w:tcPr>
            <w:tcW w:w="992" w:type="dxa"/>
            <w:tcBorders>
              <w:top w:val="single" w:sz="8" w:space="0" w:color="005DAA"/>
              <w:left w:val="single" w:sz="6" w:space="0" w:color="7BA0CD"/>
              <w:bottom w:val="single" w:sz="8" w:space="0" w:color="005DAA"/>
              <w:right w:val="single" w:sz="6" w:space="0" w:color="7BA0CD"/>
            </w:tcBorders>
            <w:shd w:val="solid" w:color="FFFFFF" w:fill="auto"/>
          </w:tcPr>
          <w:p w14:paraId="6648E9AF" w14:textId="77777777" w:rsidR="000E5DEF" w:rsidRPr="000E5DEF" w:rsidRDefault="000E5DEF" w:rsidP="0031595E">
            <w:pPr>
              <w:spacing w:after="0" w:line="240" w:lineRule="auto"/>
              <w:rPr>
                <w:rFonts w:cs="Arial"/>
                <w:sz w:val="16"/>
                <w:szCs w:val="16"/>
              </w:rPr>
            </w:pPr>
          </w:p>
        </w:tc>
      </w:tr>
      <w:tr w:rsidR="0031595E" w:rsidRPr="000E5DEF" w14:paraId="404148DF" w14:textId="77777777" w:rsidTr="009C1FC4">
        <w:trPr>
          <w:trHeight w:val="543"/>
        </w:trPr>
        <w:tc>
          <w:tcPr>
            <w:tcW w:w="3993" w:type="dxa"/>
            <w:vMerge/>
            <w:tcBorders>
              <w:left w:val="single" w:sz="8" w:space="0" w:color="005DAA"/>
              <w:bottom w:val="single" w:sz="8" w:space="0" w:color="7BA0CD"/>
              <w:right w:val="single" w:sz="6" w:space="0" w:color="7BA0CD"/>
            </w:tcBorders>
            <w:shd w:val="clear" w:color="auto" w:fill="DEEBF7"/>
          </w:tcPr>
          <w:p w14:paraId="4197F2D5" w14:textId="77777777" w:rsidR="000E5DEF" w:rsidRPr="000E5DEF" w:rsidRDefault="000E5DEF" w:rsidP="0031595E">
            <w:pPr>
              <w:spacing w:before="40" w:after="40" w:line="240" w:lineRule="auto"/>
              <w:rPr>
                <w:rFonts w:cs="Arial"/>
                <w:b/>
                <w:color w:val="4C4C4C"/>
                <w:sz w:val="16"/>
                <w:szCs w:val="16"/>
              </w:rPr>
            </w:pPr>
          </w:p>
        </w:tc>
        <w:tc>
          <w:tcPr>
            <w:tcW w:w="1843" w:type="dxa"/>
            <w:vMerge/>
            <w:tcBorders>
              <w:left w:val="single" w:sz="6" w:space="0" w:color="7BA0CD"/>
              <w:bottom w:val="single" w:sz="8" w:space="0" w:color="005DAA"/>
              <w:right w:val="single" w:sz="6" w:space="0" w:color="7BA0CD"/>
            </w:tcBorders>
            <w:shd w:val="solid" w:color="FFFFFF" w:fill="auto"/>
          </w:tcPr>
          <w:p w14:paraId="7D4BACAB" w14:textId="77777777" w:rsidR="000E5DEF" w:rsidRPr="000E5DEF" w:rsidRDefault="000E5DEF" w:rsidP="0031595E">
            <w:pPr>
              <w:spacing w:after="0" w:line="240" w:lineRule="auto"/>
              <w:rPr>
                <w:rFonts w:cs="Arial"/>
                <w:sz w:val="16"/>
                <w:szCs w:val="16"/>
              </w:rPr>
            </w:pPr>
          </w:p>
        </w:tc>
        <w:tc>
          <w:tcPr>
            <w:tcW w:w="3685" w:type="dxa"/>
            <w:tcBorders>
              <w:top w:val="single" w:sz="8" w:space="0" w:color="005DAA"/>
              <w:left w:val="single" w:sz="6" w:space="0" w:color="7BA0CD"/>
              <w:bottom w:val="single" w:sz="8" w:space="0" w:color="005DAA"/>
              <w:right w:val="single" w:sz="6" w:space="0" w:color="7BA0CD"/>
            </w:tcBorders>
            <w:shd w:val="solid" w:color="FFFFFF" w:fill="auto"/>
          </w:tcPr>
          <w:p w14:paraId="5B2C0D69" w14:textId="208D2190" w:rsidR="000E5DEF" w:rsidRPr="000E5DEF" w:rsidRDefault="000E5DEF" w:rsidP="0031595E">
            <w:pPr>
              <w:spacing w:after="0" w:line="240" w:lineRule="auto"/>
              <w:rPr>
                <w:rFonts w:cs="Arial"/>
                <w:sz w:val="16"/>
                <w:szCs w:val="16"/>
              </w:rPr>
            </w:pPr>
            <w:r w:rsidRPr="000E5DEF">
              <w:rPr>
                <w:rFonts w:cs="Arial"/>
                <w:b/>
                <w:sz w:val="16"/>
                <w:szCs w:val="16"/>
              </w:rPr>
              <w:t>2c.</w:t>
            </w:r>
            <w:r w:rsidRPr="000E5DEF">
              <w:rPr>
                <w:rFonts w:cs="Arial"/>
                <w:sz w:val="16"/>
                <w:szCs w:val="16"/>
              </w:rPr>
              <w:t xml:space="preserve"> </w:t>
            </w:r>
            <w:r w:rsidR="0080016C" w:rsidRPr="000E5DEF">
              <w:rPr>
                <w:rFonts w:cs="Arial"/>
                <w:sz w:val="16"/>
                <w:szCs w:val="16"/>
              </w:rPr>
              <w:t>Yr.</w:t>
            </w:r>
            <w:r w:rsidRPr="000E5DEF">
              <w:rPr>
                <w:rFonts w:cs="Arial"/>
                <w:sz w:val="16"/>
                <w:szCs w:val="16"/>
              </w:rPr>
              <w:t xml:space="preserve"> 7. Provide preliminary evidence that the harvest strategy is achieving its objective.  </w:t>
            </w:r>
          </w:p>
        </w:tc>
        <w:tc>
          <w:tcPr>
            <w:tcW w:w="4655" w:type="dxa"/>
            <w:tcBorders>
              <w:top w:val="single" w:sz="8" w:space="0" w:color="005DAA"/>
              <w:left w:val="single" w:sz="6" w:space="0" w:color="7BA0CD"/>
              <w:bottom w:val="single" w:sz="8" w:space="0" w:color="005DAA"/>
              <w:right w:val="single" w:sz="6" w:space="0" w:color="7BA0CD"/>
            </w:tcBorders>
            <w:shd w:val="solid" w:color="FFFFFF" w:fill="auto"/>
          </w:tcPr>
          <w:p w14:paraId="440B678F" w14:textId="3E653BA8" w:rsidR="000E5DEF" w:rsidRPr="000E5DEF" w:rsidRDefault="006630C2" w:rsidP="0031595E">
            <w:pPr>
              <w:spacing w:after="0" w:line="240" w:lineRule="auto"/>
              <w:rPr>
                <w:rFonts w:cs="Arial"/>
                <w:sz w:val="16"/>
                <w:szCs w:val="16"/>
              </w:rPr>
            </w:pPr>
            <w:r>
              <w:rPr>
                <w:rFonts w:cs="Arial"/>
                <w:sz w:val="16"/>
                <w:szCs w:val="16"/>
              </w:rPr>
              <w:t>This action has not yet commenced.</w:t>
            </w:r>
          </w:p>
        </w:tc>
        <w:tc>
          <w:tcPr>
            <w:tcW w:w="992" w:type="dxa"/>
            <w:tcBorders>
              <w:top w:val="single" w:sz="8" w:space="0" w:color="005DAA"/>
              <w:left w:val="single" w:sz="6" w:space="0" w:color="7BA0CD"/>
              <w:bottom w:val="single" w:sz="8" w:space="0" w:color="005DAA"/>
              <w:right w:val="single" w:sz="6" w:space="0" w:color="7BA0CD"/>
            </w:tcBorders>
            <w:shd w:val="solid" w:color="FFFFFF" w:fill="auto"/>
          </w:tcPr>
          <w:p w14:paraId="0490C0CE" w14:textId="77777777" w:rsidR="000E5DEF" w:rsidRPr="000E5DEF" w:rsidRDefault="000E5DEF" w:rsidP="0031595E">
            <w:pPr>
              <w:spacing w:after="0" w:line="240" w:lineRule="auto"/>
              <w:rPr>
                <w:rFonts w:cs="Arial"/>
                <w:sz w:val="16"/>
                <w:szCs w:val="16"/>
              </w:rPr>
            </w:pPr>
          </w:p>
        </w:tc>
      </w:tr>
      <w:tr w:rsidR="000E5DEF" w:rsidRPr="000E5DEF" w14:paraId="7D28C2AD" w14:textId="77777777" w:rsidTr="009C1FC4">
        <w:trPr>
          <w:trHeight w:val="1234"/>
        </w:trPr>
        <w:tc>
          <w:tcPr>
            <w:tcW w:w="3993" w:type="dxa"/>
            <w:vMerge w:val="restart"/>
            <w:tcBorders>
              <w:top w:val="single" w:sz="8" w:space="0" w:color="005DAA"/>
              <w:left w:val="single" w:sz="8" w:space="0" w:color="005DAA"/>
              <w:right w:val="single" w:sz="6" w:space="0" w:color="7BA0CD"/>
            </w:tcBorders>
            <w:shd w:val="clear" w:color="auto" w:fill="DEEBF7"/>
          </w:tcPr>
          <w:p w14:paraId="23956908" w14:textId="77777777" w:rsidR="000E5DEF" w:rsidRPr="000E5DEF" w:rsidRDefault="000E5DEF" w:rsidP="0031595E">
            <w:pPr>
              <w:spacing w:before="40" w:after="40" w:line="240" w:lineRule="auto"/>
              <w:rPr>
                <w:rFonts w:cs="Arial"/>
                <w:b/>
                <w:sz w:val="16"/>
                <w:szCs w:val="16"/>
                <w:u w:val="single"/>
              </w:rPr>
            </w:pPr>
            <w:r w:rsidRPr="000E5DEF">
              <w:rPr>
                <w:rFonts w:cs="Arial"/>
                <w:b/>
                <w:sz w:val="16"/>
                <w:szCs w:val="16"/>
                <w:u w:val="single"/>
              </w:rPr>
              <w:t>Action 3: HCR</w:t>
            </w:r>
          </w:p>
          <w:p w14:paraId="35EB1F77" w14:textId="77777777" w:rsidR="000E5DEF" w:rsidRPr="000E5DEF" w:rsidRDefault="000E5DEF" w:rsidP="0031595E">
            <w:pPr>
              <w:pStyle w:val="NoSpacing"/>
              <w:spacing w:before="40" w:after="40"/>
              <w:rPr>
                <w:rFonts w:ascii="Arial" w:hAnsi="Arial" w:cs="Arial"/>
                <w:sz w:val="16"/>
                <w:szCs w:val="16"/>
              </w:rPr>
            </w:pPr>
            <w:r w:rsidRPr="000E5DEF">
              <w:rPr>
                <w:rFonts w:ascii="Arial" w:hAnsi="Arial" w:cs="Arial"/>
                <w:sz w:val="16"/>
                <w:szCs w:val="16"/>
              </w:rPr>
              <w:t xml:space="preserve">1.2.2 HCRs &amp; tools </w:t>
            </w:r>
            <w:r w:rsidRPr="000E5DEF">
              <w:rPr>
                <w:rFonts w:ascii="Arial" w:hAnsi="Arial" w:cs="Arial"/>
                <w:b/>
                <w:color w:val="FF0000"/>
                <w:sz w:val="16"/>
                <w:szCs w:val="16"/>
              </w:rPr>
              <w:t>&lt; 60</w:t>
            </w:r>
          </w:p>
          <w:p w14:paraId="1822DD9E" w14:textId="77777777" w:rsidR="000E5DEF" w:rsidRPr="000E5DEF" w:rsidRDefault="000E5DEF" w:rsidP="0031595E">
            <w:pPr>
              <w:spacing w:before="40" w:after="40" w:line="240" w:lineRule="auto"/>
              <w:rPr>
                <w:rFonts w:cs="Arial"/>
                <w:b/>
                <w:color w:val="4C4C4C"/>
                <w:sz w:val="16"/>
                <w:szCs w:val="16"/>
              </w:rPr>
            </w:pPr>
            <w:r w:rsidRPr="000E5DEF">
              <w:rPr>
                <w:rFonts w:cs="Arial"/>
                <w:sz w:val="16"/>
                <w:szCs w:val="16"/>
                <w:u w:val="single"/>
              </w:rPr>
              <w:t>Requirement at SG80:</w:t>
            </w:r>
          </w:p>
          <w:p w14:paraId="0C9CB185" w14:textId="77777777" w:rsidR="000E5DEF" w:rsidRPr="000E5DEF" w:rsidRDefault="000E5DEF" w:rsidP="0031595E">
            <w:pPr>
              <w:spacing w:before="40" w:after="40" w:line="240" w:lineRule="auto"/>
              <w:rPr>
                <w:rFonts w:cs="Arial"/>
                <w:sz w:val="16"/>
                <w:szCs w:val="16"/>
              </w:rPr>
            </w:pPr>
            <w:r w:rsidRPr="000E5DEF">
              <w:rPr>
                <w:rFonts w:cs="Arial"/>
                <w:sz w:val="16"/>
                <w:szCs w:val="16"/>
              </w:rPr>
              <w:t>(a) Well-defined HCRs are in place that ensure exploitation rate is reduced as PRI is approached and stock is expected to be consistent or above MSY.</w:t>
            </w:r>
          </w:p>
          <w:p w14:paraId="7252FADA" w14:textId="77777777" w:rsidR="000E5DEF" w:rsidRPr="000E5DEF" w:rsidRDefault="000E5DEF" w:rsidP="0031595E">
            <w:pPr>
              <w:spacing w:before="40" w:after="40" w:line="240" w:lineRule="auto"/>
              <w:rPr>
                <w:rFonts w:cs="Arial"/>
                <w:sz w:val="16"/>
                <w:szCs w:val="16"/>
              </w:rPr>
            </w:pPr>
            <w:r w:rsidRPr="000E5DEF">
              <w:rPr>
                <w:rFonts w:cs="Arial"/>
                <w:sz w:val="16"/>
                <w:szCs w:val="16"/>
              </w:rPr>
              <w:t>(b) HCRs are likely to be robust to the main uncertainties.</w:t>
            </w:r>
          </w:p>
          <w:p w14:paraId="746E7E98" w14:textId="77777777" w:rsidR="000E5DEF" w:rsidRPr="000E5DEF" w:rsidRDefault="000E5DEF" w:rsidP="0031595E">
            <w:pPr>
              <w:spacing w:before="40" w:after="40" w:line="240" w:lineRule="auto"/>
              <w:rPr>
                <w:rFonts w:cs="Arial"/>
                <w:b/>
                <w:color w:val="4C4C4C"/>
                <w:sz w:val="16"/>
                <w:szCs w:val="16"/>
              </w:rPr>
            </w:pPr>
            <w:r w:rsidRPr="000E5DEF">
              <w:rPr>
                <w:rFonts w:cs="Arial"/>
                <w:sz w:val="16"/>
                <w:szCs w:val="16"/>
              </w:rPr>
              <w:t>(c) Available evidence indicates that tools in use are effective in achieving exploitation rates required under HCR.</w:t>
            </w:r>
          </w:p>
        </w:tc>
        <w:tc>
          <w:tcPr>
            <w:tcW w:w="1843" w:type="dxa"/>
            <w:vMerge w:val="restart"/>
            <w:tcBorders>
              <w:top w:val="single" w:sz="8" w:space="0" w:color="005DAA"/>
              <w:left w:val="single" w:sz="6" w:space="0" w:color="7BA0CD"/>
              <w:right w:val="single" w:sz="6" w:space="0" w:color="7BA0CD"/>
            </w:tcBorders>
            <w:shd w:val="solid" w:color="FFFFFF" w:fill="auto"/>
          </w:tcPr>
          <w:p w14:paraId="4DFB81BB" w14:textId="77777777" w:rsidR="000E5DEF" w:rsidRPr="000E5DEF" w:rsidRDefault="000E5DEF" w:rsidP="0031595E">
            <w:pPr>
              <w:spacing w:after="0" w:line="240" w:lineRule="auto"/>
              <w:rPr>
                <w:rFonts w:cs="Arial"/>
                <w:sz w:val="16"/>
                <w:szCs w:val="16"/>
              </w:rPr>
            </w:pPr>
            <w:r w:rsidRPr="000E5DEF">
              <w:rPr>
                <w:rFonts w:cs="Arial"/>
                <w:b/>
                <w:bCs/>
                <w:sz w:val="16"/>
                <w:szCs w:val="16"/>
              </w:rPr>
              <w:t>Action lead:</w:t>
            </w:r>
            <w:r w:rsidRPr="000E5DEF">
              <w:rPr>
                <w:rFonts w:cs="Arial"/>
                <w:sz w:val="16"/>
                <w:szCs w:val="16"/>
              </w:rPr>
              <w:t xml:space="preserve"> SICG</w:t>
            </w:r>
          </w:p>
          <w:p w14:paraId="44ACCE28" w14:textId="77777777" w:rsidR="000E5DEF" w:rsidRPr="000E5DEF" w:rsidRDefault="000E5DEF" w:rsidP="0031595E">
            <w:pPr>
              <w:spacing w:after="0" w:line="240" w:lineRule="auto"/>
              <w:rPr>
                <w:rFonts w:cs="Arial"/>
                <w:sz w:val="16"/>
                <w:szCs w:val="16"/>
              </w:rPr>
            </w:pPr>
            <w:r w:rsidRPr="000E5DEF">
              <w:rPr>
                <w:rFonts w:cs="Arial"/>
                <w:b/>
                <w:bCs/>
                <w:sz w:val="16"/>
                <w:szCs w:val="16"/>
              </w:rPr>
              <w:t>Partners:</w:t>
            </w:r>
            <w:r w:rsidRPr="000E5DEF">
              <w:rPr>
                <w:rFonts w:cs="Arial"/>
                <w:sz w:val="16"/>
                <w:szCs w:val="16"/>
              </w:rPr>
              <w:t xml:space="preserve"> Cefas, ICES WG Scallop, IFCA, Defra</w:t>
            </w:r>
          </w:p>
          <w:p w14:paraId="346DAB99" w14:textId="77777777" w:rsidR="000E5DEF" w:rsidRPr="000E5DEF" w:rsidRDefault="000E5DEF" w:rsidP="0031595E">
            <w:pPr>
              <w:spacing w:after="0" w:line="240" w:lineRule="auto"/>
              <w:rPr>
                <w:rFonts w:cs="Arial"/>
                <w:sz w:val="16"/>
                <w:szCs w:val="16"/>
              </w:rPr>
            </w:pPr>
            <w:r w:rsidRPr="000E5DEF">
              <w:rPr>
                <w:rFonts w:cs="Arial"/>
                <w:b/>
                <w:bCs/>
                <w:sz w:val="16"/>
                <w:szCs w:val="16"/>
              </w:rPr>
              <w:t>Stakeholders:</w:t>
            </w:r>
            <w:r w:rsidRPr="000E5DEF">
              <w:rPr>
                <w:rFonts w:cs="Arial"/>
                <w:sz w:val="16"/>
                <w:szCs w:val="16"/>
              </w:rPr>
              <w:t xml:space="preserve"> Industry, Marine Scotland</w:t>
            </w:r>
          </w:p>
        </w:tc>
        <w:tc>
          <w:tcPr>
            <w:tcW w:w="3685" w:type="dxa"/>
            <w:tcBorders>
              <w:top w:val="single" w:sz="8" w:space="0" w:color="005DAA"/>
              <w:left w:val="single" w:sz="6" w:space="0" w:color="7BA0CD"/>
              <w:bottom w:val="single" w:sz="8" w:space="0" w:color="005DAA"/>
              <w:right w:val="single" w:sz="6" w:space="0" w:color="7BA0CD"/>
            </w:tcBorders>
            <w:shd w:val="solid" w:color="FFFFFF" w:fill="auto"/>
          </w:tcPr>
          <w:p w14:paraId="6E5CE8F7" w14:textId="447CC781" w:rsidR="000E5DEF" w:rsidRPr="000E5DEF" w:rsidRDefault="000E5DEF" w:rsidP="0031595E">
            <w:pPr>
              <w:spacing w:after="0" w:line="240" w:lineRule="auto"/>
              <w:rPr>
                <w:rFonts w:cs="Arial"/>
                <w:sz w:val="16"/>
                <w:szCs w:val="16"/>
              </w:rPr>
            </w:pPr>
            <w:r w:rsidRPr="000E5DEF">
              <w:rPr>
                <w:rFonts w:cs="Arial"/>
                <w:b/>
                <w:sz w:val="16"/>
                <w:szCs w:val="16"/>
              </w:rPr>
              <w:t>3a.</w:t>
            </w:r>
            <w:r w:rsidRPr="000E5DEF">
              <w:rPr>
                <w:rFonts w:cs="Arial"/>
                <w:sz w:val="16"/>
                <w:szCs w:val="16"/>
              </w:rPr>
              <w:t xml:space="preserve"> </w:t>
            </w:r>
            <w:r w:rsidR="0080016C" w:rsidRPr="000E5DEF">
              <w:rPr>
                <w:rFonts w:cs="Arial"/>
                <w:sz w:val="16"/>
                <w:szCs w:val="16"/>
              </w:rPr>
              <w:t>Yr.</w:t>
            </w:r>
            <w:r w:rsidRPr="000E5DEF">
              <w:rPr>
                <w:rFonts w:cs="Arial"/>
                <w:sz w:val="16"/>
                <w:szCs w:val="16"/>
              </w:rPr>
              <w:t xml:space="preserve"> 6-7: Develop and implement harvest control rules related to relevant reference points.</w:t>
            </w:r>
          </w:p>
        </w:tc>
        <w:tc>
          <w:tcPr>
            <w:tcW w:w="4655" w:type="dxa"/>
            <w:tcBorders>
              <w:top w:val="single" w:sz="8" w:space="0" w:color="005DAA"/>
              <w:left w:val="single" w:sz="6" w:space="0" w:color="7BA0CD"/>
              <w:bottom w:val="single" w:sz="8" w:space="0" w:color="005DAA"/>
              <w:right w:val="single" w:sz="6" w:space="0" w:color="7BA0CD"/>
            </w:tcBorders>
            <w:shd w:val="solid" w:color="FFFFFF" w:fill="auto"/>
          </w:tcPr>
          <w:p w14:paraId="6A6B5EB8" w14:textId="77777777" w:rsidR="000E5DEF" w:rsidRDefault="006630C2" w:rsidP="0031595E">
            <w:pPr>
              <w:spacing w:after="0" w:line="240" w:lineRule="auto"/>
              <w:rPr>
                <w:rFonts w:cs="Arial"/>
                <w:sz w:val="16"/>
                <w:szCs w:val="16"/>
              </w:rPr>
            </w:pPr>
            <w:r>
              <w:rPr>
                <w:rFonts w:cs="Arial"/>
                <w:sz w:val="16"/>
                <w:szCs w:val="16"/>
              </w:rPr>
              <w:t>This action has not yet commenced.</w:t>
            </w:r>
          </w:p>
          <w:p w14:paraId="7D624A81" w14:textId="35F6CFDC" w:rsidR="008160FB" w:rsidRPr="000E5DEF" w:rsidRDefault="008160FB" w:rsidP="0031595E">
            <w:pPr>
              <w:spacing w:after="0" w:line="240" w:lineRule="auto"/>
              <w:rPr>
                <w:rFonts w:cs="Arial"/>
                <w:sz w:val="16"/>
                <w:szCs w:val="16"/>
              </w:rPr>
            </w:pPr>
            <w:r>
              <w:rPr>
                <w:rFonts w:cs="Arial"/>
                <w:sz w:val="16"/>
                <w:szCs w:val="16"/>
              </w:rPr>
              <w:t>This action will be dependent on the outcome of the harvest strategy management approach as described in 2a.</w:t>
            </w:r>
          </w:p>
        </w:tc>
        <w:tc>
          <w:tcPr>
            <w:tcW w:w="992" w:type="dxa"/>
            <w:tcBorders>
              <w:top w:val="single" w:sz="8" w:space="0" w:color="005DAA"/>
              <w:left w:val="single" w:sz="6" w:space="0" w:color="7BA0CD"/>
              <w:bottom w:val="single" w:sz="8" w:space="0" w:color="005DAA"/>
              <w:right w:val="single" w:sz="6" w:space="0" w:color="7BA0CD"/>
            </w:tcBorders>
            <w:shd w:val="solid" w:color="FFFFFF" w:fill="auto"/>
          </w:tcPr>
          <w:p w14:paraId="3ED143F4" w14:textId="77777777" w:rsidR="000E5DEF" w:rsidRPr="000E5DEF" w:rsidRDefault="000E5DEF" w:rsidP="0031595E">
            <w:pPr>
              <w:spacing w:after="0" w:line="240" w:lineRule="auto"/>
              <w:rPr>
                <w:rFonts w:cs="Arial"/>
                <w:sz w:val="16"/>
                <w:szCs w:val="16"/>
              </w:rPr>
            </w:pPr>
          </w:p>
        </w:tc>
      </w:tr>
      <w:tr w:rsidR="000E5DEF" w:rsidRPr="000E5DEF" w14:paraId="49768E77" w14:textId="77777777" w:rsidTr="009C1FC4">
        <w:trPr>
          <w:trHeight w:val="1234"/>
        </w:trPr>
        <w:tc>
          <w:tcPr>
            <w:tcW w:w="3993" w:type="dxa"/>
            <w:vMerge/>
            <w:tcBorders>
              <w:left w:val="single" w:sz="8" w:space="0" w:color="005DAA"/>
              <w:bottom w:val="single" w:sz="8" w:space="0" w:color="7BA0CD"/>
              <w:right w:val="single" w:sz="6" w:space="0" w:color="7BA0CD"/>
            </w:tcBorders>
            <w:shd w:val="clear" w:color="auto" w:fill="DEEBF7"/>
          </w:tcPr>
          <w:p w14:paraId="1FC15B4A" w14:textId="77777777" w:rsidR="000E5DEF" w:rsidRPr="000E5DEF" w:rsidRDefault="000E5DEF" w:rsidP="0031595E">
            <w:pPr>
              <w:spacing w:before="40" w:after="40" w:line="240" w:lineRule="auto"/>
              <w:rPr>
                <w:rFonts w:cs="Arial"/>
                <w:b/>
                <w:color w:val="4C4C4C"/>
                <w:sz w:val="16"/>
                <w:szCs w:val="16"/>
              </w:rPr>
            </w:pPr>
          </w:p>
        </w:tc>
        <w:tc>
          <w:tcPr>
            <w:tcW w:w="1843" w:type="dxa"/>
            <w:vMerge/>
            <w:tcBorders>
              <w:left w:val="single" w:sz="6" w:space="0" w:color="7BA0CD"/>
              <w:right w:val="single" w:sz="6" w:space="0" w:color="7BA0CD"/>
            </w:tcBorders>
            <w:shd w:val="solid" w:color="FFFFFF" w:fill="auto"/>
          </w:tcPr>
          <w:p w14:paraId="57D7E3D9" w14:textId="77777777" w:rsidR="000E5DEF" w:rsidRPr="000E5DEF" w:rsidRDefault="000E5DEF" w:rsidP="0031595E">
            <w:pPr>
              <w:spacing w:after="0" w:line="240" w:lineRule="auto"/>
              <w:rPr>
                <w:rFonts w:cs="Arial"/>
                <w:sz w:val="16"/>
                <w:szCs w:val="16"/>
              </w:rPr>
            </w:pPr>
          </w:p>
        </w:tc>
        <w:tc>
          <w:tcPr>
            <w:tcW w:w="3685" w:type="dxa"/>
            <w:tcBorders>
              <w:top w:val="single" w:sz="8" w:space="0" w:color="005DAA"/>
              <w:left w:val="single" w:sz="6" w:space="0" w:color="7BA0CD"/>
              <w:bottom w:val="single" w:sz="8" w:space="0" w:color="005DAA"/>
              <w:right w:val="single" w:sz="6" w:space="0" w:color="7BA0CD"/>
            </w:tcBorders>
            <w:shd w:val="solid" w:color="FFFFFF" w:fill="auto"/>
          </w:tcPr>
          <w:p w14:paraId="104CDDFE" w14:textId="23ADCC04" w:rsidR="000E5DEF" w:rsidRPr="000E5DEF" w:rsidRDefault="000E5DEF" w:rsidP="0031595E">
            <w:pPr>
              <w:spacing w:after="0" w:line="240" w:lineRule="auto"/>
              <w:rPr>
                <w:rFonts w:cs="Arial"/>
                <w:sz w:val="16"/>
                <w:szCs w:val="16"/>
              </w:rPr>
            </w:pPr>
            <w:r w:rsidRPr="000E5DEF">
              <w:rPr>
                <w:rFonts w:cs="Arial"/>
                <w:b/>
                <w:sz w:val="16"/>
                <w:szCs w:val="16"/>
              </w:rPr>
              <w:t>3b.</w:t>
            </w:r>
            <w:r w:rsidRPr="000E5DEF">
              <w:rPr>
                <w:rFonts w:cs="Arial"/>
                <w:sz w:val="16"/>
                <w:szCs w:val="16"/>
              </w:rPr>
              <w:t xml:space="preserve"> </w:t>
            </w:r>
            <w:r w:rsidR="0080016C" w:rsidRPr="000E5DEF">
              <w:rPr>
                <w:rFonts w:cs="Arial"/>
                <w:sz w:val="16"/>
                <w:szCs w:val="16"/>
              </w:rPr>
              <w:t>Yr.</w:t>
            </w:r>
            <w:r w:rsidRPr="000E5DEF">
              <w:rPr>
                <w:rFonts w:cs="Arial"/>
                <w:sz w:val="16"/>
                <w:szCs w:val="16"/>
              </w:rPr>
              <w:t xml:space="preserve"> 7: Provide available evidence that the HCR tools are effective in reducing exploitation rates, e.g. modelling of effort reduction or catch scenarios.</w:t>
            </w:r>
          </w:p>
        </w:tc>
        <w:tc>
          <w:tcPr>
            <w:tcW w:w="4655" w:type="dxa"/>
            <w:tcBorders>
              <w:top w:val="single" w:sz="8" w:space="0" w:color="005DAA"/>
              <w:left w:val="single" w:sz="6" w:space="0" w:color="7BA0CD"/>
              <w:bottom w:val="single" w:sz="8" w:space="0" w:color="005DAA"/>
              <w:right w:val="single" w:sz="6" w:space="0" w:color="7BA0CD"/>
            </w:tcBorders>
            <w:shd w:val="solid" w:color="FFFFFF" w:fill="auto"/>
          </w:tcPr>
          <w:p w14:paraId="6FED0ACC" w14:textId="415C42F1" w:rsidR="000E5DEF" w:rsidRPr="000E5DEF" w:rsidRDefault="006630C2" w:rsidP="0031595E">
            <w:pPr>
              <w:spacing w:after="0" w:line="240" w:lineRule="auto"/>
              <w:rPr>
                <w:rFonts w:cs="Arial"/>
                <w:sz w:val="16"/>
                <w:szCs w:val="16"/>
              </w:rPr>
            </w:pPr>
            <w:r>
              <w:rPr>
                <w:rFonts w:cs="Arial"/>
                <w:sz w:val="16"/>
                <w:szCs w:val="16"/>
              </w:rPr>
              <w:t>This action has not yet commenced.</w:t>
            </w:r>
          </w:p>
        </w:tc>
        <w:tc>
          <w:tcPr>
            <w:tcW w:w="992" w:type="dxa"/>
            <w:tcBorders>
              <w:top w:val="single" w:sz="8" w:space="0" w:color="005DAA"/>
              <w:left w:val="single" w:sz="6" w:space="0" w:color="7BA0CD"/>
              <w:bottom w:val="single" w:sz="8" w:space="0" w:color="005DAA"/>
              <w:right w:val="single" w:sz="6" w:space="0" w:color="7BA0CD"/>
            </w:tcBorders>
            <w:shd w:val="solid" w:color="FFFFFF" w:fill="auto"/>
          </w:tcPr>
          <w:p w14:paraId="73C436C8" w14:textId="77777777" w:rsidR="000E5DEF" w:rsidRPr="000E5DEF" w:rsidRDefault="000E5DEF" w:rsidP="0031595E">
            <w:pPr>
              <w:spacing w:after="0" w:line="240" w:lineRule="auto"/>
              <w:rPr>
                <w:rFonts w:cs="Arial"/>
                <w:sz w:val="16"/>
                <w:szCs w:val="16"/>
              </w:rPr>
            </w:pPr>
          </w:p>
        </w:tc>
      </w:tr>
      <w:tr w:rsidR="0031595E" w:rsidRPr="000E5DEF" w14:paraId="32073108" w14:textId="77777777" w:rsidTr="009C1FC4">
        <w:trPr>
          <w:trHeight w:val="926"/>
        </w:trPr>
        <w:tc>
          <w:tcPr>
            <w:tcW w:w="3993" w:type="dxa"/>
            <w:vMerge w:val="restart"/>
            <w:tcBorders>
              <w:left w:val="single" w:sz="8" w:space="0" w:color="005DAA"/>
              <w:right w:val="single" w:sz="6" w:space="0" w:color="7BA0CD"/>
            </w:tcBorders>
            <w:shd w:val="clear" w:color="auto" w:fill="E2EFDA"/>
          </w:tcPr>
          <w:p w14:paraId="64445627" w14:textId="77777777" w:rsidR="000E5DEF" w:rsidRPr="000E5DEF" w:rsidRDefault="000E5DEF" w:rsidP="0031595E">
            <w:pPr>
              <w:spacing w:before="40" w:after="40" w:line="240" w:lineRule="auto"/>
              <w:rPr>
                <w:rFonts w:cs="Arial"/>
                <w:b/>
                <w:sz w:val="16"/>
                <w:szCs w:val="16"/>
                <w:u w:val="single"/>
              </w:rPr>
            </w:pPr>
            <w:r w:rsidRPr="000E5DEF">
              <w:rPr>
                <w:rFonts w:cs="Arial"/>
                <w:b/>
                <w:sz w:val="16"/>
                <w:szCs w:val="16"/>
                <w:u w:val="single"/>
              </w:rPr>
              <w:lastRenderedPageBreak/>
              <w:t>Action 4: ETP</w:t>
            </w:r>
          </w:p>
          <w:p w14:paraId="2CA9F7BA" w14:textId="77777777" w:rsidR="000E5DEF" w:rsidRPr="000E5DEF" w:rsidRDefault="000E5DEF" w:rsidP="0031595E">
            <w:pPr>
              <w:pStyle w:val="NoSpacing"/>
              <w:spacing w:before="40" w:after="40"/>
              <w:rPr>
                <w:rFonts w:ascii="Arial" w:hAnsi="Arial" w:cs="Arial"/>
                <w:sz w:val="16"/>
                <w:szCs w:val="16"/>
              </w:rPr>
            </w:pPr>
            <w:r w:rsidRPr="000E5DEF">
              <w:rPr>
                <w:rFonts w:ascii="Arial" w:hAnsi="Arial" w:cs="Arial"/>
                <w:sz w:val="16"/>
                <w:szCs w:val="16"/>
              </w:rPr>
              <w:t xml:space="preserve">2.3.1, 2.3.2, 2.3.3 ETP species outcome, management &amp; information </w:t>
            </w:r>
            <w:r w:rsidRPr="000E5DEF">
              <w:rPr>
                <w:rFonts w:ascii="Arial" w:hAnsi="Arial" w:cs="Arial"/>
                <w:b/>
                <w:color w:val="943634" w:themeColor="accent2" w:themeShade="BF"/>
                <w:sz w:val="16"/>
                <w:szCs w:val="16"/>
              </w:rPr>
              <w:t>60-79</w:t>
            </w:r>
          </w:p>
          <w:p w14:paraId="0F916115" w14:textId="77777777" w:rsidR="000E5DEF" w:rsidRPr="000E5DEF" w:rsidRDefault="000E5DEF" w:rsidP="0031595E">
            <w:pPr>
              <w:spacing w:before="40" w:after="40" w:line="240" w:lineRule="auto"/>
              <w:rPr>
                <w:rFonts w:cs="Arial"/>
                <w:color w:val="000000" w:themeColor="text1"/>
                <w:sz w:val="16"/>
                <w:szCs w:val="16"/>
              </w:rPr>
            </w:pPr>
            <w:r w:rsidRPr="000E5DEF">
              <w:rPr>
                <w:rFonts w:cs="Arial"/>
                <w:sz w:val="16"/>
                <w:szCs w:val="16"/>
                <w:u w:val="single"/>
              </w:rPr>
              <w:t>Requirement at SG80:</w:t>
            </w:r>
            <w:r w:rsidRPr="000E5DEF">
              <w:rPr>
                <w:rFonts w:cs="Arial"/>
                <w:b/>
                <w:color w:val="4C4C4C"/>
                <w:sz w:val="16"/>
                <w:szCs w:val="16"/>
              </w:rPr>
              <w:br/>
            </w:r>
            <w:r w:rsidRPr="000E5DEF">
              <w:rPr>
                <w:rFonts w:cs="Arial"/>
                <w:color w:val="000000" w:themeColor="text1"/>
                <w:sz w:val="16"/>
                <w:szCs w:val="16"/>
              </w:rPr>
              <w:t>2.3.1 (b): Direct effects of the UoA are highly likely to not hinder recovers of ETP species</w:t>
            </w:r>
          </w:p>
          <w:p w14:paraId="5746132E" w14:textId="77777777" w:rsidR="000E5DEF" w:rsidRPr="000E5DEF" w:rsidRDefault="000E5DEF" w:rsidP="0031595E">
            <w:pPr>
              <w:spacing w:before="40" w:after="40" w:line="240" w:lineRule="auto"/>
              <w:rPr>
                <w:rFonts w:cs="Arial"/>
                <w:color w:val="000000" w:themeColor="text1"/>
                <w:sz w:val="16"/>
                <w:szCs w:val="16"/>
              </w:rPr>
            </w:pPr>
            <w:r w:rsidRPr="000E5DEF">
              <w:rPr>
                <w:rFonts w:cs="Arial"/>
                <w:color w:val="000000" w:themeColor="text1"/>
                <w:sz w:val="16"/>
                <w:szCs w:val="16"/>
              </w:rPr>
              <w:t>2.3.2 (b) there is a strategy in place that is expected to ensure UoA does not hinder recovery of ETP species</w:t>
            </w:r>
          </w:p>
          <w:p w14:paraId="365AC086" w14:textId="77777777" w:rsidR="000E5DEF" w:rsidRPr="000E5DEF" w:rsidRDefault="000E5DEF" w:rsidP="0031595E">
            <w:pPr>
              <w:spacing w:before="40" w:after="40" w:line="240" w:lineRule="auto"/>
              <w:rPr>
                <w:rFonts w:cs="Arial"/>
                <w:color w:val="000000" w:themeColor="text1"/>
                <w:sz w:val="16"/>
                <w:szCs w:val="16"/>
              </w:rPr>
            </w:pPr>
            <w:r w:rsidRPr="000E5DEF">
              <w:rPr>
                <w:rFonts w:cs="Arial"/>
                <w:color w:val="000000" w:themeColor="text1"/>
                <w:sz w:val="16"/>
                <w:szCs w:val="16"/>
              </w:rPr>
              <w:t>2.3.3 (b) information is adequate to measure trends and support a strategy to manage impacts on ETP species.</w:t>
            </w:r>
          </w:p>
        </w:tc>
        <w:tc>
          <w:tcPr>
            <w:tcW w:w="1843" w:type="dxa"/>
            <w:vMerge w:val="restart"/>
            <w:tcBorders>
              <w:left w:val="single" w:sz="6" w:space="0" w:color="7BA0CD"/>
              <w:right w:val="single" w:sz="6" w:space="0" w:color="7BA0CD"/>
            </w:tcBorders>
            <w:shd w:val="solid" w:color="FFFFFF" w:fill="auto"/>
          </w:tcPr>
          <w:p w14:paraId="5298B556" w14:textId="77777777" w:rsidR="000E5DEF" w:rsidRPr="000E5DEF" w:rsidRDefault="000E5DEF" w:rsidP="0031595E">
            <w:pPr>
              <w:spacing w:after="0" w:line="240" w:lineRule="auto"/>
              <w:rPr>
                <w:rFonts w:cs="Arial"/>
                <w:sz w:val="16"/>
                <w:szCs w:val="16"/>
              </w:rPr>
            </w:pPr>
            <w:r w:rsidRPr="000E5DEF">
              <w:rPr>
                <w:rFonts w:cs="Arial"/>
                <w:b/>
                <w:bCs/>
                <w:sz w:val="16"/>
                <w:szCs w:val="16"/>
              </w:rPr>
              <w:t>Action lead</w:t>
            </w:r>
            <w:r w:rsidRPr="000E5DEF">
              <w:rPr>
                <w:rFonts w:cs="Arial"/>
                <w:sz w:val="16"/>
                <w:szCs w:val="16"/>
              </w:rPr>
              <w:t xml:space="preserve">: SG </w:t>
            </w:r>
          </w:p>
          <w:p w14:paraId="47718A38" w14:textId="77777777" w:rsidR="000E5DEF" w:rsidRPr="000E5DEF" w:rsidRDefault="000E5DEF" w:rsidP="0031595E">
            <w:pPr>
              <w:spacing w:after="0" w:line="240" w:lineRule="auto"/>
              <w:rPr>
                <w:rFonts w:cs="Arial"/>
                <w:sz w:val="16"/>
                <w:szCs w:val="16"/>
              </w:rPr>
            </w:pPr>
            <w:r w:rsidRPr="000E5DEF">
              <w:rPr>
                <w:rFonts w:cs="Arial"/>
                <w:b/>
                <w:bCs/>
                <w:sz w:val="16"/>
                <w:szCs w:val="16"/>
              </w:rPr>
              <w:t>Partners</w:t>
            </w:r>
            <w:r w:rsidRPr="000E5DEF">
              <w:rPr>
                <w:rFonts w:cs="Arial"/>
                <w:sz w:val="16"/>
                <w:szCs w:val="16"/>
              </w:rPr>
              <w:t>: JNCC, MMO, Natural England, Cefas, Industry, IFCAs, Defra</w:t>
            </w:r>
          </w:p>
          <w:p w14:paraId="69D06859" w14:textId="77777777" w:rsidR="000E5DEF" w:rsidRPr="000E5DEF" w:rsidRDefault="000E5DEF" w:rsidP="0031595E">
            <w:pPr>
              <w:spacing w:after="0" w:line="240" w:lineRule="auto"/>
              <w:rPr>
                <w:rFonts w:cs="Arial"/>
                <w:sz w:val="16"/>
                <w:szCs w:val="16"/>
              </w:rPr>
            </w:pPr>
            <w:r w:rsidRPr="000E5DEF">
              <w:rPr>
                <w:rFonts w:cs="Arial"/>
                <w:b/>
                <w:bCs/>
                <w:sz w:val="16"/>
                <w:szCs w:val="16"/>
              </w:rPr>
              <w:t>Stakeholders</w:t>
            </w:r>
            <w:r w:rsidRPr="000E5DEF">
              <w:rPr>
                <w:rFonts w:cs="Arial"/>
                <w:sz w:val="16"/>
                <w:szCs w:val="16"/>
              </w:rPr>
              <w:t>: Marine Scotland</w:t>
            </w:r>
          </w:p>
        </w:tc>
        <w:tc>
          <w:tcPr>
            <w:tcW w:w="3685" w:type="dxa"/>
            <w:tcBorders>
              <w:top w:val="single" w:sz="8" w:space="0" w:color="005DAA"/>
              <w:left w:val="single" w:sz="6" w:space="0" w:color="7BA0CD"/>
              <w:bottom w:val="single" w:sz="8" w:space="0" w:color="005DAA"/>
              <w:right w:val="single" w:sz="6" w:space="0" w:color="7BA0CD"/>
            </w:tcBorders>
            <w:shd w:val="solid" w:color="FFFFFF" w:fill="auto"/>
          </w:tcPr>
          <w:p w14:paraId="7B400EA5" w14:textId="50884D32" w:rsidR="000E5DEF" w:rsidRPr="000E5DEF" w:rsidRDefault="000E5DEF" w:rsidP="0031595E">
            <w:pPr>
              <w:spacing w:after="0" w:line="240" w:lineRule="auto"/>
              <w:rPr>
                <w:rFonts w:cs="Arial"/>
                <w:sz w:val="16"/>
                <w:szCs w:val="16"/>
              </w:rPr>
            </w:pPr>
            <w:r w:rsidRPr="000E5DEF">
              <w:rPr>
                <w:rFonts w:cs="Arial"/>
                <w:b/>
                <w:sz w:val="16"/>
                <w:szCs w:val="16"/>
              </w:rPr>
              <w:t>4a</w:t>
            </w:r>
            <w:r w:rsidRPr="000E5DEF">
              <w:rPr>
                <w:rFonts w:cs="Arial"/>
                <w:sz w:val="16"/>
                <w:szCs w:val="16"/>
              </w:rPr>
              <w:t xml:space="preserve">. </w:t>
            </w:r>
            <w:r w:rsidR="0080016C" w:rsidRPr="000E5DEF">
              <w:rPr>
                <w:rFonts w:cs="Arial"/>
                <w:sz w:val="16"/>
                <w:szCs w:val="16"/>
              </w:rPr>
              <w:t>Yr.</w:t>
            </w:r>
            <w:r w:rsidRPr="000E5DEF">
              <w:rPr>
                <w:rFonts w:cs="Arial"/>
                <w:sz w:val="16"/>
                <w:szCs w:val="16"/>
              </w:rPr>
              <w:t xml:space="preserve"> </w:t>
            </w:r>
            <w:r w:rsidR="005716E3">
              <w:rPr>
                <w:rFonts w:cs="Arial"/>
                <w:sz w:val="16"/>
                <w:szCs w:val="16"/>
              </w:rPr>
              <w:t>7</w:t>
            </w:r>
            <w:r w:rsidRPr="000E5DEF">
              <w:rPr>
                <w:rFonts w:cs="Arial"/>
                <w:sz w:val="16"/>
                <w:szCs w:val="16"/>
              </w:rPr>
              <w:t>: Demonstrate recording and reporting of fishery dependant interactions data via the Clean Catch App.</w:t>
            </w:r>
          </w:p>
        </w:tc>
        <w:tc>
          <w:tcPr>
            <w:tcW w:w="4655" w:type="dxa"/>
            <w:tcBorders>
              <w:top w:val="single" w:sz="8" w:space="0" w:color="005DAA"/>
              <w:left w:val="single" w:sz="6" w:space="0" w:color="7BA0CD"/>
              <w:bottom w:val="single" w:sz="8" w:space="0" w:color="005DAA"/>
              <w:right w:val="single" w:sz="6" w:space="0" w:color="7BA0CD"/>
            </w:tcBorders>
            <w:shd w:val="solid" w:color="FFFFFF" w:fill="auto"/>
          </w:tcPr>
          <w:p w14:paraId="517EC201" w14:textId="77777777" w:rsidR="005716E3" w:rsidRPr="006630C2" w:rsidRDefault="005716E3" w:rsidP="005716E3">
            <w:pPr>
              <w:spacing w:after="0" w:line="240" w:lineRule="auto"/>
              <w:rPr>
                <w:rFonts w:cs="Arial"/>
                <w:b/>
                <w:bCs/>
                <w:sz w:val="16"/>
                <w:szCs w:val="16"/>
              </w:rPr>
            </w:pPr>
            <w:r w:rsidRPr="006630C2">
              <w:rPr>
                <w:rFonts w:cs="Arial"/>
                <w:b/>
                <w:bCs/>
                <w:sz w:val="16"/>
                <w:szCs w:val="16"/>
              </w:rPr>
              <w:t>In progress</w:t>
            </w:r>
          </w:p>
          <w:p w14:paraId="78C97739" w14:textId="77777777" w:rsidR="000E5DEF" w:rsidRDefault="00793DCD" w:rsidP="0031595E">
            <w:pPr>
              <w:spacing w:after="0" w:line="240" w:lineRule="auto"/>
              <w:rPr>
                <w:rFonts w:cs="Arial"/>
                <w:sz w:val="16"/>
                <w:szCs w:val="16"/>
              </w:rPr>
            </w:pPr>
            <w:r w:rsidRPr="002E1B83">
              <w:rPr>
                <w:rFonts w:cs="Arial"/>
                <w:sz w:val="16"/>
                <w:szCs w:val="16"/>
              </w:rPr>
              <w:t xml:space="preserve">The Clean Catch App </w:t>
            </w:r>
            <w:r w:rsidR="002E1B83" w:rsidRPr="002E1B83">
              <w:rPr>
                <w:rFonts w:cs="Arial"/>
                <w:sz w:val="16"/>
                <w:szCs w:val="16"/>
              </w:rPr>
              <w:t>has undergone significant work to rebuild the different ‘groups’ after testing last year revealed a number of technical errors. Group 1 is focussed on wildlife bycatch, and extensions have been made to the app to make it suitable for use on trawl and dredge vessels. Final internal testing should be complete by the end of February 2023, after which it can be trialled by fishing vessels.</w:t>
            </w:r>
          </w:p>
          <w:p w14:paraId="77096C9F" w14:textId="77777777" w:rsidR="002E1B83" w:rsidRDefault="002E1B83" w:rsidP="0031595E">
            <w:pPr>
              <w:spacing w:after="0" w:line="240" w:lineRule="auto"/>
              <w:rPr>
                <w:rFonts w:cs="Arial"/>
                <w:sz w:val="16"/>
                <w:szCs w:val="16"/>
              </w:rPr>
            </w:pPr>
            <w:r>
              <w:rPr>
                <w:rFonts w:cs="Arial"/>
                <w:sz w:val="16"/>
                <w:szCs w:val="16"/>
              </w:rPr>
              <w:t xml:space="preserve">An alternative App called </w:t>
            </w:r>
            <w:hyperlink r:id="rId19" w:history="1">
              <w:r w:rsidRPr="002E1B83">
                <w:rPr>
                  <w:rStyle w:val="Hyperlink"/>
                  <w:rFonts w:cs="Arial"/>
                  <w:sz w:val="16"/>
                  <w:szCs w:val="16"/>
                </w:rPr>
                <w:t>MoFI</w:t>
              </w:r>
            </w:hyperlink>
            <w:r>
              <w:rPr>
                <w:rFonts w:cs="Arial"/>
                <w:sz w:val="16"/>
                <w:szCs w:val="16"/>
              </w:rPr>
              <w:t xml:space="preserve"> is noted as a potential alternative if Clean Catch App is not successful.</w:t>
            </w:r>
          </w:p>
          <w:p w14:paraId="637EDADB" w14:textId="4741FB4B" w:rsidR="002E1B83" w:rsidRPr="000E5DEF" w:rsidRDefault="002E1B83" w:rsidP="0031595E">
            <w:pPr>
              <w:spacing w:after="0" w:line="240" w:lineRule="auto"/>
              <w:rPr>
                <w:rFonts w:cs="Arial"/>
                <w:sz w:val="16"/>
                <w:szCs w:val="16"/>
              </w:rPr>
            </w:pPr>
          </w:p>
        </w:tc>
        <w:tc>
          <w:tcPr>
            <w:tcW w:w="992" w:type="dxa"/>
            <w:tcBorders>
              <w:top w:val="single" w:sz="8" w:space="0" w:color="005DAA"/>
              <w:left w:val="single" w:sz="6" w:space="0" w:color="7BA0CD"/>
              <w:bottom w:val="single" w:sz="8" w:space="0" w:color="005DAA"/>
              <w:right w:val="single" w:sz="6" w:space="0" w:color="7BA0CD"/>
            </w:tcBorders>
            <w:shd w:val="solid" w:color="FFFFFF" w:fill="auto"/>
          </w:tcPr>
          <w:p w14:paraId="149EFAC6" w14:textId="360E4A1B" w:rsidR="000E5DEF" w:rsidRPr="000E5DEF" w:rsidRDefault="005716E3" w:rsidP="0031595E">
            <w:pPr>
              <w:spacing w:after="0" w:line="240" w:lineRule="auto"/>
              <w:rPr>
                <w:rFonts w:cs="Arial"/>
                <w:sz w:val="16"/>
                <w:szCs w:val="16"/>
              </w:rPr>
            </w:pPr>
            <w:r>
              <w:rPr>
                <w:rFonts w:cs="Arial"/>
                <w:sz w:val="16"/>
                <w:szCs w:val="16"/>
              </w:rPr>
              <w:t xml:space="preserve">Timeline updated to </w:t>
            </w:r>
            <w:r w:rsidR="0080016C">
              <w:rPr>
                <w:rFonts w:cs="Arial"/>
                <w:sz w:val="16"/>
                <w:szCs w:val="16"/>
              </w:rPr>
              <w:t>Yr.</w:t>
            </w:r>
            <w:r>
              <w:rPr>
                <w:rFonts w:cs="Arial"/>
                <w:sz w:val="16"/>
                <w:szCs w:val="16"/>
              </w:rPr>
              <w:t xml:space="preserve"> 7 in v6.2</w:t>
            </w:r>
          </w:p>
        </w:tc>
      </w:tr>
      <w:tr w:rsidR="0031595E" w:rsidRPr="000E5DEF" w14:paraId="0A515A60" w14:textId="77777777" w:rsidTr="009C1FC4">
        <w:trPr>
          <w:trHeight w:val="926"/>
        </w:trPr>
        <w:tc>
          <w:tcPr>
            <w:tcW w:w="3993" w:type="dxa"/>
            <w:vMerge/>
            <w:tcBorders>
              <w:left w:val="single" w:sz="8" w:space="0" w:color="005DAA"/>
              <w:right w:val="single" w:sz="6" w:space="0" w:color="7BA0CD"/>
            </w:tcBorders>
            <w:shd w:val="clear" w:color="auto" w:fill="E2EFDA"/>
          </w:tcPr>
          <w:p w14:paraId="58F0D519" w14:textId="77777777" w:rsidR="000E5DEF" w:rsidRPr="000E5DEF" w:rsidRDefault="000E5DEF" w:rsidP="0031595E">
            <w:pPr>
              <w:spacing w:before="40" w:after="40" w:line="240" w:lineRule="auto"/>
              <w:rPr>
                <w:rFonts w:cs="Arial"/>
                <w:b/>
                <w:color w:val="4C4C4C"/>
                <w:sz w:val="16"/>
                <w:szCs w:val="16"/>
              </w:rPr>
            </w:pPr>
          </w:p>
        </w:tc>
        <w:tc>
          <w:tcPr>
            <w:tcW w:w="1843" w:type="dxa"/>
            <w:vMerge/>
            <w:tcBorders>
              <w:left w:val="single" w:sz="6" w:space="0" w:color="7BA0CD"/>
              <w:right w:val="single" w:sz="6" w:space="0" w:color="7BA0CD"/>
            </w:tcBorders>
            <w:shd w:val="solid" w:color="FFFFFF" w:fill="auto"/>
          </w:tcPr>
          <w:p w14:paraId="2A2C0E14" w14:textId="77777777" w:rsidR="000E5DEF" w:rsidRPr="000E5DEF" w:rsidRDefault="000E5DEF" w:rsidP="0031595E">
            <w:pPr>
              <w:spacing w:after="0" w:line="240" w:lineRule="auto"/>
              <w:rPr>
                <w:rFonts w:cs="Arial"/>
                <w:sz w:val="16"/>
                <w:szCs w:val="16"/>
              </w:rPr>
            </w:pPr>
          </w:p>
        </w:tc>
        <w:tc>
          <w:tcPr>
            <w:tcW w:w="3685" w:type="dxa"/>
            <w:tcBorders>
              <w:top w:val="single" w:sz="8" w:space="0" w:color="005DAA"/>
              <w:left w:val="single" w:sz="6" w:space="0" w:color="7BA0CD"/>
              <w:bottom w:val="single" w:sz="8" w:space="0" w:color="005DAA"/>
              <w:right w:val="single" w:sz="6" w:space="0" w:color="7BA0CD"/>
            </w:tcBorders>
            <w:shd w:val="solid" w:color="FFFFFF" w:fill="auto"/>
          </w:tcPr>
          <w:p w14:paraId="7724E19D" w14:textId="4752B95B" w:rsidR="000E5DEF" w:rsidRPr="000E5DEF" w:rsidRDefault="000E5DEF" w:rsidP="0031595E">
            <w:pPr>
              <w:spacing w:after="0" w:line="240" w:lineRule="auto"/>
              <w:rPr>
                <w:rFonts w:cs="Arial"/>
                <w:sz w:val="16"/>
                <w:szCs w:val="16"/>
              </w:rPr>
            </w:pPr>
            <w:r w:rsidRPr="000E5DEF">
              <w:rPr>
                <w:rFonts w:cs="Arial"/>
                <w:b/>
                <w:sz w:val="16"/>
                <w:szCs w:val="16"/>
              </w:rPr>
              <w:t>4b</w:t>
            </w:r>
            <w:r w:rsidRPr="000E5DEF">
              <w:rPr>
                <w:rFonts w:cs="Arial"/>
                <w:sz w:val="16"/>
                <w:szCs w:val="16"/>
              </w:rPr>
              <w:t xml:space="preserve">. </w:t>
            </w:r>
            <w:r w:rsidR="0080016C" w:rsidRPr="000E5DEF">
              <w:rPr>
                <w:rFonts w:cs="Arial"/>
                <w:sz w:val="16"/>
                <w:szCs w:val="16"/>
              </w:rPr>
              <w:t>Yr.</w:t>
            </w:r>
            <w:r w:rsidRPr="000E5DEF">
              <w:rPr>
                <w:rFonts w:cs="Arial"/>
                <w:sz w:val="16"/>
                <w:szCs w:val="16"/>
              </w:rPr>
              <w:t xml:space="preserve"> </w:t>
            </w:r>
            <w:r w:rsidR="005716E3">
              <w:rPr>
                <w:rFonts w:cs="Arial"/>
                <w:sz w:val="16"/>
                <w:szCs w:val="16"/>
              </w:rPr>
              <w:t>7</w:t>
            </w:r>
            <w:r w:rsidRPr="000E5DEF">
              <w:rPr>
                <w:rFonts w:cs="Arial"/>
                <w:sz w:val="16"/>
                <w:szCs w:val="16"/>
              </w:rPr>
              <w:t>: Define where direct effects of the fishery remain a concern for ETP species (including identifying ETP species and location).</w:t>
            </w:r>
          </w:p>
        </w:tc>
        <w:tc>
          <w:tcPr>
            <w:tcW w:w="4655" w:type="dxa"/>
            <w:tcBorders>
              <w:top w:val="single" w:sz="8" w:space="0" w:color="005DAA"/>
              <w:left w:val="single" w:sz="6" w:space="0" w:color="7BA0CD"/>
              <w:bottom w:val="single" w:sz="8" w:space="0" w:color="005DAA"/>
              <w:right w:val="single" w:sz="6" w:space="0" w:color="7BA0CD"/>
            </w:tcBorders>
            <w:shd w:val="solid" w:color="FFFFFF" w:fill="auto"/>
          </w:tcPr>
          <w:p w14:paraId="01731515" w14:textId="77777777" w:rsidR="005716E3" w:rsidRDefault="005716E3" w:rsidP="005716E3">
            <w:pPr>
              <w:spacing w:after="0" w:line="240" w:lineRule="auto"/>
              <w:rPr>
                <w:rFonts w:cs="Arial"/>
                <w:sz w:val="16"/>
                <w:szCs w:val="16"/>
              </w:rPr>
            </w:pPr>
            <w:r>
              <w:rPr>
                <w:rFonts w:cs="Arial"/>
                <w:sz w:val="16"/>
                <w:szCs w:val="16"/>
              </w:rPr>
              <w:t>This action has not yet commenced.</w:t>
            </w:r>
          </w:p>
          <w:p w14:paraId="5CF047C2" w14:textId="4A8DCA53" w:rsidR="000E5DEF" w:rsidRPr="000E5DEF" w:rsidRDefault="005716E3" w:rsidP="005716E3">
            <w:pPr>
              <w:spacing w:after="0" w:line="240" w:lineRule="auto"/>
              <w:rPr>
                <w:rFonts w:cs="Arial"/>
                <w:sz w:val="16"/>
                <w:szCs w:val="16"/>
              </w:rPr>
            </w:pPr>
            <w:r>
              <w:rPr>
                <w:rFonts w:cs="Arial"/>
                <w:sz w:val="16"/>
                <w:szCs w:val="16"/>
              </w:rPr>
              <w:t xml:space="preserve">This action is in part dependant on the iVMS evidence </w:t>
            </w:r>
            <w:r>
              <w:rPr>
                <w:rFonts w:cs="Arial"/>
                <w:sz w:val="16"/>
                <w:szCs w:val="16"/>
              </w:rPr>
              <w:t xml:space="preserve">(5a) </w:t>
            </w:r>
            <w:r>
              <w:rPr>
                <w:rFonts w:cs="Arial"/>
                <w:sz w:val="16"/>
                <w:szCs w:val="16"/>
              </w:rPr>
              <w:t>to determine any risk for inshore waters where under 12m vessels may operate.</w:t>
            </w:r>
          </w:p>
        </w:tc>
        <w:tc>
          <w:tcPr>
            <w:tcW w:w="992" w:type="dxa"/>
            <w:tcBorders>
              <w:top w:val="single" w:sz="8" w:space="0" w:color="005DAA"/>
              <w:left w:val="single" w:sz="6" w:space="0" w:color="7BA0CD"/>
              <w:bottom w:val="single" w:sz="8" w:space="0" w:color="005DAA"/>
              <w:right w:val="single" w:sz="6" w:space="0" w:color="7BA0CD"/>
            </w:tcBorders>
            <w:shd w:val="solid" w:color="FFFFFF" w:fill="auto"/>
          </w:tcPr>
          <w:p w14:paraId="08FDC3E8" w14:textId="5B1F9534" w:rsidR="000E5DEF" w:rsidRPr="000E5DEF" w:rsidRDefault="005716E3" w:rsidP="0031595E">
            <w:pPr>
              <w:spacing w:after="0" w:line="240" w:lineRule="auto"/>
              <w:rPr>
                <w:rFonts w:cs="Arial"/>
                <w:sz w:val="16"/>
                <w:szCs w:val="16"/>
              </w:rPr>
            </w:pPr>
            <w:r>
              <w:rPr>
                <w:rFonts w:cs="Arial"/>
                <w:sz w:val="16"/>
                <w:szCs w:val="16"/>
              </w:rPr>
              <w:t xml:space="preserve">Timeline updated to </w:t>
            </w:r>
            <w:r w:rsidR="0080016C">
              <w:rPr>
                <w:rFonts w:cs="Arial"/>
                <w:sz w:val="16"/>
                <w:szCs w:val="16"/>
              </w:rPr>
              <w:t>Yr.</w:t>
            </w:r>
            <w:r>
              <w:rPr>
                <w:rFonts w:cs="Arial"/>
                <w:sz w:val="16"/>
                <w:szCs w:val="16"/>
              </w:rPr>
              <w:t xml:space="preserve"> 7 in v6.2</w:t>
            </w:r>
          </w:p>
        </w:tc>
      </w:tr>
      <w:tr w:rsidR="0031595E" w:rsidRPr="000E5DEF" w14:paraId="461BB122" w14:textId="77777777" w:rsidTr="009C1FC4">
        <w:trPr>
          <w:trHeight w:val="926"/>
        </w:trPr>
        <w:tc>
          <w:tcPr>
            <w:tcW w:w="3993" w:type="dxa"/>
            <w:vMerge/>
            <w:tcBorders>
              <w:left w:val="single" w:sz="8" w:space="0" w:color="005DAA"/>
              <w:bottom w:val="single" w:sz="8" w:space="0" w:color="7BA0CD"/>
              <w:right w:val="single" w:sz="6" w:space="0" w:color="7BA0CD"/>
            </w:tcBorders>
            <w:shd w:val="clear" w:color="auto" w:fill="E2EFDA"/>
          </w:tcPr>
          <w:p w14:paraId="6E04C61A" w14:textId="77777777" w:rsidR="000E5DEF" w:rsidRPr="000E5DEF" w:rsidRDefault="000E5DEF" w:rsidP="0031595E">
            <w:pPr>
              <w:spacing w:before="40" w:after="40" w:line="240" w:lineRule="auto"/>
              <w:rPr>
                <w:rFonts w:cs="Arial"/>
                <w:b/>
                <w:color w:val="4C4C4C"/>
                <w:sz w:val="16"/>
                <w:szCs w:val="16"/>
              </w:rPr>
            </w:pPr>
          </w:p>
        </w:tc>
        <w:tc>
          <w:tcPr>
            <w:tcW w:w="1843" w:type="dxa"/>
            <w:vMerge/>
            <w:tcBorders>
              <w:left w:val="single" w:sz="6" w:space="0" w:color="7BA0CD"/>
              <w:bottom w:val="single" w:sz="8" w:space="0" w:color="005DAA"/>
              <w:right w:val="single" w:sz="6" w:space="0" w:color="7BA0CD"/>
            </w:tcBorders>
            <w:shd w:val="solid" w:color="FFFFFF" w:fill="auto"/>
          </w:tcPr>
          <w:p w14:paraId="4830BA3F" w14:textId="77777777" w:rsidR="000E5DEF" w:rsidRPr="000E5DEF" w:rsidRDefault="000E5DEF" w:rsidP="0031595E">
            <w:pPr>
              <w:spacing w:after="0" w:line="240" w:lineRule="auto"/>
              <w:rPr>
                <w:rFonts w:cs="Arial"/>
                <w:sz w:val="16"/>
                <w:szCs w:val="16"/>
              </w:rPr>
            </w:pPr>
          </w:p>
        </w:tc>
        <w:tc>
          <w:tcPr>
            <w:tcW w:w="3685" w:type="dxa"/>
            <w:tcBorders>
              <w:top w:val="single" w:sz="8" w:space="0" w:color="005DAA"/>
              <w:left w:val="single" w:sz="6" w:space="0" w:color="7BA0CD"/>
              <w:bottom w:val="single" w:sz="8" w:space="0" w:color="005DAA"/>
              <w:right w:val="single" w:sz="6" w:space="0" w:color="7BA0CD"/>
            </w:tcBorders>
            <w:shd w:val="solid" w:color="FFFFFF" w:fill="auto"/>
          </w:tcPr>
          <w:p w14:paraId="1065E4D2" w14:textId="5198EE52" w:rsidR="000E5DEF" w:rsidRPr="000E5DEF" w:rsidRDefault="000E5DEF" w:rsidP="0031595E">
            <w:pPr>
              <w:spacing w:after="0" w:line="240" w:lineRule="auto"/>
              <w:rPr>
                <w:rFonts w:cs="Arial"/>
                <w:b/>
                <w:sz w:val="16"/>
                <w:szCs w:val="16"/>
              </w:rPr>
            </w:pPr>
            <w:r w:rsidRPr="000E5DEF">
              <w:rPr>
                <w:rFonts w:cs="Arial"/>
                <w:b/>
                <w:sz w:val="16"/>
                <w:szCs w:val="16"/>
              </w:rPr>
              <w:t xml:space="preserve">4c. </w:t>
            </w:r>
            <w:r w:rsidR="0080016C" w:rsidRPr="000E5DEF">
              <w:rPr>
                <w:rFonts w:cs="Arial"/>
                <w:bCs/>
                <w:sz w:val="16"/>
                <w:szCs w:val="16"/>
              </w:rPr>
              <w:t>Yr.</w:t>
            </w:r>
            <w:r w:rsidR="00D7110F">
              <w:rPr>
                <w:rFonts w:cs="Arial"/>
                <w:bCs/>
                <w:sz w:val="16"/>
                <w:szCs w:val="16"/>
              </w:rPr>
              <w:t xml:space="preserve"> </w:t>
            </w:r>
            <w:r w:rsidRPr="000E5DEF">
              <w:rPr>
                <w:rFonts w:cs="Arial"/>
                <w:bCs/>
                <w:sz w:val="16"/>
                <w:szCs w:val="16"/>
              </w:rPr>
              <w:t>6-7: Develop and implement ETP management strategy.</w:t>
            </w:r>
            <w:r w:rsidRPr="000E5DEF">
              <w:rPr>
                <w:rFonts w:cs="Arial"/>
                <w:b/>
                <w:sz w:val="16"/>
                <w:szCs w:val="16"/>
              </w:rPr>
              <w:t xml:space="preserve"> </w:t>
            </w:r>
          </w:p>
        </w:tc>
        <w:tc>
          <w:tcPr>
            <w:tcW w:w="4655" w:type="dxa"/>
            <w:tcBorders>
              <w:top w:val="single" w:sz="8" w:space="0" w:color="005DAA"/>
              <w:left w:val="single" w:sz="6" w:space="0" w:color="7BA0CD"/>
              <w:bottom w:val="single" w:sz="8" w:space="0" w:color="005DAA"/>
              <w:right w:val="single" w:sz="6" w:space="0" w:color="7BA0CD"/>
            </w:tcBorders>
            <w:shd w:val="solid" w:color="FFFFFF" w:fill="auto"/>
          </w:tcPr>
          <w:p w14:paraId="5EE7D4B8" w14:textId="77777777" w:rsidR="00793DCD" w:rsidRPr="006630C2" w:rsidRDefault="00793DCD" w:rsidP="00793DCD">
            <w:pPr>
              <w:spacing w:after="0" w:line="240" w:lineRule="auto"/>
              <w:rPr>
                <w:rFonts w:cs="Arial"/>
                <w:b/>
                <w:bCs/>
                <w:sz w:val="16"/>
                <w:szCs w:val="16"/>
              </w:rPr>
            </w:pPr>
            <w:r w:rsidRPr="006630C2">
              <w:rPr>
                <w:rFonts w:cs="Arial"/>
                <w:b/>
                <w:bCs/>
                <w:sz w:val="16"/>
                <w:szCs w:val="16"/>
              </w:rPr>
              <w:t>In progress</w:t>
            </w:r>
          </w:p>
          <w:p w14:paraId="30080F47" w14:textId="38C11020" w:rsidR="000E5DEF" w:rsidRPr="000E5DEF" w:rsidRDefault="002E1B83" w:rsidP="0031595E">
            <w:pPr>
              <w:spacing w:after="0" w:line="240" w:lineRule="auto"/>
              <w:rPr>
                <w:rFonts w:cs="Arial"/>
                <w:sz w:val="16"/>
                <w:szCs w:val="16"/>
              </w:rPr>
            </w:pPr>
            <w:r>
              <w:rPr>
                <w:rFonts w:cs="Arial"/>
                <w:sz w:val="16"/>
                <w:szCs w:val="16"/>
              </w:rPr>
              <w:t>See 5c.</w:t>
            </w:r>
          </w:p>
        </w:tc>
        <w:tc>
          <w:tcPr>
            <w:tcW w:w="992" w:type="dxa"/>
            <w:tcBorders>
              <w:top w:val="single" w:sz="8" w:space="0" w:color="005DAA"/>
              <w:left w:val="single" w:sz="6" w:space="0" w:color="7BA0CD"/>
              <w:bottom w:val="single" w:sz="8" w:space="0" w:color="005DAA"/>
              <w:right w:val="single" w:sz="6" w:space="0" w:color="7BA0CD"/>
            </w:tcBorders>
            <w:shd w:val="solid" w:color="FFFFFF" w:fill="auto"/>
          </w:tcPr>
          <w:p w14:paraId="403ED91B" w14:textId="77777777" w:rsidR="000E5DEF" w:rsidRPr="000E5DEF" w:rsidRDefault="000E5DEF" w:rsidP="0031595E">
            <w:pPr>
              <w:spacing w:after="0" w:line="240" w:lineRule="auto"/>
              <w:rPr>
                <w:rFonts w:cs="Arial"/>
                <w:sz w:val="16"/>
                <w:szCs w:val="16"/>
              </w:rPr>
            </w:pPr>
          </w:p>
        </w:tc>
      </w:tr>
      <w:tr w:rsidR="000E5DEF" w:rsidRPr="000E5DEF" w14:paraId="5A429359" w14:textId="77777777" w:rsidTr="009C1FC4">
        <w:trPr>
          <w:trHeight w:val="773"/>
        </w:trPr>
        <w:tc>
          <w:tcPr>
            <w:tcW w:w="3993" w:type="dxa"/>
            <w:vMerge w:val="restart"/>
            <w:tcBorders>
              <w:top w:val="single" w:sz="8" w:space="0" w:color="005DAA"/>
              <w:left w:val="single" w:sz="8" w:space="0" w:color="005DAA"/>
              <w:right w:val="single" w:sz="6" w:space="0" w:color="7BA0CD"/>
            </w:tcBorders>
            <w:shd w:val="clear" w:color="auto" w:fill="E2EFDA"/>
          </w:tcPr>
          <w:p w14:paraId="2F673467" w14:textId="77777777" w:rsidR="000E5DEF" w:rsidRPr="000E5DEF" w:rsidRDefault="000E5DEF" w:rsidP="0031595E">
            <w:pPr>
              <w:spacing w:before="40" w:after="40" w:line="240" w:lineRule="auto"/>
              <w:rPr>
                <w:rFonts w:cs="Arial"/>
                <w:b/>
                <w:sz w:val="16"/>
                <w:szCs w:val="16"/>
                <w:u w:val="single"/>
              </w:rPr>
            </w:pPr>
            <w:r w:rsidRPr="000E5DEF">
              <w:rPr>
                <w:rFonts w:cs="Arial"/>
                <w:b/>
                <w:sz w:val="16"/>
                <w:szCs w:val="16"/>
                <w:u w:val="single"/>
              </w:rPr>
              <w:t xml:space="preserve">Action 5: Habitats &amp; ecosystem </w:t>
            </w:r>
          </w:p>
          <w:p w14:paraId="25521F19" w14:textId="77777777" w:rsidR="000E5DEF" w:rsidRPr="000E5DEF" w:rsidRDefault="000E5DEF" w:rsidP="0031595E">
            <w:pPr>
              <w:pStyle w:val="NoSpacing"/>
              <w:spacing w:before="40" w:after="40"/>
              <w:rPr>
                <w:rFonts w:ascii="Arial" w:hAnsi="Arial" w:cs="Arial"/>
                <w:sz w:val="16"/>
                <w:szCs w:val="16"/>
              </w:rPr>
            </w:pPr>
            <w:r w:rsidRPr="000E5DEF">
              <w:rPr>
                <w:rFonts w:ascii="Arial" w:hAnsi="Arial" w:cs="Arial"/>
                <w:sz w:val="16"/>
                <w:szCs w:val="16"/>
              </w:rPr>
              <w:t xml:space="preserve">2.4.1 &amp; 2.5.1, 2.4.2, 2.4.3, Habitat &amp; Ecosystem outcome, Habitat management &amp; information </w:t>
            </w:r>
            <w:r w:rsidRPr="000E5DEF">
              <w:rPr>
                <w:rFonts w:ascii="Arial" w:hAnsi="Arial" w:cs="Arial"/>
                <w:b/>
                <w:color w:val="943634" w:themeColor="accent2" w:themeShade="BF"/>
                <w:sz w:val="16"/>
                <w:szCs w:val="16"/>
              </w:rPr>
              <w:t>60-79</w:t>
            </w:r>
          </w:p>
          <w:p w14:paraId="5A7FC717" w14:textId="77777777" w:rsidR="000E5DEF" w:rsidRPr="000E5DEF" w:rsidRDefault="000E5DEF" w:rsidP="0031595E">
            <w:pPr>
              <w:spacing w:before="40" w:after="40" w:line="240" w:lineRule="auto"/>
              <w:rPr>
                <w:rFonts w:cs="Arial"/>
                <w:sz w:val="16"/>
                <w:szCs w:val="16"/>
                <w:u w:val="single"/>
              </w:rPr>
            </w:pPr>
            <w:r w:rsidRPr="000E5DEF">
              <w:rPr>
                <w:rFonts w:cs="Arial"/>
                <w:sz w:val="16"/>
                <w:szCs w:val="16"/>
                <w:u w:val="single"/>
              </w:rPr>
              <w:t>Requirement at SG80:</w:t>
            </w:r>
          </w:p>
          <w:p w14:paraId="7305A25B" w14:textId="77777777" w:rsidR="000E5DEF" w:rsidRPr="000E5DEF" w:rsidRDefault="000E5DEF" w:rsidP="0031595E">
            <w:pPr>
              <w:spacing w:before="40" w:after="40" w:line="240" w:lineRule="auto"/>
              <w:rPr>
                <w:rFonts w:cs="Arial"/>
                <w:color w:val="000000" w:themeColor="text1"/>
                <w:sz w:val="16"/>
                <w:szCs w:val="16"/>
              </w:rPr>
            </w:pPr>
            <w:r w:rsidRPr="000E5DEF">
              <w:rPr>
                <w:rFonts w:cs="Arial"/>
                <w:b/>
                <w:color w:val="000000" w:themeColor="text1"/>
                <w:sz w:val="16"/>
                <w:szCs w:val="16"/>
              </w:rPr>
              <w:t xml:space="preserve">2.4.1: </w:t>
            </w:r>
            <w:r w:rsidRPr="000E5DEF">
              <w:rPr>
                <w:rFonts w:cs="Arial"/>
                <w:color w:val="000000" w:themeColor="text1"/>
                <w:sz w:val="16"/>
                <w:szCs w:val="16"/>
              </w:rPr>
              <w:t>The UoA is highly unlikely to reduce VME habitats to a point where there would be serious or irreversible harm.</w:t>
            </w:r>
          </w:p>
          <w:p w14:paraId="3A327791" w14:textId="77777777" w:rsidR="000E5DEF" w:rsidRPr="000E5DEF" w:rsidRDefault="000E5DEF" w:rsidP="0031595E">
            <w:pPr>
              <w:spacing w:before="40" w:after="40" w:line="240" w:lineRule="auto"/>
              <w:rPr>
                <w:rFonts w:cs="Arial"/>
                <w:color w:val="000000" w:themeColor="text1"/>
                <w:sz w:val="16"/>
                <w:szCs w:val="16"/>
              </w:rPr>
            </w:pPr>
            <w:r w:rsidRPr="000E5DEF">
              <w:rPr>
                <w:rFonts w:cs="Arial"/>
                <w:b/>
                <w:color w:val="000000" w:themeColor="text1"/>
                <w:sz w:val="16"/>
                <w:szCs w:val="16"/>
              </w:rPr>
              <w:t>2.4.2(a):</w:t>
            </w:r>
            <w:r w:rsidRPr="000E5DEF">
              <w:rPr>
                <w:rFonts w:cs="Arial"/>
                <w:color w:val="000000" w:themeColor="text1"/>
                <w:sz w:val="16"/>
                <w:szCs w:val="16"/>
              </w:rPr>
              <w:t xml:space="preserve"> There is a partial strategy in place; (b) with objective basis for confidence it will work; (c) evidence it is being implemented successfully.</w:t>
            </w:r>
          </w:p>
          <w:p w14:paraId="3D21CEEA" w14:textId="77777777" w:rsidR="000E5DEF" w:rsidRPr="000E5DEF" w:rsidRDefault="000E5DEF" w:rsidP="0031595E">
            <w:pPr>
              <w:spacing w:before="40" w:after="40" w:line="240" w:lineRule="auto"/>
              <w:rPr>
                <w:rFonts w:cs="Arial"/>
                <w:bCs/>
                <w:color w:val="4C4C4C"/>
                <w:sz w:val="16"/>
                <w:szCs w:val="16"/>
              </w:rPr>
            </w:pPr>
            <w:r w:rsidRPr="000E5DEF">
              <w:rPr>
                <w:rFonts w:cs="Arial"/>
                <w:b/>
                <w:color w:val="000000" w:themeColor="text1"/>
                <w:sz w:val="16"/>
                <w:szCs w:val="16"/>
              </w:rPr>
              <w:t xml:space="preserve">2.4.3(b): </w:t>
            </w:r>
            <w:r w:rsidRPr="000E5DEF">
              <w:rPr>
                <w:rFonts w:cs="Arial"/>
                <w:bCs/>
                <w:color w:val="000000" w:themeColor="text1"/>
                <w:sz w:val="16"/>
                <w:szCs w:val="16"/>
              </w:rPr>
              <w:t>reliable information on spatial extent, location &amp; timing of fishing gear.</w:t>
            </w:r>
          </w:p>
        </w:tc>
        <w:tc>
          <w:tcPr>
            <w:tcW w:w="1843" w:type="dxa"/>
            <w:vMerge w:val="restart"/>
            <w:tcBorders>
              <w:top w:val="single" w:sz="8" w:space="0" w:color="005DAA"/>
              <w:left w:val="single" w:sz="6" w:space="0" w:color="7BA0CD"/>
              <w:right w:val="single" w:sz="6" w:space="0" w:color="7BA0CD"/>
            </w:tcBorders>
            <w:shd w:val="solid" w:color="FFFFFF" w:fill="auto"/>
          </w:tcPr>
          <w:p w14:paraId="550BCDA9" w14:textId="77777777" w:rsidR="000E5DEF" w:rsidRPr="000E5DEF" w:rsidRDefault="000E5DEF" w:rsidP="0031595E">
            <w:pPr>
              <w:spacing w:after="0" w:line="240" w:lineRule="auto"/>
              <w:rPr>
                <w:rFonts w:cs="Arial"/>
                <w:sz w:val="16"/>
                <w:szCs w:val="16"/>
              </w:rPr>
            </w:pPr>
            <w:r w:rsidRPr="000E5DEF">
              <w:rPr>
                <w:rFonts w:cs="Arial"/>
                <w:b/>
                <w:bCs/>
                <w:sz w:val="16"/>
                <w:szCs w:val="16"/>
              </w:rPr>
              <w:t>Action lead:</w:t>
            </w:r>
            <w:r w:rsidRPr="000E5DEF">
              <w:rPr>
                <w:rFonts w:cs="Arial"/>
                <w:sz w:val="16"/>
                <w:szCs w:val="16"/>
              </w:rPr>
              <w:t xml:space="preserve"> Seafish SAG</w:t>
            </w:r>
          </w:p>
          <w:p w14:paraId="40DDA064" w14:textId="77777777" w:rsidR="000E5DEF" w:rsidRPr="000E5DEF" w:rsidRDefault="000E5DEF" w:rsidP="0031595E">
            <w:pPr>
              <w:spacing w:after="0" w:line="240" w:lineRule="auto"/>
              <w:rPr>
                <w:rFonts w:cs="Arial"/>
                <w:sz w:val="16"/>
                <w:szCs w:val="16"/>
              </w:rPr>
            </w:pPr>
            <w:r w:rsidRPr="000E5DEF">
              <w:rPr>
                <w:rFonts w:cs="Arial"/>
                <w:b/>
                <w:bCs/>
                <w:sz w:val="16"/>
                <w:szCs w:val="16"/>
              </w:rPr>
              <w:t>Partners:</w:t>
            </w:r>
            <w:r w:rsidRPr="000E5DEF">
              <w:rPr>
                <w:rFonts w:cs="Arial"/>
                <w:sz w:val="16"/>
                <w:szCs w:val="16"/>
              </w:rPr>
              <w:t xml:space="preserve"> Cefas, Industry, IFCAs, Defra, JNCC, MMO</w:t>
            </w:r>
          </w:p>
          <w:p w14:paraId="115EE78F" w14:textId="77777777" w:rsidR="000E5DEF" w:rsidRPr="000E5DEF" w:rsidRDefault="000E5DEF" w:rsidP="0031595E">
            <w:pPr>
              <w:spacing w:after="0" w:line="240" w:lineRule="auto"/>
              <w:rPr>
                <w:rFonts w:cs="Arial"/>
                <w:sz w:val="16"/>
                <w:szCs w:val="16"/>
              </w:rPr>
            </w:pPr>
            <w:r w:rsidRPr="000E5DEF">
              <w:rPr>
                <w:rFonts w:cs="Arial"/>
                <w:b/>
                <w:bCs/>
                <w:sz w:val="16"/>
                <w:szCs w:val="16"/>
              </w:rPr>
              <w:t>Stakeholders:</w:t>
            </w:r>
            <w:r w:rsidRPr="000E5DEF">
              <w:rPr>
                <w:rFonts w:cs="Arial"/>
                <w:sz w:val="16"/>
                <w:szCs w:val="16"/>
              </w:rPr>
              <w:t xml:space="preserve"> Marine Scotland</w:t>
            </w:r>
          </w:p>
        </w:tc>
        <w:tc>
          <w:tcPr>
            <w:tcW w:w="3685" w:type="dxa"/>
            <w:tcBorders>
              <w:top w:val="single" w:sz="8" w:space="0" w:color="005DAA"/>
              <w:left w:val="single" w:sz="6" w:space="0" w:color="7BA0CD"/>
              <w:bottom w:val="single" w:sz="8" w:space="0" w:color="005DAA"/>
              <w:right w:val="single" w:sz="6" w:space="0" w:color="7BA0CD"/>
            </w:tcBorders>
            <w:shd w:val="clear" w:color="E8E6E6" w:fill="auto"/>
          </w:tcPr>
          <w:p w14:paraId="00E61A84" w14:textId="77777777" w:rsidR="000E5DEF" w:rsidRPr="000E5DEF" w:rsidRDefault="000E5DEF" w:rsidP="0031595E">
            <w:pPr>
              <w:spacing w:after="0" w:line="240" w:lineRule="auto"/>
              <w:rPr>
                <w:rFonts w:cs="Arial"/>
                <w:sz w:val="16"/>
                <w:szCs w:val="16"/>
              </w:rPr>
            </w:pPr>
            <w:r w:rsidRPr="000E5DEF">
              <w:rPr>
                <w:rFonts w:cs="Arial"/>
                <w:b/>
                <w:sz w:val="16"/>
                <w:szCs w:val="16"/>
              </w:rPr>
              <w:t>5a.</w:t>
            </w:r>
            <w:r w:rsidRPr="000E5DEF">
              <w:rPr>
                <w:rFonts w:cs="Arial"/>
                <w:sz w:val="16"/>
                <w:szCs w:val="16"/>
              </w:rPr>
              <w:t xml:space="preserve"> Yr 6-7: Provide evidence of successful implementation of iVMS for under 12m vessels.</w:t>
            </w:r>
          </w:p>
        </w:tc>
        <w:tc>
          <w:tcPr>
            <w:tcW w:w="4655" w:type="dxa"/>
            <w:tcBorders>
              <w:top w:val="single" w:sz="8" w:space="0" w:color="005DAA"/>
              <w:left w:val="single" w:sz="6" w:space="0" w:color="7BA0CD"/>
              <w:bottom w:val="single" w:sz="8" w:space="0" w:color="005DAA"/>
              <w:right w:val="single" w:sz="6" w:space="0" w:color="7BA0CD"/>
            </w:tcBorders>
            <w:shd w:val="clear" w:color="E8E6E6" w:fill="auto"/>
          </w:tcPr>
          <w:p w14:paraId="4FAB202C" w14:textId="77777777" w:rsidR="00C168CA" w:rsidRPr="006630C2" w:rsidRDefault="00C168CA" w:rsidP="00C168CA">
            <w:pPr>
              <w:spacing w:after="0" w:line="240" w:lineRule="auto"/>
              <w:rPr>
                <w:rFonts w:cs="Arial"/>
                <w:b/>
                <w:bCs/>
                <w:sz w:val="16"/>
                <w:szCs w:val="16"/>
              </w:rPr>
            </w:pPr>
            <w:r w:rsidRPr="006630C2">
              <w:rPr>
                <w:rFonts w:cs="Arial"/>
                <w:b/>
                <w:bCs/>
                <w:sz w:val="16"/>
                <w:szCs w:val="16"/>
              </w:rPr>
              <w:t>In progress</w:t>
            </w:r>
          </w:p>
          <w:p w14:paraId="1693EAF6" w14:textId="25F99052" w:rsidR="000E5DEF" w:rsidRPr="000E5DEF" w:rsidRDefault="00C168CA" w:rsidP="0031595E">
            <w:pPr>
              <w:spacing w:after="0" w:line="240" w:lineRule="auto"/>
              <w:ind w:left="38"/>
              <w:rPr>
                <w:rFonts w:cs="Arial"/>
                <w:sz w:val="16"/>
                <w:szCs w:val="16"/>
              </w:rPr>
            </w:pPr>
            <w:r>
              <w:rPr>
                <w:rFonts w:cs="Arial"/>
                <w:sz w:val="16"/>
                <w:szCs w:val="16"/>
              </w:rPr>
              <w:t>iVMS is in the process of final implementation stages</w:t>
            </w:r>
            <w:r w:rsidR="002E1B83">
              <w:rPr>
                <w:rFonts w:cs="Arial"/>
                <w:sz w:val="16"/>
                <w:szCs w:val="16"/>
              </w:rPr>
              <w:t xml:space="preserve"> and is </w:t>
            </w:r>
            <w:r w:rsidR="002E1B83" w:rsidRPr="002E1B83">
              <w:rPr>
                <w:rFonts w:cs="Arial"/>
                <w:sz w:val="16"/>
                <w:szCs w:val="16"/>
              </w:rPr>
              <w:t>expected on all vessels by May 2023</w:t>
            </w:r>
            <w:r>
              <w:rPr>
                <w:rFonts w:cs="Arial"/>
                <w:sz w:val="16"/>
                <w:szCs w:val="16"/>
              </w:rPr>
              <w:t>. It remains unclear what evidence can be provided to determine spatial footprint of dredge vessels under 12m in length. This remains a concern for environmental advisors on the steering group. Actions are focused on investigations into the provision of iVMS data in amalgamated format that does not cause confidentiality issues.</w:t>
            </w:r>
          </w:p>
        </w:tc>
        <w:tc>
          <w:tcPr>
            <w:tcW w:w="992" w:type="dxa"/>
            <w:tcBorders>
              <w:top w:val="single" w:sz="8" w:space="0" w:color="005DAA"/>
              <w:left w:val="single" w:sz="6" w:space="0" w:color="7BA0CD"/>
              <w:bottom w:val="single" w:sz="8" w:space="0" w:color="005DAA"/>
              <w:right w:val="single" w:sz="6" w:space="0" w:color="7BA0CD"/>
            </w:tcBorders>
            <w:shd w:val="clear" w:color="E8E6E6" w:fill="auto"/>
          </w:tcPr>
          <w:p w14:paraId="43A98AE7" w14:textId="77777777" w:rsidR="000E5DEF" w:rsidRPr="000E5DEF" w:rsidRDefault="000E5DEF" w:rsidP="0031595E">
            <w:pPr>
              <w:spacing w:after="0" w:line="240" w:lineRule="auto"/>
              <w:rPr>
                <w:rFonts w:cs="Arial"/>
                <w:sz w:val="16"/>
                <w:szCs w:val="16"/>
              </w:rPr>
            </w:pPr>
            <w:r w:rsidRPr="000E5DEF">
              <w:rPr>
                <w:rFonts w:cs="Arial"/>
                <w:sz w:val="16"/>
                <w:szCs w:val="16"/>
              </w:rPr>
              <w:t xml:space="preserve"> </w:t>
            </w:r>
          </w:p>
        </w:tc>
      </w:tr>
      <w:tr w:rsidR="000E5DEF" w:rsidRPr="000E5DEF" w14:paraId="536A5DAE" w14:textId="77777777" w:rsidTr="009C1FC4">
        <w:trPr>
          <w:trHeight w:val="1118"/>
        </w:trPr>
        <w:tc>
          <w:tcPr>
            <w:tcW w:w="3993" w:type="dxa"/>
            <w:vMerge/>
            <w:tcBorders>
              <w:left w:val="single" w:sz="8" w:space="0" w:color="005DAA"/>
              <w:right w:val="single" w:sz="6" w:space="0" w:color="7BA0CD"/>
            </w:tcBorders>
            <w:shd w:val="clear" w:color="auto" w:fill="E2EFDA"/>
          </w:tcPr>
          <w:p w14:paraId="471BB42B" w14:textId="77777777" w:rsidR="000E5DEF" w:rsidRPr="000E5DEF" w:rsidRDefault="000E5DEF" w:rsidP="0031595E">
            <w:pPr>
              <w:spacing w:before="40" w:after="40" w:line="240" w:lineRule="auto"/>
              <w:rPr>
                <w:rFonts w:cs="Arial"/>
                <w:b/>
                <w:color w:val="4C4C4C"/>
                <w:sz w:val="16"/>
                <w:szCs w:val="16"/>
              </w:rPr>
            </w:pPr>
          </w:p>
        </w:tc>
        <w:tc>
          <w:tcPr>
            <w:tcW w:w="1843" w:type="dxa"/>
            <w:vMerge/>
            <w:tcBorders>
              <w:left w:val="single" w:sz="6" w:space="0" w:color="7BA0CD"/>
              <w:right w:val="single" w:sz="6" w:space="0" w:color="7BA0CD"/>
            </w:tcBorders>
            <w:shd w:val="solid" w:color="FFFFFF" w:fill="auto"/>
          </w:tcPr>
          <w:p w14:paraId="0CDBB29C" w14:textId="77777777" w:rsidR="000E5DEF" w:rsidRPr="000E5DEF" w:rsidRDefault="000E5DEF" w:rsidP="0031595E">
            <w:pPr>
              <w:spacing w:after="0" w:line="240" w:lineRule="auto"/>
              <w:rPr>
                <w:rFonts w:cs="Arial"/>
                <w:sz w:val="16"/>
                <w:szCs w:val="16"/>
              </w:rPr>
            </w:pPr>
          </w:p>
        </w:tc>
        <w:tc>
          <w:tcPr>
            <w:tcW w:w="3685" w:type="dxa"/>
            <w:tcBorders>
              <w:top w:val="single" w:sz="8" w:space="0" w:color="005DAA"/>
              <w:left w:val="single" w:sz="6" w:space="0" w:color="7BA0CD"/>
              <w:bottom w:val="single" w:sz="8" w:space="0" w:color="005DAA"/>
              <w:right w:val="single" w:sz="6" w:space="0" w:color="7BA0CD"/>
            </w:tcBorders>
            <w:shd w:val="solid" w:color="FFFFFF" w:fill="auto"/>
          </w:tcPr>
          <w:p w14:paraId="635FCE1B" w14:textId="391B1172" w:rsidR="000E5DEF" w:rsidRPr="000E5DEF" w:rsidRDefault="000E5DEF" w:rsidP="0031595E">
            <w:pPr>
              <w:spacing w:after="0" w:line="240" w:lineRule="auto"/>
              <w:rPr>
                <w:rFonts w:cs="Arial"/>
                <w:sz w:val="16"/>
                <w:szCs w:val="16"/>
              </w:rPr>
            </w:pPr>
            <w:r w:rsidRPr="000E5DEF">
              <w:rPr>
                <w:rFonts w:cs="Arial"/>
                <w:b/>
                <w:sz w:val="16"/>
                <w:szCs w:val="16"/>
              </w:rPr>
              <w:t xml:space="preserve">5b. </w:t>
            </w:r>
            <w:r w:rsidR="0080016C" w:rsidRPr="000E5DEF">
              <w:rPr>
                <w:rFonts w:cs="Arial"/>
                <w:sz w:val="16"/>
                <w:szCs w:val="16"/>
              </w:rPr>
              <w:t>Yr.</w:t>
            </w:r>
            <w:r w:rsidRPr="000E5DEF">
              <w:rPr>
                <w:rFonts w:cs="Arial"/>
                <w:sz w:val="16"/>
                <w:szCs w:val="16"/>
              </w:rPr>
              <w:t xml:space="preserve"> </w:t>
            </w:r>
            <w:r w:rsidR="00C168CA">
              <w:rPr>
                <w:rFonts w:cs="Arial"/>
                <w:sz w:val="16"/>
                <w:szCs w:val="16"/>
              </w:rPr>
              <w:t>7</w:t>
            </w:r>
            <w:r w:rsidRPr="000E5DEF">
              <w:rPr>
                <w:rFonts w:cs="Arial"/>
                <w:sz w:val="16"/>
                <w:szCs w:val="16"/>
              </w:rPr>
              <w:t>: Define where direct effects of the fishery remain a concern for habitats, including MPA, VMEs and commonly encountered habitats (including identifying habitat species and location).</w:t>
            </w:r>
          </w:p>
        </w:tc>
        <w:tc>
          <w:tcPr>
            <w:tcW w:w="4655" w:type="dxa"/>
            <w:tcBorders>
              <w:top w:val="single" w:sz="8" w:space="0" w:color="005DAA"/>
              <w:left w:val="single" w:sz="6" w:space="0" w:color="7BA0CD"/>
              <w:bottom w:val="single" w:sz="8" w:space="0" w:color="005DAA"/>
              <w:right w:val="single" w:sz="6" w:space="0" w:color="7BA0CD"/>
            </w:tcBorders>
            <w:shd w:val="solid" w:color="FFFFFF" w:fill="auto"/>
          </w:tcPr>
          <w:p w14:paraId="2DEC9330" w14:textId="77777777" w:rsidR="000E5DEF" w:rsidRDefault="00C168CA" w:rsidP="0031595E">
            <w:pPr>
              <w:spacing w:after="0" w:line="240" w:lineRule="auto"/>
              <w:rPr>
                <w:rFonts w:cs="Arial"/>
                <w:sz w:val="16"/>
                <w:szCs w:val="16"/>
              </w:rPr>
            </w:pPr>
            <w:r>
              <w:rPr>
                <w:rFonts w:cs="Arial"/>
                <w:sz w:val="16"/>
                <w:szCs w:val="16"/>
              </w:rPr>
              <w:t>This action has not yet commenced.</w:t>
            </w:r>
          </w:p>
          <w:p w14:paraId="6D72CDED" w14:textId="5A3FCFD5" w:rsidR="00C168CA" w:rsidRPr="000E5DEF" w:rsidRDefault="00C168CA" w:rsidP="0031595E">
            <w:pPr>
              <w:spacing w:after="0" w:line="240" w:lineRule="auto"/>
              <w:rPr>
                <w:rFonts w:cs="Arial"/>
                <w:sz w:val="16"/>
                <w:szCs w:val="16"/>
              </w:rPr>
            </w:pPr>
            <w:r>
              <w:rPr>
                <w:rFonts w:cs="Arial"/>
                <w:sz w:val="16"/>
                <w:szCs w:val="16"/>
              </w:rPr>
              <w:t xml:space="preserve">This action is in part dependant on the iVMS evidence </w:t>
            </w:r>
            <w:r w:rsidR="005716E3">
              <w:rPr>
                <w:rFonts w:cs="Arial"/>
                <w:sz w:val="16"/>
                <w:szCs w:val="16"/>
              </w:rPr>
              <w:t xml:space="preserve">(5a) </w:t>
            </w:r>
            <w:r>
              <w:rPr>
                <w:rFonts w:cs="Arial"/>
                <w:sz w:val="16"/>
                <w:szCs w:val="16"/>
              </w:rPr>
              <w:t xml:space="preserve">to determine any risk for inshore waters where under 12m vessels </w:t>
            </w:r>
            <w:r w:rsidR="00C4717B">
              <w:rPr>
                <w:rFonts w:cs="Arial"/>
                <w:sz w:val="16"/>
                <w:szCs w:val="16"/>
              </w:rPr>
              <w:t>may</w:t>
            </w:r>
            <w:r>
              <w:rPr>
                <w:rFonts w:cs="Arial"/>
                <w:sz w:val="16"/>
                <w:szCs w:val="16"/>
              </w:rPr>
              <w:t xml:space="preserve"> operate.</w:t>
            </w:r>
          </w:p>
        </w:tc>
        <w:tc>
          <w:tcPr>
            <w:tcW w:w="992" w:type="dxa"/>
            <w:tcBorders>
              <w:top w:val="single" w:sz="8" w:space="0" w:color="005DAA"/>
              <w:left w:val="single" w:sz="6" w:space="0" w:color="7BA0CD"/>
              <w:bottom w:val="single" w:sz="8" w:space="0" w:color="005DAA"/>
              <w:right w:val="single" w:sz="6" w:space="0" w:color="7BA0CD"/>
            </w:tcBorders>
            <w:shd w:val="solid" w:color="FFFFFF" w:fill="auto"/>
          </w:tcPr>
          <w:p w14:paraId="6853016B" w14:textId="6B81AC15" w:rsidR="000E5DEF" w:rsidRPr="000E5DEF" w:rsidRDefault="00C168CA" w:rsidP="0031595E">
            <w:pPr>
              <w:spacing w:after="0" w:line="240" w:lineRule="auto"/>
              <w:rPr>
                <w:rFonts w:cs="Arial"/>
                <w:sz w:val="16"/>
                <w:szCs w:val="16"/>
              </w:rPr>
            </w:pPr>
            <w:r>
              <w:rPr>
                <w:rFonts w:cs="Arial"/>
                <w:sz w:val="16"/>
                <w:szCs w:val="16"/>
              </w:rPr>
              <w:t xml:space="preserve">Timeline updated to </w:t>
            </w:r>
            <w:r w:rsidR="0080016C">
              <w:rPr>
                <w:rFonts w:cs="Arial"/>
                <w:sz w:val="16"/>
                <w:szCs w:val="16"/>
              </w:rPr>
              <w:t>Yr.</w:t>
            </w:r>
            <w:r>
              <w:rPr>
                <w:rFonts w:cs="Arial"/>
                <w:sz w:val="16"/>
                <w:szCs w:val="16"/>
              </w:rPr>
              <w:t xml:space="preserve"> 7 in v6.2</w:t>
            </w:r>
          </w:p>
        </w:tc>
      </w:tr>
      <w:tr w:rsidR="000E5DEF" w:rsidRPr="000E5DEF" w14:paraId="16F15ECE" w14:textId="77777777" w:rsidTr="009C1FC4">
        <w:trPr>
          <w:trHeight w:val="633"/>
        </w:trPr>
        <w:tc>
          <w:tcPr>
            <w:tcW w:w="3993" w:type="dxa"/>
            <w:vMerge/>
            <w:tcBorders>
              <w:left w:val="single" w:sz="8" w:space="0" w:color="005DAA"/>
              <w:bottom w:val="single" w:sz="8" w:space="0" w:color="7BA0CD"/>
              <w:right w:val="single" w:sz="6" w:space="0" w:color="7BA0CD"/>
            </w:tcBorders>
            <w:shd w:val="clear" w:color="auto" w:fill="E2EFDA"/>
          </w:tcPr>
          <w:p w14:paraId="3298C70F" w14:textId="77777777" w:rsidR="000E5DEF" w:rsidRPr="000E5DEF" w:rsidRDefault="000E5DEF" w:rsidP="0031595E">
            <w:pPr>
              <w:spacing w:before="40" w:after="40" w:line="240" w:lineRule="auto"/>
              <w:rPr>
                <w:rFonts w:cs="Arial"/>
                <w:b/>
                <w:color w:val="4C4C4C"/>
                <w:sz w:val="16"/>
                <w:szCs w:val="16"/>
              </w:rPr>
            </w:pPr>
          </w:p>
        </w:tc>
        <w:tc>
          <w:tcPr>
            <w:tcW w:w="1843" w:type="dxa"/>
            <w:vMerge/>
            <w:tcBorders>
              <w:left w:val="single" w:sz="6" w:space="0" w:color="7BA0CD"/>
              <w:right w:val="single" w:sz="6" w:space="0" w:color="7BA0CD"/>
            </w:tcBorders>
            <w:shd w:val="solid" w:color="FFFFFF" w:fill="auto"/>
          </w:tcPr>
          <w:p w14:paraId="2A19650A" w14:textId="77777777" w:rsidR="000E5DEF" w:rsidRPr="000E5DEF" w:rsidRDefault="000E5DEF" w:rsidP="0031595E">
            <w:pPr>
              <w:spacing w:after="0" w:line="240" w:lineRule="auto"/>
              <w:rPr>
                <w:rFonts w:cs="Arial"/>
                <w:sz w:val="16"/>
                <w:szCs w:val="16"/>
              </w:rPr>
            </w:pPr>
          </w:p>
        </w:tc>
        <w:tc>
          <w:tcPr>
            <w:tcW w:w="3685" w:type="dxa"/>
            <w:tcBorders>
              <w:top w:val="single" w:sz="8" w:space="0" w:color="005DAA"/>
              <w:left w:val="single" w:sz="6" w:space="0" w:color="7BA0CD"/>
              <w:bottom w:val="single" w:sz="8" w:space="0" w:color="005DAA"/>
              <w:right w:val="single" w:sz="6" w:space="0" w:color="7BA0CD"/>
            </w:tcBorders>
            <w:shd w:val="solid" w:color="FFFFFF" w:fill="auto"/>
          </w:tcPr>
          <w:p w14:paraId="2B45FB43" w14:textId="77777777" w:rsidR="000E5DEF" w:rsidRPr="000E5DEF" w:rsidRDefault="000E5DEF" w:rsidP="0031595E">
            <w:pPr>
              <w:spacing w:after="0" w:line="240" w:lineRule="auto"/>
              <w:rPr>
                <w:rFonts w:cs="Arial"/>
                <w:sz w:val="16"/>
                <w:szCs w:val="16"/>
              </w:rPr>
            </w:pPr>
            <w:r w:rsidRPr="000E5DEF">
              <w:rPr>
                <w:rFonts w:cs="Arial"/>
                <w:b/>
                <w:sz w:val="16"/>
                <w:szCs w:val="16"/>
              </w:rPr>
              <w:t xml:space="preserve">5c. </w:t>
            </w:r>
            <w:r w:rsidRPr="000E5DEF">
              <w:rPr>
                <w:rFonts w:cs="Arial"/>
                <w:sz w:val="16"/>
                <w:szCs w:val="16"/>
              </w:rPr>
              <w:t xml:space="preserve">Yr 6-7: </w:t>
            </w:r>
            <w:r w:rsidRPr="000E5DEF">
              <w:rPr>
                <w:rFonts w:cs="Arial"/>
                <w:bCs/>
                <w:sz w:val="16"/>
                <w:szCs w:val="16"/>
              </w:rPr>
              <w:t>Develop and implement habitat management strategy.</w:t>
            </w:r>
          </w:p>
        </w:tc>
        <w:tc>
          <w:tcPr>
            <w:tcW w:w="4655" w:type="dxa"/>
            <w:tcBorders>
              <w:top w:val="single" w:sz="8" w:space="0" w:color="005DAA"/>
              <w:left w:val="single" w:sz="6" w:space="0" w:color="7BA0CD"/>
              <w:bottom w:val="single" w:sz="8" w:space="0" w:color="005DAA"/>
              <w:right w:val="single" w:sz="6" w:space="0" w:color="7BA0CD"/>
            </w:tcBorders>
            <w:shd w:val="solid" w:color="FFFFFF" w:fill="auto"/>
          </w:tcPr>
          <w:p w14:paraId="40D1A850" w14:textId="2767A38F" w:rsidR="002E1B83" w:rsidRPr="002E1B83" w:rsidRDefault="00793DCD" w:rsidP="002E1B83">
            <w:pPr>
              <w:spacing w:after="0" w:line="240" w:lineRule="auto"/>
              <w:rPr>
                <w:rFonts w:cs="Arial"/>
                <w:b/>
                <w:bCs/>
                <w:sz w:val="16"/>
                <w:szCs w:val="16"/>
              </w:rPr>
            </w:pPr>
            <w:r w:rsidRPr="006630C2">
              <w:rPr>
                <w:rFonts w:cs="Arial"/>
                <w:b/>
                <w:bCs/>
                <w:sz w:val="16"/>
                <w:szCs w:val="16"/>
              </w:rPr>
              <w:t>In progress</w:t>
            </w:r>
          </w:p>
          <w:p w14:paraId="36C50FE2" w14:textId="1EDE2917" w:rsidR="000E5DEF" w:rsidRPr="000E5DEF" w:rsidRDefault="002E1B83" w:rsidP="002E1B83">
            <w:pPr>
              <w:spacing w:after="0" w:line="240" w:lineRule="auto"/>
              <w:rPr>
                <w:rFonts w:cs="Arial"/>
                <w:sz w:val="16"/>
                <w:szCs w:val="16"/>
              </w:rPr>
            </w:pPr>
            <w:r w:rsidRPr="002E1B83">
              <w:rPr>
                <w:rFonts w:cs="Arial"/>
                <w:sz w:val="16"/>
                <w:szCs w:val="16"/>
              </w:rPr>
              <w:t>In 2021, the MMO consulted on management measures for four MPAs, one in the English Channel, and these measures were implemented in April 2022. In June 2022, the MMO consulted on management measures for the next tranche of MPAs, including a further two in the English Channel. Management measures are also expected to be rolled out in those MPAs in due course, and full management measures are expected for all currently designated MPAs by the end of 2024</w:t>
            </w:r>
            <w:r w:rsidR="00BA22F8">
              <w:rPr>
                <w:rFonts w:cs="Arial"/>
                <w:sz w:val="16"/>
                <w:szCs w:val="16"/>
              </w:rPr>
              <w:t>.</w:t>
            </w:r>
          </w:p>
        </w:tc>
        <w:tc>
          <w:tcPr>
            <w:tcW w:w="992" w:type="dxa"/>
            <w:tcBorders>
              <w:top w:val="single" w:sz="8" w:space="0" w:color="005DAA"/>
              <w:left w:val="single" w:sz="6" w:space="0" w:color="7BA0CD"/>
              <w:bottom w:val="single" w:sz="8" w:space="0" w:color="005DAA"/>
              <w:right w:val="single" w:sz="6" w:space="0" w:color="7BA0CD"/>
            </w:tcBorders>
            <w:shd w:val="solid" w:color="FFFFFF" w:fill="auto"/>
          </w:tcPr>
          <w:p w14:paraId="40FF2313" w14:textId="77777777" w:rsidR="000E5DEF" w:rsidRPr="000E5DEF" w:rsidRDefault="000E5DEF" w:rsidP="0031595E">
            <w:pPr>
              <w:spacing w:after="0" w:line="240" w:lineRule="auto"/>
              <w:rPr>
                <w:rFonts w:cs="Arial"/>
                <w:sz w:val="16"/>
                <w:szCs w:val="16"/>
              </w:rPr>
            </w:pPr>
          </w:p>
        </w:tc>
      </w:tr>
      <w:tr w:rsidR="000E5DEF" w:rsidRPr="000E5DEF" w14:paraId="5593DB66" w14:textId="77777777" w:rsidTr="00C168CA">
        <w:trPr>
          <w:trHeight w:val="1149"/>
        </w:trPr>
        <w:tc>
          <w:tcPr>
            <w:tcW w:w="3993" w:type="dxa"/>
            <w:vMerge w:val="restart"/>
            <w:tcBorders>
              <w:left w:val="single" w:sz="8" w:space="0" w:color="005DAA"/>
              <w:right w:val="single" w:sz="6" w:space="0" w:color="7BA0CD"/>
            </w:tcBorders>
            <w:shd w:val="clear" w:color="auto" w:fill="FFF2CC"/>
          </w:tcPr>
          <w:p w14:paraId="44CEC294" w14:textId="77777777" w:rsidR="000E5DEF" w:rsidRPr="000E5DEF" w:rsidRDefault="000E5DEF" w:rsidP="0031595E">
            <w:pPr>
              <w:spacing w:before="40" w:after="40" w:line="240" w:lineRule="auto"/>
              <w:rPr>
                <w:rFonts w:cs="Arial"/>
                <w:b/>
                <w:sz w:val="16"/>
                <w:szCs w:val="16"/>
                <w:u w:val="single"/>
              </w:rPr>
            </w:pPr>
            <w:r w:rsidRPr="000E5DEF">
              <w:rPr>
                <w:rFonts w:cs="Arial"/>
                <w:b/>
                <w:sz w:val="16"/>
                <w:szCs w:val="16"/>
                <w:u w:val="single"/>
              </w:rPr>
              <w:lastRenderedPageBreak/>
              <w:t>Action 6: Governance and management</w:t>
            </w:r>
          </w:p>
          <w:p w14:paraId="4B0B7504" w14:textId="77777777" w:rsidR="000E5DEF" w:rsidRPr="000E5DEF" w:rsidRDefault="000E5DEF" w:rsidP="0031595E">
            <w:pPr>
              <w:shd w:val="clear" w:color="auto" w:fill="FFF2CC"/>
              <w:spacing w:before="40" w:after="40" w:line="240" w:lineRule="auto"/>
              <w:rPr>
                <w:rFonts w:cs="Arial"/>
                <w:b/>
                <w:color w:val="4C4C4C"/>
                <w:sz w:val="16"/>
                <w:szCs w:val="16"/>
              </w:rPr>
            </w:pPr>
            <w:r w:rsidRPr="000E5DEF">
              <w:rPr>
                <w:rFonts w:cs="Arial"/>
                <w:b/>
                <w:color w:val="4C4C4C"/>
                <w:sz w:val="16"/>
                <w:szCs w:val="16"/>
              </w:rPr>
              <w:t>3</w:t>
            </w:r>
            <w:r w:rsidRPr="000E5DEF">
              <w:rPr>
                <w:rFonts w:eastAsiaTheme="minorHAnsi" w:cs="Arial"/>
                <w:sz w:val="16"/>
                <w:szCs w:val="16"/>
              </w:rPr>
              <w:t>.1.2 Consultation roles &amp; responsibilities</w:t>
            </w:r>
            <w:r w:rsidRPr="000E5DEF">
              <w:rPr>
                <w:rFonts w:cs="Arial"/>
                <w:b/>
                <w:color w:val="4C4C4C"/>
                <w:sz w:val="16"/>
                <w:szCs w:val="16"/>
              </w:rPr>
              <w:t xml:space="preserve">: </w:t>
            </w:r>
            <w:r w:rsidRPr="000E5DEF">
              <w:rPr>
                <w:rFonts w:cs="Arial"/>
                <w:b/>
                <w:color w:val="943634" w:themeColor="accent2" w:themeShade="BF"/>
                <w:sz w:val="16"/>
                <w:szCs w:val="16"/>
              </w:rPr>
              <w:t>60-79</w:t>
            </w:r>
          </w:p>
          <w:p w14:paraId="1194FEB6" w14:textId="77777777" w:rsidR="000E5DEF" w:rsidRPr="000E5DEF" w:rsidRDefault="000E5DEF" w:rsidP="0031595E">
            <w:pPr>
              <w:shd w:val="clear" w:color="auto" w:fill="FFF2CC"/>
              <w:spacing w:before="40" w:after="40" w:line="240" w:lineRule="auto"/>
              <w:rPr>
                <w:rFonts w:cs="Arial"/>
                <w:b/>
                <w:color w:val="4C4C4C"/>
                <w:sz w:val="16"/>
                <w:szCs w:val="16"/>
              </w:rPr>
            </w:pPr>
            <w:r w:rsidRPr="000E5DEF">
              <w:rPr>
                <w:rFonts w:eastAsiaTheme="minorHAnsi" w:cs="Arial"/>
                <w:sz w:val="16"/>
                <w:szCs w:val="16"/>
              </w:rPr>
              <w:t>3.2.1 Fishery-specific objectives</w:t>
            </w:r>
            <w:r w:rsidRPr="000E5DEF">
              <w:rPr>
                <w:rFonts w:cs="Arial"/>
                <w:b/>
                <w:color w:val="4C4C4C"/>
                <w:sz w:val="16"/>
                <w:szCs w:val="16"/>
              </w:rPr>
              <w:t xml:space="preserve">: </w:t>
            </w:r>
            <w:r w:rsidRPr="000E5DEF">
              <w:rPr>
                <w:rFonts w:cs="Arial"/>
                <w:b/>
                <w:color w:val="943634" w:themeColor="accent2" w:themeShade="BF"/>
                <w:sz w:val="16"/>
                <w:szCs w:val="16"/>
              </w:rPr>
              <w:t>60-79</w:t>
            </w:r>
          </w:p>
          <w:p w14:paraId="1BFC40F2" w14:textId="77777777" w:rsidR="000E5DEF" w:rsidRPr="000E5DEF" w:rsidRDefault="000E5DEF" w:rsidP="0031595E">
            <w:pPr>
              <w:shd w:val="clear" w:color="auto" w:fill="FFF2CC"/>
              <w:spacing w:before="40" w:after="40" w:line="240" w:lineRule="auto"/>
              <w:rPr>
                <w:rFonts w:cs="Arial"/>
                <w:b/>
                <w:color w:val="984806" w:themeColor="accent6" w:themeShade="80"/>
                <w:sz w:val="16"/>
                <w:szCs w:val="16"/>
              </w:rPr>
            </w:pPr>
            <w:r w:rsidRPr="000E5DEF">
              <w:rPr>
                <w:rFonts w:eastAsiaTheme="minorHAnsi" w:cs="Arial"/>
                <w:sz w:val="16"/>
                <w:szCs w:val="16"/>
              </w:rPr>
              <w:t xml:space="preserve">3.2.2 Decision-making processes: </w:t>
            </w:r>
            <w:r w:rsidRPr="00C168CA">
              <w:rPr>
                <w:rFonts w:cs="Arial"/>
                <w:b/>
                <w:color w:val="943634" w:themeColor="accent2" w:themeShade="BF"/>
                <w:sz w:val="16"/>
                <w:szCs w:val="16"/>
              </w:rPr>
              <w:t>60</w:t>
            </w:r>
            <w:r w:rsidRPr="000E5DEF">
              <w:rPr>
                <w:rFonts w:cs="Arial"/>
                <w:b/>
                <w:color w:val="943634" w:themeColor="accent2" w:themeShade="BF"/>
                <w:sz w:val="16"/>
                <w:szCs w:val="16"/>
              </w:rPr>
              <w:t>-79</w:t>
            </w:r>
          </w:p>
          <w:p w14:paraId="37543990" w14:textId="77777777" w:rsidR="000E5DEF" w:rsidRPr="000E5DEF" w:rsidRDefault="000E5DEF" w:rsidP="0031595E">
            <w:pPr>
              <w:shd w:val="clear" w:color="auto" w:fill="FFF2CC"/>
              <w:spacing w:before="40" w:after="40" w:line="240" w:lineRule="auto"/>
              <w:rPr>
                <w:rFonts w:cs="Arial"/>
                <w:sz w:val="16"/>
                <w:szCs w:val="16"/>
                <w:u w:val="single"/>
              </w:rPr>
            </w:pPr>
            <w:r w:rsidRPr="000E5DEF">
              <w:rPr>
                <w:rFonts w:cs="Arial"/>
                <w:sz w:val="16"/>
                <w:szCs w:val="16"/>
                <w:u w:val="single"/>
              </w:rPr>
              <w:t>Requirement at SG80:</w:t>
            </w:r>
          </w:p>
          <w:p w14:paraId="35312540" w14:textId="77777777" w:rsidR="000E5DEF" w:rsidRPr="000E5DEF" w:rsidRDefault="000E5DEF" w:rsidP="0031595E">
            <w:pPr>
              <w:shd w:val="clear" w:color="auto" w:fill="FFF2CC"/>
              <w:spacing w:before="40" w:after="40" w:line="240" w:lineRule="auto"/>
              <w:rPr>
                <w:rFonts w:cs="Arial"/>
                <w:sz w:val="16"/>
                <w:szCs w:val="16"/>
              </w:rPr>
            </w:pPr>
            <w:r w:rsidRPr="000E5DEF">
              <w:rPr>
                <w:rFonts w:cs="Arial"/>
                <w:sz w:val="16"/>
                <w:szCs w:val="16"/>
              </w:rPr>
              <w:t>3.1.2 (a): Organisations and individuals involved in the management process have been identified. Functions, roles and responsibilities are explicitly defined and well understood for key areas of responsibility and interaction.</w:t>
            </w:r>
          </w:p>
          <w:p w14:paraId="396EDD38" w14:textId="77777777" w:rsidR="000E5DEF" w:rsidRPr="000E5DEF" w:rsidRDefault="000E5DEF" w:rsidP="0031595E">
            <w:pPr>
              <w:shd w:val="clear" w:color="auto" w:fill="FFF2CC"/>
              <w:spacing w:before="40" w:after="40" w:line="240" w:lineRule="auto"/>
              <w:rPr>
                <w:rFonts w:cs="Arial"/>
                <w:sz w:val="16"/>
                <w:szCs w:val="16"/>
              </w:rPr>
            </w:pPr>
            <w:r w:rsidRPr="000E5DEF">
              <w:rPr>
                <w:rFonts w:cs="Arial"/>
                <w:b/>
                <w:color w:val="4C4C4C"/>
                <w:sz w:val="16"/>
                <w:szCs w:val="16"/>
              </w:rPr>
              <w:t xml:space="preserve">3.2.1(a): </w:t>
            </w:r>
            <w:r w:rsidRPr="000E5DEF">
              <w:rPr>
                <w:rFonts w:cs="Arial"/>
                <w:sz w:val="16"/>
                <w:szCs w:val="16"/>
              </w:rPr>
              <w:t>Short and long term objectives, which are consistent with achieving the outcomes expressed by MSC’s Principles 1 and 2, are explicit within the fishery-specific management system.</w:t>
            </w:r>
          </w:p>
          <w:p w14:paraId="6D29866E" w14:textId="77777777" w:rsidR="000E5DEF" w:rsidRPr="000E5DEF" w:rsidRDefault="000E5DEF" w:rsidP="0031595E">
            <w:pPr>
              <w:shd w:val="clear" w:color="auto" w:fill="FFF2CC"/>
              <w:spacing w:before="40" w:after="40" w:line="240" w:lineRule="auto"/>
              <w:rPr>
                <w:rFonts w:cs="Arial"/>
                <w:b/>
                <w:color w:val="4C4C4C"/>
                <w:sz w:val="16"/>
                <w:szCs w:val="16"/>
              </w:rPr>
            </w:pPr>
            <w:r w:rsidRPr="000E5DEF">
              <w:rPr>
                <w:rFonts w:cs="Arial"/>
                <w:b/>
                <w:color w:val="4C4C4C"/>
                <w:sz w:val="16"/>
                <w:szCs w:val="16"/>
              </w:rPr>
              <w:t xml:space="preserve">3.2.2 (a) </w:t>
            </w:r>
            <w:r w:rsidRPr="000E5DEF">
              <w:rPr>
                <w:rFonts w:cs="Arial"/>
                <w:sz w:val="16"/>
                <w:szCs w:val="16"/>
              </w:rPr>
              <w:t>There are established decision-making processes that result in measures and strategies to achieve the fishery-specific objectives.</w:t>
            </w:r>
          </w:p>
        </w:tc>
        <w:tc>
          <w:tcPr>
            <w:tcW w:w="1843" w:type="dxa"/>
            <w:vMerge w:val="restart"/>
            <w:tcBorders>
              <w:left w:val="single" w:sz="6" w:space="0" w:color="7BA0CD"/>
              <w:right w:val="single" w:sz="6" w:space="0" w:color="7BA0CD"/>
            </w:tcBorders>
            <w:shd w:val="solid" w:color="FFFFFF" w:fill="auto"/>
          </w:tcPr>
          <w:p w14:paraId="6D172909" w14:textId="77777777" w:rsidR="000E5DEF" w:rsidRPr="000E5DEF" w:rsidRDefault="000E5DEF" w:rsidP="0031595E">
            <w:pPr>
              <w:spacing w:after="0" w:line="240" w:lineRule="auto"/>
              <w:rPr>
                <w:rFonts w:cs="Arial"/>
                <w:sz w:val="16"/>
                <w:szCs w:val="16"/>
              </w:rPr>
            </w:pPr>
            <w:r w:rsidRPr="000E5DEF">
              <w:rPr>
                <w:rFonts w:cs="Arial"/>
                <w:b/>
                <w:bCs/>
                <w:sz w:val="16"/>
                <w:szCs w:val="16"/>
              </w:rPr>
              <w:t>Action lead:</w:t>
            </w:r>
            <w:r w:rsidRPr="000E5DEF">
              <w:rPr>
                <w:rFonts w:cs="Arial"/>
                <w:sz w:val="16"/>
                <w:szCs w:val="16"/>
              </w:rPr>
              <w:t xml:space="preserve"> SICG</w:t>
            </w:r>
          </w:p>
          <w:p w14:paraId="2C8E40DF" w14:textId="77777777" w:rsidR="000E5DEF" w:rsidRPr="000E5DEF" w:rsidRDefault="000E5DEF" w:rsidP="0031595E">
            <w:pPr>
              <w:spacing w:after="0" w:line="240" w:lineRule="auto"/>
              <w:rPr>
                <w:rFonts w:cs="Arial"/>
                <w:sz w:val="16"/>
                <w:szCs w:val="16"/>
              </w:rPr>
            </w:pPr>
            <w:r w:rsidRPr="000E5DEF">
              <w:rPr>
                <w:rFonts w:cs="Arial"/>
                <w:b/>
                <w:bCs/>
                <w:sz w:val="16"/>
                <w:szCs w:val="16"/>
              </w:rPr>
              <w:t>Partners:</w:t>
            </w:r>
            <w:r w:rsidRPr="000E5DEF">
              <w:rPr>
                <w:rFonts w:cs="Arial"/>
                <w:sz w:val="16"/>
                <w:szCs w:val="16"/>
              </w:rPr>
              <w:t xml:space="preserve"> ICES WG Scallop, Defra, Industry, IFCAs.</w:t>
            </w:r>
          </w:p>
          <w:p w14:paraId="685B7590" w14:textId="77777777" w:rsidR="000E5DEF" w:rsidRPr="000E5DEF" w:rsidRDefault="000E5DEF" w:rsidP="0031595E">
            <w:pPr>
              <w:spacing w:after="0" w:line="240" w:lineRule="auto"/>
              <w:rPr>
                <w:rFonts w:cs="Arial"/>
                <w:sz w:val="16"/>
                <w:szCs w:val="16"/>
              </w:rPr>
            </w:pPr>
            <w:r w:rsidRPr="000E5DEF">
              <w:rPr>
                <w:rFonts w:cs="Arial"/>
                <w:b/>
                <w:bCs/>
                <w:sz w:val="16"/>
                <w:szCs w:val="16"/>
              </w:rPr>
              <w:t>Stakeholders</w:t>
            </w:r>
            <w:r w:rsidRPr="000E5DEF">
              <w:rPr>
                <w:rFonts w:cs="Arial"/>
                <w:sz w:val="16"/>
                <w:szCs w:val="16"/>
              </w:rPr>
              <w:t>: Marine Scotland</w:t>
            </w:r>
          </w:p>
        </w:tc>
        <w:tc>
          <w:tcPr>
            <w:tcW w:w="3685" w:type="dxa"/>
            <w:tcBorders>
              <w:top w:val="single" w:sz="8" w:space="0" w:color="005DAA"/>
              <w:left w:val="single" w:sz="6" w:space="0" w:color="7BA0CD"/>
              <w:bottom w:val="single" w:sz="8" w:space="0" w:color="005DAA"/>
              <w:right w:val="single" w:sz="6" w:space="0" w:color="7BA0CD"/>
            </w:tcBorders>
            <w:shd w:val="solid" w:color="FFFFFF" w:fill="auto"/>
          </w:tcPr>
          <w:p w14:paraId="17BA0B41" w14:textId="77777777" w:rsidR="000E5DEF" w:rsidRPr="000E5DEF" w:rsidRDefault="000E5DEF" w:rsidP="0031595E">
            <w:pPr>
              <w:spacing w:after="0" w:line="240" w:lineRule="auto"/>
              <w:rPr>
                <w:rFonts w:cs="Arial"/>
                <w:sz w:val="16"/>
                <w:szCs w:val="16"/>
              </w:rPr>
            </w:pPr>
            <w:r w:rsidRPr="000E5DEF">
              <w:rPr>
                <w:rFonts w:cs="Arial"/>
                <w:b/>
                <w:sz w:val="16"/>
                <w:szCs w:val="16"/>
              </w:rPr>
              <w:t>6a</w:t>
            </w:r>
            <w:r w:rsidRPr="000E5DEF">
              <w:rPr>
                <w:rFonts w:cs="Arial"/>
                <w:sz w:val="16"/>
                <w:szCs w:val="16"/>
              </w:rPr>
              <w:t>. Yr 6-7: Develop Fishery Management Plan.</w:t>
            </w:r>
          </w:p>
        </w:tc>
        <w:tc>
          <w:tcPr>
            <w:tcW w:w="4655" w:type="dxa"/>
            <w:tcBorders>
              <w:top w:val="single" w:sz="8" w:space="0" w:color="005DAA"/>
              <w:left w:val="single" w:sz="6" w:space="0" w:color="7BA0CD"/>
              <w:bottom w:val="single" w:sz="8" w:space="0" w:color="005DAA"/>
              <w:right w:val="single" w:sz="6" w:space="0" w:color="7BA0CD"/>
            </w:tcBorders>
            <w:shd w:val="solid" w:color="FFFFFF" w:fill="auto"/>
          </w:tcPr>
          <w:p w14:paraId="0BF642B5" w14:textId="77777777" w:rsidR="00C168CA" w:rsidRPr="006630C2" w:rsidRDefault="00C168CA" w:rsidP="00C168CA">
            <w:pPr>
              <w:spacing w:after="0" w:line="240" w:lineRule="auto"/>
              <w:rPr>
                <w:rFonts w:cs="Arial"/>
                <w:b/>
                <w:bCs/>
                <w:sz w:val="16"/>
                <w:szCs w:val="16"/>
              </w:rPr>
            </w:pPr>
            <w:r w:rsidRPr="006630C2">
              <w:rPr>
                <w:rFonts w:cs="Arial"/>
                <w:b/>
                <w:bCs/>
                <w:sz w:val="16"/>
                <w:szCs w:val="16"/>
              </w:rPr>
              <w:t>In progress</w:t>
            </w:r>
          </w:p>
          <w:p w14:paraId="609A69AA" w14:textId="2375F96B" w:rsidR="000E5DEF" w:rsidRDefault="00C168CA" w:rsidP="0031595E">
            <w:pPr>
              <w:spacing w:after="0" w:line="240" w:lineRule="auto"/>
              <w:rPr>
                <w:rFonts w:cs="Arial"/>
                <w:sz w:val="16"/>
                <w:szCs w:val="16"/>
              </w:rPr>
            </w:pPr>
            <w:r>
              <w:rPr>
                <w:rFonts w:cs="Arial"/>
                <w:sz w:val="16"/>
                <w:szCs w:val="16"/>
              </w:rPr>
              <w:t>The harvest strategy and harvest control rules sections of the FIP FMP are being delivered through the English and Welsh Scallop FMP (see 2a). This will also document short and long term objectives for stock management and environmental interactions.</w:t>
            </w:r>
          </w:p>
          <w:p w14:paraId="7393EAB6" w14:textId="02D98CFC" w:rsidR="00C168CA" w:rsidRDefault="00C168CA" w:rsidP="0031595E">
            <w:pPr>
              <w:spacing w:after="0" w:line="240" w:lineRule="auto"/>
              <w:rPr>
                <w:rFonts w:cs="Arial"/>
                <w:sz w:val="16"/>
                <w:szCs w:val="16"/>
              </w:rPr>
            </w:pPr>
            <w:r>
              <w:rPr>
                <w:rFonts w:cs="Arial"/>
                <w:sz w:val="16"/>
                <w:szCs w:val="16"/>
              </w:rPr>
              <w:t>The consultation roles and responsibilities are in the process of being established through the development of the FMP. A co-management approach is being delivered via the partnership between the SICG and Defra to draft and deliver the FMP.</w:t>
            </w:r>
          </w:p>
          <w:p w14:paraId="574E6C57" w14:textId="1EF61CE5" w:rsidR="00C168CA" w:rsidRPr="000E5DEF" w:rsidRDefault="00C168CA" w:rsidP="0031595E">
            <w:pPr>
              <w:spacing w:after="0" w:line="240" w:lineRule="auto"/>
              <w:rPr>
                <w:rFonts w:cs="Arial"/>
                <w:sz w:val="16"/>
                <w:szCs w:val="16"/>
              </w:rPr>
            </w:pPr>
          </w:p>
        </w:tc>
        <w:tc>
          <w:tcPr>
            <w:tcW w:w="992" w:type="dxa"/>
            <w:tcBorders>
              <w:top w:val="single" w:sz="8" w:space="0" w:color="005DAA"/>
              <w:left w:val="single" w:sz="6" w:space="0" w:color="7BA0CD"/>
              <w:bottom w:val="single" w:sz="8" w:space="0" w:color="005DAA"/>
              <w:right w:val="single" w:sz="6" w:space="0" w:color="7BA0CD"/>
            </w:tcBorders>
            <w:shd w:val="solid" w:color="FFFFFF" w:fill="auto"/>
          </w:tcPr>
          <w:p w14:paraId="769F3A7E" w14:textId="77777777" w:rsidR="000E5DEF" w:rsidRPr="000E5DEF" w:rsidRDefault="000E5DEF" w:rsidP="0031595E">
            <w:pPr>
              <w:spacing w:after="0" w:line="240" w:lineRule="auto"/>
              <w:rPr>
                <w:rFonts w:cs="Arial"/>
                <w:sz w:val="16"/>
                <w:szCs w:val="16"/>
              </w:rPr>
            </w:pPr>
          </w:p>
        </w:tc>
      </w:tr>
      <w:tr w:rsidR="000E5DEF" w:rsidRPr="000E5DEF" w14:paraId="4C330BFB" w14:textId="77777777" w:rsidTr="00C168CA">
        <w:trPr>
          <w:trHeight w:val="1149"/>
        </w:trPr>
        <w:tc>
          <w:tcPr>
            <w:tcW w:w="3993" w:type="dxa"/>
            <w:vMerge/>
            <w:tcBorders>
              <w:left w:val="single" w:sz="8" w:space="0" w:color="005DAA"/>
              <w:right w:val="single" w:sz="6" w:space="0" w:color="7BA0CD"/>
            </w:tcBorders>
            <w:shd w:val="clear" w:color="auto" w:fill="FFF2CC"/>
          </w:tcPr>
          <w:p w14:paraId="2454B9FD" w14:textId="77777777" w:rsidR="000E5DEF" w:rsidRPr="000E5DEF" w:rsidRDefault="000E5DEF" w:rsidP="0031595E">
            <w:pPr>
              <w:spacing w:before="40" w:after="40" w:line="240" w:lineRule="auto"/>
              <w:rPr>
                <w:rFonts w:cs="Arial"/>
                <w:b/>
                <w:sz w:val="16"/>
                <w:szCs w:val="16"/>
                <w:u w:val="single"/>
              </w:rPr>
            </w:pPr>
          </w:p>
        </w:tc>
        <w:tc>
          <w:tcPr>
            <w:tcW w:w="1843" w:type="dxa"/>
            <w:vMerge/>
            <w:tcBorders>
              <w:left w:val="single" w:sz="6" w:space="0" w:color="7BA0CD"/>
              <w:right w:val="single" w:sz="6" w:space="0" w:color="7BA0CD"/>
            </w:tcBorders>
            <w:shd w:val="solid" w:color="FFFFFF" w:fill="auto"/>
          </w:tcPr>
          <w:p w14:paraId="616FE1E5" w14:textId="77777777" w:rsidR="000E5DEF" w:rsidRPr="000E5DEF" w:rsidRDefault="000E5DEF" w:rsidP="0031595E">
            <w:pPr>
              <w:spacing w:after="0" w:line="240" w:lineRule="auto"/>
              <w:rPr>
                <w:rFonts w:cs="Arial"/>
                <w:b/>
                <w:bCs/>
                <w:sz w:val="16"/>
                <w:szCs w:val="16"/>
              </w:rPr>
            </w:pPr>
          </w:p>
        </w:tc>
        <w:tc>
          <w:tcPr>
            <w:tcW w:w="3685" w:type="dxa"/>
            <w:tcBorders>
              <w:top w:val="single" w:sz="8" w:space="0" w:color="005DAA"/>
              <w:left w:val="single" w:sz="6" w:space="0" w:color="7BA0CD"/>
              <w:bottom w:val="single" w:sz="8" w:space="0" w:color="005DAA"/>
              <w:right w:val="single" w:sz="6" w:space="0" w:color="7BA0CD"/>
            </w:tcBorders>
            <w:shd w:val="solid" w:color="FFFFFF" w:fill="auto"/>
          </w:tcPr>
          <w:p w14:paraId="1C39F6DE" w14:textId="77777777" w:rsidR="000E5DEF" w:rsidRPr="000E5DEF" w:rsidRDefault="000E5DEF" w:rsidP="0031595E">
            <w:pPr>
              <w:spacing w:after="0" w:line="240" w:lineRule="auto"/>
              <w:rPr>
                <w:rFonts w:cs="Arial"/>
                <w:b/>
                <w:sz w:val="16"/>
                <w:szCs w:val="16"/>
              </w:rPr>
            </w:pPr>
            <w:r w:rsidRPr="000E5DEF">
              <w:rPr>
                <w:rFonts w:cs="Arial"/>
                <w:b/>
                <w:sz w:val="16"/>
                <w:szCs w:val="16"/>
              </w:rPr>
              <w:t xml:space="preserve">6b. </w:t>
            </w:r>
            <w:r w:rsidRPr="00D7110F">
              <w:rPr>
                <w:rFonts w:cs="Arial"/>
                <w:bCs/>
                <w:sz w:val="16"/>
                <w:szCs w:val="16"/>
              </w:rPr>
              <w:t>Yr 6-7:</w:t>
            </w:r>
            <w:r w:rsidRPr="000E5DEF">
              <w:rPr>
                <w:rFonts w:cs="Arial"/>
                <w:b/>
                <w:sz w:val="16"/>
                <w:szCs w:val="16"/>
              </w:rPr>
              <w:t xml:space="preserve"> </w:t>
            </w:r>
            <w:r w:rsidRPr="000E5DEF">
              <w:rPr>
                <w:rFonts w:cs="Arial"/>
                <w:bCs/>
                <w:sz w:val="16"/>
                <w:szCs w:val="16"/>
              </w:rPr>
              <w:t>Consult on Fishery Management Plan</w:t>
            </w:r>
          </w:p>
        </w:tc>
        <w:tc>
          <w:tcPr>
            <w:tcW w:w="4655" w:type="dxa"/>
            <w:tcBorders>
              <w:top w:val="single" w:sz="8" w:space="0" w:color="005DAA"/>
              <w:left w:val="single" w:sz="6" w:space="0" w:color="7BA0CD"/>
              <w:bottom w:val="single" w:sz="8" w:space="0" w:color="005DAA"/>
              <w:right w:val="single" w:sz="6" w:space="0" w:color="7BA0CD"/>
            </w:tcBorders>
            <w:shd w:val="solid" w:color="FFFFFF" w:fill="auto"/>
          </w:tcPr>
          <w:p w14:paraId="0169D9BF" w14:textId="77777777" w:rsidR="00C168CA" w:rsidRPr="006630C2" w:rsidRDefault="00C168CA" w:rsidP="00C168CA">
            <w:pPr>
              <w:spacing w:after="0" w:line="240" w:lineRule="auto"/>
              <w:rPr>
                <w:rFonts w:cs="Arial"/>
                <w:b/>
                <w:bCs/>
                <w:sz w:val="16"/>
                <w:szCs w:val="16"/>
              </w:rPr>
            </w:pPr>
            <w:r w:rsidRPr="006630C2">
              <w:rPr>
                <w:rFonts w:cs="Arial"/>
                <w:b/>
                <w:bCs/>
                <w:sz w:val="16"/>
                <w:szCs w:val="16"/>
              </w:rPr>
              <w:t>In progress</w:t>
            </w:r>
          </w:p>
          <w:p w14:paraId="438F6BEE" w14:textId="702C6D43" w:rsidR="000E5DEF" w:rsidRDefault="00C168CA" w:rsidP="0031595E">
            <w:pPr>
              <w:spacing w:after="0" w:line="240" w:lineRule="auto"/>
              <w:rPr>
                <w:rFonts w:cs="Arial"/>
                <w:sz w:val="16"/>
                <w:szCs w:val="16"/>
              </w:rPr>
            </w:pPr>
            <w:r>
              <w:rPr>
                <w:rFonts w:cs="Arial"/>
                <w:sz w:val="16"/>
                <w:szCs w:val="16"/>
              </w:rPr>
              <w:t xml:space="preserve">The </w:t>
            </w:r>
            <w:r w:rsidRPr="007C4008">
              <w:rPr>
                <w:rFonts w:cs="Arial"/>
                <w:sz w:val="16"/>
                <w:szCs w:val="16"/>
              </w:rPr>
              <w:t>English and Welsh Scallop FMP</w:t>
            </w:r>
            <w:r>
              <w:rPr>
                <w:rFonts w:cs="Arial"/>
                <w:sz w:val="16"/>
                <w:szCs w:val="16"/>
              </w:rPr>
              <w:t xml:space="preserve"> has a </w:t>
            </w:r>
            <w:r w:rsidR="00C4717B">
              <w:rPr>
                <w:rFonts w:cs="Arial"/>
                <w:sz w:val="16"/>
                <w:szCs w:val="16"/>
              </w:rPr>
              <w:t>defined consultation timeline. This includes consultation on the draft FMP in spring/summer 2023, ahead of formal publication in autumn 2023. A series of consultation events have been organised across England, Wales and Scotland, including in person and virtual meetings from Sep-Nov 2023.</w:t>
            </w:r>
          </w:p>
          <w:p w14:paraId="100660DE" w14:textId="294580D8" w:rsidR="00C4717B" w:rsidRDefault="00C4717B" w:rsidP="0031595E">
            <w:pPr>
              <w:spacing w:after="0" w:line="240" w:lineRule="auto"/>
              <w:rPr>
                <w:rFonts w:cs="Arial"/>
                <w:sz w:val="16"/>
                <w:szCs w:val="16"/>
              </w:rPr>
            </w:pPr>
            <w:r>
              <w:rPr>
                <w:rFonts w:cs="Arial"/>
                <w:sz w:val="16"/>
                <w:szCs w:val="16"/>
              </w:rPr>
              <w:t>Consultation roles are understood, but not yet explicitly defined.</w:t>
            </w:r>
          </w:p>
          <w:p w14:paraId="76C072F8" w14:textId="793589B2" w:rsidR="00C4717B" w:rsidRPr="000E5DEF" w:rsidRDefault="00C4717B" w:rsidP="0031595E">
            <w:pPr>
              <w:spacing w:after="0" w:line="240" w:lineRule="auto"/>
              <w:rPr>
                <w:rFonts w:cs="Arial"/>
                <w:sz w:val="16"/>
                <w:szCs w:val="16"/>
              </w:rPr>
            </w:pPr>
          </w:p>
        </w:tc>
        <w:tc>
          <w:tcPr>
            <w:tcW w:w="992" w:type="dxa"/>
            <w:tcBorders>
              <w:top w:val="single" w:sz="8" w:space="0" w:color="005DAA"/>
              <w:left w:val="single" w:sz="6" w:space="0" w:color="7BA0CD"/>
              <w:bottom w:val="single" w:sz="8" w:space="0" w:color="005DAA"/>
              <w:right w:val="single" w:sz="6" w:space="0" w:color="7BA0CD"/>
            </w:tcBorders>
            <w:shd w:val="solid" w:color="FFFFFF" w:fill="auto"/>
          </w:tcPr>
          <w:p w14:paraId="50078981" w14:textId="77777777" w:rsidR="000E5DEF" w:rsidRPr="000E5DEF" w:rsidRDefault="000E5DEF" w:rsidP="0031595E">
            <w:pPr>
              <w:spacing w:after="0" w:line="240" w:lineRule="auto"/>
              <w:rPr>
                <w:rFonts w:cs="Arial"/>
                <w:sz w:val="16"/>
                <w:szCs w:val="16"/>
              </w:rPr>
            </w:pPr>
          </w:p>
        </w:tc>
      </w:tr>
      <w:tr w:rsidR="000E5DEF" w:rsidRPr="000E5DEF" w14:paraId="559646DE" w14:textId="77777777" w:rsidTr="002E1B83">
        <w:trPr>
          <w:trHeight w:val="556"/>
        </w:trPr>
        <w:tc>
          <w:tcPr>
            <w:tcW w:w="3993" w:type="dxa"/>
            <w:vMerge/>
            <w:tcBorders>
              <w:left w:val="single" w:sz="8" w:space="0" w:color="005DAA"/>
              <w:bottom w:val="single" w:sz="8" w:space="0" w:color="7BA0CD"/>
              <w:right w:val="single" w:sz="6" w:space="0" w:color="7BA0CD"/>
            </w:tcBorders>
            <w:shd w:val="clear" w:color="auto" w:fill="FFF2CC"/>
          </w:tcPr>
          <w:p w14:paraId="5D5F6829" w14:textId="77777777" w:rsidR="000E5DEF" w:rsidRPr="000E5DEF" w:rsidRDefault="000E5DEF" w:rsidP="0031595E">
            <w:pPr>
              <w:spacing w:before="40" w:after="40" w:line="240" w:lineRule="auto"/>
              <w:rPr>
                <w:rFonts w:cs="Arial"/>
                <w:b/>
                <w:sz w:val="16"/>
                <w:szCs w:val="16"/>
                <w:u w:val="single"/>
              </w:rPr>
            </w:pPr>
          </w:p>
        </w:tc>
        <w:tc>
          <w:tcPr>
            <w:tcW w:w="1843" w:type="dxa"/>
            <w:vMerge/>
            <w:tcBorders>
              <w:left w:val="single" w:sz="6" w:space="0" w:color="7BA0CD"/>
              <w:right w:val="single" w:sz="6" w:space="0" w:color="7BA0CD"/>
            </w:tcBorders>
            <w:shd w:val="solid" w:color="FFFFFF" w:fill="auto"/>
          </w:tcPr>
          <w:p w14:paraId="302BCDC7" w14:textId="77777777" w:rsidR="000E5DEF" w:rsidRPr="000E5DEF" w:rsidRDefault="000E5DEF" w:rsidP="0031595E">
            <w:pPr>
              <w:spacing w:after="0" w:line="240" w:lineRule="auto"/>
              <w:rPr>
                <w:rFonts w:cs="Arial"/>
                <w:b/>
                <w:bCs/>
                <w:sz w:val="16"/>
                <w:szCs w:val="16"/>
              </w:rPr>
            </w:pPr>
          </w:p>
        </w:tc>
        <w:tc>
          <w:tcPr>
            <w:tcW w:w="3685" w:type="dxa"/>
            <w:tcBorders>
              <w:top w:val="single" w:sz="8" w:space="0" w:color="005DAA"/>
              <w:left w:val="single" w:sz="6" w:space="0" w:color="7BA0CD"/>
              <w:bottom w:val="single" w:sz="8" w:space="0" w:color="005DAA"/>
              <w:right w:val="single" w:sz="6" w:space="0" w:color="7BA0CD"/>
            </w:tcBorders>
            <w:shd w:val="solid" w:color="FFFFFF" w:fill="auto"/>
          </w:tcPr>
          <w:p w14:paraId="1B821FD1" w14:textId="4AB0EE39" w:rsidR="000E5DEF" w:rsidRPr="000E5DEF" w:rsidRDefault="000E5DEF" w:rsidP="0031595E">
            <w:pPr>
              <w:spacing w:after="0" w:line="240" w:lineRule="auto"/>
              <w:rPr>
                <w:rFonts w:cs="Arial"/>
                <w:b/>
                <w:sz w:val="16"/>
                <w:szCs w:val="16"/>
              </w:rPr>
            </w:pPr>
            <w:r w:rsidRPr="000E5DEF">
              <w:rPr>
                <w:rFonts w:cs="Arial"/>
                <w:b/>
                <w:sz w:val="16"/>
                <w:szCs w:val="16"/>
              </w:rPr>
              <w:t xml:space="preserve">6c. </w:t>
            </w:r>
            <w:r w:rsidRPr="00D7110F">
              <w:rPr>
                <w:rFonts w:cs="Arial"/>
                <w:bCs/>
                <w:sz w:val="16"/>
                <w:szCs w:val="16"/>
              </w:rPr>
              <w:t>Yr 7: Implement</w:t>
            </w:r>
            <w:r w:rsidRPr="000E5DEF">
              <w:rPr>
                <w:rFonts w:cs="Arial"/>
                <w:bCs/>
                <w:sz w:val="16"/>
                <w:szCs w:val="16"/>
              </w:rPr>
              <w:t xml:space="preserve"> Fishery Management Plan.</w:t>
            </w:r>
          </w:p>
        </w:tc>
        <w:tc>
          <w:tcPr>
            <w:tcW w:w="4655" w:type="dxa"/>
            <w:tcBorders>
              <w:top w:val="single" w:sz="8" w:space="0" w:color="005DAA"/>
              <w:left w:val="single" w:sz="6" w:space="0" w:color="7BA0CD"/>
              <w:bottom w:val="single" w:sz="8" w:space="0" w:color="005DAA"/>
              <w:right w:val="single" w:sz="6" w:space="0" w:color="7BA0CD"/>
            </w:tcBorders>
            <w:shd w:val="solid" w:color="FFFFFF" w:fill="auto"/>
          </w:tcPr>
          <w:p w14:paraId="6A0B4434" w14:textId="515482B7" w:rsidR="000E5DEF" w:rsidRPr="000E5DEF" w:rsidRDefault="00C168CA" w:rsidP="0031595E">
            <w:pPr>
              <w:spacing w:after="0" w:line="240" w:lineRule="auto"/>
              <w:rPr>
                <w:rFonts w:cs="Arial"/>
                <w:sz w:val="16"/>
                <w:szCs w:val="16"/>
              </w:rPr>
            </w:pPr>
            <w:r>
              <w:rPr>
                <w:rFonts w:cs="Arial"/>
                <w:sz w:val="16"/>
                <w:szCs w:val="16"/>
              </w:rPr>
              <w:t>This action has not yet commenced.</w:t>
            </w:r>
          </w:p>
        </w:tc>
        <w:tc>
          <w:tcPr>
            <w:tcW w:w="992" w:type="dxa"/>
            <w:tcBorders>
              <w:top w:val="single" w:sz="8" w:space="0" w:color="005DAA"/>
              <w:left w:val="single" w:sz="6" w:space="0" w:color="7BA0CD"/>
              <w:bottom w:val="single" w:sz="8" w:space="0" w:color="005DAA"/>
              <w:right w:val="single" w:sz="6" w:space="0" w:color="7BA0CD"/>
            </w:tcBorders>
            <w:shd w:val="solid" w:color="FFFFFF" w:fill="auto"/>
          </w:tcPr>
          <w:p w14:paraId="4D447055" w14:textId="77777777" w:rsidR="000E5DEF" w:rsidRPr="000E5DEF" w:rsidRDefault="000E5DEF" w:rsidP="0031595E">
            <w:pPr>
              <w:spacing w:after="0" w:line="240" w:lineRule="auto"/>
              <w:rPr>
                <w:rFonts w:cs="Arial"/>
                <w:sz w:val="16"/>
                <w:szCs w:val="16"/>
              </w:rPr>
            </w:pPr>
          </w:p>
        </w:tc>
      </w:tr>
      <w:tr w:rsidR="000E5DEF" w:rsidRPr="000E5DEF" w14:paraId="6131FF7A" w14:textId="77777777" w:rsidTr="009C1FC4">
        <w:trPr>
          <w:trHeight w:val="916"/>
        </w:trPr>
        <w:tc>
          <w:tcPr>
            <w:tcW w:w="3993" w:type="dxa"/>
            <w:vMerge w:val="restart"/>
            <w:tcBorders>
              <w:left w:val="single" w:sz="8" w:space="0" w:color="005DAA"/>
              <w:right w:val="single" w:sz="6" w:space="0" w:color="7BA0CD"/>
            </w:tcBorders>
            <w:shd w:val="clear" w:color="auto" w:fill="E5DFEC" w:themeFill="accent4" w:themeFillTint="33"/>
          </w:tcPr>
          <w:p w14:paraId="01299243" w14:textId="77777777" w:rsidR="000E5DEF" w:rsidRPr="000E5DEF" w:rsidRDefault="000E5DEF" w:rsidP="0031595E">
            <w:pPr>
              <w:spacing w:before="40" w:after="40" w:line="240" w:lineRule="auto"/>
              <w:rPr>
                <w:rFonts w:cs="Arial"/>
                <w:b/>
                <w:sz w:val="16"/>
                <w:szCs w:val="16"/>
                <w:u w:val="single"/>
              </w:rPr>
            </w:pPr>
            <w:r w:rsidRPr="000E5DEF">
              <w:rPr>
                <w:rFonts w:cs="Arial"/>
                <w:b/>
                <w:sz w:val="16"/>
                <w:szCs w:val="16"/>
                <w:u w:val="single"/>
              </w:rPr>
              <w:t>Action 7: Recommendations</w:t>
            </w:r>
          </w:p>
          <w:p w14:paraId="32DCBF20" w14:textId="77777777" w:rsidR="000E5DEF" w:rsidRPr="000E5DEF" w:rsidRDefault="000E5DEF" w:rsidP="0031595E">
            <w:pPr>
              <w:spacing w:before="40" w:after="40" w:line="240" w:lineRule="auto"/>
              <w:rPr>
                <w:rFonts w:cs="Arial"/>
                <w:color w:val="4C4C4C"/>
                <w:sz w:val="16"/>
                <w:szCs w:val="16"/>
              </w:rPr>
            </w:pPr>
          </w:p>
        </w:tc>
        <w:tc>
          <w:tcPr>
            <w:tcW w:w="1843" w:type="dxa"/>
            <w:vMerge w:val="restart"/>
            <w:tcBorders>
              <w:left w:val="single" w:sz="6" w:space="0" w:color="7BA0CD"/>
              <w:right w:val="single" w:sz="6" w:space="0" w:color="7BA0CD"/>
            </w:tcBorders>
            <w:shd w:val="solid" w:color="FFFFFF" w:fill="auto"/>
          </w:tcPr>
          <w:p w14:paraId="599CFD99" w14:textId="77777777" w:rsidR="000E5DEF" w:rsidRPr="000E5DEF" w:rsidRDefault="000E5DEF" w:rsidP="0031595E">
            <w:pPr>
              <w:spacing w:after="0" w:line="240" w:lineRule="auto"/>
              <w:rPr>
                <w:rFonts w:cs="Arial"/>
                <w:sz w:val="16"/>
                <w:szCs w:val="16"/>
              </w:rPr>
            </w:pPr>
            <w:r w:rsidRPr="000E5DEF">
              <w:rPr>
                <w:rFonts w:cs="Arial"/>
                <w:sz w:val="16"/>
                <w:szCs w:val="16"/>
              </w:rPr>
              <w:t>Action lead: Steering group</w:t>
            </w:r>
          </w:p>
          <w:p w14:paraId="76B9CD27" w14:textId="77777777" w:rsidR="000E5DEF" w:rsidRPr="000E5DEF" w:rsidRDefault="000E5DEF" w:rsidP="0031595E">
            <w:pPr>
              <w:spacing w:after="0" w:line="240" w:lineRule="auto"/>
              <w:rPr>
                <w:rFonts w:cs="Arial"/>
                <w:sz w:val="16"/>
                <w:szCs w:val="16"/>
              </w:rPr>
            </w:pPr>
          </w:p>
          <w:p w14:paraId="51004F59" w14:textId="77777777" w:rsidR="000E5DEF" w:rsidRPr="000E5DEF" w:rsidRDefault="000E5DEF" w:rsidP="0031595E">
            <w:pPr>
              <w:spacing w:after="0" w:line="240" w:lineRule="auto"/>
              <w:rPr>
                <w:rFonts w:cs="Arial"/>
                <w:sz w:val="16"/>
                <w:szCs w:val="16"/>
              </w:rPr>
            </w:pPr>
            <w:r w:rsidRPr="000E5DEF">
              <w:rPr>
                <w:rFonts w:cs="Arial"/>
                <w:sz w:val="16"/>
                <w:szCs w:val="16"/>
              </w:rPr>
              <w:t>Partners: Defra, Industry, Cefas, IFCAs</w:t>
            </w:r>
          </w:p>
          <w:p w14:paraId="13F0DEAE" w14:textId="77777777" w:rsidR="000E5DEF" w:rsidRPr="000E5DEF" w:rsidRDefault="000E5DEF" w:rsidP="0031595E">
            <w:pPr>
              <w:spacing w:after="0" w:line="240" w:lineRule="auto"/>
              <w:rPr>
                <w:rFonts w:cs="Arial"/>
                <w:sz w:val="16"/>
                <w:szCs w:val="16"/>
              </w:rPr>
            </w:pPr>
          </w:p>
        </w:tc>
        <w:tc>
          <w:tcPr>
            <w:tcW w:w="3685" w:type="dxa"/>
            <w:tcBorders>
              <w:top w:val="single" w:sz="8" w:space="0" w:color="005DAA"/>
              <w:left w:val="single" w:sz="6" w:space="0" w:color="7BA0CD"/>
              <w:bottom w:val="single" w:sz="8" w:space="0" w:color="005DAA"/>
              <w:right w:val="single" w:sz="6" w:space="0" w:color="7BA0CD"/>
            </w:tcBorders>
            <w:shd w:val="solid" w:color="FFFFFF" w:fill="auto"/>
          </w:tcPr>
          <w:p w14:paraId="1A9B686B" w14:textId="77777777" w:rsidR="000E5DEF" w:rsidRPr="000E5DEF" w:rsidRDefault="000E5DEF" w:rsidP="0031595E">
            <w:pPr>
              <w:spacing w:after="0" w:line="240" w:lineRule="auto"/>
              <w:rPr>
                <w:rFonts w:cs="Arial"/>
                <w:b/>
                <w:sz w:val="16"/>
                <w:szCs w:val="16"/>
              </w:rPr>
            </w:pPr>
            <w:r w:rsidRPr="000E5DEF">
              <w:rPr>
                <w:rFonts w:cs="Arial"/>
                <w:b/>
                <w:sz w:val="16"/>
                <w:szCs w:val="16"/>
              </w:rPr>
              <w:t xml:space="preserve">7a. </w:t>
            </w:r>
            <w:r w:rsidRPr="000E5DEF">
              <w:rPr>
                <w:rFonts w:cs="Arial"/>
                <w:color w:val="000000" w:themeColor="text1"/>
                <w:sz w:val="16"/>
                <w:szCs w:val="16"/>
              </w:rPr>
              <w:t>Future labour requirements</w:t>
            </w:r>
            <w:r w:rsidRPr="000E5DEF">
              <w:rPr>
                <w:rFonts w:cs="Arial"/>
                <w:sz w:val="16"/>
                <w:szCs w:val="16"/>
              </w:rPr>
              <w:t xml:space="preserve"> - ensure the fishery remains in scope of MSC with regards to any future labour requirements and the current scope requirement: No vessel shall be eligible that has had a conviction in the last 5 years.</w:t>
            </w:r>
          </w:p>
        </w:tc>
        <w:tc>
          <w:tcPr>
            <w:tcW w:w="4655" w:type="dxa"/>
            <w:tcBorders>
              <w:top w:val="single" w:sz="8" w:space="0" w:color="005DAA"/>
              <w:left w:val="single" w:sz="6" w:space="0" w:color="7BA0CD"/>
              <w:bottom w:val="single" w:sz="8" w:space="0" w:color="005DAA"/>
              <w:right w:val="single" w:sz="6" w:space="0" w:color="7BA0CD"/>
            </w:tcBorders>
            <w:shd w:val="solid" w:color="FFFFFF" w:fill="auto"/>
          </w:tcPr>
          <w:p w14:paraId="570194FB" w14:textId="77777777" w:rsidR="000E5DEF" w:rsidRPr="000E5DEF" w:rsidRDefault="000E5DEF" w:rsidP="0031595E">
            <w:pPr>
              <w:spacing w:after="0" w:line="240" w:lineRule="auto"/>
              <w:rPr>
                <w:rFonts w:cs="Arial"/>
                <w:sz w:val="16"/>
                <w:szCs w:val="16"/>
              </w:rPr>
            </w:pPr>
          </w:p>
        </w:tc>
        <w:tc>
          <w:tcPr>
            <w:tcW w:w="992" w:type="dxa"/>
            <w:tcBorders>
              <w:top w:val="single" w:sz="8" w:space="0" w:color="005DAA"/>
              <w:left w:val="single" w:sz="6" w:space="0" w:color="7BA0CD"/>
              <w:bottom w:val="single" w:sz="8" w:space="0" w:color="005DAA"/>
              <w:right w:val="single" w:sz="6" w:space="0" w:color="7BA0CD"/>
            </w:tcBorders>
            <w:shd w:val="solid" w:color="FFFFFF" w:fill="auto"/>
          </w:tcPr>
          <w:p w14:paraId="72BD3F4A" w14:textId="77777777" w:rsidR="000E5DEF" w:rsidRPr="000E5DEF" w:rsidRDefault="000E5DEF" w:rsidP="0031595E">
            <w:pPr>
              <w:spacing w:after="0" w:line="240" w:lineRule="auto"/>
              <w:rPr>
                <w:rFonts w:cs="Arial"/>
                <w:sz w:val="16"/>
                <w:szCs w:val="16"/>
              </w:rPr>
            </w:pPr>
          </w:p>
        </w:tc>
      </w:tr>
      <w:tr w:rsidR="000E5DEF" w:rsidRPr="000E5DEF" w14:paraId="2090A26C" w14:textId="77777777" w:rsidTr="009C1FC4">
        <w:trPr>
          <w:trHeight w:val="520"/>
        </w:trPr>
        <w:tc>
          <w:tcPr>
            <w:tcW w:w="3993" w:type="dxa"/>
            <w:vMerge/>
            <w:tcBorders>
              <w:left w:val="single" w:sz="8" w:space="0" w:color="005DAA"/>
              <w:right w:val="single" w:sz="6" w:space="0" w:color="7BA0CD"/>
            </w:tcBorders>
            <w:shd w:val="clear" w:color="auto" w:fill="E5DFEC" w:themeFill="accent4" w:themeFillTint="33"/>
          </w:tcPr>
          <w:p w14:paraId="5622E66D" w14:textId="77777777" w:rsidR="000E5DEF" w:rsidRPr="000E5DEF" w:rsidRDefault="000E5DEF" w:rsidP="0031595E">
            <w:pPr>
              <w:spacing w:before="40" w:after="40" w:line="240" w:lineRule="auto"/>
              <w:rPr>
                <w:rFonts w:cs="Arial"/>
                <w:b/>
                <w:sz w:val="16"/>
                <w:szCs w:val="16"/>
                <w:u w:val="single"/>
              </w:rPr>
            </w:pPr>
          </w:p>
        </w:tc>
        <w:tc>
          <w:tcPr>
            <w:tcW w:w="1843" w:type="dxa"/>
            <w:vMerge/>
            <w:tcBorders>
              <w:left w:val="single" w:sz="6" w:space="0" w:color="7BA0CD"/>
              <w:right w:val="single" w:sz="6" w:space="0" w:color="7BA0CD"/>
            </w:tcBorders>
            <w:shd w:val="solid" w:color="FFFFFF" w:fill="auto"/>
          </w:tcPr>
          <w:p w14:paraId="13EECE26" w14:textId="77777777" w:rsidR="000E5DEF" w:rsidRPr="000E5DEF" w:rsidRDefault="000E5DEF" w:rsidP="0031595E">
            <w:pPr>
              <w:spacing w:after="0" w:line="240" w:lineRule="auto"/>
              <w:rPr>
                <w:rFonts w:cs="Arial"/>
                <w:sz w:val="16"/>
                <w:szCs w:val="16"/>
              </w:rPr>
            </w:pPr>
          </w:p>
        </w:tc>
        <w:tc>
          <w:tcPr>
            <w:tcW w:w="3685" w:type="dxa"/>
            <w:tcBorders>
              <w:top w:val="single" w:sz="8" w:space="0" w:color="005DAA"/>
              <w:left w:val="single" w:sz="6" w:space="0" w:color="7BA0CD"/>
              <w:bottom w:val="single" w:sz="8" w:space="0" w:color="005DAA"/>
              <w:right w:val="single" w:sz="6" w:space="0" w:color="7BA0CD"/>
            </w:tcBorders>
            <w:shd w:val="solid" w:color="FFFFFF" w:fill="auto"/>
          </w:tcPr>
          <w:p w14:paraId="4B674685" w14:textId="77777777" w:rsidR="000E5DEF" w:rsidRPr="000E5DEF" w:rsidRDefault="000E5DEF" w:rsidP="0031595E">
            <w:pPr>
              <w:spacing w:after="0" w:line="240" w:lineRule="auto"/>
              <w:rPr>
                <w:rFonts w:cs="Arial"/>
                <w:b/>
                <w:sz w:val="16"/>
                <w:szCs w:val="16"/>
              </w:rPr>
            </w:pPr>
            <w:r w:rsidRPr="000E5DEF">
              <w:rPr>
                <w:rFonts w:cs="Arial"/>
                <w:b/>
                <w:sz w:val="16"/>
                <w:szCs w:val="16"/>
              </w:rPr>
              <w:t xml:space="preserve">7b. </w:t>
            </w:r>
            <w:r w:rsidRPr="000E5DEF">
              <w:rPr>
                <w:rFonts w:cs="Arial"/>
                <w:bCs/>
                <w:sz w:val="16"/>
                <w:szCs w:val="16"/>
              </w:rPr>
              <w:t>Principle 1 – Circulate final</w:t>
            </w:r>
            <w:r w:rsidRPr="000E5DEF">
              <w:rPr>
                <w:rFonts w:cs="Arial"/>
                <w:sz w:val="16"/>
                <w:szCs w:val="16"/>
              </w:rPr>
              <w:t xml:space="preserve"> report on larval distribution</w:t>
            </w:r>
          </w:p>
        </w:tc>
        <w:tc>
          <w:tcPr>
            <w:tcW w:w="4655" w:type="dxa"/>
            <w:tcBorders>
              <w:top w:val="single" w:sz="8" w:space="0" w:color="005DAA"/>
              <w:left w:val="single" w:sz="6" w:space="0" w:color="7BA0CD"/>
              <w:bottom w:val="single" w:sz="8" w:space="0" w:color="005DAA"/>
              <w:right w:val="single" w:sz="6" w:space="0" w:color="7BA0CD"/>
            </w:tcBorders>
            <w:shd w:val="solid" w:color="FFFFFF" w:fill="auto"/>
          </w:tcPr>
          <w:p w14:paraId="04C28730" w14:textId="77777777" w:rsidR="005716E3" w:rsidRPr="006630C2" w:rsidRDefault="005716E3" w:rsidP="005716E3">
            <w:pPr>
              <w:spacing w:after="0" w:line="240" w:lineRule="auto"/>
              <w:rPr>
                <w:rFonts w:cs="Arial"/>
                <w:b/>
                <w:bCs/>
                <w:sz w:val="16"/>
                <w:szCs w:val="16"/>
              </w:rPr>
            </w:pPr>
            <w:r w:rsidRPr="006630C2">
              <w:rPr>
                <w:rFonts w:cs="Arial"/>
                <w:b/>
                <w:bCs/>
                <w:sz w:val="16"/>
                <w:szCs w:val="16"/>
              </w:rPr>
              <w:t>In progress</w:t>
            </w:r>
          </w:p>
          <w:p w14:paraId="5A701EEA" w14:textId="5466B83C" w:rsidR="005716E3" w:rsidRDefault="005716E3" w:rsidP="0031595E">
            <w:pPr>
              <w:spacing w:after="0" w:line="240" w:lineRule="auto"/>
              <w:rPr>
                <w:rFonts w:cs="Arial"/>
                <w:sz w:val="16"/>
                <w:szCs w:val="16"/>
              </w:rPr>
            </w:pPr>
            <w:r>
              <w:rPr>
                <w:rFonts w:cs="Arial"/>
                <w:sz w:val="16"/>
                <w:szCs w:val="16"/>
              </w:rPr>
              <w:t>Some work has been published on this (</w:t>
            </w:r>
            <w:r w:rsidRPr="005716E3">
              <w:rPr>
                <w:rFonts w:cs="Arial"/>
                <w:sz w:val="16"/>
                <w:szCs w:val="16"/>
              </w:rPr>
              <w:t>Thiébaut</w:t>
            </w:r>
            <w:r>
              <w:rPr>
                <w:rFonts w:cs="Arial"/>
                <w:sz w:val="16"/>
                <w:szCs w:val="16"/>
              </w:rPr>
              <w:t xml:space="preserve"> </w:t>
            </w:r>
            <w:r>
              <w:rPr>
                <w:rFonts w:cs="Arial"/>
                <w:i/>
                <w:iCs/>
                <w:sz w:val="16"/>
                <w:szCs w:val="16"/>
              </w:rPr>
              <w:t>et al</w:t>
            </w:r>
            <w:r>
              <w:rPr>
                <w:rFonts w:cs="Arial"/>
                <w:sz w:val="16"/>
                <w:szCs w:val="16"/>
              </w:rPr>
              <w:t xml:space="preserve">., 2015). It is understood that Cefas have undertaken the modelling of larval distribution, but the reporting is yet to be published. The 2023 stock assessment (Lawler </w:t>
            </w:r>
            <w:r w:rsidRPr="005716E3">
              <w:rPr>
                <w:rFonts w:cs="Arial"/>
                <w:i/>
                <w:iCs/>
                <w:sz w:val="16"/>
                <w:szCs w:val="16"/>
              </w:rPr>
              <w:t>et al.,</w:t>
            </w:r>
            <w:r>
              <w:rPr>
                <w:rFonts w:cs="Arial"/>
                <w:sz w:val="16"/>
                <w:szCs w:val="16"/>
              </w:rPr>
              <w:t xml:space="preserve"> 2023) states that “</w:t>
            </w:r>
            <w:r w:rsidRPr="005716E3">
              <w:rPr>
                <w:rFonts w:cs="Arial"/>
                <w:i/>
                <w:iCs/>
                <w:sz w:val="16"/>
                <w:szCs w:val="16"/>
              </w:rPr>
              <w:t>s</w:t>
            </w:r>
            <w:r w:rsidRPr="005716E3">
              <w:rPr>
                <w:rFonts w:cs="Arial"/>
                <w:i/>
                <w:iCs/>
                <w:sz w:val="16"/>
                <w:szCs w:val="16"/>
              </w:rPr>
              <w:t>tudies of larval drift between beds indicate incomplete connectivity, whereby the main dredged areas appear to have a degree of larval retention (i.e., they are self- perpetuating).</w:t>
            </w:r>
            <w:r w:rsidRPr="005716E3">
              <w:rPr>
                <w:rFonts w:cs="Arial"/>
                <w:i/>
                <w:iCs/>
                <w:sz w:val="16"/>
                <w:szCs w:val="16"/>
              </w:rPr>
              <w:t>”</w:t>
            </w:r>
          </w:p>
          <w:p w14:paraId="5409376E" w14:textId="669E04D5" w:rsidR="005716E3" w:rsidRPr="005716E3" w:rsidRDefault="005716E3" w:rsidP="0031595E">
            <w:pPr>
              <w:spacing w:after="0" w:line="240" w:lineRule="auto"/>
              <w:rPr>
                <w:rFonts w:cs="Arial"/>
                <w:sz w:val="16"/>
                <w:szCs w:val="16"/>
              </w:rPr>
            </w:pPr>
          </w:p>
        </w:tc>
        <w:tc>
          <w:tcPr>
            <w:tcW w:w="992" w:type="dxa"/>
            <w:tcBorders>
              <w:top w:val="single" w:sz="8" w:space="0" w:color="005DAA"/>
              <w:left w:val="single" w:sz="6" w:space="0" w:color="7BA0CD"/>
              <w:bottom w:val="single" w:sz="8" w:space="0" w:color="005DAA"/>
              <w:right w:val="single" w:sz="6" w:space="0" w:color="7BA0CD"/>
            </w:tcBorders>
            <w:shd w:val="solid" w:color="FFFFFF" w:fill="auto"/>
          </w:tcPr>
          <w:p w14:paraId="00A04C02" w14:textId="77777777" w:rsidR="000E5DEF" w:rsidRPr="000E5DEF" w:rsidRDefault="000E5DEF" w:rsidP="0031595E">
            <w:pPr>
              <w:spacing w:after="0" w:line="240" w:lineRule="auto"/>
              <w:rPr>
                <w:rFonts w:cs="Arial"/>
                <w:sz w:val="16"/>
                <w:szCs w:val="16"/>
              </w:rPr>
            </w:pPr>
          </w:p>
        </w:tc>
      </w:tr>
      <w:tr w:rsidR="000E5DEF" w:rsidRPr="000E5DEF" w14:paraId="6BF2A4F6" w14:textId="77777777" w:rsidTr="009C1FC4">
        <w:trPr>
          <w:trHeight w:val="684"/>
        </w:trPr>
        <w:tc>
          <w:tcPr>
            <w:tcW w:w="3993" w:type="dxa"/>
            <w:vMerge/>
            <w:tcBorders>
              <w:left w:val="single" w:sz="8" w:space="0" w:color="005DAA"/>
              <w:right w:val="single" w:sz="6" w:space="0" w:color="7BA0CD"/>
            </w:tcBorders>
            <w:shd w:val="clear" w:color="auto" w:fill="E5DFEC" w:themeFill="accent4" w:themeFillTint="33"/>
          </w:tcPr>
          <w:p w14:paraId="67B3DDD4" w14:textId="77777777" w:rsidR="000E5DEF" w:rsidRPr="000E5DEF" w:rsidRDefault="000E5DEF" w:rsidP="0031595E">
            <w:pPr>
              <w:spacing w:before="40" w:after="40" w:line="240" w:lineRule="auto"/>
              <w:rPr>
                <w:rFonts w:cs="Arial"/>
                <w:b/>
                <w:sz w:val="16"/>
                <w:szCs w:val="16"/>
                <w:u w:val="single"/>
              </w:rPr>
            </w:pPr>
          </w:p>
        </w:tc>
        <w:tc>
          <w:tcPr>
            <w:tcW w:w="1843" w:type="dxa"/>
            <w:vMerge/>
            <w:tcBorders>
              <w:left w:val="single" w:sz="6" w:space="0" w:color="7BA0CD"/>
              <w:right w:val="single" w:sz="6" w:space="0" w:color="7BA0CD"/>
            </w:tcBorders>
            <w:shd w:val="solid" w:color="FFFFFF" w:fill="auto"/>
          </w:tcPr>
          <w:p w14:paraId="7A51F620" w14:textId="77777777" w:rsidR="000E5DEF" w:rsidRPr="000E5DEF" w:rsidRDefault="000E5DEF" w:rsidP="0031595E">
            <w:pPr>
              <w:spacing w:after="0" w:line="240" w:lineRule="auto"/>
              <w:rPr>
                <w:rFonts w:cs="Arial"/>
                <w:sz w:val="16"/>
                <w:szCs w:val="16"/>
              </w:rPr>
            </w:pPr>
          </w:p>
        </w:tc>
        <w:tc>
          <w:tcPr>
            <w:tcW w:w="3685" w:type="dxa"/>
            <w:tcBorders>
              <w:top w:val="single" w:sz="8" w:space="0" w:color="005DAA"/>
              <w:left w:val="single" w:sz="6" w:space="0" w:color="7BA0CD"/>
              <w:bottom w:val="single" w:sz="8" w:space="0" w:color="005DAA"/>
              <w:right w:val="single" w:sz="6" w:space="0" w:color="7BA0CD"/>
            </w:tcBorders>
            <w:shd w:val="solid" w:color="FFFFFF" w:fill="auto"/>
          </w:tcPr>
          <w:p w14:paraId="355C258F" w14:textId="77777777" w:rsidR="000E5DEF" w:rsidRPr="000E5DEF" w:rsidRDefault="000E5DEF" w:rsidP="0031595E">
            <w:pPr>
              <w:spacing w:after="0" w:line="240" w:lineRule="auto"/>
              <w:rPr>
                <w:rFonts w:cs="Arial"/>
                <w:b/>
                <w:sz w:val="16"/>
                <w:szCs w:val="16"/>
              </w:rPr>
            </w:pPr>
            <w:r w:rsidRPr="000E5DEF">
              <w:rPr>
                <w:rFonts w:cs="Arial"/>
                <w:b/>
                <w:sz w:val="16"/>
                <w:szCs w:val="16"/>
              </w:rPr>
              <w:t xml:space="preserve">7c. </w:t>
            </w:r>
            <w:r w:rsidRPr="000E5DEF">
              <w:rPr>
                <w:rFonts w:cs="Arial"/>
                <w:bCs/>
                <w:sz w:val="16"/>
                <w:szCs w:val="16"/>
              </w:rPr>
              <w:t>Principle 2 - Obtain any further research on representative catch data to build knowledge base on primary and secondary species.</w:t>
            </w:r>
          </w:p>
        </w:tc>
        <w:tc>
          <w:tcPr>
            <w:tcW w:w="4655" w:type="dxa"/>
            <w:tcBorders>
              <w:top w:val="single" w:sz="8" w:space="0" w:color="005DAA"/>
              <w:left w:val="single" w:sz="6" w:space="0" w:color="7BA0CD"/>
              <w:bottom w:val="single" w:sz="8" w:space="0" w:color="005DAA"/>
              <w:right w:val="single" w:sz="6" w:space="0" w:color="7BA0CD"/>
            </w:tcBorders>
            <w:shd w:val="solid" w:color="FFFFFF" w:fill="auto"/>
          </w:tcPr>
          <w:p w14:paraId="2B19A336" w14:textId="77777777" w:rsidR="000E5DEF" w:rsidRPr="000E5DEF" w:rsidRDefault="000E5DEF" w:rsidP="0031595E">
            <w:pPr>
              <w:spacing w:after="0" w:line="240" w:lineRule="auto"/>
              <w:rPr>
                <w:rFonts w:cs="Arial"/>
                <w:sz w:val="16"/>
                <w:szCs w:val="16"/>
              </w:rPr>
            </w:pPr>
          </w:p>
        </w:tc>
        <w:tc>
          <w:tcPr>
            <w:tcW w:w="992" w:type="dxa"/>
            <w:tcBorders>
              <w:top w:val="single" w:sz="8" w:space="0" w:color="005DAA"/>
              <w:left w:val="single" w:sz="6" w:space="0" w:color="7BA0CD"/>
              <w:bottom w:val="single" w:sz="8" w:space="0" w:color="005DAA"/>
              <w:right w:val="single" w:sz="6" w:space="0" w:color="7BA0CD"/>
            </w:tcBorders>
            <w:shd w:val="solid" w:color="FFFFFF" w:fill="auto"/>
          </w:tcPr>
          <w:p w14:paraId="1197144E" w14:textId="77777777" w:rsidR="000E5DEF" w:rsidRPr="000E5DEF" w:rsidRDefault="000E5DEF" w:rsidP="0031595E">
            <w:pPr>
              <w:spacing w:after="0" w:line="240" w:lineRule="auto"/>
              <w:rPr>
                <w:rFonts w:cs="Arial"/>
                <w:sz w:val="16"/>
                <w:szCs w:val="16"/>
              </w:rPr>
            </w:pPr>
          </w:p>
        </w:tc>
      </w:tr>
      <w:tr w:rsidR="000E5DEF" w:rsidRPr="000E5DEF" w14:paraId="08D9E5B1" w14:textId="77777777" w:rsidTr="009C1FC4">
        <w:trPr>
          <w:trHeight w:val="552"/>
        </w:trPr>
        <w:tc>
          <w:tcPr>
            <w:tcW w:w="3993" w:type="dxa"/>
            <w:vMerge/>
            <w:tcBorders>
              <w:left w:val="single" w:sz="8" w:space="0" w:color="005DAA"/>
              <w:right w:val="single" w:sz="6" w:space="0" w:color="7BA0CD"/>
            </w:tcBorders>
            <w:shd w:val="clear" w:color="auto" w:fill="E5DFEC" w:themeFill="accent4" w:themeFillTint="33"/>
          </w:tcPr>
          <w:p w14:paraId="56AF6D26" w14:textId="77777777" w:rsidR="000E5DEF" w:rsidRPr="000E5DEF" w:rsidRDefault="000E5DEF" w:rsidP="0031595E">
            <w:pPr>
              <w:spacing w:before="40" w:after="40" w:line="240" w:lineRule="auto"/>
              <w:rPr>
                <w:rFonts w:cs="Arial"/>
                <w:b/>
                <w:sz w:val="16"/>
                <w:szCs w:val="16"/>
                <w:u w:val="single"/>
              </w:rPr>
            </w:pPr>
          </w:p>
        </w:tc>
        <w:tc>
          <w:tcPr>
            <w:tcW w:w="1843" w:type="dxa"/>
            <w:vMerge/>
            <w:tcBorders>
              <w:left w:val="single" w:sz="6" w:space="0" w:color="7BA0CD"/>
              <w:right w:val="single" w:sz="6" w:space="0" w:color="7BA0CD"/>
            </w:tcBorders>
            <w:shd w:val="solid" w:color="FFFFFF" w:fill="auto"/>
          </w:tcPr>
          <w:p w14:paraId="22FB2758" w14:textId="77777777" w:rsidR="000E5DEF" w:rsidRPr="000E5DEF" w:rsidRDefault="000E5DEF" w:rsidP="0031595E">
            <w:pPr>
              <w:spacing w:after="0" w:line="240" w:lineRule="auto"/>
              <w:rPr>
                <w:rFonts w:cs="Arial"/>
                <w:sz w:val="16"/>
                <w:szCs w:val="16"/>
              </w:rPr>
            </w:pPr>
          </w:p>
        </w:tc>
        <w:tc>
          <w:tcPr>
            <w:tcW w:w="3685" w:type="dxa"/>
            <w:tcBorders>
              <w:top w:val="single" w:sz="8" w:space="0" w:color="005DAA"/>
              <w:left w:val="single" w:sz="6" w:space="0" w:color="7BA0CD"/>
              <w:right w:val="single" w:sz="6" w:space="0" w:color="7BA0CD"/>
            </w:tcBorders>
            <w:shd w:val="solid" w:color="FFFFFF" w:fill="auto"/>
          </w:tcPr>
          <w:p w14:paraId="18211AF6" w14:textId="77777777" w:rsidR="000E5DEF" w:rsidRPr="000E5DEF" w:rsidRDefault="000E5DEF" w:rsidP="0031595E">
            <w:pPr>
              <w:spacing w:after="0" w:line="240" w:lineRule="auto"/>
              <w:rPr>
                <w:rFonts w:cs="Arial"/>
                <w:b/>
                <w:sz w:val="16"/>
                <w:szCs w:val="16"/>
              </w:rPr>
            </w:pPr>
            <w:r w:rsidRPr="000E5DEF">
              <w:rPr>
                <w:rFonts w:cs="Arial"/>
                <w:b/>
                <w:sz w:val="16"/>
                <w:szCs w:val="16"/>
              </w:rPr>
              <w:t xml:space="preserve">7d. </w:t>
            </w:r>
            <w:r w:rsidRPr="000E5DEF">
              <w:rPr>
                <w:rFonts w:cs="Arial"/>
                <w:bCs/>
                <w:sz w:val="16"/>
                <w:szCs w:val="16"/>
              </w:rPr>
              <w:t>Principle 3 – Undertake an external review of Channel Scallop FMP.</w:t>
            </w:r>
          </w:p>
        </w:tc>
        <w:tc>
          <w:tcPr>
            <w:tcW w:w="4655" w:type="dxa"/>
            <w:tcBorders>
              <w:top w:val="single" w:sz="8" w:space="0" w:color="005DAA"/>
              <w:left w:val="single" w:sz="6" w:space="0" w:color="7BA0CD"/>
              <w:right w:val="single" w:sz="6" w:space="0" w:color="7BA0CD"/>
            </w:tcBorders>
            <w:shd w:val="solid" w:color="FFFFFF" w:fill="auto"/>
          </w:tcPr>
          <w:p w14:paraId="4914077D" w14:textId="77777777" w:rsidR="000E5DEF" w:rsidRPr="000E5DEF" w:rsidRDefault="000E5DEF" w:rsidP="0031595E">
            <w:pPr>
              <w:spacing w:after="0" w:line="240" w:lineRule="auto"/>
              <w:rPr>
                <w:rFonts w:cs="Arial"/>
                <w:sz w:val="16"/>
                <w:szCs w:val="16"/>
              </w:rPr>
            </w:pPr>
          </w:p>
        </w:tc>
        <w:tc>
          <w:tcPr>
            <w:tcW w:w="992" w:type="dxa"/>
            <w:tcBorders>
              <w:top w:val="single" w:sz="8" w:space="0" w:color="005DAA"/>
              <w:left w:val="single" w:sz="6" w:space="0" w:color="7BA0CD"/>
              <w:right w:val="single" w:sz="6" w:space="0" w:color="7BA0CD"/>
            </w:tcBorders>
            <w:shd w:val="solid" w:color="FFFFFF" w:fill="auto"/>
          </w:tcPr>
          <w:p w14:paraId="20702220" w14:textId="77777777" w:rsidR="000E5DEF" w:rsidRPr="000E5DEF" w:rsidRDefault="000E5DEF" w:rsidP="0031595E">
            <w:pPr>
              <w:spacing w:after="0" w:line="240" w:lineRule="auto"/>
              <w:rPr>
                <w:rFonts w:cs="Arial"/>
                <w:sz w:val="16"/>
                <w:szCs w:val="16"/>
              </w:rPr>
            </w:pPr>
          </w:p>
        </w:tc>
      </w:tr>
    </w:tbl>
    <w:p w14:paraId="2A4D7664" w14:textId="77777777" w:rsidR="000E5DEF" w:rsidRDefault="000E5DEF" w:rsidP="000E5DEF">
      <w:pPr>
        <w:pStyle w:val="Caption"/>
      </w:pPr>
    </w:p>
    <w:p w14:paraId="2B6303E5" w14:textId="39D9DF1B" w:rsidR="007956EE" w:rsidRDefault="007956EE" w:rsidP="007956EE"/>
    <w:p w14:paraId="7650E69F" w14:textId="08EA72C5" w:rsidR="00424B18" w:rsidRDefault="005E1B26" w:rsidP="007956EE">
      <w:r w:rsidRPr="005E1B26">
        <w:drawing>
          <wp:inline distT="0" distB="0" distL="0" distR="0" wp14:anchorId="25419C4D" wp14:editId="538F967B">
            <wp:extent cx="7690448" cy="4747098"/>
            <wp:effectExtent l="0" t="0" r="0" b="3175"/>
            <wp:docPr id="122741388"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1388" name="Picture 1" descr="Chart, line chart&#10;&#10;Description automatically generated"/>
                    <pic:cNvPicPr/>
                  </pic:nvPicPr>
                  <pic:blipFill>
                    <a:blip r:embed="rId20"/>
                    <a:stretch>
                      <a:fillRect/>
                    </a:stretch>
                  </pic:blipFill>
                  <pic:spPr>
                    <a:xfrm>
                      <a:off x="0" y="0"/>
                      <a:ext cx="7709754" cy="4759015"/>
                    </a:xfrm>
                    <a:prstGeom prst="rect">
                      <a:avLst/>
                    </a:prstGeom>
                  </pic:spPr>
                </pic:pic>
              </a:graphicData>
            </a:graphic>
          </wp:inline>
        </w:drawing>
      </w:r>
    </w:p>
    <w:p w14:paraId="6F919A80" w14:textId="3C3B516F" w:rsidR="005E1B26" w:rsidRDefault="005E1B26" w:rsidP="005E1B26">
      <w:pPr>
        <w:pStyle w:val="Caption"/>
      </w:pPr>
      <w:bookmarkStart w:id="8" w:name="_Ref133486182"/>
      <w:r>
        <w:t xml:space="preserve">Figure </w:t>
      </w:r>
      <w:r>
        <w:fldChar w:fldCharType="begin"/>
      </w:r>
      <w:r>
        <w:instrText xml:space="preserve"> SEQ Figure \* ARABIC </w:instrText>
      </w:r>
      <w:r>
        <w:fldChar w:fldCharType="separate"/>
      </w:r>
      <w:r>
        <w:rPr>
          <w:noProof/>
        </w:rPr>
        <w:t>1</w:t>
      </w:r>
      <w:r>
        <w:fldChar w:fldCharType="end"/>
      </w:r>
      <w:bookmarkEnd w:id="8"/>
      <w:r>
        <w:t>: Harvest rate on dredged portion of the stock relative to HR</w:t>
      </w:r>
      <w:r w:rsidRPr="005E1B26">
        <w:rPr>
          <w:vertAlign w:val="subscript"/>
        </w:rPr>
        <w:t>MSY</w:t>
      </w:r>
      <w:r>
        <w:t xml:space="preserve"> defined as a proxy for MSY (Data source: Cefas, 2023)</w:t>
      </w:r>
    </w:p>
    <w:p w14:paraId="5CA8F3B9" w14:textId="6CA5339A" w:rsidR="001D7AA8" w:rsidRPr="001D7AA8" w:rsidRDefault="00FB0105" w:rsidP="001D7AA8">
      <w:pPr>
        <w:rPr>
          <w:lang w:eastAsia="en-US"/>
        </w:rPr>
      </w:pPr>
      <w:r w:rsidRPr="00FB0105">
        <w:rPr>
          <w:lang w:eastAsia="en-US"/>
        </w:rPr>
        <w:lastRenderedPageBreak/>
        <w:drawing>
          <wp:inline distT="0" distB="0" distL="0" distR="0" wp14:anchorId="18B9807A" wp14:editId="2A23C56D">
            <wp:extent cx="7675123" cy="4981352"/>
            <wp:effectExtent l="0" t="0" r="0" b="0"/>
            <wp:docPr id="104845584"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5584" name="Picture 1" descr="Chart, line chart&#10;&#10;Description automatically generated"/>
                    <pic:cNvPicPr/>
                  </pic:nvPicPr>
                  <pic:blipFill>
                    <a:blip r:embed="rId21"/>
                    <a:stretch>
                      <a:fillRect/>
                    </a:stretch>
                  </pic:blipFill>
                  <pic:spPr>
                    <a:xfrm>
                      <a:off x="0" y="0"/>
                      <a:ext cx="7676944" cy="4982534"/>
                    </a:xfrm>
                    <a:prstGeom prst="rect">
                      <a:avLst/>
                    </a:prstGeom>
                  </pic:spPr>
                </pic:pic>
              </a:graphicData>
            </a:graphic>
          </wp:inline>
        </w:drawing>
      </w:r>
    </w:p>
    <w:p w14:paraId="3F683F39" w14:textId="5280AFFA" w:rsidR="001D7AA8" w:rsidRPr="005E1B26" w:rsidRDefault="001D7AA8" w:rsidP="001D7AA8">
      <w:pPr>
        <w:pStyle w:val="Caption"/>
      </w:pPr>
      <w:bookmarkStart w:id="9" w:name="_Ref133487501"/>
      <w:r>
        <w:t xml:space="preserve">Figure </w:t>
      </w:r>
      <w:r>
        <w:fldChar w:fldCharType="begin"/>
      </w:r>
      <w:r>
        <w:instrText xml:space="preserve"> SEQ Figure \* ARABIC </w:instrText>
      </w:r>
      <w:r>
        <w:fldChar w:fldCharType="separate"/>
      </w:r>
      <w:r w:rsidR="00FB0105">
        <w:rPr>
          <w:noProof/>
        </w:rPr>
        <w:t>2</w:t>
      </w:r>
      <w:r>
        <w:fldChar w:fldCharType="end"/>
      </w:r>
      <w:bookmarkEnd w:id="9"/>
      <w:r>
        <w:t xml:space="preserve">: </w:t>
      </w:r>
      <w:r w:rsidR="00FB0105" w:rsidRPr="00FB0105">
        <w:t>Harvestable biomass in dredged parts of assessment areas based on survey estimate (tonnes)</w:t>
      </w:r>
      <w:r w:rsidR="00FB0105">
        <w:t xml:space="preserve">, indicating average from 6-year time-series </w:t>
      </w:r>
      <w:r>
        <w:t>(Data source: Cefas, 2023)</w:t>
      </w:r>
    </w:p>
    <w:p w14:paraId="771A1A1A" w14:textId="77777777" w:rsidR="001D7AA8" w:rsidRPr="001D7AA8" w:rsidRDefault="001D7AA8" w:rsidP="001D7AA8">
      <w:pPr>
        <w:rPr>
          <w:lang w:eastAsia="en-US"/>
        </w:rPr>
      </w:pPr>
    </w:p>
    <w:p w14:paraId="278A9A3D" w14:textId="0B4BE13E" w:rsidR="00424B18" w:rsidRDefault="00424B18" w:rsidP="007956EE"/>
    <w:p w14:paraId="78748069" w14:textId="77777777" w:rsidR="00424B18" w:rsidRDefault="00424B18" w:rsidP="007956EE">
      <w:pPr>
        <w:sectPr w:rsidR="00424B18" w:rsidSect="002A737C">
          <w:headerReference w:type="default" r:id="rId22"/>
          <w:footerReference w:type="default" r:id="rId23"/>
          <w:pgSz w:w="16840" w:h="11907" w:orient="landscape" w:code="9"/>
          <w:pgMar w:top="1440" w:right="1440" w:bottom="851" w:left="1134" w:header="720" w:footer="567" w:gutter="0"/>
          <w:cols w:space="720"/>
          <w:docGrid w:linePitch="299"/>
        </w:sectPr>
      </w:pPr>
    </w:p>
    <w:p w14:paraId="25D903B1" w14:textId="27BF5754" w:rsidR="00751C03" w:rsidRDefault="00751C03" w:rsidP="00751C03">
      <w:pPr>
        <w:pStyle w:val="Heading1"/>
        <w:pageBreakBefore w:val="0"/>
      </w:pPr>
      <w:bookmarkStart w:id="10" w:name="_Toc133509737"/>
      <w:r>
        <w:lastRenderedPageBreak/>
        <w:t>Benchmarking tool (BMT) for Year 6</w:t>
      </w:r>
      <w:bookmarkEnd w:id="10"/>
    </w:p>
    <w:p w14:paraId="3338ECC1" w14:textId="77777777" w:rsidR="001A4253" w:rsidRDefault="001A4253" w:rsidP="001A4253">
      <w:pPr>
        <w:pStyle w:val="Heading3"/>
      </w:pPr>
      <w:r w:rsidRPr="00305056">
        <w:t xml:space="preserve">Western English Channel (WEC) inshore (7.e.I) </w:t>
      </w:r>
    </w:p>
    <w:p w14:paraId="29DF6D46" w14:textId="518B8E7A" w:rsidR="001A4253" w:rsidRDefault="0009565A" w:rsidP="007C493D">
      <w:pPr>
        <w:ind w:left="-426"/>
      </w:pPr>
      <w:r w:rsidRPr="0009565A">
        <w:drawing>
          <wp:inline distT="0" distB="0" distL="0" distR="0" wp14:anchorId="71E5BEC0" wp14:editId="237DC48B">
            <wp:extent cx="9835896" cy="4640094"/>
            <wp:effectExtent l="0" t="0" r="0" b="0"/>
            <wp:docPr id="1535229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29279" name=""/>
                    <pic:cNvPicPr/>
                  </pic:nvPicPr>
                  <pic:blipFill>
                    <a:blip r:embed="rId24"/>
                    <a:stretch>
                      <a:fillRect/>
                    </a:stretch>
                  </pic:blipFill>
                  <pic:spPr>
                    <a:xfrm>
                      <a:off x="0" y="0"/>
                      <a:ext cx="9845861" cy="4644795"/>
                    </a:xfrm>
                    <a:prstGeom prst="rect">
                      <a:avLst/>
                    </a:prstGeom>
                  </pic:spPr>
                </pic:pic>
              </a:graphicData>
            </a:graphic>
          </wp:inline>
        </w:drawing>
      </w:r>
    </w:p>
    <w:p w14:paraId="7B6FE301" w14:textId="77777777" w:rsidR="001A4253" w:rsidRDefault="001A4253" w:rsidP="001A4253">
      <w:pPr>
        <w:pStyle w:val="Heading3"/>
      </w:pPr>
      <w:r w:rsidRPr="00305056">
        <w:lastRenderedPageBreak/>
        <w:t>WEC Lyme Bay (7.e.L)</w:t>
      </w:r>
    </w:p>
    <w:p w14:paraId="0E648FA2" w14:textId="76A14C76" w:rsidR="001A4253" w:rsidRPr="00305056" w:rsidRDefault="007C493D" w:rsidP="007C493D">
      <w:pPr>
        <w:ind w:left="-284"/>
        <w:rPr>
          <w:lang w:eastAsia="en-US"/>
        </w:rPr>
      </w:pPr>
      <w:r w:rsidRPr="007C493D">
        <w:rPr>
          <w:lang w:eastAsia="en-US"/>
        </w:rPr>
        <w:drawing>
          <wp:inline distT="0" distB="0" distL="0" distR="0" wp14:anchorId="24FF4381" wp14:editId="0D521333">
            <wp:extent cx="9851176" cy="4912468"/>
            <wp:effectExtent l="0" t="0" r="4445" b="2540"/>
            <wp:docPr id="55673110"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3110" name="Picture 1" descr="Chart&#10;&#10;Description automatically generated"/>
                    <pic:cNvPicPr/>
                  </pic:nvPicPr>
                  <pic:blipFill>
                    <a:blip r:embed="rId25"/>
                    <a:stretch>
                      <a:fillRect/>
                    </a:stretch>
                  </pic:blipFill>
                  <pic:spPr>
                    <a:xfrm>
                      <a:off x="0" y="0"/>
                      <a:ext cx="9854104" cy="4913928"/>
                    </a:xfrm>
                    <a:prstGeom prst="rect">
                      <a:avLst/>
                    </a:prstGeom>
                  </pic:spPr>
                </pic:pic>
              </a:graphicData>
            </a:graphic>
          </wp:inline>
        </w:drawing>
      </w:r>
    </w:p>
    <w:p w14:paraId="42E6ED7A" w14:textId="77777777" w:rsidR="001A4253" w:rsidRDefault="001A4253" w:rsidP="001A4253">
      <w:pPr>
        <w:pStyle w:val="Heading3"/>
      </w:pPr>
      <w:r w:rsidRPr="00305056">
        <w:lastRenderedPageBreak/>
        <w:t xml:space="preserve">WEC Offshore (7.e.O) </w:t>
      </w:r>
    </w:p>
    <w:p w14:paraId="303140EE" w14:textId="76B1AF82" w:rsidR="001A4253" w:rsidRPr="00305056" w:rsidRDefault="007C493D" w:rsidP="007C493D">
      <w:pPr>
        <w:ind w:left="-284"/>
        <w:rPr>
          <w:lang w:eastAsia="en-US"/>
        </w:rPr>
      </w:pPr>
      <w:r w:rsidRPr="007C493D">
        <w:rPr>
          <w:lang w:eastAsia="en-US"/>
        </w:rPr>
        <w:drawing>
          <wp:inline distT="0" distB="0" distL="0" distR="0" wp14:anchorId="19A6F4CE" wp14:editId="1529E8D2">
            <wp:extent cx="9827488" cy="4659549"/>
            <wp:effectExtent l="0" t="0" r="2540" b="1905"/>
            <wp:docPr id="99726206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62062" name="Picture 1" descr="A screenshot of a computer&#10;&#10;Description automatically generated with medium confidence"/>
                    <pic:cNvPicPr/>
                  </pic:nvPicPr>
                  <pic:blipFill>
                    <a:blip r:embed="rId26"/>
                    <a:stretch>
                      <a:fillRect/>
                    </a:stretch>
                  </pic:blipFill>
                  <pic:spPr>
                    <a:xfrm>
                      <a:off x="0" y="0"/>
                      <a:ext cx="9839011" cy="4665013"/>
                    </a:xfrm>
                    <a:prstGeom prst="rect">
                      <a:avLst/>
                    </a:prstGeom>
                  </pic:spPr>
                </pic:pic>
              </a:graphicData>
            </a:graphic>
          </wp:inline>
        </w:drawing>
      </w:r>
    </w:p>
    <w:p w14:paraId="6C94BB9B" w14:textId="77777777" w:rsidR="001A4253" w:rsidRDefault="001A4253" w:rsidP="001A4253">
      <w:pPr>
        <w:pStyle w:val="Heading3"/>
      </w:pPr>
      <w:r w:rsidRPr="00305056">
        <w:lastRenderedPageBreak/>
        <w:t>Eastern English Channel (EEC, 7.d.N)</w:t>
      </w:r>
    </w:p>
    <w:p w14:paraId="6AB61ECF" w14:textId="266DDAD2" w:rsidR="007C493D" w:rsidRPr="007C493D" w:rsidRDefault="007C493D" w:rsidP="007C493D">
      <w:pPr>
        <w:ind w:left="-284"/>
        <w:rPr>
          <w:lang w:eastAsia="en-US"/>
        </w:rPr>
      </w:pPr>
      <w:r w:rsidRPr="007C493D">
        <w:rPr>
          <w:lang w:eastAsia="en-US"/>
        </w:rPr>
        <w:drawing>
          <wp:inline distT="0" distB="0" distL="0" distR="0" wp14:anchorId="5F706EC6" wp14:editId="6C2E69E5">
            <wp:extent cx="9796352" cy="4630366"/>
            <wp:effectExtent l="0" t="0" r="0" b="5715"/>
            <wp:docPr id="84028046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80461" name="Picture 1" descr="A screenshot of a computer&#10;&#10;Description automatically generated with medium confidence"/>
                    <pic:cNvPicPr/>
                  </pic:nvPicPr>
                  <pic:blipFill>
                    <a:blip r:embed="rId27"/>
                    <a:stretch>
                      <a:fillRect/>
                    </a:stretch>
                  </pic:blipFill>
                  <pic:spPr>
                    <a:xfrm>
                      <a:off x="0" y="0"/>
                      <a:ext cx="9803341" cy="4633669"/>
                    </a:xfrm>
                    <a:prstGeom prst="rect">
                      <a:avLst/>
                    </a:prstGeom>
                  </pic:spPr>
                </pic:pic>
              </a:graphicData>
            </a:graphic>
          </wp:inline>
        </w:drawing>
      </w:r>
    </w:p>
    <w:p w14:paraId="0A36339D" w14:textId="49A0E076" w:rsidR="00243577" w:rsidRDefault="00243577" w:rsidP="00243577"/>
    <w:p w14:paraId="7BDFB654" w14:textId="77777777" w:rsidR="00D67B0A" w:rsidRDefault="00D67B0A" w:rsidP="00243577">
      <w:pPr>
        <w:rPr>
          <w:lang w:eastAsia="en-US"/>
        </w:rPr>
        <w:sectPr w:rsidR="00D67B0A" w:rsidSect="00B47BD2">
          <w:headerReference w:type="default" r:id="rId28"/>
          <w:footerReference w:type="default" r:id="rId29"/>
          <w:pgSz w:w="16840" w:h="11907" w:orient="landscape" w:code="9"/>
          <w:pgMar w:top="1440" w:right="1440" w:bottom="851" w:left="1134" w:header="720" w:footer="567" w:gutter="0"/>
          <w:cols w:space="720"/>
          <w:docGrid w:linePitch="299"/>
        </w:sectPr>
      </w:pPr>
    </w:p>
    <w:p w14:paraId="3855954D" w14:textId="77C89754" w:rsidR="001A4253" w:rsidRDefault="001A4253" w:rsidP="001A4253">
      <w:pPr>
        <w:pStyle w:val="Heading1"/>
        <w:numPr>
          <w:ilvl w:val="0"/>
          <w:numId w:val="0"/>
        </w:numPr>
      </w:pPr>
      <w:bookmarkStart w:id="11" w:name="_Ref133390952"/>
      <w:bookmarkStart w:id="12" w:name="_Toc133392511"/>
      <w:bookmarkStart w:id="13" w:name="_Ref99111485"/>
      <w:bookmarkStart w:id="14" w:name="_Toc133509738"/>
      <w:r>
        <w:lastRenderedPageBreak/>
        <w:t xml:space="preserve">Appendix </w:t>
      </w:r>
      <w:r>
        <w:fldChar w:fldCharType="begin"/>
      </w:r>
      <w:r>
        <w:instrText xml:space="preserve"> SEQ Appendix \* ALPHABETIC </w:instrText>
      </w:r>
      <w:r>
        <w:fldChar w:fldCharType="separate"/>
      </w:r>
      <w:r>
        <w:rPr>
          <w:noProof/>
        </w:rPr>
        <w:t>A</w:t>
      </w:r>
      <w:r>
        <w:rPr>
          <w:noProof/>
        </w:rPr>
        <w:fldChar w:fldCharType="end"/>
      </w:r>
      <w:r>
        <w:t xml:space="preserve">: </w:t>
      </w:r>
      <w:r w:rsidRPr="001A4253">
        <w:t>Revised pre-assessment (conducted April 2022)</w:t>
      </w:r>
      <w:bookmarkEnd w:id="14"/>
    </w:p>
    <w:bookmarkEnd w:id="11"/>
    <w:bookmarkEnd w:id="12"/>
    <w:bookmarkEnd w:id="13"/>
    <w:p w14:paraId="66A59A46" w14:textId="77777777" w:rsidR="001A4253" w:rsidRPr="001A4253" w:rsidRDefault="001A4253" w:rsidP="001A4253">
      <w:pPr>
        <w:rPr>
          <w:b/>
          <w:bCs/>
          <w:color w:val="1F497D" w:themeColor="text2"/>
          <w:sz w:val="28"/>
          <w:szCs w:val="36"/>
        </w:rPr>
      </w:pPr>
      <w:r w:rsidRPr="001A4253">
        <w:rPr>
          <w:b/>
          <w:bCs/>
          <w:color w:val="1F497D" w:themeColor="text2"/>
          <w:sz w:val="28"/>
          <w:szCs w:val="36"/>
        </w:rPr>
        <w:t>Summary of Performance Indicator level scores</w:t>
      </w:r>
    </w:p>
    <w:p w14:paraId="7A1C5EB2" w14:textId="77777777" w:rsidR="001A4253" w:rsidRDefault="001A4253" w:rsidP="001A4253">
      <w:pPr>
        <w:pStyle w:val="Heading3"/>
      </w:pPr>
      <w:r>
        <w:t>Principle 1</w:t>
      </w:r>
    </w:p>
    <w:tbl>
      <w:tblPr>
        <w:tblW w:w="8540" w:type="dxa"/>
        <w:tblLook w:val="04A0" w:firstRow="1" w:lastRow="0" w:firstColumn="1" w:lastColumn="0" w:noHBand="0" w:noVBand="1"/>
      </w:tblPr>
      <w:tblGrid>
        <w:gridCol w:w="3540"/>
        <w:gridCol w:w="1511"/>
        <w:gridCol w:w="1161"/>
        <w:gridCol w:w="728"/>
        <w:gridCol w:w="780"/>
        <w:gridCol w:w="820"/>
      </w:tblGrid>
      <w:tr w:rsidR="001A4253" w:rsidRPr="00D31693" w14:paraId="23E1AB13" w14:textId="77777777" w:rsidTr="000914EC">
        <w:trPr>
          <w:trHeight w:val="840"/>
        </w:trPr>
        <w:tc>
          <w:tcPr>
            <w:tcW w:w="3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D69C8C1" w14:textId="77777777" w:rsidR="001A4253" w:rsidRPr="00D31693" w:rsidRDefault="001A4253" w:rsidP="000914EC">
            <w:pPr>
              <w:spacing w:after="0" w:line="240" w:lineRule="auto"/>
              <w:rPr>
                <w:rFonts w:cs="Arial"/>
                <w:b/>
                <w:bCs/>
                <w:color w:val="000000"/>
                <w:szCs w:val="20"/>
              </w:rPr>
            </w:pPr>
            <w:r w:rsidRPr="00D31693">
              <w:rPr>
                <w:rFonts w:cs="Arial"/>
                <w:b/>
                <w:bCs/>
                <w:color w:val="000000"/>
                <w:szCs w:val="20"/>
              </w:rPr>
              <w:t>Performance Indicator</w:t>
            </w:r>
          </w:p>
        </w:tc>
        <w:tc>
          <w:tcPr>
            <w:tcW w:w="1700" w:type="dxa"/>
            <w:tcBorders>
              <w:top w:val="single" w:sz="4" w:space="0" w:color="auto"/>
              <w:left w:val="nil"/>
              <w:bottom w:val="single" w:sz="4" w:space="0" w:color="auto"/>
              <w:right w:val="single" w:sz="4" w:space="0" w:color="auto"/>
            </w:tcBorders>
            <w:shd w:val="clear" w:color="000000" w:fill="D9D9D9"/>
            <w:vAlign w:val="center"/>
            <w:hideMark/>
          </w:tcPr>
          <w:p w14:paraId="4E4751C7" w14:textId="77777777" w:rsidR="001A4253" w:rsidRPr="00D31693" w:rsidRDefault="001A4253" w:rsidP="000914EC">
            <w:pPr>
              <w:spacing w:after="0" w:line="240" w:lineRule="auto"/>
              <w:jc w:val="center"/>
              <w:rPr>
                <w:rFonts w:cs="Arial"/>
                <w:b/>
                <w:bCs/>
                <w:color w:val="000000"/>
                <w:szCs w:val="20"/>
              </w:rPr>
            </w:pPr>
            <w:r w:rsidRPr="00D31693">
              <w:rPr>
                <w:rFonts w:cs="Arial"/>
                <w:b/>
                <w:bCs/>
                <w:color w:val="000000"/>
                <w:szCs w:val="20"/>
              </w:rPr>
              <w:t>Draft scoring range</w:t>
            </w:r>
          </w:p>
        </w:tc>
        <w:tc>
          <w:tcPr>
            <w:tcW w:w="1060" w:type="dxa"/>
            <w:tcBorders>
              <w:top w:val="single" w:sz="4" w:space="0" w:color="auto"/>
              <w:left w:val="nil"/>
              <w:bottom w:val="single" w:sz="4" w:space="0" w:color="auto"/>
              <w:right w:val="single" w:sz="4" w:space="0" w:color="auto"/>
            </w:tcBorders>
            <w:shd w:val="clear" w:color="000000" w:fill="D9D9D9"/>
            <w:vAlign w:val="center"/>
            <w:hideMark/>
          </w:tcPr>
          <w:p w14:paraId="21192BF1" w14:textId="77777777" w:rsidR="001A4253" w:rsidRPr="00D31693" w:rsidRDefault="001A4253" w:rsidP="000914EC">
            <w:pPr>
              <w:spacing w:after="0" w:line="240" w:lineRule="auto"/>
              <w:jc w:val="center"/>
              <w:rPr>
                <w:rFonts w:cs="Arial"/>
                <w:b/>
                <w:bCs/>
                <w:color w:val="000000"/>
                <w:szCs w:val="20"/>
              </w:rPr>
            </w:pPr>
            <w:r w:rsidRPr="00D31693">
              <w:rPr>
                <w:rFonts w:cs="Arial"/>
                <w:b/>
                <w:bCs/>
                <w:color w:val="000000"/>
                <w:szCs w:val="20"/>
              </w:rPr>
              <w:t xml:space="preserve">Data deficient? </w:t>
            </w:r>
          </w:p>
        </w:tc>
        <w:tc>
          <w:tcPr>
            <w:tcW w:w="640" w:type="dxa"/>
            <w:tcBorders>
              <w:top w:val="single" w:sz="4" w:space="0" w:color="auto"/>
              <w:left w:val="nil"/>
              <w:bottom w:val="single" w:sz="4" w:space="0" w:color="auto"/>
              <w:right w:val="single" w:sz="4" w:space="0" w:color="auto"/>
            </w:tcBorders>
            <w:shd w:val="clear" w:color="000000" w:fill="D9D9D9"/>
            <w:vAlign w:val="center"/>
            <w:hideMark/>
          </w:tcPr>
          <w:p w14:paraId="5DB77E90" w14:textId="77777777" w:rsidR="001A4253" w:rsidRPr="00D31693" w:rsidRDefault="001A4253" w:rsidP="000914EC">
            <w:pPr>
              <w:spacing w:after="0" w:line="240" w:lineRule="auto"/>
              <w:rPr>
                <w:rFonts w:cs="Arial"/>
                <w:b/>
                <w:bCs/>
                <w:color w:val="000000"/>
                <w:szCs w:val="20"/>
              </w:rPr>
            </w:pPr>
            <w:r w:rsidRPr="00D31693">
              <w:rPr>
                <w:rFonts w:cs="Arial"/>
                <w:b/>
                <w:bCs/>
                <w:color w:val="000000"/>
                <w:szCs w:val="20"/>
              </w:rPr>
              <w:t>Issue</w:t>
            </w:r>
          </w:p>
        </w:tc>
        <w:tc>
          <w:tcPr>
            <w:tcW w:w="780" w:type="dxa"/>
            <w:tcBorders>
              <w:top w:val="single" w:sz="4" w:space="0" w:color="auto"/>
              <w:left w:val="nil"/>
              <w:bottom w:val="single" w:sz="4" w:space="0" w:color="auto"/>
              <w:right w:val="single" w:sz="4" w:space="0" w:color="auto"/>
            </w:tcBorders>
            <w:shd w:val="clear" w:color="000000" w:fill="D9D9D9"/>
            <w:vAlign w:val="center"/>
            <w:hideMark/>
          </w:tcPr>
          <w:p w14:paraId="637F3520" w14:textId="77777777" w:rsidR="001A4253" w:rsidRPr="00D31693" w:rsidRDefault="001A4253" w:rsidP="000914EC">
            <w:pPr>
              <w:spacing w:after="0" w:line="240" w:lineRule="auto"/>
              <w:jc w:val="center"/>
              <w:rPr>
                <w:rFonts w:cs="Arial"/>
                <w:b/>
                <w:bCs/>
                <w:color w:val="000000"/>
                <w:szCs w:val="20"/>
              </w:rPr>
            </w:pPr>
            <w:r w:rsidRPr="00D31693">
              <w:rPr>
                <w:rFonts w:cs="Arial"/>
                <w:b/>
                <w:bCs/>
                <w:color w:val="000000"/>
                <w:szCs w:val="20"/>
              </w:rPr>
              <w:t>SG60</w:t>
            </w:r>
          </w:p>
        </w:tc>
        <w:tc>
          <w:tcPr>
            <w:tcW w:w="820" w:type="dxa"/>
            <w:tcBorders>
              <w:top w:val="single" w:sz="4" w:space="0" w:color="auto"/>
              <w:left w:val="nil"/>
              <w:bottom w:val="single" w:sz="4" w:space="0" w:color="auto"/>
              <w:right w:val="single" w:sz="4" w:space="0" w:color="auto"/>
            </w:tcBorders>
            <w:shd w:val="clear" w:color="000000" w:fill="D9D9D9"/>
            <w:vAlign w:val="center"/>
            <w:hideMark/>
          </w:tcPr>
          <w:p w14:paraId="2225EC29" w14:textId="77777777" w:rsidR="001A4253" w:rsidRPr="00D31693" w:rsidRDefault="001A4253" w:rsidP="000914EC">
            <w:pPr>
              <w:spacing w:after="0" w:line="240" w:lineRule="auto"/>
              <w:jc w:val="center"/>
              <w:rPr>
                <w:rFonts w:cs="Arial"/>
                <w:b/>
                <w:bCs/>
                <w:color w:val="000000"/>
                <w:szCs w:val="20"/>
              </w:rPr>
            </w:pPr>
            <w:r w:rsidRPr="00D31693">
              <w:rPr>
                <w:rFonts w:cs="Arial"/>
                <w:b/>
                <w:bCs/>
                <w:color w:val="000000"/>
                <w:szCs w:val="20"/>
              </w:rPr>
              <w:t>SG80</w:t>
            </w:r>
          </w:p>
        </w:tc>
      </w:tr>
      <w:tr w:rsidR="001A4253" w:rsidRPr="00D31693" w14:paraId="02D529AF" w14:textId="77777777" w:rsidTr="000914EC">
        <w:trPr>
          <w:trHeight w:val="480"/>
        </w:trPr>
        <w:tc>
          <w:tcPr>
            <w:tcW w:w="3540" w:type="dxa"/>
            <w:vMerge w:val="restart"/>
            <w:tcBorders>
              <w:top w:val="nil"/>
              <w:left w:val="single" w:sz="4" w:space="0" w:color="auto"/>
              <w:bottom w:val="single" w:sz="4" w:space="0" w:color="auto"/>
              <w:right w:val="single" w:sz="4" w:space="0" w:color="auto"/>
            </w:tcBorders>
            <w:shd w:val="clear" w:color="auto" w:fill="auto"/>
            <w:vAlign w:val="center"/>
            <w:hideMark/>
          </w:tcPr>
          <w:p w14:paraId="236CCB00" w14:textId="77777777" w:rsidR="001A4253" w:rsidRPr="00D31693" w:rsidRDefault="001A4253" w:rsidP="000914EC">
            <w:pPr>
              <w:spacing w:after="0" w:line="240" w:lineRule="auto"/>
              <w:rPr>
                <w:rFonts w:cs="Arial"/>
                <w:b/>
                <w:bCs/>
                <w:color w:val="000000"/>
                <w:szCs w:val="20"/>
              </w:rPr>
            </w:pPr>
            <w:r w:rsidRPr="00D31693">
              <w:rPr>
                <w:rFonts w:cs="Arial"/>
                <w:b/>
                <w:bCs/>
                <w:color w:val="000000"/>
                <w:szCs w:val="20"/>
              </w:rPr>
              <w:t xml:space="preserve">1.1.1 – Stock status </w:t>
            </w:r>
            <w:r>
              <w:rPr>
                <w:rFonts w:cs="Arial"/>
                <w:b/>
                <w:bCs/>
                <w:color w:val="000000"/>
                <w:szCs w:val="20"/>
              </w:rPr>
              <w:t xml:space="preserve">– WEC inshore </w:t>
            </w:r>
            <w:r w:rsidRPr="00D31693">
              <w:rPr>
                <w:rFonts w:cs="Arial"/>
                <w:b/>
                <w:bCs/>
                <w:color w:val="000000"/>
                <w:szCs w:val="20"/>
              </w:rPr>
              <w:t>[7.e.I]</w:t>
            </w:r>
          </w:p>
        </w:tc>
        <w:tc>
          <w:tcPr>
            <w:tcW w:w="1700" w:type="dxa"/>
            <w:vMerge w:val="restart"/>
            <w:tcBorders>
              <w:top w:val="nil"/>
              <w:left w:val="single" w:sz="4" w:space="0" w:color="auto"/>
              <w:bottom w:val="single" w:sz="4" w:space="0" w:color="auto"/>
              <w:right w:val="single" w:sz="4" w:space="0" w:color="auto"/>
            </w:tcBorders>
            <w:shd w:val="clear" w:color="000000" w:fill="A9D08F"/>
            <w:vAlign w:val="center"/>
            <w:hideMark/>
          </w:tcPr>
          <w:p w14:paraId="1FB48356" w14:textId="77777777" w:rsidR="001A4253" w:rsidRPr="00D31693" w:rsidRDefault="001A4253" w:rsidP="000914EC">
            <w:pPr>
              <w:spacing w:after="0" w:line="240" w:lineRule="auto"/>
              <w:jc w:val="center"/>
              <w:rPr>
                <w:rFonts w:cs="Arial"/>
                <w:b/>
                <w:bCs/>
                <w:color w:val="000000"/>
                <w:szCs w:val="20"/>
              </w:rPr>
            </w:pPr>
            <w:r w:rsidRPr="00D31693">
              <w:rPr>
                <w:rFonts w:cs="Arial"/>
                <w:b/>
                <w:bCs/>
                <w:color w:val="000000"/>
                <w:szCs w:val="20"/>
              </w:rPr>
              <w:t>≥80</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14:paraId="6B1F46E4"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29EF9210" w14:textId="77777777" w:rsidR="001A4253" w:rsidRPr="00D31693" w:rsidRDefault="001A4253" w:rsidP="000914EC">
            <w:pPr>
              <w:spacing w:after="0" w:line="240" w:lineRule="auto"/>
              <w:rPr>
                <w:rFonts w:cs="Arial"/>
                <w:color w:val="000000"/>
                <w:szCs w:val="20"/>
              </w:rPr>
            </w:pPr>
            <w:r w:rsidRPr="00D31693">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66C345C1"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6C57E410"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118B9158" w14:textId="77777777" w:rsidTr="000914EC">
        <w:trPr>
          <w:trHeight w:val="480"/>
        </w:trPr>
        <w:tc>
          <w:tcPr>
            <w:tcW w:w="3540" w:type="dxa"/>
            <w:vMerge/>
            <w:tcBorders>
              <w:top w:val="nil"/>
              <w:left w:val="single" w:sz="4" w:space="0" w:color="auto"/>
              <w:bottom w:val="single" w:sz="4" w:space="0" w:color="auto"/>
              <w:right w:val="single" w:sz="4" w:space="0" w:color="auto"/>
            </w:tcBorders>
            <w:vAlign w:val="center"/>
            <w:hideMark/>
          </w:tcPr>
          <w:p w14:paraId="46ACD965" w14:textId="77777777" w:rsidR="001A4253" w:rsidRPr="00D31693"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701CC1B8" w14:textId="77777777" w:rsidR="001A4253" w:rsidRPr="00D31693"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1A40B25F" w14:textId="77777777" w:rsidR="001A4253" w:rsidRPr="00D31693"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3F07AA2C" w14:textId="77777777" w:rsidR="001A4253" w:rsidRPr="00D31693" w:rsidRDefault="001A4253" w:rsidP="000914EC">
            <w:pPr>
              <w:spacing w:after="0" w:line="240" w:lineRule="auto"/>
              <w:rPr>
                <w:rFonts w:cs="Arial"/>
                <w:color w:val="000000"/>
                <w:szCs w:val="20"/>
              </w:rPr>
            </w:pPr>
            <w:r w:rsidRPr="00D31693">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241834A6"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4FA895E7"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49B9C405" w14:textId="77777777" w:rsidTr="000914EC">
        <w:trPr>
          <w:trHeight w:val="74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25388F4" w14:textId="77777777" w:rsidR="001A4253" w:rsidRPr="00D31693" w:rsidRDefault="001A4253" w:rsidP="000914EC">
            <w:pPr>
              <w:rPr>
                <w:rFonts w:cs="Arial"/>
                <w:color w:val="000000"/>
                <w:szCs w:val="20"/>
              </w:rPr>
            </w:pPr>
            <w:r w:rsidRPr="00D31693">
              <w:rPr>
                <w:rFonts w:cs="Arial"/>
                <w:color w:val="000000"/>
                <w:sz w:val="19"/>
                <w:szCs w:val="19"/>
              </w:rPr>
              <w:t xml:space="preserve">Rationale: Updated assessments based on </w:t>
            </w:r>
            <w:r w:rsidRPr="008254D7">
              <w:rPr>
                <w:rFonts w:cs="Arial"/>
                <w:color w:val="000000"/>
                <w:sz w:val="19"/>
                <w:szCs w:val="19"/>
              </w:rPr>
              <w:t>improved</w:t>
            </w:r>
            <w:r w:rsidRPr="00D31693">
              <w:rPr>
                <w:rFonts w:cs="Arial"/>
                <w:color w:val="000000"/>
                <w:sz w:val="19"/>
                <w:szCs w:val="19"/>
              </w:rPr>
              <w:t xml:space="preserve"> landings data - including international data. HR has been at or </w:t>
            </w:r>
            <w:r w:rsidRPr="008254D7">
              <w:rPr>
                <w:rFonts w:cs="Arial"/>
                <w:color w:val="000000"/>
                <w:sz w:val="19"/>
                <w:szCs w:val="19"/>
              </w:rPr>
              <w:t>below</w:t>
            </w:r>
            <w:r w:rsidRPr="00D31693">
              <w:rPr>
                <w:rFonts w:cs="Arial"/>
                <w:color w:val="000000"/>
                <w:sz w:val="19"/>
                <w:szCs w:val="19"/>
              </w:rPr>
              <w:t xml:space="preserve"> HRMSY since 2018</w:t>
            </w:r>
            <w:r w:rsidRPr="008254D7">
              <w:rPr>
                <w:rFonts w:cs="Arial"/>
                <w:color w:val="000000"/>
                <w:sz w:val="19"/>
                <w:szCs w:val="19"/>
              </w:rPr>
              <w:t xml:space="preserve"> and the stock is therefore</w:t>
            </w:r>
            <w:r w:rsidRPr="00D31693">
              <w:rPr>
                <w:rFonts w:cs="Arial"/>
                <w:color w:val="000000"/>
                <w:sz w:val="19"/>
                <w:szCs w:val="19"/>
              </w:rPr>
              <w:t xml:space="preserve"> considered to be at MSY.</w:t>
            </w:r>
          </w:p>
        </w:tc>
      </w:tr>
      <w:tr w:rsidR="001A4253" w:rsidRPr="00D31693" w14:paraId="17D10857" w14:textId="77777777" w:rsidTr="000914EC">
        <w:trPr>
          <w:trHeight w:val="540"/>
        </w:trPr>
        <w:tc>
          <w:tcPr>
            <w:tcW w:w="3540" w:type="dxa"/>
            <w:vMerge w:val="restart"/>
            <w:tcBorders>
              <w:top w:val="nil"/>
              <w:left w:val="single" w:sz="4" w:space="0" w:color="auto"/>
              <w:bottom w:val="single" w:sz="4" w:space="0" w:color="auto"/>
              <w:right w:val="single" w:sz="4" w:space="0" w:color="auto"/>
            </w:tcBorders>
            <w:shd w:val="clear" w:color="auto" w:fill="auto"/>
            <w:vAlign w:val="center"/>
            <w:hideMark/>
          </w:tcPr>
          <w:p w14:paraId="76A1C350" w14:textId="77777777" w:rsidR="001A4253" w:rsidRPr="00D31693" w:rsidRDefault="001A4253" w:rsidP="000914EC">
            <w:pPr>
              <w:spacing w:after="0" w:line="240" w:lineRule="auto"/>
              <w:rPr>
                <w:rFonts w:cs="Arial"/>
                <w:b/>
                <w:bCs/>
                <w:color w:val="000000"/>
                <w:szCs w:val="20"/>
              </w:rPr>
            </w:pPr>
            <w:r w:rsidRPr="00D31693">
              <w:rPr>
                <w:rFonts w:cs="Arial"/>
                <w:b/>
                <w:bCs/>
                <w:color w:val="000000"/>
                <w:szCs w:val="20"/>
              </w:rPr>
              <w:t>1.1.1 – Stock status</w:t>
            </w:r>
            <w:r>
              <w:rPr>
                <w:rFonts w:cs="Arial"/>
                <w:b/>
                <w:bCs/>
                <w:color w:val="000000"/>
                <w:szCs w:val="20"/>
              </w:rPr>
              <w:t xml:space="preserve"> – WEC Lyme Bay</w:t>
            </w:r>
            <w:r w:rsidRPr="00D31693">
              <w:rPr>
                <w:rFonts w:cs="Arial"/>
                <w:b/>
                <w:bCs/>
                <w:color w:val="000000"/>
                <w:szCs w:val="20"/>
              </w:rPr>
              <w:t xml:space="preserve"> [7.e.L]</w:t>
            </w:r>
          </w:p>
        </w:tc>
        <w:tc>
          <w:tcPr>
            <w:tcW w:w="1700" w:type="dxa"/>
            <w:vMerge w:val="restart"/>
            <w:tcBorders>
              <w:top w:val="nil"/>
              <w:left w:val="single" w:sz="4" w:space="0" w:color="auto"/>
              <w:bottom w:val="single" w:sz="4" w:space="0" w:color="auto"/>
              <w:right w:val="single" w:sz="4" w:space="0" w:color="auto"/>
            </w:tcBorders>
            <w:shd w:val="clear" w:color="000000" w:fill="F4B084"/>
            <w:vAlign w:val="center"/>
            <w:hideMark/>
          </w:tcPr>
          <w:p w14:paraId="36CEC98D" w14:textId="77777777" w:rsidR="001A4253" w:rsidRPr="00D31693" w:rsidRDefault="001A4253" w:rsidP="000914EC">
            <w:pPr>
              <w:spacing w:after="0" w:line="240" w:lineRule="auto"/>
              <w:jc w:val="center"/>
              <w:rPr>
                <w:rFonts w:cs="Arial"/>
                <w:b/>
                <w:bCs/>
                <w:color w:val="000000"/>
                <w:szCs w:val="20"/>
              </w:rPr>
            </w:pPr>
            <w:r w:rsidRPr="00D31693">
              <w:rPr>
                <w:rFonts w:cs="Arial"/>
                <w:b/>
                <w:bCs/>
                <w:color w:val="000000"/>
                <w:szCs w:val="20"/>
              </w:rPr>
              <w:t>60 – 79</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14:paraId="3616F8DF"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2A5643E7" w14:textId="77777777" w:rsidR="001A4253" w:rsidRPr="00D31693" w:rsidRDefault="001A4253" w:rsidP="000914EC">
            <w:pPr>
              <w:spacing w:after="0" w:line="240" w:lineRule="auto"/>
              <w:rPr>
                <w:rFonts w:cs="Arial"/>
                <w:color w:val="000000"/>
                <w:szCs w:val="20"/>
              </w:rPr>
            </w:pPr>
            <w:r w:rsidRPr="00D31693">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4A77B3EF"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6D3EA872"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28EC4783" w14:textId="77777777" w:rsidTr="000914EC">
        <w:trPr>
          <w:trHeight w:val="540"/>
        </w:trPr>
        <w:tc>
          <w:tcPr>
            <w:tcW w:w="3540" w:type="dxa"/>
            <w:vMerge/>
            <w:tcBorders>
              <w:top w:val="nil"/>
              <w:left w:val="single" w:sz="4" w:space="0" w:color="auto"/>
              <w:bottom w:val="single" w:sz="4" w:space="0" w:color="auto"/>
              <w:right w:val="single" w:sz="4" w:space="0" w:color="auto"/>
            </w:tcBorders>
            <w:vAlign w:val="center"/>
            <w:hideMark/>
          </w:tcPr>
          <w:p w14:paraId="4939ACE0" w14:textId="77777777" w:rsidR="001A4253" w:rsidRPr="00D31693"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44A9DADA" w14:textId="77777777" w:rsidR="001A4253" w:rsidRPr="00D31693"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433DAFFE" w14:textId="77777777" w:rsidR="001A4253" w:rsidRPr="00D31693"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30957219" w14:textId="77777777" w:rsidR="001A4253" w:rsidRPr="00D31693" w:rsidRDefault="001A4253" w:rsidP="000914EC">
            <w:pPr>
              <w:spacing w:after="0" w:line="240" w:lineRule="auto"/>
              <w:rPr>
                <w:rFonts w:cs="Arial"/>
                <w:color w:val="000000"/>
                <w:szCs w:val="20"/>
              </w:rPr>
            </w:pPr>
            <w:r w:rsidRPr="00D31693">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70470637"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6FC663B7"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502F5D42" w14:textId="77777777" w:rsidTr="000914EC">
        <w:trPr>
          <w:trHeight w:val="1267"/>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B8032F3" w14:textId="77777777" w:rsidR="001A4253" w:rsidRPr="00D31693" w:rsidRDefault="001A4253" w:rsidP="000914EC">
            <w:pPr>
              <w:rPr>
                <w:rFonts w:cs="Arial"/>
                <w:color w:val="000000"/>
                <w:szCs w:val="20"/>
              </w:rPr>
            </w:pPr>
            <w:r w:rsidRPr="00D31693">
              <w:rPr>
                <w:rFonts w:cs="Arial"/>
                <w:color w:val="000000"/>
                <w:sz w:val="19"/>
                <w:szCs w:val="19"/>
              </w:rPr>
              <w:t>Rationale:</w:t>
            </w:r>
            <w:r w:rsidRPr="008254D7">
              <w:rPr>
                <w:rFonts w:cs="Arial"/>
                <w:color w:val="000000"/>
                <w:sz w:val="19"/>
                <w:szCs w:val="19"/>
              </w:rPr>
              <w:t xml:space="preserve"> T</w:t>
            </w:r>
            <w:r w:rsidRPr="00D31693">
              <w:rPr>
                <w:rFonts w:cs="Arial"/>
                <w:color w:val="000000"/>
                <w:sz w:val="19"/>
                <w:szCs w:val="19"/>
              </w:rPr>
              <w:t>he harvest rate was over 3 times the MSY in 2018, but has dropped significantly in 2019, with this downward trend continued in 2020. The HR is currently twice the HRMSY level. Given the dramatic decrease in exploitation rate, it is considered likely that the stock is above PRI.  Scoring for stock status has therefore remained at 60-79.</w:t>
            </w:r>
          </w:p>
        </w:tc>
      </w:tr>
      <w:tr w:rsidR="001A4253" w:rsidRPr="00D31693" w14:paraId="750B5C09" w14:textId="77777777" w:rsidTr="000914EC">
        <w:trPr>
          <w:trHeight w:val="480"/>
        </w:trPr>
        <w:tc>
          <w:tcPr>
            <w:tcW w:w="3540" w:type="dxa"/>
            <w:vMerge w:val="restart"/>
            <w:tcBorders>
              <w:top w:val="nil"/>
              <w:left w:val="single" w:sz="4" w:space="0" w:color="auto"/>
              <w:bottom w:val="single" w:sz="4" w:space="0" w:color="auto"/>
              <w:right w:val="single" w:sz="4" w:space="0" w:color="auto"/>
            </w:tcBorders>
            <w:shd w:val="clear" w:color="auto" w:fill="auto"/>
            <w:vAlign w:val="center"/>
            <w:hideMark/>
          </w:tcPr>
          <w:p w14:paraId="441983AB" w14:textId="77777777" w:rsidR="001A4253" w:rsidRPr="00D31693" w:rsidRDefault="001A4253" w:rsidP="000914EC">
            <w:pPr>
              <w:spacing w:after="0" w:line="240" w:lineRule="auto"/>
              <w:rPr>
                <w:rFonts w:cs="Arial"/>
                <w:b/>
                <w:bCs/>
                <w:color w:val="000000"/>
                <w:szCs w:val="20"/>
              </w:rPr>
            </w:pPr>
            <w:r w:rsidRPr="00D31693">
              <w:rPr>
                <w:rFonts w:cs="Arial"/>
                <w:b/>
                <w:bCs/>
                <w:color w:val="000000"/>
                <w:szCs w:val="20"/>
              </w:rPr>
              <w:t xml:space="preserve">1.1.1 – Stock status </w:t>
            </w:r>
            <w:r>
              <w:rPr>
                <w:rFonts w:cs="Arial"/>
                <w:b/>
                <w:bCs/>
                <w:color w:val="000000"/>
                <w:szCs w:val="20"/>
              </w:rPr>
              <w:t xml:space="preserve">– WEC offshore </w:t>
            </w:r>
            <w:r w:rsidRPr="00D31693">
              <w:rPr>
                <w:rFonts w:cs="Arial"/>
                <w:b/>
                <w:bCs/>
                <w:color w:val="000000"/>
                <w:szCs w:val="20"/>
              </w:rPr>
              <w:t>[7.e.O]</w:t>
            </w:r>
          </w:p>
        </w:tc>
        <w:tc>
          <w:tcPr>
            <w:tcW w:w="1700" w:type="dxa"/>
            <w:vMerge w:val="restart"/>
            <w:tcBorders>
              <w:top w:val="nil"/>
              <w:left w:val="single" w:sz="4" w:space="0" w:color="auto"/>
              <w:bottom w:val="single" w:sz="4" w:space="0" w:color="auto"/>
              <w:right w:val="single" w:sz="4" w:space="0" w:color="auto"/>
            </w:tcBorders>
            <w:shd w:val="clear" w:color="000000" w:fill="A9D08F"/>
            <w:vAlign w:val="center"/>
            <w:hideMark/>
          </w:tcPr>
          <w:p w14:paraId="21DD1708" w14:textId="77777777" w:rsidR="001A4253" w:rsidRPr="00D31693" w:rsidRDefault="001A4253" w:rsidP="000914EC">
            <w:pPr>
              <w:spacing w:after="0" w:line="240" w:lineRule="auto"/>
              <w:jc w:val="center"/>
              <w:rPr>
                <w:rFonts w:cs="Arial"/>
                <w:b/>
                <w:bCs/>
                <w:color w:val="000000"/>
                <w:szCs w:val="20"/>
              </w:rPr>
            </w:pPr>
            <w:r w:rsidRPr="00D31693">
              <w:rPr>
                <w:rFonts w:cs="Arial"/>
                <w:b/>
                <w:bCs/>
                <w:color w:val="000000"/>
                <w:szCs w:val="20"/>
              </w:rPr>
              <w:t>≥80</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14:paraId="39C95490"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7BBDFD2A" w14:textId="77777777" w:rsidR="001A4253" w:rsidRPr="00D31693" w:rsidRDefault="001A4253" w:rsidP="000914EC">
            <w:pPr>
              <w:spacing w:after="0" w:line="240" w:lineRule="auto"/>
              <w:rPr>
                <w:rFonts w:cs="Arial"/>
                <w:color w:val="000000"/>
                <w:szCs w:val="20"/>
              </w:rPr>
            </w:pPr>
            <w:r w:rsidRPr="00D31693">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42A620D4"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7A46467E"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7C6686D8" w14:textId="77777777" w:rsidTr="000914EC">
        <w:trPr>
          <w:trHeight w:val="480"/>
        </w:trPr>
        <w:tc>
          <w:tcPr>
            <w:tcW w:w="3540" w:type="dxa"/>
            <w:vMerge/>
            <w:tcBorders>
              <w:top w:val="nil"/>
              <w:left w:val="single" w:sz="4" w:space="0" w:color="auto"/>
              <w:bottom w:val="single" w:sz="4" w:space="0" w:color="auto"/>
              <w:right w:val="single" w:sz="4" w:space="0" w:color="auto"/>
            </w:tcBorders>
            <w:vAlign w:val="center"/>
            <w:hideMark/>
          </w:tcPr>
          <w:p w14:paraId="4FD6C6AC" w14:textId="77777777" w:rsidR="001A4253" w:rsidRPr="00D31693"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7D9082A2" w14:textId="77777777" w:rsidR="001A4253" w:rsidRPr="00D31693"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2BF06C00" w14:textId="77777777" w:rsidR="001A4253" w:rsidRPr="00D31693"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416C0C40" w14:textId="77777777" w:rsidR="001A4253" w:rsidRPr="00D31693" w:rsidRDefault="001A4253" w:rsidP="000914EC">
            <w:pPr>
              <w:spacing w:after="0" w:line="240" w:lineRule="auto"/>
              <w:rPr>
                <w:rFonts w:cs="Arial"/>
                <w:color w:val="000000"/>
                <w:szCs w:val="20"/>
              </w:rPr>
            </w:pPr>
            <w:r w:rsidRPr="00D31693">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691EBB54"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5B057BAD"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0A769D1A" w14:textId="77777777" w:rsidTr="000914EC">
        <w:trPr>
          <w:trHeight w:val="150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44FF4FF" w14:textId="77777777" w:rsidR="001A4253" w:rsidRPr="00D31693" w:rsidRDefault="001A4253" w:rsidP="000914EC">
            <w:pPr>
              <w:rPr>
                <w:rFonts w:cs="Arial"/>
                <w:color w:val="000000"/>
                <w:szCs w:val="20"/>
              </w:rPr>
            </w:pPr>
            <w:r w:rsidRPr="00D31693">
              <w:rPr>
                <w:rFonts w:cs="Arial"/>
                <w:color w:val="000000"/>
                <w:sz w:val="19"/>
                <w:szCs w:val="19"/>
              </w:rPr>
              <w:t>Rationale: Current HR is below HR MSY and has been for three year time series. Therefore highly likely to be above PRI and at least at (if not above) MSY. This stock shows a drop in harvestable biomass available based on 2021 surveys. This is not yet equated into a 2021 harvest rate for the stock. Given the very low HR compared to HRMSY, the drop in harvestable biomass is not expected to alter the &gt;80 assessment.</w:t>
            </w:r>
          </w:p>
        </w:tc>
      </w:tr>
      <w:tr w:rsidR="001A4253" w:rsidRPr="00D31693" w14:paraId="2343E168" w14:textId="77777777" w:rsidTr="000914EC">
        <w:trPr>
          <w:trHeight w:val="540"/>
        </w:trPr>
        <w:tc>
          <w:tcPr>
            <w:tcW w:w="3540" w:type="dxa"/>
            <w:vMerge w:val="restart"/>
            <w:tcBorders>
              <w:top w:val="nil"/>
              <w:left w:val="single" w:sz="4" w:space="0" w:color="auto"/>
              <w:bottom w:val="single" w:sz="4" w:space="0" w:color="auto"/>
              <w:right w:val="single" w:sz="4" w:space="0" w:color="auto"/>
            </w:tcBorders>
            <w:shd w:val="clear" w:color="auto" w:fill="auto"/>
            <w:vAlign w:val="center"/>
            <w:hideMark/>
          </w:tcPr>
          <w:p w14:paraId="0375A659" w14:textId="77777777" w:rsidR="001A4253" w:rsidRPr="00D31693" w:rsidRDefault="001A4253" w:rsidP="000914EC">
            <w:pPr>
              <w:spacing w:after="0" w:line="240" w:lineRule="auto"/>
              <w:rPr>
                <w:rFonts w:cs="Arial"/>
                <w:b/>
                <w:bCs/>
                <w:color w:val="000000"/>
                <w:szCs w:val="20"/>
              </w:rPr>
            </w:pPr>
            <w:r w:rsidRPr="00D31693">
              <w:rPr>
                <w:rFonts w:cs="Arial"/>
                <w:b/>
                <w:bCs/>
                <w:color w:val="000000"/>
                <w:szCs w:val="20"/>
              </w:rPr>
              <w:t xml:space="preserve">1.1.1 – Stock status </w:t>
            </w:r>
            <w:r>
              <w:rPr>
                <w:rFonts w:cs="Arial"/>
                <w:b/>
                <w:bCs/>
                <w:color w:val="000000"/>
                <w:szCs w:val="20"/>
              </w:rPr>
              <w:t xml:space="preserve">– EEC </w:t>
            </w:r>
            <w:r w:rsidRPr="00D31693">
              <w:rPr>
                <w:rFonts w:cs="Arial"/>
                <w:b/>
                <w:bCs/>
                <w:color w:val="000000"/>
                <w:szCs w:val="20"/>
              </w:rPr>
              <w:t>[7.d.N]</w:t>
            </w:r>
          </w:p>
        </w:tc>
        <w:tc>
          <w:tcPr>
            <w:tcW w:w="1700" w:type="dxa"/>
            <w:vMerge w:val="restart"/>
            <w:tcBorders>
              <w:top w:val="nil"/>
              <w:left w:val="single" w:sz="4" w:space="0" w:color="auto"/>
              <w:bottom w:val="single" w:sz="4" w:space="0" w:color="auto"/>
              <w:right w:val="single" w:sz="4" w:space="0" w:color="auto"/>
            </w:tcBorders>
            <w:shd w:val="clear" w:color="000000" w:fill="A9D08F"/>
            <w:vAlign w:val="center"/>
            <w:hideMark/>
          </w:tcPr>
          <w:p w14:paraId="537B44C6" w14:textId="77777777" w:rsidR="001A4253" w:rsidRPr="00D31693" w:rsidRDefault="001A4253" w:rsidP="000914EC">
            <w:pPr>
              <w:spacing w:after="0" w:line="240" w:lineRule="auto"/>
              <w:jc w:val="center"/>
              <w:rPr>
                <w:rFonts w:cs="Arial"/>
                <w:b/>
                <w:bCs/>
                <w:color w:val="000000"/>
                <w:szCs w:val="20"/>
              </w:rPr>
            </w:pPr>
            <w:r w:rsidRPr="00D31693">
              <w:rPr>
                <w:rFonts w:cs="Arial"/>
                <w:b/>
                <w:bCs/>
                <w:color w:val="000000"/>
                <w:szCs w:val="20"/>
              </w:rPr>
              <w:t>≥80</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14:paraId="3B0A52B8"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1614412D" w14:textId="77777777" w:rsidR="001A4253" w:rsidRPr="00D31693" w:rsidRDefault="001A4253" w:rsidP="000914EC">
            <w:pPr>
              <w:spacing w:after="0" w:line="240" w:lineRule="auto"/>
              <w:rPr>
                <w:rFonts w:cs="Arial"/>
                <w:color w:val="000000"/>
                <w:szCs w:val="20"/>
              </w:rPr>
            </w:pPr>
            <w:r w:rsidRPr="00D31693">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22151725"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1E2597F9"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05A104FF" w14:textId="77777777" w:rsidTr="000914EC">
        <w:trPr>
          <w:trHeight w:val="540"/>
        </w:trPr>
        <w:tc>
          <w:tcPr>
            <w:tcW w:w="3540" w:type="dxa"/>
            <w:vMerge/>
            <w:tcBorders>
              <w:top w:val="nil"/>
              <w:left w:val="single" w:sz="4" w:space="0" w:color="auto"/>
              <w:bottom w:val="single" w:sz="4" w:space="0" w:color="auto"/>
              <w:right w:val="single" w:sz="4" w:space="0" w:color="auto"/>
            </w:tcBorders>
            <w:vAlign w:val="center"/>
            <w:hideMark/>
          </w:tcPr>
          <w:p w14:paraId="7E2B243A" w14:textId="77777777" w:rsidR="001A4253" w:rsidRPr="00D31693"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5819AFEB" w14:textId="77777777" w:rsidR="001A4253" w:rsidRPr="00D31693"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6C7EA51B" w14:textId="77777777" w:rsidR="001A4253" w:rsidRPr="00D31693"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5190FBBD" w14:textId="77777777" w:rsidR="001A4253" w:rsidRPr="00D31693" w:rsidRDefault="001A4253" w:rsidP="000914EC">
            <w:pPr>
              <w:spacing w:after="0" w:line="240" w:lineRule="auto"/>
              <w:rPr>
                <w:rFonts w:cs="Arial"/>
                <w:color w:val="000000"/>
                <w:szCs w:val="20"/>
              </w:rPr>
            </w:pPr>
            <w:r w:rsidRPr="00D31693">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4216501C"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6D0C22D4"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53E881FB" w14:textId="77777777" w:rsidTr="000914EC">
        <w:trPr>
          <w:trHeight w:val="92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D49665C" w14:textId="77777777" w:rsidR="001A4253" w:rsidRPr="00D31693" w:rsidRDefault="001A4253" w:rsidP="000914EC">
            <w:pPr>
              <w:rPr>
                <w:rFonts w:cs="Arial"/>
                <w:color w:val="000000"/>
                <w:szCs w:val="20"/>
              </w:rPr>
            </w:pPr>
            <w:r w:rsidRPr="00D31693">
              <w:rPr>
                <w:rFonts w:cs="Arial"/>
                <w:color w:val="000000"/>
                <w:sz w:val="19"/>
                <w:szCs w:val="19"/>
              </w:rPr>
              <w:t xml:space="preserve">Rationale: The HR dropped to MSY level in 2019 where it has remained in 2020. </w:t>
            </w:r>
            <w:r w:rsidRPr="008254D7">
              <w:rPr>
                <w:rFonts w:cs="Arial"/>
                <w:color w:val="000000"/>
                <w:sz w:val="19"/>
                <w:szCs w:val="19"/>
              </w:rPr>
              <w:t>Improved</w:t>
            </w:r>
            <w:r w:rsidRPr="00D31693">
              <w:rPr>
                <w:rFonts w:cs="Arial"/>
                <w:color w:val="000000"/>
                <w:sz w:val="19"/>
                <w:szCs w:val="19"/>
              </w:rPr>
              <w:t xml:space="preserve"> data </w:t>
            </w:r>
            <w:r w:rsidRPr="008254D7">
              <w:rPr>
                <w:rFonts w:cs="Arial"/>
                <w:color w:val="000000"/>
                <w:sz w:val="19"/>
                <w:szCs w:val="19"/>
              </w:rPr>
              <w:t>improves</w:t>
            </w:r>
            <w:r w:rsidRPr="00D31693">
              <w:rPr>
                <w:rFonts w:cs="Arial"/>
                <w:color w:val="000000"/>
                <w:sz w:val="19"/>
                <w:szCs w:val="19"/>
              </w:rPr>
              <w:t xml:space="preserve"> the certainty around this assessment.</w:t>
            </w:r>
          </w:p>
        </w:tc>
      </w:tr>
      <w:tr w:rsidR="001A4253" w:rsidRPr="00D31693" w14:paraId="639A0A5E" w14:textId="77777777" w:rsidTr="000914EC">
        <w:trPr>
          <w:trHeight w:val="340"/>
        </w:trPr>
        <w:tc>
          <w:tcPr>
            <w:tcW w:w="35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CF5A9E" w14:textId="77777777" w:rsidR="001A4253" w:rsidRPr="00D31693" w:rsidRDefault="001A4253" w:rsidP="000914EC">
            <w:pPr>
              <w:spacing w:after="0" w:line="240" w:lineRule="auto"/>
              <w:rPr>
                <w:rFonts w:cs="Arial"/>
                <w:b/>
                <w:bCs/>
                <w:color w:val="000000"/>
                <w:szCs w:val="20"/>
              </w:rPr>
            </w:pPr>
            <w:r w:rsidRPr="00D31693">
              <w:rPr>
                <w:rFonts w:cs="Arial"/>
                <w:b/>
                <w:bCs/>
                <w:color w:val="000000"/>
                <w:szCs w:val="20"/>
              </w:rPr>
              <w:t>1.1.2 – Stock rebuilding</w:t>
            </w:r>
            <w:r>
              <w:rPr>
                <w:rFonts w:cs="Arial"/>
                <w:b/>
                <w:bCs/>
                <w:color w:val="000000"/>
                <w:szCs w:val="20"/>
              </w:rPr>
              <w:t xml:space="preserve"> – WEC Lyme Bay</w:t>
            </w:r>
            <w:r w:rsidRPr="00D31693">
              <w:rPr>
                <w:rFonts w:cs="Arial"/>
                <w:b/>
                <w:bCs/>
                <w:color w:val="000000"/>
                <w:szCs w:val="20"/>
              </w:rPr>
              <w:t xml:space="preserve"> [7.e.L]</w:t>
            </w:r>
          </w:p>
        </w:tc>
        <w:tc>
          <w:tcPr>
            <w:tcW w:w="1700" w:type="dxa"/>
            <w:vMerge w:val="restart"/>
            <w:tcBorders>
              <w:top w:val="nil"/>
              <w:left w:val="single" w:sz="4" w:space="0" w:color="auto"/>
              <w:bottom w:val="single" w:sz="4" w:space="0" w:color="000000"/>
              <w:right w:val="single" w:sz="4" w:space="0" w:color="auto"/>
            </w:tcBorders>
            <w:shd w:val="clear" w:color="auto" w:fill="FF5D57"/>
            <w:vAlign w:val="center"/>
            <w:hideMark/>
          </w:tcPr>
          <w:p w14:paraId="42D43079" w14:textId="77777777" w:rsidR="001A4253" w:rsidRPr="00D31693" w:rsidRDefault="001A4253" w:rsidP="000914EC">
            <w:pPr>
              <w:spacing w:after="0" w:line="240" w:lineRule="auto"/>
              <w:jc w:val="center"/>
              <w:rPr>
                <w:rFonts w:cs="Arial"/>
                <w:b/>
                <w:bCs/>
                <w:color w:val="000000"/>
                <w:szCs w:val="20"/>
              </w:rPr>
            </w:pPr>
            <w:r w:rsidRPr="00D31693">
              <w:rPr>
                <w:rFonts w:cs="Arial"/>
                <w:b/>
                <w:bCs/>
                <w:color w:val="000000"/>
                <w:szCs w:val="20"/>
              </w:rPr>
              <w:t> &lt;60</w:t>
            </w:r>
          </w:p>
        </w:tc>
        <w:tc>
          <w:tcPr>
            <w:tcW w:w="1060" w:type="dxa"/>
            <w:vMerge w:val="restart"/>
            <w:tcBorders>
              <w:top w:val="nil"/>
              <w:left w:val="single" w:sz="4" w:space="0" w:color="auto"/>
              <w:bottom w:val="single" w:sz="4" w:space="0" w:color="000000"/>
              <w:right w:val="single" w:sz="4" w:space="0" w:color="auto"/>
            </w:tcBorders>
            <w:shd w:val="clear" w:color="auto" w:fill="auto"/>
            <w:vAlign w:val="center"/>
            <w:hideMark/>
          </w:tcPr>
          <w:p w14:paraId="615459F6"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7C0C218F" w14:textId="77777777" w:rsidR="001A4253" w:rsidRPr="00D31693" w:rsidRDefault="001A4253" w:rsidP="000914EC">
            <w:pPr>
              <w:spacing w:after="0" w:line="240" w:lineRule="auto"/>
              <w:rPr>
                <w:rFonts w:cs="Arial"/>
                <w:color w:val="000000"/>
                <w:szCs w:val="20"/>
              </w:rPr>
            </w:pPr>
            <w:r w:rsidRPr="00D31693">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78705A11"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093C2668"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5739450C" w14:textId="77777777" w:rsidTr="000914EC">
        <w:trPr>
          <w:trHeight w:val="300"/>
        </w:trPr>
        <w:tc>
          <w:tcPr>
            <w:tcW w:w="3540" w:type="dxa"/>
            <w:vMerge/>
            <w:tcBorders>
              <w:top w:val="nil"/>
              <w:left w:val="single" w:sz="4" w:space="0" w:color="auto"/>
              <w:bottom w:val="single" w:sz="4" w:space="0" w:color="000000"/>
              <w:right w:val="single" w:sz="4" w:space="0" w:color="auto"/>
            </w:tcBorders>
            <w:vAlign w:val="center"/>
            <w:hideMark/>
          </w:tcPr>
          <w:p w14:paraId="278CA6E5" w14:textId="77777777" w:rsidR="001A4253" w:rsidRPr="00D31693"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000000"/>
              <w:right w:val="single" w:sz="4" w:space="0" w:color="auto"/>
            </w:tcBorders>
            <w:shd w:val="clear" w:color="auto" w:fill="FF5D57"/>
            <w:vAlign w:val="center"/>
            <w:hideMark/>
          </w:tcPr>
          <w:p w14:paraId="59EB6480" w14:textId="77777777" w:rsidR="001A4253" w:rsidRPr="00D31693"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000000"/>
              <w:right w:val="single" w:sz="4" w:space="0" w:color="auto"/>
            </w:tcBorders>
            <w:vAlign w:val="center"/>
            <w:hideMark/>
          </w:tcPr>
          <w:p w14:paraId="367B5D04" w14:textId="77777777" w:rsidR="001A4253" w:rsidRPr="00D31693"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35AC261D" w14:textId="77777777" w:rsidR="001A4253" w:rsidRPr="00D31693" w:rsidRDefault="001A4253" w:rsidP="000914EC">
            <w:pPr>
              <w:spacing w:after="0" w:line="240" w:lineRule="auto"/>
              <w:rPr>
                <w:rFonts w:cs="Arial"/>
                <w:color w:val="000000"/>
                <w:szCs w:val="20"/>
              </w:rPr>
            </w:pPr>
            <w:r w:rsidRPr="00D31693">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283F0133"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141DD321"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219AADDA" w14:textId="77777777" w:rsidTr="000914EC">
        <w:trPr>
          <w:trHeight w:val="480"/>
        </w:trPr>
        <w:tc>
          <w:tcPr>
            <w:tcW w:w="854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1AAFB5" w14:textId="77777777" w:rsidR="001A4253" w:rsidRPr="008254D7" w:rsidRDefault="001A4253" w:rsidP="000914EC">
            <w:pPr>
              <w:rPr>
                <w:rFonts w:cs="Arial"/>
                <w:color w:val="000000"/>
                <w:sz w:val="19"/>
                <w:szCs w:val="19"/>
              </w:rPr>
            </w:pPr>
            <w:r w:rsidRPr="00D31693">
              <w:rPr>
                <w:rFonts w:cs="Arial"/>
                <w:color w:val="000000"/>
                <w:sz w:val="19"/>
                <w:szCs w:val="19"/>
              </w:rPr>
              <w:t>Rationale:</w:t>
            </w:r>
            <w:r w:rsidRPr="008254D7">
              <w:rPr>
                <w:rFonts w:cs="Arial"/>
                <w:color w:val="000000"/>
                <w:sz w:val="19"/>
                <w:szCs w:val="19"/>
              </w:rPr>
              <w:t xml:space="preserve"> Where 1.1.1 does not reach SG80, PI 1.1.2 is scored. Based on the 1.1.1 assessment, a rebuilding strategy is required for the WEC Lyme Bay stock. This requires a rebuilding timeframe to be specified and evidence that the strategies are rebuilding the stock.  Scallop generation time is 2-5 years, and therefore the rebuilding timeframe should be between 5 to 10 years.</w:t>
            </w:r>
          </w:p>
          <w:p w14:paraId="59D37E21" w14:textId="77777777" w:rsidR="001A4253" w:rsidRPr="00D31693" w:rsidRDefault="001A4253" w:rsidP="000914EC">
            <w:pPr>
              <w:rPr>
                <w:rFonts w:cs="Arial"/>
                <w:color w:val="000000"/>
                <w:szCs w:val="20"/>
              </w:rPr>
            </w:pPr>
            <w:r w:rsidRPr="008254D7">
              <w:rPr>
                <w:rFonts w:cs="Arial"/>
                <w:color w:val="000000"/>
                <w:sz w:val="19"/>
                <w:szCs w:val="19"/>
              </w:rPr>
              <w:lastRenderedPageBreak/>
              <w:t>Monitoring in the form of survey and stock assessment is in place and therefore SG60b is met. SG80b requires evidence of rebuilding or modelling to show it is likely within the timeframe.</w:t>
            </w:r>
          </w:p>
        </w:tc>
      </w:tr>
      <w:tr w:rsidR="001A4253" w:rsidRPr="00D31693" w14:paraId="55853109" w14:textId="77777777" w:rsidTr="000914EC">
        <w:trPr>
          <w:trHeight w:val="420"/>
        </w:trPr>
        <w:tc>
          <w:tcPr>
            <w:tcW w:w="3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0C5352" w14:textId="77777777" w:rsidR="001A4253" w:rsidRPr="00D31693" w:rsidRDefault="001A4253" w:rsidP="000914EC">
            <w:pPr>
              <w:spacing w:after="0" w:line="240" w:lineRule="auto"/>
              <w:rPr>
                <w:rFonts w:cs="Arial"/>
                <w:b/>
                <w:bCs/>
                <w:color w:val="000000"/>
                <w:szCs w:val="20"/>
              </w:rPr>
            </w:pPr>
            <w:r w:rsidRPr="00D31693">
              <w:rPr>
                <w:rFonts w:cs="Arial"/>
                <w:b/>
                <w:bCs/>
                <w:color w:val="000000"/>
                <w:szCs w:val="20"/>
              </w:rPr>
              <w:t>1.2.1 – Harvest Strategy</w:t>
            </w:r>
          </w:p>
        </w:tc>
        <w:tc>
          <w:tcPr>
            <w:tcW w:w="1700" w:type="dxa"/>
            <w:vMerge w:val="restart"/>
            <w:tcBorders>
              <w:top w:val="nil"/>
              <w:left w:val="single" w:sz="4" w:space="0" w:color="auto"/>
              <w:bottom w:val="single" w:sz="4" w:space="0" w:color="auto"/>
              <w:right w:val="single" w:sz="4" w:space="0" w:color="auto"/>
            </w:tcBorders>
            <w:shd w:val="clear" w:color="000000" w:fill="FF5D57"/>
            <w:vAlign w:val="center"/>
            <w:hideMark/>
          </w:tcPr>
          <w:p w14:paraId="61E5436F" w14:textId="77777777" w:rsidR="001A4253" w:rsidRPr="00D31693" w:rsidRDefault="001A4253" w:rsidP="000914EC">
            <w:pPr>
              <w:spacing w:after="0" w:line="240" w:lineRule="auto"/>
              <w:jc w:val="center"/>
              <w:rPr>
                <w:rFonts w:cs="Arial"/>
                <w:b/>
                <w:bCs/>
                <w:color w:val="000000"/>
                <w:szCs w:val="20"/>
              </w:rPr>
            </w:pPr>
            <w:r w:rsidRPr="00D31693">
              <w:rPr>
                <w:rFonts w:cs="Arial"/>
                <w:b/>
                <w:bCs/>
                <w:color w:val="000000"/>
                <w:szCs w:val="20"/>
              </w:rPr>
              <w:t>&lt;60</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58E094"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73AC4CC7" w14:textId="77777777" w:rsidR="001A4253" w:rsidRPr="00D31693" w:rsidRDefault="001A4253" w:rsidP="000914EC">
            <w:pPr>
              <w:spacing w:after="0" w:line="240" w:lineRule="auto"/>
              <w:rPr>
                <w:rFonts w:cs="Arial"/>
                <w:color w:val="000000"/>
                <w:szCs w:val="20"/>
              </w:rPr>
            </w:pPr>
            <w:r w:rsidRPr="00D31693">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340A6548"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0DDC3FB8"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73EB7236" w14:textId="77777777" w:rsidTr="000914EC">
        <w:trPr>
          <w:trHeight w:val="420"/>
        </w:trPr>
        <w:tc>
          <w:tcPr>
            <w:tcW w:w="3540" w:type="dxa"/>
            <w:vMerge/>
            <w:tcBorders>
              <w:top w:val="nil"/>
              <w:left w:val="single" w:sz="4" w:space="0" w:color="auto"/>
              <w:bottom w:val="single" w:sz="4" w:space="0" w:color="auto"/>
              <w:right w:val="single" w:sz="4" w:space="0" w:color="auto"/>
            </w:tcBorders>
            <w:vAlign w:val="center"/>
            <w:hideMark/>
          </w:tcPr>
          <w:p w14:paraId="71B71323" w14:textId="77777777" w:rsidR="001A4253" w:rsidRPr="00D31693"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176622FF" w14:textId="77777777" w:rsidR="001A4253" w:rsidRPr="00D31693"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44595F16" w14:textId="77777777" w:rsidR="001A4253" w:rsidRPr="00D31693"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33A1AFA7" w14:textId="77777777" w:rsidR="001A4253" w:rsidRPr="00D31693" w:rsidRDefault="001A4253" w:rsidP="000914EC">
            <w:pPr>
              <w:spacing w:after="0" w:line="240" w:lineRule="auto"/>
              <w:rPr>
                <w:rFonts w:cs="Arial"/>
                <w:color w:val="000000"/>
                <w:szCs w:val="20"/>
              </w:rPr>
            </w:pPr>
            <w:r w:rsidRPr="00D31693">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5CDC5948"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0C5A012A"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0551830E" w14:textId="77777777" w:rsidTr="000914EC">
        <w:trPr>
          <w:trHeight w:val="420"/>
        </w:trPr>
        <w:tc>
          <w:tcPr>
            <w:tcW w:w="3540" w:type="dxa"/>
            <w:vMerge/>
            <w:tcBorders>
              <w:top w:val="nil"/>
              <w:left w:val="single" w:sz="4" w:space="0" w:color="auto"/>
              <w:bottom w:val="single" w:sz="4" w:space="0" w:color="auto"/>
              <w:right w:val="single" w:sz="4" w:space="0" w:color="auto"/>
            </w:tcBorders>
            <w:vAlign w:val="center"/>
            <w:hideMark/>
          </w:tcPr>
          <w:p w14:paraId="2A89662C" w14:textId="77777777" w:rsidR="001A4253" w:rsidRPr="00D31693"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742176D4" w14:textId="77777777" w:rsidR="001A4253" w:rsidRPr="00D31693"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42D8A2D8" w14:textId="77777777" w:rsidR="001A4253" w:rsidRPr="00D31693"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0BEC0DD1" w14:textId="77777777" w:rsidR="001A4253" w:rsidRPr="00D31693" w:rsidRDefault="001A4253" w:rsidP="000914EC">
            <w:pPr>
              <w:spacing w:after="0" w:line="240" w:lineRule="auto"/>
              <w:rPr>
                <w:rFonts w:cs="Arial"/>
                <w:color w:val="000000"/>
                <w:szCs w:val="20"/>
              </w:rPr>
            </w:pPr>
            <w:r w:rsidRPr="00D31693">
              <w:rPr>
                <w:rFonts w:cs="Arial"/>
                <w:color w:val="000000"/>
                <w:szCs w:val="20"/>
              </w:rPr>
              <w:t>c</w:t>
            </w:r>
          </w:p>
        </w:tc>
        <w:tc>
          <w:tcPr>
            <w:tcW w:w="780" w:type="dxa"/>
            <w:tcBorders>
              <w:top w:val="nil"/>
              <w:left w:val="nil"/>
              <w:bottom w:val="single" w:sz="4" w:space="0" w:color="auto"/>
              <w:right w:val="single" w:sz="4" w:space="0" w:color="auto"/>
            </w:tcBorders>
            <w:shd w:val="clear" w:color="auto" w:fill="auto"/>
            <w:noWrap/>
            <w:vAlign w:val="center"/>
            <w:hideMark/>
          </w:tcPr>
          <w:p w14:paraId="79DABA21"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57236E76"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w:t>
            </w:r>
          </w:p>
        </w:tc>
      </w:tr>
      <w:tr w:rsidR="001A4253" w:rsidRPr="00D31693" w14:paraId="48C69ACB" w14:textId="77777777" w:rsidTr="000914EC">
        <w:trPr>
          <w:trHeight w:val="420"/>
        </w:trPr>
        <w:tc>
          <w:tcPr>
            <w:tcW w:w="3540" w:type="dxa"/>
            <w:vMerge/>
            <w:tcBorders>
              <w:top w:val="nil"/>
              <w:left w:val="single" w:sz="4" w:space="0" w:color="auto"/>
              <w:bottom w:val="single" w:sz="4" w:space="0" w:color="auto"/>
              <w:right w:val="single" w:sz="4" w:space="0" w:color="auto"/>
            </w:tcBorders>
            <w:vAlign w:val="center"/>
            <w:hideMark/>
          </w:tcPr>
          <w:p w14:paraId="231D6FED" w14:textId="77777777" w:rsidR="001A4253" w:rsidRPr="00D31693"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3B5BA7A5" w14:textId="77777777" w:rsidR="001A4253" w:rsidRPr="00D31693"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463B48E5" w14:textId="77777777" w:rsidR="001A4253" w:rsidRPr="00D31693"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6B685EDE" w14:textId="77777777" w:rsidR="001A4253" w:rsidRPr="00D31693" w:rsidRDefault="001A4253" w:rsidP="000914EC">
            <w:pPr>
              <w:spacing w:after="0" w:line="240" w:lineRule="auto"/>
              <w:rPr>
                <w:rFonts w:cs="Arial"/>
                <w:color w:val="000000"/>
                <w:szCs w:val="20"/>
              </w:rPr>
            </w:pPr>
            <w:r w:rsidRPr="00D31693">
              <w:rPr>
                <w:rFonts w:cs="Arial"/>
                <w:color w:val="000000"/>
                <w:szCs w:val="20"/>
              </w:rPr>
              <w:t>d</w:t>
            </w:r>
          </w:p>
        </w:tc>
        <w:tc>
          <w:tcPr>
            <w:tcW w:w="780" w:type="dxa"/>
            <w:tcBorders>
              <w:top w:val="nil"/>
              <w:left w:val="nil"/>
              <w:bottom w:val="single" w:sz="4" w:space="0" w:color="auto"/>
              <w:right w:val="single" w:sz="4" w:space="0" w:color="auto"/>
            </w:tcBorders>
            <w:shd w:val="clear" w:color="auto" w:fill="auto"/>
            <w:noWrap/>
            <w:vAlign w:val="center"/>
            <w:hideMark/>
          </w:tcPr>
          <w:p w14:paraId="1E0C5726"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5A7800E1"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w:t>
            </w:r>
          </w:p>
        </w:tc>
      </w:tr>
      <w:tr w:rsidR="001A4253" w:rsidRPr="00D31693" w14:paraId="27B1BFF6" w14:textId="77777777" w:rsidTr="000914EC">
        <w:trPr>
          <w:trHeight w:val="420"/>
        </w:trPr>
        <w:tc>
          <w:tcPr>
            <w:tcW w:w="3540" w:type="dxa"/>
            <w:vMerge/>
            <w:tcBorders>
              <w:top w:val="nil"/>
              <w:left w:val="single" w:sz="4" w:space="0" w:color="auto"/>
              <w:bottom w:val="single" w:sz="4" w:space="0" w:color="auto"/>
              <w:right w:val="single" w:sz="4" w:space="0" w:color="auto"/>
            </w:tcBorders>
            <w:vAlign w:val="center"/>
            <w:hideMark/>
          </w:tcPr>
          <w:p w14:paraId="062D3C89" w14:textId="77777777" w:rsidR="001A4253" w:rsidRPr="00D31693"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1077FEA2" w14:textId="77777777" w:rsidR="001A4253" w:rsidRPr="00D31693"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66703C6E" w14:textId="77777777" w:rsidR="001A4253" w:rsidRPr="00D31693"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7ACB2EE9" w14:textId="77777777" w:rsidR="001A4253" w:rsidRPr="00D31693" w:rsidRDefault="001A4253" w:rsidP="000914EC">
            <w:pPr>
              <w:spacing w:after="0" w:line="240" w:lineRule="auto"/>
              <w:rPr>
                <w:rFonts w:cs="Arial"/>
                <w:color w:val="000000"/>
                <w:szCs w:val="20"/>
              </w:rPr>
            </w:pPr>
            <w:r w:rsidRPr="00D31693">
              <w:rPr>
                <w:rFonts w:cs="Arial"/>
                <w:color w:val="000000"/>
                <w:szCs w:val="20"/>
              </w:rPr>
              <w:t>e</w:t>
            </w:r>
          </w:p>
        </w:tc>
        <w:tc>
          <w:tcPr>
            <w:tcW w:w="780" w:type="dxa"/>
            <w:tcBorders>
              <w:top w:val="nil"/>
              <w:left w:val="nil"/>
              <w:bottom w:val="single" w:sz="4" w:space="0" w:color="auto"/>
              <w:right w:val="single" w:sz="4" w:space="0" w:color="auto"/>
            </w:tcBorders>
            <w:shd w:val="clear" w:color="auto" w:fill="auto"/>
            <w:noWrap/>
            <w:vAlign w:val="center"/>
            <w:hideMark/>
          </w:tcPr>
          <w:p w14:paraId="5FD39083"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N/A</w:t>
            </w:r>
          </w:p>
        </w:tc>
        <w:tc>
          <w:tcPr>
            <w:tcW w:w="820" w:type="dxa"/>
            <w:tcBorders>
              <w:top w:val="nil"/>
              <w:left w:val="nil"/>
              <w:bottom w:val="single" w:sz="4" w:space="0" w:color="auto"/>
              <w:right w:val="single" w:sz="4" w:space="0" w:color="auto"/>
            </w:tcBorders>
            <w:shd w:val="clear" w:color="auto" w:fill="auto"/>
            <w:noWrap/>
            <w:vAlign w:val="center"/>
            <w:hideMark/>
          </w:tcPr>
          <w:p w14:paraId="525BD2C5"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N/A</w:t>
            </w:r>
          </w:p>
        </w:tc>
      </w:tr>
      <w:tr w:rsidR="001A4253" w:rsidRPr="00D31693" w14:paraId="0C3B5CAA" w14:textId="77777777" w:rsidTr="000914EC">
        <w:trPr>
          <w:trHeight w:val="420"/>
        </w:trPr>
        <w:tc>
          <w:tcPr>
            <w:tcW w:w="3540" w:type="dxa"/>
            <w:vMerge/>
            <w:tcBorders>
              <w:top w:val="nil"/>
              <w:left w:val="single" w:sz="4" w:space="0" w:color="auto"/>
              <w:bottom w:val="single" w:sz="4" w:space="0" w:color="auto"/>
              <w:right w:val="single" w:sz="4" w:space="0" w:color="auto"/>
            </w:tcBorders>
            <w:vAlign w:val="center"/>
            <w:hideMark/>
          </w:tcPr>
          <w:p w14:paraId="691E0586" w14:textId="77777777" w:rsidR="001A4253" w:rsidRPr="00D31693"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3FC6D89F" w14:textId="77777777" w:rsidR="001A4253" w:rsidRPr="00D31693"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4A7117AA" w14:textId="77777777" w:rsidR="001A4253" w:rsidRPr="00D31693"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6FA5AEAB" w14:textId="77777777" w:rsidR="001A4253" w:rsidRPr="00D31693" w:rsidRDefault="001A4253" w:rsidP="000914EC">
            <w:pPr>
              <w:spacing w:after="0" w:line="240" w:lineRule="auto"/>
              <w:rPr>
                <w:rFonts w:cs="Arial"/>
                <w:color w:val="000000"/>
                <w:szCs w:val="20"/>
              </w:rPr>
            </w:pPr>
            <w:r w:rsidRPr="00D31693">
              <w:rPr>
                <w:rFonts w:cs="Arial"/>
                <w:color w:val="000000"/>
                <w:szCs w:val="20"/>
              </w:rPr>
              <w:t>f</w:t>
            </w:r>
          </w:p>
        </w:tc>
        <w:tc>
          <w:tcPr>
            <w:tcW w:w="780" w:type="dxa"/>
            <w:tcBorders>
              <w:top w:val="nil"/>
              <w:left w:val="nil"/>
              <w:bottom w:val="single" w:sz="4" w:space="0" w:color="auto"/>
              <w:right w:val="single" w:sz="4" w:space="0" w:color="auto"/>
            </w:tcBorders>
            <w:shd w:val="clear" w:color="auto" w:fill="auto"/>
            <w:noWrap/>
            <w:vAlign w:val="center"/>
            <w:hideMark/>
          </w:tcPr>
          <w:p w14:paraId="422AD520"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003F01F9"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2B7EB4A2" w14:textId="77777777" w:rsidTr="000914EC">
        <w:trPr>
          <w:trHeight w:val="266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C5EA9DE" w14:textId="77777777" w:rsidR="001A4253" w:rsidRPr="008254D7" w:rsidRDefault="001A4253" w:rsidP="000914EC">
            <w:pPr>
              <w:rPr>
                <w:rFonts w:cs="Arial"/>
                <w:color w:val="000000"/>
                <w:sz w:val="19"/>
                <w:szCs w:val="19"/>
              </w:rPr>
            </w:pPr>
            <w:r w:rsidRPr="00D31693">
              <w:rPr>
                <w:rFonts w:cs="Arial"/>
                <w:color w:val="000000"/>
                <w:sz w:val="19"/>
                <w:szCs w:val="19"/>
              </w:rPr>
              <w:t xml:space="preserve">Rationale: </w:t>
            </w:r>
            <w:r w:rsidRPr="008254D7">
              <w:rPr>
                <w:rFonts w:cs="Arial"/>
                <w:color w:val="000000"/>
                <w:sz w:val="19"/>
                <w:szCs w:val="19"/>
              </w:rPr>
              <w:t>While there is s</w:t>
            </w:r>
            <w:r w:rsidRPr="00D31693">
              <w:rPr>
                <w:rFonts w:cs="Arial"/>
                <w:color w:val="000000"/>
                <w:sz w:val="19"/>
                <w:szCs w:val="19"/>
              </w:rPr>
              <w:t xml:space="preserve">ome limitation on fishing effort through </w:t>
            </w:r>
            <w:r w:rsidRPr="008254D7">
              <w:rPr>
                <w:rFonts w:cs="Arial"/>
                <w:color w:val="000000"/>
                <w:sz w:val="19"/>
                <w:szCs w:val="19"/>
              </w:rPr>
              <w:t xml:space="preserve">the </w:t>
            </w:r>
            <w:r w:rsidRPr="00D31693">
              <w:rPr>
                <w:rFonts w:cs="Arial"/>
                <w:color w:val="000000"/>
                <w:sz w:val="19"/>
                <w:szCs w:val="19"/>
              </w:rPr>
              <w:t>Western Waters</w:t>
            </w:r>
            <w:r w:rsidRPr="008254D7">
              <w:rPr>
                <w:rFonts w:cs="Arial"/>
                <w:color w:val="000000"/>
                <w:sz w:val="19"/>
                <w:szCs w:val="19"/>
              </w:rPr>
              <w:t xml:space="preserve"> effort regime</w:t>
            </w:r>
            <w:r w:rsidRPr="00D31693">
              <w:rPr>
                <w:rFonts w:cs="Arial"/>
                <w:color w:val="000000"/>
                <w:sz w:val="19"/>
                <w:szCs w:val="19"/>
              </w:rPr>
              <w:t xml:space="preserve">, this is only for </w:t>
            </w:r>
            <m:oMath>
              <m:r>
                <m:rPr>
                  <m:sty m:val="p"/>
                </m:rPr>
                <w:rPr>
                  <w:rFonts w:ascii="Cambria Math" w:hAnsi="Cambria Math" w:cs="Arial"/>
                  <w:color w:val="000000"/>
                  <w:sz w:val="19"/>
                  <w:szCs w:val="19"/>
                </w:rPr>
                <m:t>≥</m:t>
              </m:r>
            </m:oMath>
            <w:r w:rsidRPr="00D31693">
              <w:rPr>
                <w:rFonts w:cs="Arial"/>
                <w:color w:val="000000"/>
                <w:sz w:val="19"/>
                <w:szCs w:val="19"/>
              </w:rPr>
              <w:t>15m vessels</w:t>
            </w:r>
            <w:r w:rsidRPr="008254D7">
              <w:rPr>
                <w:rFonts w:cs="Arial"/>
                <w:color w:val="000000"/>
                <w:sz w:val="19"/>
                <w:szCs w:val="19"/>
              </w:rPr>
              <w:t>, with effort by &lt;15m not currently manageable</w:t>
            </w:r>
            <w:r w:rsidRPr="00D31693">
              <w:rPr>
                <w:rFonts w:cs="Arial"/>
                <w:color w:val="000000"/>
                <w:sz w:val="19"/>
                <w:szCs w:val="19"/>
              </w:rPr>
              <w:t xml:space="preserve">. </w:t>
            </w:r>
            <w:r w:rsidRPr="008254D7">
              <w:rPr>
                <w:rFonts w:cs="Arial"/>
                <w:color w:val="000000"/>
                <w:sz w:val="19"/>
                <w:szCs w:val="19"/>
              </w:rPr>
              <w:t>There is n</w:t>
            </w:r>
            <w:r w:rsidRPr="00D31693">
              <w:rPr>
                <w:rFonts w:cs="Arial"/>
                <w:color w:val="000000"/>
                <w:sz w:val="19"/>
                <w:szCs w:val="19"/>
              </w:rPr>
              <w:t>o overall control of fish</w:t>
            </w:r>
            <w:r w:rsidRPr="008254D7">
              <w:rPr>
                <w:rFonts w:cs="Arial"/>
                <w:color w:val="000000"/>
                <w:sz w:val="19"/>
                <w:szCs w:val="19"/>
              </w:rPr>
              <w:t>ing</w:t>
            </w:r>
            <w:r w:rsidRPr="00D31693">
              <w:rPr>
                <w:rFonts w:cs="Arial"/>
                <w:color w:val="000000"/>
                <w:sz w:val="19"/>
                <w:szCs w:val="19"/>
              </w:rPr>
              <w:t xml:space="preserve"> effort in each </w:t>
            </w:r>
            <w:r w:rsidRPr="008254D7">
              <w:rPr>
                <w:rFonts w:cs="Arial"/>
                <w:color w:val="000000"/>
                <w:sz w:val="19"/>
                <w:szCs w:val="19"/>
              </w:rPr>
              <w:t xml:space="preserve">of the </w:t>
            </w:r>
            <w:r w:rsidRPr="00D31693">
              <w:rPr>
                <w:rFonts w:cs="Arial"/>
                <w:color w:val="000000"/>
                <w:sz w:val="19"/>
                <w:szCs w:val="19"/>
              </w:rPr>
              <w:t>stock unit</w:t>
            </w:r>
            <w:r w:rsidRPr="008254D7">
              <w:rPr>
                <w:rFonts w:cs="Arial"/>
                <w:color w:val="000000"/>
                <w:sz w:val="19"/>
                <w:szCs w:val="19"/>
              </w:rPr>
              <w:t>s</w:t>
            </w:r>
            <w:r w:rsidRPr="00D31693">
              <w:rPr>
                <w:rFonts w:cs="Arial"/>
                <w:color w:val="000000"/>
                <w:sz w:val="19"/>
                <w:szCs w:val="19"/>
              </w:rPr>
              <w:t xml:space="preserve"> identified</w:t>
            </w:r>
            <w:r w:rsidRPr="008254D7">
              <w:rPr>
                <w:rFonts w:cs="Arial"/>
                <w:color w:val="000000"/>
                <w:sz w:val="19"/>
                <w:szCs w:val="19"/>
              </w:rPr>
              <w:t xml:space="preserve"> and therefore, m</w:t>
            </w:r>
            <w:r w:rsidRPr="00D31693">
              <w:rPr>
                <w:rFonts w:cs="Arial"/>
                <w:color w:val="000000"/>
                <w:sz w:val="19"/>
                <w:szCs w:val="19"/>
              </w:rPr>
              <w:t>anagement is not responsive to</w:t>
            </w:r>
            <w:r w:rsidRPr="008254D7">
              <w:rPr>
                <w:rFonts w:cs="Arial"/>
                <w:color w:val="000000"/>
                <w:sz w:val="19"/>
                <w:szCs w:val="19"/>
              </w:rPr>
              <w:t xml:space="preserve"> the</w:t>
            </w:r>
            <w:r w:rsidRPr="00D31693">
              <w:rPr>
                <w:rFonts w:cs="Arial"/>
                <w:color w:val="000000"/>
                <w:sz w:val="19"/>
                <w:szCs w:val="19"/>
              </w:rPr>
              <w:t xml:space="preserve"> </w:t>
            </w:r>
            <w:r w:rsidRPr="008254D7">
              <w:rPr>
                <w:rFonts w:cs="Arial"/>
                <w:color w:val="000000"/>
                <w:sz w:val="19"/>
                <w:szCs w:val="19"/>
              </w:rPr>
              <w:t>status of the stocks</w:t>
            </w:r>
            <w:r w:rsidRPr="00D31693">
              <w:rPr>
                <w:rFonts w:cs="Arial"/>
                <w:color w:val="000000"/>
                <w:sz w:val="19"/>
                <w:szCs w:val="19"/>
              </w:rPr>
              <w:t xml:space="preserve">. </w:t>
            </w:r>
          </w:p>
          <w:p w14:paraId="36A79623" w14:textId="77777777" w:rsidR="001A4253" w:rsidRPr="008254D7" w:rsidRDefault="001A4253" w:rsidP="000914EC">
            <w:pPr>
              <w:rPr>
                <w:rFonts w:cs="Arial"/>
                <w:color w:val="000000"/>
                <w:sz w:val="19"/>
                <w:szCs w:val="19"/>
              </w:rPr>
            </w:pPr>
            <w:r w:rsidRPr="008254D7">
              <w:rPr>
                <w:rFonts w:cs="Arial"/>
                <w:color w:val="000000"/>
                <w:sz w:val="19"/>
                <w:szCs w:val="19"/>
              </w:rPr>
              <w:t>There are n</w:t>
            </w:r>
            <w:r w:rsidRPr="00D31693">
              <w:rPr>
                <w:rFonts w:cs="Arial"/>
                <w:color w:val="000000"/>
                <w:sz w:val="19"/>
                <w:szCs w:val="19"/>
              </w:rPr>
              <w:t>o defined steps to take when HR MSY is exceeded</w:t>
            </w:r>
            <w:r w:rsidRPr="008254D7">
              <w:rPr>
                <w:rFonts w:cs="Arial"/>
                <w:color w:val="000000"/>
                <w:sz w:val="19"/>
                <w:szCs w:val="19"/>
              </w:rPr>
              <w:t xml:space="preserve"> and there are n</w:t>
            </w:r>
            <w:r w:rsidRPr="00D31693">
              <w:rPr>
                <w:rFonts w:cs="Arial"/>
                <w:color w:val="000000"/>
                <w:sz w:val="19"/>
                <w:szCs w:val="19"/>
              </w:rPr>
              <w:t>o</w:t>
            </w:r>
            <w:r w:rsidRPr="008254D7">
              <w:rPr>
                <w:rFonts w:cs="Arial"/>
                <w:color w:val="000000"/>
                <w:sz w:val="19"/>
                <w:szCs w:val="19"/>
              </w:rPr>
              <w:t xml:space="preserve"> defined</w:t>
            </w:r>
            <w:r w:rsidRPr="00D31693">
              <w:rPr>
                <w:rFonts w:cs="Arial"/>
                <w:color w:val="000000"/>
                <w:sz w:val="19"/>
                <w:szCs w:val="19"/>
              </w:rPr>
              <w:t xml:space="preserve"> limit reference points.</w:t>
            </w:r>
          </w:p>
          <w:p w14:paraId="563787DE" w14:textId="77777777" w:rsidR="001A4253" w:rsidRPr="008254D7" w:rsidRDefault="001A4253" w:rsidP="000914EC">
            <w:pPr>
              <w:rPr>
                <w:rFonts w:cs="Arial"/>
                <w:color w:val="000000"/>
                <w:sz w:val="19"/>
                <w:szCs w:val="19"/>
              </w:rPr>
            </w:pPr>
            <w:r w:rsidRPr="008254D7">
              <w:rPr>
                <w:rFonts w:cs="Arial"/>
                <w:color w:val="000000"/>
                <w:sz w:val="19"/>
                <w:szCs w:val="19"/>
              </w:rPr>
              <w:t>There is</w:t>
            </w:r>
            <w:r w:rsidRPr="00D31693">
              <w:rPr>
                <w:rFonts w:cs="Arial"/>
                <w:color w:val="000000"/>
                <w:sz w:val="19"/>
                <w:szCs w:val="19"/>
              </w:rPr>
              <w:t xml:space="preserve"> robust monitoring </w:t>
            </w:r>
            <w:r w:rsidRPr="008254D7">
              <w:rPr>
                <w:rFonts w:cs="Arial"/>
                <w:color w:val="000000"/>
                <w:sz w:val="19"/>
                <w:szCs w:val="19"/>
              </w:rPr>
              <w:t>for the fishery, including landings recorded through</w:t>
            </w:r>
            <w:r w:rsidRPr="00D31693">
              <w:rPr>
                <w:rFonts w:cs="Arial"/>
                <w:color w:val="000000"/>
                <w:sz w:val="19"/>
                <w:szCs w:val="19"/>
              </w:rPr>
              <w:t xml:space="preserve"> R</w:t>
            </w:r>
            <w:r w:rsidRPr="008254D7">
              <w:rPr>
                <w:rFonts w:cs="Arial"/>
                <w:color w:val="000000"/>
                <w:sz w:val="19"/>
                <w:szCs w:val="19"/>
              </w:rPr>
              <w:t xml:space="preserve">egistration of </w:t>
            </w:r>
            <w:r w:rsidRPr="00D31693">
              <w:rPr>
                <w:rFonts w:cs="Arial"/>
                <w:color w:val="000000"/>
                <w:sz w:val="19"/>
                <w:szCs w:val="19"/>
              </w:rPr>
              <w:t>B</w:t>
            </w:r>
            <w:r w:rsidRPr="008254D7">
              <w:rPr>
                <w:rFonts w:cs="Arial"/>
                <w:color w:val="000000"/>
                <w:sz w:val="19"/>
                <w:szCs w:val="19"/>
              </w:rPr>
              <w:t xml:space="preserve">uyers and </w:t>
            </w:r>
            <w:r w:rsidRPr="00D31693">
              <w:rPr>
                <w:rFonts w:cs="Arial"/>
                <w:color w:val="000000"/>
                <w:sz w:val="19"/>
                <w:szCs w:val="19"/>
              </w:rPr>
              <w:t>S</w:t>
            </w:r>
            <w:r w:rsidRPr="008254D7">
              <w:rPr>
                <w:rFonts w:cs="Arial"/>
                <w:color w:val="000000"/>
                <w:sz w:val="19"/>
                <w:szCs w:val="19"/>
              </w:rPr>
              <w:t>ellers</w:t>
            </w:r>
            <w:r w:rsidRPr="00D31693">
              <w:rPr>
                <w:rFonts w:cs="Arial"/>
                <w:color w:val="000000"/>
                <w:sz w:val="19"/>
                <w:szCs w:val="19"/>
              </w:rPr>
              <w:t xml:space="preserve"> and iFISH database, VMS on </w:t>
            </w:r>
            <m:oMath>
              <m:r>
                <m:rPr>
                  <m:sty m:val="p"/>
                </m:rPr>
                <w:rPr>
                  <w:rFonts w:ascii="Cambria Math" w:hAnsi="Cambria Math" w:cs="Arial"/>
                  <w:color w:val="000000"/>
                  <w:sz w:val="19"/>
                  <w:szCs w:val="19"/>
                </w:rPr>
                <m:t>≥</m:t>
              </m:r>
            </m:oMath>
            <w:r w:rsidRPr="00D31693">
              <w:rPr>
                <w:rFonts w:cs="Arial"/>
                <w:color w:val="000000"/>
                <w:sz w:val="19"/>
                <w:szCs w:val="19"/>
              </w:rPr>
              <w:t>12m vessels</w:t>
            </w:r>
            <w:r w:rsidRPr="008254D7">
              <w:rPr>
                <w:rFonts w:cs="Arial"/>
                <w:color w:val="000000"/>
                <w:sz w:val="19"/>
                <w:szCs w:val="19"/>
              </w:rPr>
              <w:t xml:space="preserve"> and iVMS being implemented on vessels &lt;12m</w:t>
            </w:r>
            <w:r w:rsidRPr="00D31693">
              <w:rPr>
                <w:rFonts w:cs="Arial"/>
                <w:color w:val="000000"/>
                <w:sz w:val="19"/>
                <w:szCs w:val="19"/>
              </w:rPr>
              <w:t xml:space="preserve">, IFCA </w:t>
            </w:r>
            <w:r w:rsidRPr="008254D7">
              <w:rPr>
                <w:rFonts w:cs="Arial"/>
                <w:color w:val="000000"/>
                <w:sz w:val="19"/>
                <w:szCs w:val="19"/>
              </w:rPr>
              <w:t>Byelaws and enforcement</w:t>
            </w:r>
            <w:r w:rsidRPr="00D31693">
              <w:rPr>
                <w:rFonts w:cs="Arial"/>
                <w:color w:val="000000"/>
                <w:sz w:val="19"/>
                <w:szCs w:val="19"/>
              </w:rPr>
              <w:t xml:space="preserve">, </w:t>
            </w:r>
            <w:r w:rsidRPr="008254D7">
              <w:rPr>
                <w:rFonts w:cs="Arial"/>
                <w:color w:val="000000"/>
                <w:sz w:val="19"/>
                <w:szCs w:val="19"/>
              </w:rPr>
              <w:t xml:space="preserve">Cefas </w:t>
            </w:r>
            <w:r w:rsidRPr="00D31693">
              <w:rPr>
                <w:rFonts w:cs="Arial"/>
                <w:color w:val="000000"/>
                <w:sz w:val="19"/>
                <w:szCs w:val="19"/>
              </w:rPr>
              <w:t>observer programme</w:t>
            </w:r>
            <w:r w:rsidRPr="008254D7">
              <w:rPr>
                <w:rFonts w:cs="Arial"/>
                <w:color w:val="000000"/>
                <w:sz w:val="19"/>
                <w:szCs w:val="19"/>
              </w:rPr>
              <w:t xml:space="preserve"> and Cefas surveys and stock assessments</w:t>
            </w:r>
            <w:r w:rsidRPr="00D31693">
              <w:rPr>
                <w:rFonts w:cs="Arial"/>
                <w:color w:val="000000"/>
                <w:sz w:val="19"/>
                <w:szCs w:val="19"/>
              </w:rPr>
              <w:t>.</w:t>
            </w:r>
            <w:r w:rsidRPr="008254D7">
              <w:rPr>
                <w:rFonts w:cs="Arial"/>
                <w:color w:val="000000"/>
                <w:sz w:val="19"/>
                <w:szCs w:val="19"/>
              </w:rPr>
              <w:t xml:space="preserve">  </w:t>
            </w:r>
          </w:p>
          <w:p w14:paraId="2B64309B" w14:textId="77777777" w:rsidR="001A4253" w:rsidRPr="008254D7" w:rsidRDefault="001A4253" w:rsidP="000914EC">
            <w:pPr>
              <w:rPr>
                <w:rFonts w:cs="Arial"/>
                <w:color w:val="000000"/>
                <w:sz w:val="19"/>
                <w:szCs w:val="19"/>
              </w:rPr>
            </w:pPr>
            <w:r w:rsidRPr="008254D7">
              <w:rPr>
                <w:rFonts w:cs="Arial"/>
                <w:color w:val="000000"/>
                <w:sz w:val="19"/>
                <w:szCs w:val="19"/>
              </w:rPr>
              <w:t>The target species is not a</w:t>
            </w:r>
            <w:r w:rsidRPr="00D31693">
              <w:rPr>
                <w:rFonts w:cs="Arial"/>
                <w:color w:val="000000"/>
                <w:sz w:val="19"/>
                <w:szCs w:val="19"/>
              </w:rPr>
              <w:t xml:space="preserve"> shark</w:t>
            </w:r>
            <w:r w:rsidRPr="008254D7">
              <w:rPr>
                <w:rFonts w:cs="Arial"/>
                <w:color w:val="000000"/>
                <w:sz w:val="19"/>
                <w:szCs w:val="19"/>
              </w:rPr>
              <w:t xml:space="preserve"> and therefore issue e is not scored</w:t>
            </w:r>
            <w:r w:rsidRPr="00D31693">
              <w:rPr>
                <w:rFonts w:cs="Arial"/>
                <w:color w:val="000000"/>
                <w:sz w:val="19"/>
                <w:szCs w:val="19"/>
              </w:rPr>
              <w:t>.</w:t>
            </w:r>
            <w:r w:rsidRPr="00D31693">
              <w:rPr>
                <w:rFonts w:cs="Arial"/>
                <w:color w:val="000000"/>
                <w:sz w:val="19"/>
                <w:szCs w:val="19"/>
              </w:rPr>
              <w:br/>
            </w:r>
            <w:r w:rsidRPr="008254D7">
              <w:rPr>
                <w:rFonts w:cs="Arial"/>
                <w:color w:val="000000"/>
                <w:sz w:val="19"/>
                <w:szCs w:val="19"/>
              </w:rPr>
              <w:t xml:space="preserve">There has been considerable work in documenting the range of </w:t>
            </w:r>
            <w:r w:rsidRPr="00D31693">
              <w:rPr>
                <w:rFonts w:cs="Arial"/>
                <w:color w:val="000000"/>
                <w:sz w:val="19"/>
                <w:szCs w:val="19"/>
              </w:rPr>
              <w:t>alternative measures</w:t>
            </w:r>
            <w:r w:rsidRPr="008254D7">
              <w:rPr>
                <w:rFonts w:cs="Arial"/>
                <w:color w:val="000000"/>
                <w:sz w:val="19"/>
                <w:szCs w:val="19"/>
              </w:rPr>
              <w:t xml:space="preserve"> that have been researched and are currently ongoing</w:t>
            </w:r>
            <w:r w:rsidRPr="00D31693">
              <w:rPr>
                <w:rFonts w:cs="Arial"/>
                <w:color w:val="000000"/>
                <w:sz w:val="19"/>
                <w:szCs w:val="19"/>
              </w:rPr>
              <w:t>, via gear sampling.</w:t>
            </w:r>
            <w:r w:rsidRPr="008254D7">
              <w:rPr>
                <w:rFonts w:cs="Arial"/>
                <w:color w:val="000000"/>
                <w:sz w:val="19"/>
                <w:szCs w:val="19"/>
              </w:rPr>
              <w:t xml:space="preserve">  The steering group provides a forum to discuss further developments and share best practice and knowledge in this area.  Gear trials for scallop dredgers fitted with skids have been ongoing in 2021/2022, with final reporting expected later in 2022.</w:t>
            </w:r>
          </w:p>
          <w:p w14:paraId="3DA985CC" w14:textId="77777777" w:rsidR="001A4253" w:rsidRPr="00D31693" w:rsidRDefault="001A4253" w:rsidP="000914EC">
            <w:pPr>
              <w:spacing w:after="0" w:line="240" w:lineRule="auto"/>
              <w:rPr>
                <w:rFonts w:cs="Arial"/>
                <w:color w:val="000000"/>
                <w:szCs w:val="20"/>
              </w:rPr>
            </w:pPr>
          </w:p>
        </w:tc>
      </w:tr>
      <w:tr w:rsidR="001A4253" w:rsidRPr="00D31693" w14:paraId="63A50027" w14:textId="77777777" w:rsidTr="000914EC">
        <w:trPr>
          <w:trHeight w:val="260"/>
        </w:trPr>
        <w:tc>
          <w:tcPr>
            <w:tcW w:w="3540" w:type="dxa"/>
            <w:vMerge w:val="restart"/>
            <w:tcBorders>
              <w:top w:val="nil"/>
              <w:left w:val="single" w:sz="4" w:space="0" w:color="auto"/>
              <w:bottom w:val="single" w:sz="4" w:space="0" w:color="auto"/>
              <w:right w:val="single" w:sz="4" w:space="0" w:color="auto"/>
            </w:tcBorders>
            <w:shd w:val="clear" w:color="auto" w:fill="auto"/>
            <w:vAlign w:val="center"/>
            <w:hideMark/>
          </w:tcPr>
          <w:p w14:paraId="36E4764E" w14:textId="77777777" w:rsidR="001A4253" w:rsidRPr="00D31693" w:rsidRDefault="001A4253" w:rsidP="000914EC">
            <w:pPr>
              <w:spacing w:after="0" w:line="240" w:lineRule="auto"/>
              <w:rPr>
                <w:rFonts w:cs="Arial"/>
                <w:b/>
                <w:bCs/>
                <w:color w:val="000000"/>
                <w:szCs w:val="20"/>
              </w:rPr>
            </w:pPr>
            <w:r w:rsidRPr="00D31693">
              <w:rPr>
                <w:rFonts w:cs="Arial"/>
                <w:b/>
                <w:bCs/>
                <w:color w:val="000000"/>
                <w:szCs w:val="20"/>
              </w:rPr>
              <w:t>1.2.2 – Harvest control rules and tools</w:t>
            </w:r>
          </w:p>
        </w:tc>
        <w:tc>
          <w:tcPr>
            <w:tcW w:w="1700" w:type="dxa"/>
            <w:vMerge w:val="restart"/>
            <w:tcBorders>
              <w:top w:val="nil"/>
              <w:left w:val="single" w:sz="4" w:space="0" w:color="auto"/>
              <w:bottom w:val="single" w:sz="4" w:space="0" w:color="auto"/>
              <w:right w:val="single" w:sz="4" w:space="0" w:color="auto"/>
            </w:tcBorders>
            <w:shd w:val="clear" w:color="000000" w:fill="FF5D57"/>
            <w:vAlign w:val="center"/>
            <w:hideMark/>
          </w:tcPr>
          <w:p w14:paraId="759B64CD" w14:textId="77777777" w:rsidR="001A4253" w:rsidRPr="00D31693" w:rsidRDefault="001A4253" w:rsidP="000914EC">
            <w:pPr>
              <w:spacing w:after="0" w:line="240" w:lineRule="auto"/>
              <w:jc w:val="center"/>
              <w:rPr>
                <w:rFonts w:cs="Arial"/>
                <w:b/>
                <w:bCs/>
                <w:color w:val="000000"/>
                <w:szCs w:val="20"/>
              </w:rPr>
            </w:pPr>
            <w:r w:rsidRPr="00D31693">
              <w:rPr>
                <w:rFonts w:cs="Arial"/>
                <w:b/>
                <w:bCs/>
                <w:color w:val="000000"/>
                <w:szCs w:val="20"/>
              </w:rPr>
              <w:t>&lt;60</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76FDD6"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20F4F434" w14:textId="77777777" w:rsidR="001A4253" w:rsidRPr="00D31693" w:rsidRDefault="001A4253" w:rsidP="000914EC">
            <w:pPr>
              <w:spacing w:after="0" w:line="240" w:lineRule="auto"/>
              <w:rPr>
                <w:rFonts w:cs="Arial"/>
                <w:color w:val="000000"/>
                <w:szCs w:val="20"/>
              </w:rPr>
            </w:pPr>
            <w:r w:rsidRPr="00D31693">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70493339"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433F04B9"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6C045076"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4C03B4EE" w14:textId="77777777" w:rsidR="001A4253" w:rsidRPr="00D31693"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4540E35B" w14:textId="77777777" w:rsidR="001A4253" w:rsidRPr="00D31693"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655EEC2E" w14:textId="77777777" w:rsidR="001A4253" w:rsidRPr="00D31693"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05977D8D" w14:textId="77777777" w:rsidR="001A4253" w:rsidRPr="00D31693" w:rsidRDefault="001A4253" w:rsidP="000914EC">
            <w:pPr>
              <w:spacing w:after="0" w:line="240" w:lineRule="auto"/>
              <w:rPr>
                <w:rFonts w:cs="Arial"/>
                <w:color w:val="000000"/>
                <w:szCs w:val="20"/>
              </w:rPr>
            </w:pPr>
            <w:r w:rsidRPr="00D31693">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1FB83FB9"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7A716A34"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6EDD6830"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7C8FBD91" w14:textId="77777777" w:rsidR="001A4253" w:rsidRPr="00D31693"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316869E0" w14:textId="77777777" w:rsidR="001A4253" w:rsidRPr="00D31693"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0DB27624" w14:textId="77777777" w:rsidR="001A4253" w:rsidRPr="00D31693"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126B0CA9" w14:textId="77777777" w:rsidR="001A4253" w:rsidRPr="00D31693" w:rsidRDefault="001A4253" w:rsidP="000914EC">
            <w:pPr>
              <w:spacing w:after="0" w:line="240" w:lineRule="auto"/>
              <w:rPr>
                <w:rFonts w:cs="Arial"/>
                <w:color w:val="000000"/>
                <w:szCs w:val="20"/>
              </w:rPr>
            </w:pPr>
            <w:r w:rsidRPr="00D31693">
              <w:rPr>
                <w:rFonts w:cs="Arial"/>
                <w:color w:val="000000"/>
                <w:szCs w:val="20"/>
              </w:rPr>
              <w:t>c</w:t>
            </w:r>
          </w:p>
        </w:tc>
        <w:tc>
          <w:tcPr>
            <w:tcW w:w="780" w:type="dxa"/>
            <w:tcBorders>
              <w:top w:val="nil"/>
              <w:left w:val="nil"/>
              <w:bottom w:val="single" w:sz="4" w:space="0" w:color="auto"/>
              <w:right w:val="single" w:sz="4" w:space="0" w:color="auto"/>
            </w:tcBorders>
            <w:shd w:val="clear" w:color="auto" w:fill="auto"/>
            <w:noWrap/>
            <w:vAlign w:val="center"/>
            <w:hideMark/>
          </w:tcPr>
          <w:p w14:paraId="2FD1711C"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10ECFE1D"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07CD9805" w14:textId="77777777" w:rsidTr="000914EC">
        <w:trPr>
          <w:trHeight w:val="82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EF2E87B" w14:textId="77777777" w:rsidR="001A4253" w:rsidRPr="00D31693" w:rsidRDefault="001A4253" w:rsidP="000914EC">
            <w:pPr>
              <w:rPr>
                <w:rFonts w:cs="Arial"/>
                <w:color w:val="000000"/>
                <w:szCs w:val="20"/>
              </w:rPr>
            </w:pPr>
            <w:r w:rsidRPr="00D31693">
              <w:rPr>
                <w:rFonts w:cs="Arial"/>
                <w:color w:val="000000"/>
                <w:sz w:val="19"/>
                <w:szCs w:val="19"/>
              </w:rPr>
              <w:t xml:space="preserve">Rationale: </w:t>
            </w:r>
            <w:r w:rsidRPr="008254D7">
              <w:rPr>
                <w:rFonts w:cs="Arial"/>
                <w:color w:val="000000"/>
                <w:sz w:val="19"/>
                <w:szCs w:val="19"/>
              </w:rPr>
              <w:t>There are currently n</w:t>
            </w:r>
            <w:r w:rsidRPr="00D31693">
              <w:rPr>
                <w:rFonts w:cs="Arial"/>
                <w:color w:val="000000"/>
                <w:sz w:val="19"/>
                <w:szCs w:val="19"/>
              </w:rPr>
              <w:t xml:space="preserve">o HCR rules </w:t>
            </w:r>
            <w:r w:rsidRPr="008254D7">
              <w:rPr>
                <w:rFonts w:cs="Arial"/>
                <w:color w:val="000000"/>
                <w:sz w:val="19"/>
                <w:szCs w:val="19"/>
              </w:rPr>
              <w:t xml:space="preserve">defined that are </w:t>
            </w:r>
            <w:r w:rsidRPr="00D31693">
              <w:rPr>
                <w:rFonts w:cs="Arial"/>
                <w:color w:val="000000"/>
                <w:sz w:val="19"/>
                <w:szCs w:val="19"/>
              </w:rPr>
              <w:t xml:space="preserve">linked to reference points. </w:t>
            </w:r>
            <w:r w:rsidRPr="008254D7">
              <w:rPr>
                <w:rFonts w:cs="Arial"/>
                <w:color w:val="000000"/>
                <w:sz w:val="19"/>
                <w:szCs w:val="19"/>
              </w:rPr>
              <w:t>There is n</w:t>
            </w:r>
            <w:r w:rsidRPr="00D31693">
              <w:rPr>
                <w:rFonts w:cs="Arial"/>
                <w:color w:val="000000"/>
                <w:sz w:val="19"/>
                <w:szCs w:val="19"/>
              </w:rPr>
              <w:t xml:space="preserve">o evidence </w:t>
            </w:r>
            <w:r w:rsidRPr="008254D7">
              <w:rPr>
                <w:rFonts w:cs="Arial"/>
                <w:color w:val="000000"/>
                <w:sz w:val="19"/>
                <w:szCs w:val="19"/>
              </w:rPr>
              <w:t>that control measures are</w:t>
            </w:r>
            <w:r w:rsidRPr="00D31693">
              <w:rPr>
                <w:rFonts w:cs="Arial"/>
                <w:color w:val="000000"/>
                <w:sz w:val="19"/>
                <w:szCs w:val="19"/>
              </w:rPr>
              <w:t xml:space="preserve"> response to stock status</w:t>
            </w:r>
            <w:r w:rsidRPr="008254D7">
              <w:rPr>
                <w:rFonts w:cs="Arial"/>
                <w:color w:val="000000"/>
                <w:sz w:val="19"/>
                <w:szCs w:val="19"/>
              </w:rPr>
              <w:t xml:space="preserve"> for individual stocks</w:t>
            </w:r>
            <w:r w:rsidRPr="00D31693">
              <w:rPr>
                <w:rFonts w:cs="Arial"/>
                <w:color w:val="000000"/>
                <w:sz w:val="19"/>
                <w:szCs w:val="19"/>
              </w:rPr>
              <w:t>.</w:t>
            </w:r>
            <w:r>
              <w:rPr>
                <w:rFonts w:cs="Arial"/>
                <w:color w:val="000000"/>
                <w:szCs w:val="20"/>
              </w:rPr>
              <w:t xml:space="preserve"> </w:t>
            </w:r>
          </w:p>
        </w:tc>
      </w:tr>
      <w:tr w:rsidR="001A4253" w:rsidRPr="00D31693" w14:paraId="7F26C613" w14:textId="77777777" w:rsidTr="000914EC">
        <w:trPr>
          <w:trHeight w:val="260"/>
        </w:trPr>
        <w:tc>
          <w:tcPr>
            <w:tcW w:w="3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4DA96A" w14:textId="77777777" w:rsidR="001A4253" w:rsidRPr="00D31693" w:rsidRDefault="001A4253" w:rsidP="000914EC">
            <w:pPr>
              <w:spacing w:after="0" w:line="240" w:lineRule="auto"/>
              <w:rPr>
                <w:rFonts w:cs="Arial"/>
                <w:b/>
                <w:bCs/>
                <w:color w:val="000000"/>
                <w:szCs w:val="20"/>
              </w:rPr>
            </w:pPr>
            <w:r w:rsidRPr="00D31693">
              <w:rPr>
                <w:rFonts w:cs="Arial"/>
                <w:b/>
                <w:bCs/>
                <w:color w:val="000000"/>
                <w:szCs w:val="20"/>
              </w:rPr>
              <w:t>1.2.3 – Information and monitoring</w:t>
            </w:r>
          </w:p>
        </w:tc>
        <w:tc>
          <w:tcPr>
            <w:tcW w:w="1700" w:type="dxa"/>
            <w:vMerge w:val="restart"/>
            <w:tcBorders>
              <w:top w:val="nil"/>
              <w:left w:val="single" w:sz="4" w:space="0" w:color="auto"/>
              <w:bottom w:val="single" w:sz="4" w:space="0" w:color="auto"/>
              <w:right w:val="single" w:sz="4" w:space="0" w:color="auto"/>
            </w:tcBorders>
            <w:shd w:val="clear" w:color="000000" w:fill="A9D08F"/>
            <w:vAlign w:val="center"/>
            <w:hideMark/>
          </w:tcPr>
          <w:p w14:paraId="3F695127" w14:textId="77777777" w:rsidR="001A4253" w:rsidRPr="00D31693" w:rsidRDefault="001A4253" w:rsidP="000914EC">
            <w:pPr>
              <w:spacing w:after="0" w:line="240" w:lineRule="auto"/>
              <w:jc w:val="center"/>
              <w:rPr>
                <w:rFonts w:cs="Arial"/>
                <w:b/>
                <w:bCs/>
                <w:color w:val="000000"/>
                <w:szCs w:val="20"/>
              </w:rPr>
            </w:pPr>
            <w:r w:rsidRPr="00D31693">
              <w:rPr>
                <w:rFonts w:cs="Arial"/>
                <w:b/>
                <w:bCs/>
                <w:color w:val="000000"/>
                <w:szCs w:val="20"/>
              </w:rPr>
              <w:t>≥80</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14:paraId="465B1292"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2EE436DE" w14:textId="77777777" w:rsidR="001A4253" w:rsidRPr="00D31693" w:rsidRDefault="001A4253" w:rsidP="000914EC">
            <w:pPr>
              <w:spacing w:after="0" w:line="240" w:lineRule="auto"/>
              <w:rPr>
                <w:rFonts w:cs="Arial"/>
                <w:color w:val="000000"/>
                <w:szCs w:val="20"/>
              </w:rPr>
            </w:pPr>
            <w:r w:rsidRPr="00D31693">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0419B599"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695864FA"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6653BA74"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0D89BF64" w14:textId="77777777" w:rsidR="001A4253" w:rsidRPr="00D31693"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788015CC" w14:textId="77777777" w:rsidR="001A4253" w:rsidRPr="00D31693"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64D13555" w14:textId="77777777" w:rsidR="001A4253" w:rsidRPr="00D31693"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48F7F264" w14:textId="77777777" w:rsidR="001A4253" w:rsidRPr="00D31693" w:rsidRDefault="001A4253" w:rsidP="000914EC">
            <w:pPr>
              <w:spacing w:after="0" w:line="240" w:lineRule="auto"/>
              <w:rPr>
                <w:rFonts w:cs="Arial"/>
                <w:color w:val="000000"/>
                <w:szCs w:val="20"/>
              </w:rPr>
            </w:pPr>
            <w:r w:rsidRPr="00D31693">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6B1AD179"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7EE3056A"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4F67745A"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3524D33A" w14:textId="77777777" w:rsidR="001A4253" w:rsidRPr="00D31693"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60C81ECD" w14:textId="77777777" w:rsidR="001A4253" w:rsidRPr="00D31693"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78528A4B" w14:textId="77777777" w:rsidR="001A4253" w:rsidRPr="00D31693"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119047B3" w14:textId="77777777" w:rsidR="001A4253" w:rsidRPr="00D31693" w:rsidRDefault="001A4253" w:rsidP="000914EC">
            <w:pPr>
              <w:spacing w:after="0" w:line="240" w:lineRule="auto"/>
              <w:rPr>
                <w:rFonts w:cs="Arial"/>
                <w:color w:val="000000"/>
                <w:szCs w:val="20"/>
              </w:rPr>
            </w:pPr>
            <w:r w:rsidRPr="00D31693">
              <w:rPr>
                <w:rFonts w:cs="Arial"/>
                <w:color w:val="000000"/>
                <w:szCs w:val="20"/>
              </w:rPr>
              <w:t>c</w:t>
            </w:r>
          </w:p>
        </w:tc>
        <w:tc>
          <w:tcPr>
            <w:tcW w:w="780" w:type="dxa"/>
            <w:tcBorders>
              <w:top w:val="nil"/>
              <w:left w:val="nil"/>
              <w:bottom w:val="single" w:sz="4" w:space="0" w:color="auto"/>
              <w:right w:val="single" w:sz="4" w:space="0" w:color="auto"/>
            </w:tcBorders>
            <w:shd w:val="clear" w:color="auto" w:fill="auto"/>
            <w:noWrap/>
            <w:vAlign w:val="center"/>
            <w:hideMark/>
          </w:tcPr>
          <w:p w14:paraId="671B5998"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1F490592"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1FE79BDE" w14:textId="77777777" w:rsidTr="000914EC">
        <w:trPr>
          <w:trHeight w:val="126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EE77105" w14:textId="77777777" w:rsidR="001A4253" w:rsidRPr="00D31693" w:rsidRDefault="001A4253" w:rsidP="000914EC">
            <w:pPr>
              <w:rPr>
                <w:rFonts w:cs="Arial"/>
                <w:color w:val="000000"/>
                <w:szCs w:val="20"/>
              </w:rPr>
            </w:pPr>
            <w:r w:rsidRPr="00D31693">
              <w:rPr>
                <w:rFonts w:cs="Arial"/>
                <w:color w:val="000000"/>
                <w:sz w:val="19"/>
                <w:szCs w:val="19"/>
              </w:rPr>
              <w:t xml:space="preserve">Rationale: Stock assessments are undertaken annually, stock structure (stock assessment areas defined), productivity known (biomass estimated), fleet composition known, based on fishing licences and scallop </w:t>
            </w:r>
            <w:r w:rsidRPr="008254D7">
              <w:rPr>
                <w:rFonts w:cs="Arial"/>
                <w:color w:val="000000"/>
                <w:sz w:val="19"/>
                <w:szCs w:val="19"/>
              </w:rPr>
              <w:t>licences</w:t>
            </w:r>
            <w:r w:rsidRPr="00D31693">
              <w:rPr>
                <w:rFonts w:cs="Arial"/>
                <w:color w:val="000000"/>
                <w:sz w:val="19"/>
                <w:szCs w:val="19"/>
              </w:rPr>
              <w:t>. Other data includes UK MMO iFISH database of landings by ICES rectangle and by port of landing</w:t>
            </w:r>
            <w:r w:rsidRPr="008254D7">
              <w:rPr>
                <w:rFonts w:cs="Arial"/>
                <w:color w:val="000000"/>
                <w:sz w:val="19"/>
                <w:szCs w:val="19"/>
              </w:rPr>
              <w:t xml:space="preserve"> and</w:t>
            </w:r>
            <w:r w:rsidRPr="00D31693">
              <w:rPr>
                <w:rFonts w:cs="Arial"/>
                <w:color w:val="000000"/>
                <w:sz w:val="19"/>
                <w:szCs w:val="19"/>
              </w:rPr>
              <w:t xml:space="preserve"> VMS data.</w:t>
            </w:r>
          </w:p>
        </w:tc>
      </w:tr>
      <w:tr w:rsidR="001A4253" w:rsidRPr="00D31693" w14:paraId="5FA2B588" w14:textId="77777777" w:rsidTr="000914EC">
        <w:trPr>
          <w:trHeight w:val="260"/>
        </w:trPr>
        <w:tc>
          <w:tcPr>
            <w:tcW w:w="3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535F54" w14:textId="77777777" w:rsidR="001A4253" w:rsidRPr="00D31693" w:rsidRDefault="001A4253" w:rsidP="000914EC">
            <w:pPr>
              <w:spacing w:after="0" w:line="240" w:lineRule="auto"/>
              <w:rPr>
                <w:rFonts w:cs="Arial"/>
                <w:b/>
                <w:bCs/>
                <w:color w:val="000000"/>
                <w:szCs w:val="20"/>
              </w:rPr>
            </w:pPr>
            <w:r w:rsidRPr="00D31693">
              <w:rPr>
                <w:rFonts w:cs="Arial"/>
                <w:b/>
                <w:bCs/>
                <w:color w:val="000000"/>
                <w:szCs w:val="20"/>
              </w:rPr>
              <w:t>1.2.4 – Assessment of stock status</w:t>
            </w:r>
          </w:p>
        </w:tc>
        <w:tc>
          <w:tcPr>
            <w:tcW w:w="1700" w:type="dxa"/>
            <w:vMerge w:val="restart"/>
            <w:tcBorders>
              <w:top w:val="nil"/>
              <w:left w:val="single" w:sz="4" w:space="0" w:color="auto"/>
              <w:bottom w:val="single" w:sz="4" w:space="0" w:color="auto"/>
              <w:right w:val="single" w:sz="4" w:space="0" w:color="auto"/>
            </w:tcBorders>
            <w:shd w:val="clear" w:color="000000" w:fill="A9D08F"/>
            <w:vAlign w:val="center"/>
            <w:hideMark/>
          </w:tcPr>
          <w:p w14:paraId="007CDE87" w14:textId="77777777" w:rsidR="001A4253" w:rsidRPr="00D31693" w:rsidRDefault="001A4253" w:rsidP="000914EC">
            <w:pPr>
              <w:spacing w:after="0" w:line="240" w:lineRule="auto"/>
              <w:jc w:val="center"/>
              <w:rPr>
                <w:rFonts w:cs="Arial"/>
                <w:b/>
                <w:bCs/>
                <w:color w:val="000000"/>
                <w:szCs w:val="20"/>
              </w:rPr>
            </w:pPr>
            <w:r w:rsidRPr="00D31693">
              <w:rPr>
                <w:rFonts w:cs="Arial"/>
                <w:b/>
                <w:bCs/>
                <w:color w:val="000000"/>
                <w:szCs w:val="20"/>
              </w:rPr>
              <w:t>≥80</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719FAF"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0F07D0B9" w14:textId="77777777" w:rsidR="001A4253" w:rsidRPr="00D31693" w:rsidRDefault="001A4253" w:rsidP="000914EC">
            <w:pPr>
              <w:spacing w:after="0" w:line="240" w:lineRule="auto"/>
              <w:rPr>
                <w:rFonts w:cs="Arial"/>
                <w:color w:val="000000"/>
                <w:szCs w:val="20"/>
              </w:rPr>
            </w:pPr>
            <w:r w:rsidRPr="00D31693">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39DF0779"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3C2E84A0"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50ABC984"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001B0038" w14:textId="77777777" w:rsidR="001A4253" w:rsidRPr="00D31693"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26E427B5" w14:textId="77777777" w:rsidR="001A4253" w:rsidRPr="00D31693"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19D4098C" w14:textId="77777777" w:rsidR="001A4253" w:rsidRPr="00D31693"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767F09F6" w14:textId="77777777" w:rsidR="001A4253" w:rsidRPr="00D31693" w:rsidRDefault="001A4253" w:rsidP="000914EC">
            <w:pPr>
              <w:spacing w:after="0" w:line="240" w:lineRule="auto"/>
              <w:rPr>
                <w:rFonts w:cs="Arial"/>
                <w:color w:val="000000"/>
                <w:szCs w:val="20"/>
              </w:rPr>
            </w:pPr>
            <w:r w:rsidRPr="00D31693">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02AE14DD"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6B630460"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43963ABE"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695EBA6C" w14:textId="77777777" w:rsidR="001A4253" w:rsidRPr="00D31693"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7222A988" w14:textId="77777777" w:rsidR="001A4253" w:rsidRPr="00D31693"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36CEC09D" w14:textId="77777777" w:rsidR="001A4253" w:rsidRPr="00D31693"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34C02AC4" w14:textId="77777777" w:rsidR="001A4253" w:rsidRPr="00D31693" w:rsidRDefault="001A4253" w:rsidP="000914EC">
            <w:pPr>
              <w:spacing w:after="0" w:line="240" w:lineRule="auto"/>
              <w:rPr>
                <w:rFonts w:cs="Arial"/>
                <w:color w:val="000000"/>
                <w:szCs w:val="20"/>
              </w:rPr>
            </w:pPr>
            <w:r w:rsidRPr="00D31693">
              <w:rPr>
                <w:rFonts w:cs="Arial"/>
                <w:color w:val="000000"/>
                <w:szCs w:val="20"/>
              </w:rPr>
              <w:t>c</w:t>
            </w:r>
          </w:p>
        </w:tc>
        <w:tc>
          <w:tcPr>
            <w:tcW w:w="780" w:type="dxa"/>
            <w:tcBorders>
              <w:top w:val="nil"/>
              <w:left w:val="nil"/>
              <w:bottom w:val="single" w:sz="4" w:space="0" w:color="auto"/>
              <w:right w:val="single" w:sz="4" w:space="0" w:color="auto"/>
            </w:tcBorders>
            <w:shd w:val="clear" w:color="auto" w:fill="auto"/>
            <w:noWrap/>
            <w:vAlign w:val="center"/>
            <w:hideMark/>
          </w:tcPr>
          <w:p w14:paraId="4B3571FA"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5C625651"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23F0ADEA"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75585247" w14:textId="77777777" w:rsidR="001A4253" w:rsidRPr="00D31693"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58596407" w14:textId="77777777" w:rsidR="001A4253" w:rsidRPr="00D31693"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785F52A8" w14:textId="77777777" w:rsidR="001A4253" w:rsidRPr="00D31693"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7BF2E95E" w14:textId="77777777" w:rsidR="001A4253" w:rsidRPr="00D31693" w:rsidRDefault="001A4253" w:rsidP="000914EC">
            <w:pPr>
              <w:spacing w:after="0" w:line="240" w:lineRule="auto"/>
              <w:rPr>
                <w:rFonts w:cs="Arial"/>
                <w:color w:val="000000"/>
                <w:szCs w:val="20"/>
              </w:rPr>
            </w:pPr>
            <w:r w:rsidRPr="00D31693">
              <w:rPr>
                <w:rFonts w:cs="Arial"/>
                <w:color w:val="000000"/>
                <w:szCs w:val="20"/>
              </w:rPr>
              <w:t>d</w:t>
            </w:r>
          </w:p>
        </w:tc>
        <w:tc>
          <w:tcPr>
            <w:tcW w:w="780" w:type="dxa"/>
            <w:tcBorders>
              <w:top w:val="nil"/>
              <w:left w:val="nil"/>
              <w:bottom w:val="single" w:sz="4" w:space="0" w:color="auto"/>
              <w:right w:val="single" w:sz="4" w:space="0" w:color="auto"/>
            </w:tcBorders>
            <w:shd w:val="clear" w:color="auto" w:fill="auto"/>
            <w:noWrap/>
            <w:vAlign w:val="center"/>
            <w:hideMark/>
          </w:tcPr>
          <w:p w14:paraId="30EFC28C"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79073106"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w:t>
            </w:r>
          </w:p>
        </w:tc>
      </w:tr>
      <w:tr w:rsidR="001A4253" w:rsidRPr="00D31693" w14:paraId="05BB535F"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634CB1DD" w14:textId="77777777" w:rsidR="001A4253" w:rsidRPr="00D31693"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10504C8C" w14:textId="77777777" w:rsidR="001A4253" w:rsidRPr="00D31693"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7395417E" w14:textId="77777777" w:rsidR="001A4253" w:rsidRPr="00D31693"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3FFE662D" w14:textId="77777777" w:rsidR="001A4253" w:rsidRPr="00D31693" w:rsidRDefault="001A4253" w:rsidP="000914EC">
            <w:pPr>
              <w:spacing w:after="0" w:line="240" w:lineRule="auto"/>
              <w:rPr>
                <w:rFonts w:cs="Arial"/>
                <w:color w:val="000000"/>
                <w:szCs w:val="20"/>
              </w:rPr>
            </w:pPr>
            <w:r w:rsidRPr="00D31693">
              <w:rPr>
                <w:rFonts w:cs="Arial"/>
                <w:color w:val="000000"/>
                <w:szCs w:val="20"/>
              </w:rPr>
              <w:t>e</w:t>
            </w:r>
          </w:p>
        </w:tc>
        <w:tc>
          <w:tcPr>
            <w:tcW w:w="780" w:type="dxa"/>
            <w:tcBorders>
              <w:top w:val="nil"/>
              <w:left w:val="nil"/>
              <w:bottom w:val="single" w:sz="4" w:space="0" w:color="auto"/>
              <w:right w:val="single" w:sz="4" w:space="0" w:color="auto"/>
            </w:tcBorders>
            <w:shd w:val="clear" w:color="auto" w:fill="auto"/>
            <w:noWrap/>
            <w:vAlign w:val="center"/>
            <w:hideMark/>
          </w:tcPr>
          <w:p w14:paraId="1DA2994D" w14:textId="77777777" w:rsidR="001A4253" w:rsidRPr="00D31693" w:rsidRDefault="001A4253" w:rsidP="000914EC">
            <w:pPr>
              <w:spacing w:after="0" w:line="240" w:lineRule="auto"/>
              <w:jc w:val="center"/>
              <w:rPr>
                <w:rFonts w:cs="Arial"/>
                <w:color w:val="000000"/>
                <w:szCs w:val="20"/>
              </w:rPr>
            </w:pPr>
            <w:r w:rsidRPr="00D31693">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01DFE75C" w14:textId="77777777" w:rsidR="001A4253" w:rsidRPr="00D31693" w:rsidRDefault="001A4253" w:rsidP="000914EC">
            <w:pPr>
              <w:spacing w:after="0" w:line="240" w:lineRule="auto"/>
              <w:jc w:val="center"/>
              <w:rPr>
                <w:rFonts w:cs="Arial"/>
                <w:color w:val="000000"/>
                <w:szCs w:val="20"/>
              </w:rPr>
            </w:pPr>
            <w:r w:rsidRPr="00D31693">
              <w:rPr>
                <w:rFonts w:ascii="Segoe UI Symbol" w:hAnsi="Segoe UI Symbol" w:cs="Segoe UI Symbol"/>
                <w:color w:val="000000"/>
                <w:szCs w:val="20"/>
              </w:rPr>
              <w:t>✓</w:t>
            </w:r>
          </w:p>
        </w:tc>
      </w:tr>
      <w:tr w:rsidR="001A4253" w:rsidRPr="00D31693" w14:paraId="4D68035A" w14:textId="77777777" w:rsidTr="000914EC">
        <w:trPr>
          <w:trHeight w:val="74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E7A17A9" w14:textId="77777777" w:rsidR="001A4253" w:rsidRPr="008254D7" w:rsidRDefault="001A4253" w:rsidP="000914EC">
            <w:pPr>
              <w:rPr>
                <w:rFonts w:cs="Arial"/>
                <w:color w:val="000000"/>
                <w:sz w:val="19"/>
                <w:szCs w:val="19"/>
              </w:rPr>
            </w:pPr>
            <w:r w:rsidRPr="00D31693">
              <w:rPr>
                <w:rFonts w:cs="Arial"/>
                <w:color w:val="000000"/>
                <w:sz w:val="19"/>
                <w:szCs w:val="19"/>
              </w:rPr>
              <w:lastRenderedPageBreak/>
              <w:t xml:space="preserve">Rationale: </w:t>
            </w:r>
            <w:r w:rsidRPr="008254D7">
              <w:rPr>
                <w:rFonts w:cs="Arial"/>
                <w:color w:val="000000"/>
                <w:sz w:val="19"/>
                <w:szCs w:val="19"/>
              </w:rPr>
              <w:t>A range of sources inform the stock assessments including annual surveys, the o</w:t>
            </w:r>
            <w:r w:rsidRPr="00D31693">
              <w:rPr>
                <w:rFonts w:cs="Arial"/>
                <w:color w:val="000000"/>
                <w:sz w:val="19"/>
                <w:szCs w:val="19"/>
              </w:rPr>
              <w:t>bserver programme, robust data on removals via Registration of Buyers &amp; Sellers and iFISH database</w:t>
            </w:r>
            <w:r w:rsidRPr="008254D7">
              <w:rPr>
                <w:rFonts w:cs="Arial"/>
                <w:color w:val="000000"/>
                <w:sz w:val="19"/>
                <w:szCs w:val="19"/>
              </w:rPr>
              <w:t>; and improved landings data for international landings was noted in the Cefas 2022 stock assessments</w:t>
            </w:r>
            <w:r w:rsidRPr="00D31693">
              <w:rPr>
                <w:rFonts w:cs="Arial"/>
                <w:color w:val="000000"/>
                <w:sz w:val="19"/>
                <w:szCs w:val="19"/>
              </w:rPr>
              <w:t>.</w:t>
            </w:r>
          </w:p>
          <w:p w14:paraId="2CEAAF6A" w14:textId="77777777" w:rsidR="001A4253" w:rsidRPr="008254D7" w:rsidRDefault="001A4253" w:rsidP="000914EC">
            <w:pPr>
              <w:rPr>
                <w:rFonts w:cs="Arial"/>
                <w:color w:val="000000"/>
                <w:sz w:val="19"/>
                <w:szCs w:val="19"/>
              </w:rPr>
            </w:pPr>
            <w:r w:rsidRPr="008254D7">
              <w:rPr>
                <w:rFonts w:cs="Arial"/>
                <w:color w:val="000000"/>
                <w:sz w:val="19"/>
                <w:szCs w:val="19"/>
              </w:rPr>
              <w:t>The stock assessments estimate stock status relevant to HR MSY. Major sources of uncertainty are identified and taken into account e.g. international landings.</w:t>
            </w:r>
          </w:p>
          <w:p w14:paraId="425837F8" w14:textId="77777777" w:rsidR="001A4253" w:rsidRPr="00D31693" w:rsidRDefault="001A4253" w:rsidP="000914EC">
            <w:pPr>
              <w:rPr>
                <w:rFonts w:cs="Arial"/>
                <w:color w:val="000000"/>
                <w:szCs w:val="20"/>
              </w:rPr>
            </w:pPr>
            <w:r w:rsidRPr="008254D7">
              <w:rPr>
                <w:rFonts w:cs="Arial"/>
                <w:color w:val="000000"/>
                <w:sz w:val="19"/>
                <w:szCs w:val="19"/>
              </w:rPr>
              <w:t>The stock assessments are subject to peer review through the ICES Scallop Working Group.</w:t>
            </w:r>
          </w:p>
        </w:tc>
      </w:tr>
    </w:tbl>
    <w:p w14:paraId="2A5580DE" w14:textId="77777777" w:rsidR="001A4253" w:rsidRPr="00D31693" w:rsidRDefault="001A4253" w:rsidP="001A4253">
      <w:pPr>
        <w:rPr>
          <w:lang w:eastAsia="en-US"/>
        </w:rPr>
      </w:pPr>
    </w:p>
    <w:p w14:paraId="2D3D9114" w14:textId="77777777" w:rsidR="001A4253" w:rsidRDefault="001A4253" w:rsidP="001A4253">
      <w:pPr>
        <w:pStyle w:val="Heading3"/>
      </w:pPr>
      <w:r>
        <w:t>Principle 2</w:t>
      </w:r>
    </w:p>
    <w:tbl>
      <w:tblPr>
        <w:tblW w:w="8540" w:type="dxa"/>
        <w:tblLook w:val="04A0" w:firstRow="1" w:lastRow="0" w:firstColumn="1" w:lastColumn="0" w:noHBand="0" w:noVBand="1"/>
      </w:tblPr>
      <w:tblGrid>
        <w:gridCol w:w="3649"/>
        <w:gridCol w:w="1755"/>
        <w:gridCol w:w="1200"/>
        <w:gridCol w:w="755"/>
        <w:gridCol w:w="809"/>
        <w:gridCol w:w="849"/>
      </w:tblGrid>
      <w:tr w:rsidR="001A4253" w:rsidRPr="00925AA0" w14:paraId="5EBD27A0" w14:textId="77777777" w:rsidTr="000914EC">
        <w:trPr>
          <w:trHeight w:val="840"/>
        </w:trPr>
        <w:tc>
          <w:tcPr>
            <w:tcW w:w="3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DF36A3C"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Performance Indicator</w:t>
            </w:r>
          </w:p>
        </w:tc>
        <w:tc>
          <w:tcPr>
            <w:tcW w:w="1700" w:type="dxa"/>
            <w:tcBorders>
              <w:top w:val="single" w:sz="4" w:space="0" w:color="auto"/>
              <w:left w:val="nil"/>
              <w:bottom w:val="single" w:sz="4" w:space="0" w:color="auto"/>
              <w:right w:val="single" w:sz="4" w:space="0" w:color="auto"/>
            </w:tcBorders>
            <w:shd w:val="clear" w:color="000000" w:fill="D9D9D9"/>
            <w:vAlign w:val="center"/>
            <w:hideMark/>
          </w:tcPr>
          <w:p w14:paraId="6E3F3B96"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Draft scoring range</w:t>
            </w:r>
          </w:p>
        </w:tc>
        <w:tc>
          <w:tcPr>
            <w:tcW w:w="1060" w:type="dxa"/>
            <w:tcBorders>
              <w:top w:val="single" w:sz="4" w:space="0" w:color="auto"/>
              <w:left w:val="nil"/>
              <w:bottom w:val="single" w:sz="4" w:space="0" w:color="auto"/>
              <w:right w:val="single" w:sz="4" w:space="0" w:color="auto"/>
            </w:tcBorders>
            <w:shd w:val="clear" w:color="000000" w:fill="D9D9D9"/>
            <w:vAlign w:val="center"/>
            <w:hideMark/>
          </w:tcPr>
          <w:p w14:paraId="0ADDE7C0"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 xml:space="preserve">Data deficient? </w:t>
            </w:r>
          </w:p>
        </w:tc>
        <w:tc>
          <w:tcPr>
            <w:tcW w:w="640" w:type="dxa"/>
            <w:tcBorders>
              <w:top w:val="single" w:sz="4" w:space="0" w:color="auto"/>
              <w:left w:val="nil"/>
              <w:bottom w:val="single" w:sz="4" w:space="0" w:color="auto"/>
              <w:right w:val="single" w:sz="4" w:space="0" w:color="auto"/>
            </w:tcBorders>
            <w:shd w:val="clear" w:color="000000" w:fill="D9D9D9"/>
            <w:vAlign w:val="center"/>
            <w:hideMark/>
          </w:tcPr>
          <w:p w14:paraId="7E1066C5"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Issue</w:t>
            </w:r>
          </w:p>
        </w:tc>
        <w:tc>
          <w:tcPr>
            <w:tcW w:w="780" w:type="dxa"/>
            <w:tcBorders>
              <w:top w:val="single" w:sz="4" w:space="0" w:color="auto"/>
              <w:left w:val="nil"/>
              <w:bottom w:val="single" w:sz="4" w:space="0" w:color="auto"/>
              <w:right w:val="single" w:sz="4" w:space="0" w:color="auto"/>
            </w:tcBorders>
            <w:shd w:val="clear" w:color="000000" w:fill="D9D9D9"/>
            <w:vAlign w:val="center"/>
            <w:hideMark/>
          </w:tcPr>
          <w:p w14:paraId="56439258"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SG60</w:t>
            </w:r>
          </w:p>
        </w:tc>
        <w:tc>
          <w:tcPr>
            <w:tcW w:w="820" w:type="dxa"/>
            <w:tcBorders>
              <w:top w:val="single" w:sz="4" w:space="0" w:color="auto"/>
              <w:left w:val="nil"/>
              <w:bottom w:val="single" w:sz="4" w:space="0" w:color="auto"/>
              <w:right w:val="single" w:sz="4" w:space="0" w:color="auto"/>
            </w:tcBorders>
            <w:shd w:val="clear" w:color="000000" w:fill="D9D9D9"/>
            <w:vAlign w:val="center"/>
            <w:hideMark/>
          </w:tcPr>
          <w:p w14:paraId="795220B1"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SG80</w:t>
            </w:r>
          </w:p>
        </w:tc>
      </w:tr>
      <w:tr w:rsidR="001A4253" w:rsidRPr="00925AA0" w14:paraId="43EAC725" w14:textId="77777777" w:rsidTr="000914EC">
        <w:trPr>
          <w:trHeight w:val="260"/>
        </w:trPr>
        <w:tc>
          <w:tcPr>
            <w:tcW w:w="3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A612BF"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2.1.1 – Primary Outcome</w:t>
            </w:r>
          </w:p>
        </w:tc>
        <w:tc>
          <w:tcPr>
            <w:tcW w:w="1700" w:type="dxa"/>
            <w:vMerge w:val="restart"/>
            <w:tcBorders>
              <w:top w:val="nil"/>
              <w:left w:val="single" w:sz="4" w:space="0" w:color="auto"/>
              <w:bottom w:val="single" w:sz="4" w:space="0" w:color="auto"/>
              <w:right w:val="single" w:sz="4" w:space="0" w:color="auto"/>
            </w:tcBorders>
            <w:shd w:val="clear" w:color="000000" w:fill="A9D08F"/>
            <w:vAlign w:val="center"/>
            <w:hideMark/>
          </w:tcPr>
          <w:p w14:paraId="1329F943"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≥80</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4C4AF1"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25E3E3F5" w14:textId="77777777" w:rsidR="001A4253" w:rsidRPr="00925AA0" w:rsidRDefault="001A4253" w:rsidP="000914EC">
            <w:pPr>
              <w:spacing w:after="0" w:line="240" w:lineRule="auto"/>
              <w:rPr>
                <w:rFonts w:cs="Arial"/>
                <w:color w:val="000000"/>
                <w:szCs w:val="20"/>
              </w:rPr>
            </w:pPr>
            <w:r w:rsidRPr="00925AA0">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32ACF0C4"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2F9D62F9"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435FD09C"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20E6A45E"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4B3C8064"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6B1658CA"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53591CC4" w14:textId="77777777" w:rsidR="001A4253" w:rsidRPr="00925AA0" w:rsidRDefault="001A4253" w:rsidP="000914EC">
            <w:pPr>
              <w:spacing w:after="0" w:line="240" w:lineRule="auto"/>
              <w:rPr>
                <w:rFonts w:cs="Arial"/>
                <w:color w:val="000000"/>
                <w:szCs w:val="20"/>
              </w:rPr>
            </w:pPr>
            <w:r w:rsidRPr="00925AA0">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1CB16DE3"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5DD15968"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w:t>
            </w:r>
          </w:p>
        </w:tc>
      </w:tr>
      <w:tr w:rsidR="001A4253" w:rsidRPr="00925AA0" w14:paraId="29D27F39" w14:textId="77777777" w:rsidTr="000914EC">
        <w:trPr>
          <w:trHeight w:val="48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2C4BE" w14:textId="77777777" w:rsidR="001A4253" w:rsidRPr="00925AA0" w:rsidRDefault="001A4253" w:rsidP="000914EC">
            <w:pPr>
              <w:rPr>
                <w:rFonts w:cs="Arial"/>
                <w:color w:val="000000"/>
                <w:szCs w:val="20"/>
              </w:rPr>
            </w:pPr>
            <w:r w:rsidRPr="00925AA0">
              <w:rPr>
                <w:rFonts w:cs="Arial"/>
                <w:color w:val="000000"/>
                <w:sz w:val="19"/>
                <w:szCs w:val="19"/>
              </w:rPr>
              <w:t xml:space="preserve">Rationale: </w:t>
            </w:r>
            <w:r w:rsidRPr="008254D7">
              <w:rPr>
                <w:rFonts w:cs="Arial"/>
                <w:color w:val="000000"/>
                <w:sz w:val="19"/>
                <w:szCs w:val="19"/>
              </w:rPr>
              <w:t>The Cefas King Scallop Catch Composition Report (Santos and Lawler, 2021) confirms that there are n</w:t>
            </w:r>
            <w:r w:rsidRPr="00925AA0">
              <w:rPr>
                <w:rFonts w:cs="Arial"/>
                <w:color w:val="000000"/>
                <w:sz w:val="19"/>
                <w:szCs w:val="19"/>
              </w:rPr>
              <w:t>o main primary species</w:t>
            </w:r>
            <w:r w:rsidRPr="008254D7">
              <w:rPr>
                <w:rFonts w:cs="Arial"/>
                <w:color w:val="000000"/>
                <w:sz w:val="19"/>
                <w:szCs w:val="19"/>
              </w:rPr>
              <w:t xml:space="preserve"> in the scallop dredge fishery.  Therefore SG80 is met.</w:t>
            </w:r>
          </w:p>
        </w:tc>
      </w:tr>
      <w:tr w:rsidR="001A4253" w:rsidRPr="00925AA0" w14:paraId="2B148A61" w14:textId="77777777" w:rsidTr="000914EC">
        <w:trPr>
          <w:trHeight w:val="260"/>
        </w:trPr>
        <w:tc>
          <w:tcPr>
            <w:tcW w:w="3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676B27" w14:textId="77777777" w:rsidR="001A4253" w:rsidRPr="00925AA0" w:rsidRDefault="001A4253" w:rsidP="000914EC">
            <w:pPr>
              <w:spacing w:after="0" w:line="240" w:lineRule="auto"/>
              <w:rPr>
                <w:rFonts w:cs="Arial"/>
                <w:color w:val="000000"/>
                <w:sz w:val="19"/>
                <w:szCs w:val="19"/>
              </w:rPr>
            </w:pPr>
            <w:r w:rsidRPr="00925AA0">
              <w:rPr>
                <w:rFonts w:cs="Arial"/>
                <w:b/>
                <w:bCs/>
                <w:color w:val="000000"/>
                <w:szCs w:val="20"/>
              </w:rPr>
              <w:t>2.1.2 – Primary Management</w:t>
            </w:r>
          </w:p>
        </w:tc>
        <w:tc>
          <w:tcPr>
            <w:tcW w:w="1700" w:type="dxa"/>
            <w:vMerge w:val="restart"/>
            <w:tcBorders>
              <w:top w:val="nil"/>
              <w:left w:val="single" w:sz="4" w:space="0" w:color="auto"/>
              <w:bottom w:val="single" w:sz="4" w:space="0" w:color="auto"/>
              <w:right w:val="single" w:sz="4" w:space="0" w:color="auto"/>
            </w:tcBorders>
            <w:shd w:val="clear" w:color="000000" w:fill="A9D08F"/>
            <w:vAlign w:val="center"/>
            <w:hideMark/>
          </w:tcPr>
          <w:p w14:paraId="1986688C"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≥80</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65913C"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5781847C" w14:textId="77777777" w:rsidR="001A4253" w:rsidRPr="00925AA0" w:rsidRDefault="001A4253" w:rsidP="000914EC">
            <w:pPr>
              <w:spacing w:after="0" w:line="240" w:lineRule="auto"/>
              <w:rPr>
                <w:rFonts w:cs="Arial"/>
                <w:color w:val="000000"/>
                <w:szCs w:val="20"/>
              </w:rPr>
            </w:pPr>
            <w:r w:rsidRPr="00925AA0">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1EC47326"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71823412"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22808945"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4E0D7E2F" w14:textId="77777777" w:rsidR="001A4253" w:rsidRPr="00925AA0" w:rsidRDefault="001A4253" w:rsidP="000914EC">
            <w:pPr>
              <w:rPr>
                <w:rFonts w:cs="Arial"/>
                <w:color w:val="000000"/>
                <w:sz w:val="19"/>
                <w:szCs w:val="19"/>
              </w:rPr>
            </w:pPr>
          </w:p>
        </w:tc>
        <w:tc>
          <w:tcPr>
            <w:tcW w:w="1700" w:type="dxa"/>
            <w:vMerge/>
            <w:tcBorders>
              <w:top w:val="nil"/>
              <w:left w:val="single" w:sz="4" w:space="0" w:color="auto"/>
              <w:bottom w:val="single" w:sz="4" w:space="0" w:color="auto"/>
              <w:right w:val="single" w:sz="4" w:space="0" w:color="auto"/>
            </w:tcBorders>
            <w:vAlign w:val="center"/>
            <w:hideMark/>
          </w:tcPr>
          <w:p w14:paraId="76AEADD5"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264FBFA3"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5C77A269" w14:textId="77777777" w:rsidR="001A4253" w:rsidRPr="00925AA0" w:rsidRDefault="001A4253" w:rsidP="000914EC">
            <w:pPr>
              <w:spacing w:after="0" w:line="240" w:lineRule="auto"/>
              <w:rPr>
                <w:rFonts w:cs="Arial"/>
                <w:color w:val="000000"/>
                <w:szCs w:val="20"/>
              </w:rPr>
            </w:pPr>
            <w:r w:rsidRPr="00925AA0">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749E79F2"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7EB93704"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02224B2F"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381ED670" w14:textId="77777777" w:rsidR="001A4253" w:rsidRPr="00925AA0" w:rsidRDefault="001A4253" w:rsidP="000914EC">
            <w:pPr>
              <w:rPr>
                <w:rFonts w:cs="Arial"/>
                <w:color w:val="000000"/>
                <w:sz w:val="19"/>
                <w:szCs w:val="19"/>
              </w:rPr>
            </w:pPr>
          </w:p>
        </w:tc>
        <w:tc>
          <w:tcPr>
            <w:tcW w:w="1700" w:type="dxa"/>
            <w:vMerge/>
            <w:tcBorders>
              <w:top w:val="nil"/>
              <w:left w:val="single" w:sz="4" w:space="0" w:color="auto"/>
              <w:bottom w:val="single" w:sz="4" w:space="0" w:color="auto"/>
              <w:right w:val="single" w:sz="4" w:space="0" w:color="auto"/>
            </w:tcBorders>
            <w:vAlign w:val="center"/>
            <w:hideMark/>
          </w:tcPr>
          <w:p w14:paraId="12154D46"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56422DF3"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43E9B3F8" w14:textId="77777777" w:rsidR="001A4253" w:rsidRPr="00925AA0" w:rsidRDefault="001A4253" w:rsidP="000914EC">
            <w:pPr>
              <w:spacing w:after="0" w:line="240" w:lineRule="auto"/>
              <w:rPr>
                <w:rFonts w:cs="Arial"/>
                <w:color w:val="000000"/>
                <w:szCs w:val="20"/>
              </w:rPr>
            </w:pPr>
            <w:r w:rsidRPr="00925AA0">
              <w:rPr>
                <w:rFonts w:cs="Arial"/>
                <w:color w:val="000000"/>
                <w:szCs w:val="20"/>
              </w:rPr>
              <w:t>c</w:t>
            </w:r>
          </w:p>
        </w:tc>
        <w:tc>
          <w:tcPr>
            <w:tcW w:w="780" w:type="dxa"/>
            <w:tcBorders>
              <w:top w:val="nil"/>
              <w:left w:val="nil"/>
              <w:bottom w:val="single" w:sz="4" w:space="0" w:color="auto"/>
              <w:right w:val="single" w:sz="4" w:space="0" w:color="auto"/>
            </w:tcBorders>
            <w:shd w:val="clear" w:color="auto" w:fill="auto"/>
            <w:noWrap/>
            <w:vAlign w:val="center"/>
            <w:hideMark/>
          </w:tcPr>
          <w:p w14:paraId="77AA121F"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52863814"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7096E124"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78AAFD79" w14:textId="77777777" w:rsidR="001A4253" w:rsidRPr="00925AA0" w:rsidRDefault="001A4253" w:rsidP="000914EC">
            <w:pPr>
              <w:rPr>
                <w:rFonts w:cs="Arial"/>
                <w:color w:val="000000"/>
                <w:sz w:val="19"/>
                <w:szCs w:val="19"/>
              </w:rPr>
            </w:pPr>
          </w:p>
        </w:tc>
        <w:tc>
          <w:tcPr>
            <w:tcW w:w="1700" w:type="dxa"/>
            <w:vMerge/>
            <w:tcBorders>
              <w:top w:val="nil"/>
              <w:left w:val="single" w:sz="4" w:space="0" w:color="auto"/>
              <w:bottom w:val="single" w:sz="4" w:space="0" w:color="auto"/>
              <w:right w:val="single" w:sz="4" w:space="0" w:color="auto"/>
            </w:tcBorders>
            <w:vAlign w:val="center"/>
            <w:hideMark/>
          </w:tcPr>
          <w:p w14:paraId="52CAFC06"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503366B1"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5EF77F72" w14:textId="77777777" w:rsidR="001A4253" w:rsidRPr="00925AA0" w:rsidRDefault="001A4253" w:rsidP="000914EC">
            <w:pPr>
              <w:spacing w:after="0" w:line="240" w:lineRule="auto"/>
              <w:rPr>
                <w:rFonts w:cs="Arial"/>
                <w:color w:val="000000"/>
                <w:szCs w:val="20"/>
              </w:rPr>
            </w:pPr>
            <w:r w:rsidRPr="00925AA0">
              <w:rPr>
                <w:rFonts w:cs="Arial"/>
                <w:color w:val="000000"/>
                <w:szCs w:val="20"/>
              </w:rPr>
              <w:t>d</w:t>
            </w:r>
          </w:p>
        </w:tc>
        <w:tc>
          <w:tcPr>
            <w:tcW w:w="780" w:type="dxa"/>
            <w:tcBorders>
              <w:top w:val="nil"/>
              <w:left w:val="nil"/>
              <w:bottom w:val="single" w:sz="4" w:space="0" w:color="auto"/>
              <w:right w:val="single" w:sz="4" w:space="0" w:color="auto"/>
            </w:tcBorders>
            <w:shd w:val="clear" w:color="auto" w:fill="auto"/>
            <w:noWrap/>
            <w:vAlign w:val="center"/>
            <w:hideMark/>
          </w:tcPr>
          <w:p w14:paraId="57E12EE0"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N/A</w:t>
            </w:r>
          </w:p>
        </w:tc>
        <w:tc>
          <w:tcPr>
            <w:tcW w:w="820" w:type="dxa"/>
            <w:tcBorders>
              <w:top w:val="nil"/>
              <w:left w:val="nil"/>
              <w:bottom w:val="single" w:sz="4" w:space="0" w:color="auto"/>
              <w:right w:val="single" w:sz="4" w:space="0" w:color="auto"/>
            </w:tcBorders>
            <w:shd w:val="clear" w:color="auto" w:fill="auto"/>
            <w:noWrap/>
            <w:vAlign w:val="center"/>
            <w:hideMark/>
          </w:tcPr>
          <w:p w14:paraId="74D027E1"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N/A</w:t>
            </w:r>
          </w:p>
        </w:tc>
      </w:tr>
      <w:tr w:rsidR="001A4253" w:rsidRPr="00925AA0" w14:paraId="71DC0E15"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67480C66" w14:textId="77777777" w:rsidR="001A4253" w:rsidRPr="00925AA0" w:rsidRDefault="001A4253" w:rsidP="000914EC">
            <w:pPr>
              <w:rPr>
                <w:rFonts w:cs="Arial"/>
                <w:color w:val="000000"/>
                <w:sz w:val="19"/>
                <w:szCs w:val="19"/>
              </w:rPr>
            </w:pPr>
          </w:p>
        </w:tc>
        <w:tc>
          <w:tcPr>
            <w:tcW w:w="1700" w:type="dxa"/>
            <w:vMerge/>
            <w:tcBorders>
              <w:top w:val="nil"/>
              <w:left w:val="single" w:sz="4" w:space="0" w:color="auto"/>
              <w:bottom w:val="single" w:sz="4" w:space="0" w:color="auto"/>
              <w:right w:val="single" w:sz="4" w:space="0" w:color="auto"/>
            </w:tcBorders>
            <w:vAlign w:val="center"/>
            <w:hideMark/>
          </w:tcPr>
          <w:p w14:paraId="52109BAA"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6230B733"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01F115B2" w14:textId="77777777" w:rsidR="001A4253" w:rsidRPr="00925AA0" w:rsidRDefault="001A4253" w:rsidP="000914EC">
            <w:pPr>
              <w:spacing w:after="0" w:line="240" w:lineRule="auto"/>
              <w:rPr>
                <w:rFonts w:cs="Arial"/>
                <w:color w:val="000000"/>
                <w:szCs w:val="20"/>
              </w:rPr>
            </w:pPr>
            <w:r w:rsidRPr="00925AA0">
              <w:rPr>
                <w:rFonts w:cs="Arial"/>
                <w:color w:val="000000"/>
                <w:szCs w:val="20"/>
              </w:rPr>
              <w:t>e</w:t>
            </w:r>
          </w:p>
        </w:tc>
        <w:tc>
          <w:tcPr>
            <w:tcW w:w="780" w:type="dxa"/>
            <w:tcBorders>
              <w:top w:val="nil"/>
              <w:left w:val="nil"/>
              <w:bottom w:val="single" w:sz="4" w:space="0" w:color="auto"/>
              <w:right w:val="single" w:sz="4" w:space="0" w:color="auto"/>
            </w:tcBorders>
            <w:shd w:val="clear" w:color="auto" w:fill="auto"/>
            <w:noWrap/>
            <w:vAlign w:val="center"/>
            <w:hideMark/>
          </w:tcPr>
          <w:p w14:paraId="18D9EBF0"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7B3D1859"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21EA800B" w14:textId="77777777" w:rsidTr="000914EC">
        <w:trPr>
          <w:trHeight w:val="48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5304B" w14:textId="77777777" w:rsidR="001A4253" w:rsidRPr="00925AA0" w:rsidRDefault="001A4253" w:rsidP="000914EC">
            <w:pPr>
              <w:rPr>
                <w:rFonts w:cs="Arial"/>
                <w:color w:val="000000"/>
                <w:sz w:val="19"/>
                <w:szCs w:val="19"/>
              </w:rPr>
            </w:pPr>
            <w:r w:rsidRPr="00925AA0">
              <w:rPr>
                <w:rFonts w:cs="Arial"/>
                <w:color w:val="000000"/>
                <w:sz w:val="19"/>
                <w:szCs w:val="19"/>
              </w:rPr>
              <w:t>Rationale: No main primary species</w:t>
            </w:r>
            <w:r w:rsidRPr="008254D7">
              <w:rPr>
                <w:rFonts w:cs="Arial"/>
                <w:color w:val="000000"/>
                <w:sz w:val="19"/>
                <w:szCs w:val="19"/>
              </w:rPr>
              <w:t xml:space="preserve">; </w:t>
            </w:r>
            <w:r w:rsidRPr="00925AA0">
              <w:rPr>
                <w:rFonts w:cs="Arial"/>
                <w:color w:val="000000"/>
                <w:sz w:val="19"/>
                <w:szCs w:val="19"/>
              </w:rPr>
              <w:t>SG80</w:t>
            </w:r>
            <w:r w:rsidRPr="008254D7">
              <w:rPr>
                <w:rFonts w:cs="Arial"/>
                <w:color w:val="000000"/>
                <w:sz w:val="19"/>
                <w:szCs w:val="19"/>
              </w:rPr>
              <w:t xml:space="preserve"> is met</w:t>
            </w:r>
            <w:r w:rsidRPr="00925AA0">
              <w:rPr>
                <w:rFonts w:cs="Arial"/>
                <w:color w:val="000000"/>
                <w:sz w:val="19"/>
                <w:szCs w:val="19"/>
              </w:rPr>
              <w:t>.</w:t>
            </w:r>
          </w:p>
        </w:tc>
      </w:tr>
      <w:tr w:rsidR="001A4253" w:rsidRPr="00925AA0" w14:paraId="031B8D71" w14:textId="77777777" w:rsidTr="000914EC">
        <w:trPr>
          <w:trHeight w:val="260"/>
        </w:trPr>
        <w:tc>
          <w:tcPr>
            <w:tcW w:w="3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3EF4D2"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2.1.3 – Primary Information</w:t>
            </w:r>
          </w:p>
        </w:tc>
        <w:tc>
          <w:tcPr>
            <w:tcW w:w="1700" w:type="dxa"/>
            <w:vMerge w:val="restart"/>
            <w:tcBorders>
              <w:top w:val="nil"/>
              <w:left w:val="single" w:sz="4" w:space="0" w:color="auto"/>
              <w:bottom w:val="single" w:sz="4" w:space="0" w:color="auto"/>
              <w:right w:val="single" w:sz="4" w:space="0" w:color="auto"/>
            </w:tcBorders>
            <w:shd w:val="clear" w:color="000000" w:fill="A9D08F"/>
            <w:vAlign w:val="center"/>
            <w:hideMark/>
          </w:tcPr>
          <w:p w14:paraId="5642F96D"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≥80</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679BF8"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3BD75CF9" w14:textId="77777777" w:rsidR="001A4253" w:rsidRPr="00925AA0" w:rsidRDefault="001A4253" w:rsidP="000914EC">
            <w:pPr>
              <w:spacing w:after="0" w:line="240" w:lineRule="auto"/>
              <w:rPr>
                <w:rFonts w:cs="Arial"/>
                <w:color w:val="000000"/>
                <w:szCs w:val="20"/>
              </w:rPr>
            </w:pPr>
            <w:r w:rsidRPr="00925AA0">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50169B2A"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0E4B8AE1"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489E72DC"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530DE843"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579445BB"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6E43FD48"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4158B801" w14:textId="77777777" w:rsidR="001A4253" w:rsidRPr="00925AA0" w:rsidRDefault="001A4253" w:rsidP="000914EC">
            <w:pPr>
              <w:spacing w:after="0" w:line="240" w:lineRule="auto"/>
              <w:rPr>
                <w:rFonts w:cs="Arial"/>
                <w:color w:val="000000"/>
                <w:szCs w:val="20"/>
              </w:rPr>
            </w:pPr>
            <w:r w:rsidRPr="00925AA0">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0397DA28"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7398D132"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w:t>
            </w:r>
          </w:p>
        </w:tc>
      </w:tr>
      <w:tr w:rsidR="001A4253" w:rsidRPr="00925AA0" w14:paraId="34E1399B"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01A939F7"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54217C9D"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23B6829B"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2BBD4502" w14:textId="77777777" w:rsidR="001A4253" w:rsidRPr="00925AA0" w:rsidRDefault="001A4253" w:rsidP="000914EC">
            <w:pPr>
              <w:spacing w:after="0" w:line="240" w:lineRule="auto"/>
              <w:rPr>
                <w:rFonts w:cs="Arial"/>
                <w:color w:val="000000"/>
                <w:szCs w:val="20"/>
              </w:rPr>
            </w:pPr>
            <w:r w:rsidRPr="00925AA0">
              <w:rPr>
                <w:rFonts w:cs="Arial"/>
                <w:color w:val="000000"/>
                <w:szCs w:val="20"/>
              </w:rPr>
              <w:t>c</w:t>
            </w:r>
          </w:p>
        </w:tc>
        <w:tc>
          <w:tcPr>
            <w:tcW w:w="780" w:type="dxa"/>
            <w:tcBorders>
              <w:top w:val="nil"/>
              <w:left w:val="nil"/>
              <w:bottom w:val="single" w:sz="4" w:space="0" w:color="auto"/>
              <w:right w:val="single" w:sz="4" w:space="0" w:color="auto"/>
            </w:tcBorders>
            <w:shd w:val="clear" w:color="auto" w:fill="auto"/>
            <w:noWrap/>
            <w:vAlign w:val="center"/>
            <w:hideMark/>
          </w:tcPr>
          <w:p w14:paraId="170D2942"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6EF4800C"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241F1358" w14:textId="77777777" w:rsidTr="000914EC">
        <w:trPr>
          <w:trHeight w:val="48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BC2DB" w14:textId="77777777" w:rsidR="001A4253" w:rsidRPr="00925AA0" w:rsidRDefault="001A4253" w:rsidP="000914EC">
            <w:pPr>
              <w:rPr>
                <w:rFonts w:cs="Arial"/>
                <w:color w:val="000000"/>
                <w:szCs w:val="20"/>
              </w:rPr>
            </w:pPr>
            <w:r w:rsidRPr="00925AA0">
              <w:rPr>
                <w:rFonts w:cs="Arial"/>
                <w:color w:val="000000"/>
                <w:sz w:val="19"/>
                <w:szCs w:val="19"/>
              </w:rPr>
              <w:t xml:space="preserve">Rationale: </w:t>
            </w:r>
            <w:r w:rsidRPr="008254D7">
              <w:rPr>
                <w:rFonts w:cs="Arial"/>
                <w:color w:val="000000"/>
                <w:sz w:val="19"/>
                <w:szCs w:val="19"/>
              </w:rPr>
              <w:t>The Cefas King Scallop Catch Composition Report (Santos and Lawler, 2021) combines data from the Cefas O</w:t>
            </w:r>
            <w:r w:rsidRPr="00925AA0">
              <w:rPr>
                <w:rFonts w:cs="Arial"/>
                <w:color w:val="000000"/>
                <w:sz w:val="19"/>
                <w:szCs w:val="19"/>
              </w:rPr>
              <w:t>bserver</w:t>
            </w:r>
            <w:r w:rsidRPr="008254D7">
              <w:rPr>
                <w:rFonts w:cs="Arial"/>
                <w:color w:val="000000"/>
                <w:sz w:val="19"/>
                <w:szCs w:val="19"/>
              </w:rPr>
              <w:t xml:space="preserve"> Programme and national landing statistics to provide a weight based </w:t>
            </w:r>
            <w:r w:rsidRPr="00925AA0">
              <w:rPr>
                <w:rFonts w:cs="Arial"/>
                <w:color w:val="000000"/>
                <w:sz w:val="19"/>
                <w:szCs w:val="19"/>
              </w:rPr>
              <w:t xml:space="preserve">proportion of </w:t>
            </w:r>
            <w:r w:rsidRPr="008254D7">
              <w:rPr>
                <w:rFonts w:cs="Arial"/>
                <w:color w:val="000000"/>
                <w:sz w:val="19"/>
                <w:szCs w:val="19"/>
              </w:rPr>
              <w:t xml:space="preserve">the total </w:t>
            </w:r>
            <w:r w:rsidRPr="00925AA0">
              <w:rPr>
                <w:rFonts w:cs="Arial"/>
                <w:color w:val="000000"/>
                <w:sz w:val="19"/>
                <w:szCs w:val="19"/>
              </w:rPr>
              <w:t>catch.</w:t>
            </w:r>
            <w:r w:rsidRPr="008254D7">
              <w:rPr>
                <w:rFonts w:cs="Arial"/>
                <w:color w:val="000000"/>
                <w:sz w:val="19"/>
                <w:szCs w:val="19"/>
              </w:rPr>
              <w:t xml:space="preserve">  This is considered to qualify as some quantitative data and SG80 is met.</w:t>
            </w:r>
          </w:p>
        </w:tc>
      </w:tr>
      <w:tr w:rsidR="001A4253" w:rsidRPr="00925AA0" w14:paraId="4C46EE4E" w14:textId="77777777" w:rsidTr="000914EC">
        <w:trPr>
          <w:trHeight w:val="260"/>
        </w:trPr>
        <w:tc>
          <w:tcPr>
            <w:tcW w:w="3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35CAE5"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2.2.1 – Secondary Outcome</w:t>
            </w:r>
          </w:p>
        </w:tc>
        <w:tc>
          <w:tcPr>
            <w:tcW w:w="1700" w:type="dxa"/>
            <w:vMerge w:val="restart"/>
            <w:tcBorders>
              <w:top w:val="nil"/>
              <w:left w:val="single" w:sz="4" w:space="0" w:color="auto"/>
              <w:bottom w:val="single" w:sz="4" w:space="0" w:color="auto"/>
              <w:right w:val="single" w:sz="4" w:space="0" w:color="auto"/>
            </w:tcBorders>
            <w:shd w:val="clear" w:color="000000" w:fill="A9D08F"/>
            <w:vAlign w:val="center"/>
            <w:hideMark/>
          </w:tcPr>
          <w:p w14:paraId="45B5884F"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≥80</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3B25B9"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Yes</w:t>
            </w:r>
          </w:p>
        </w:tc>
        <w:tc>
          <w:tcPr>
            <w:tcW w:w="640" w:type="dxa"/>
            <w:tcBorders>
              <w:top w:val="nil"/>
              <w:left w:val="nil"/>
              <w:bottom w:val="single" w:sz="4" w:space="0" w:color="auto"/>
              <w:right w:val="single" w:sz="4" w:space="0" w:color="auto"/>
            </w:tcBorders>
            <w:shd w:val="clear" w:color="auto" w:fill="auto"/>
            <w:noWrap/>
            <w:vAlign w:val="center"/>
            <w:hideMark/>
          </w:tcPr>
          <w:p w14:paraId="5823210B" w14:textId="77777777" w:rsidR="001A4253" w:rsidRPr="00925AA0" w:rsidRDefault="001A4253" w:rsidP="000914EC">
            <w:pPr>
              <w:spacing w:after="0" w:line="240" w:lineRule="auto"/>
              <w:rPr>
                <w:rFonts w:cs="Arial"/>
                <w:color w:val="000000"/>
                <w:szCs w:val="20"/>
              </w:rPr>
            </w:pPr>
            <w:r w:rsidRPr="00925AA0">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56B77FFB"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58B5A9FB"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6BDD4F06"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5831044B"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6B7EA8E7"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7522A930"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4DC19FA1" w14:textId="77777777" w:rsidR="001A4253" w:rsidRPr="00925AA0" w:rsidRDefault="001A4253" w:rsidP="000914EC">
            <w:pPr>
              <w:spacing w:after="0" w:line="240" w:lineRule="auto"/>
              <w:rPr>
                <w:rFonts w:cs="Arial"/>
                <w:color w:val="000000"/>
                <w:szCs w:val="20"/>
              </w:rPr>
            </w:pPr>
            <w:r w:rsidRPr="00925AA0">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1815D3CF"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186B6A64"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7B7453B3" w14:textId="77777777" w:rsidTr="000914EC">
        <w:trPr>
          <w:trHeight w:val="98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42D8B13" w14:textId="77777777" w:rsidR="001A4253" w:rsidRPr="008254D7" w:rsidRDefault="001A4253" w:rsidP="000914EC">
            <w:pPr>
              <w:rPr>
                <w:rFonts w:cs="Arial"/>
                <w:color w:val="000000"/>
                <w:sz w:val="19"/>
                <w:szCs w:val="19"/>
              </w:rPr>
            </w:pPr>
            <w:r w:rsidRPr="00925AA0">
              <w:rPr>
                <w:rFonts w:cs="Arial"/>
                <w:color w:val="000000"/>
                <w:sz w:val="19"/>
                <w:szCs w:val="19"/>
              </w:rPr>
              <w:t xml:space="preserve">Rationale: </w:t>
            </w:r>
            <w:r w:rsidRPr="008254D7">
              <w:rPr>
                <w:rFonts w:cs="Arial"/>
                <w:color w:val="000000"/>
                <w:sz w:val="19"/>
                <w:szCs w:val="19"/>
              </w:rPr>
              <w:t>The Cefas King Scallop Catch Composition Report (Santos and Lawler, 2021) confirms that there are n</w:t>
            </w:r>
            <w:r w:rsidRPr="00925AA0">
              <w:rPr>
                <w:rFonts w:cs="Arial"/>
                <w:color w:val="000000"/>
                <w:sz w:val="19"/>
                <w:szCs w:val="19"/>
              </w:rPr>
              <w:t xml:space="preserve">o main </w:t>
            </w:r>
            <w:r w:rsidRPr="008254D7">
              <w:rPr>
                <w:rFonts w:cs="Arial"/>
                <w:color w:val="000000"/>
                <w:sz w:val="19"/>
                <w:szCs w:val="19"/>
              </w:rPr>
              <w:t xml:space="preserve">secondary </w:t>
            </w:r>
            <w:r w:rsidRPr="00925AA0">
              <w:rPr>
                <w:rFonts w:cs="Arial"/>
                <w:color w:val="000000"/>
                <w:sz w:val="19"/>
                <w:szCs w:val="19"/>
              </w:rPr>
              <w:t>species</w:t>
            </w:r>
            <w:r w:rsidRPr="008254D7">
              <w:rPr>
                <w:rFonts w:cs="Arial"/>
                <w:color w:val="000000"/>
                <w:sz w:val="19"/>
                <w:szCs w:val="19"/>
              </w:rPr>
              <w:t xml:space="preserve"> in the scallop dredge fishery.  Therefore SG80 is met. </w:t>
            </w:r>
            <w:r w:rsidRPr="00925AA0">
              <w:rPr>
                <w:rFonts w:cs="Arial"/>
                <w:color w:val="000000"/>
                <w:sz w:val="19"/>
                <w:szCs w:val="19"/>
              </w:rPr>
              <w:t xml:space="preserve">Note, this does not include </w:t>
            </w:r>
            <w:r w:rsidRPr="008254D7">
              <w:rPr>
                <w:rFonts w:cs="Arial"/>
                <w:color w:val="000000"/>
                <w:sz w:val="19"/>
                <w:szCs w:val="19"/>
              </w:rPr>
              <w:t>non-commercial</w:t>
            </w:r>
            <w:r w:rsidRPr="00925AA0">
              <w:rPr>
                <w:rFonts w:cs="Arial"/>
                <w:color w:val="000000"/>
                <w:sz w:val="19"/>
                <w:szCs w:val="19"/>
              </w:rPr>
              <w:t xml:space="preserve"> invertebrate species</w:t>
            </w:r>
            <w:r w:rsidRPr="008254D7">
              <w:rPr>
                <w:rFonts w:cs="Arial"/>
                <w:color w:val="000000"/>
                <w:sz w:val="19"/>
                <w:szCs w:val="19"/>
              </w:rPr>
              <w:t>, such as star fish</w:t>
            </w:r>
            <w:r w:rsidRPr="00925AA0">
              <w:rPr>
                <w:rFonts w:cs="Arial"/>
                <w:color w:val="000000"/>
                <w:sz w:val="19"/>
                <w:szCs w:val="19"/>
              </w:rPr>
              <w:t>.</w:t>
            </w:r>
            <w:r w:rsidRPr="008254D7">
              <w:rPr>
                <w:rFonts w:cs="Arial"/>
                <w:color w:val="000000"/>
                <w:sz w:val="19"/>
                <w:szCs w:val="19"/>
              </w:rPr>
              <w:t xml:space="preserve">  It is recommended to continue to collate catch composition data from other scallop dredge fisheries to provide further context to the likely levels of non-commercial invertebrates within the catch.</w:t>
            </w:r>
          </w:p>
          <w:p w14:paraId="023D0EFB" w14:textId="77777777" w:rsidR="001A4253" w:rsidRPr="00925AA0" w:rsidRDefault="001A4253" w:rsidP="000914EC">
            <w:pPr>
              <w:spacing w:after="0" w:line="240" w:lineRule="auto"/>
              <w:rPr>
                <w:rFonts w:cs="Arial"/>
                <w:color w:val="000000"/>
                <w:szCs w:val="20"/>
              </w:rPr>
            </w:pPr>
          </w:p>
        </w:tc>
      </w:tr>
      <w:tr w:rsidR="001A4253" w:rsidRPr="00925AA0" w14:paraId="5E1860C3" w14:textId="77777777" w:rsidTr="000914EC">
        <w:trPr>
          <w:trHeight w:val="260"/>
        </w:trPr>
        <w:tc>
          <w:tcPr>
            <w:tcW w:w="3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BBF3CA"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2.2.2 – Secondary Management</w:t>
            </w:r>
          </w:p>
        </w:tc>
        <w:tc>
          <w:tcPr>
            <w:tcW w:w="1700" w:type="dxa"/>
            <w:vMerge w:val="restart"/>
            <w:tcBorders>
              <w:top w:val="nil"/>
              <w:left w:val="single" w:sz="4" w:space="0" w:color="auto"/>
              <w:bottom w:val="single" w:sz="4" w:space="0" w:color="auto"/>
              <w:right w:val="single" w:sz="4" w:space="0" w:color="auto"/>
            </w:tcBorders>
            <w:shd w:val="clear" w:color="000000" w:fill="A9D08F"/>
            <w:vAlign w:val="center"/>
            <w:hideMark/>
          </w:tcPr>
          <w:p w14:paraId="1D845D3C"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≥80</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F979E5"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72C641BF" w14:textId="77777777" w:rsidR="001A4253" w:rsidRPr="00925AA0" w:rsidRDefault="001A4253" w:rsidP="000914EC">
            <w:pPr>
              <w:spacing w:after="0" w:line="240" w:lineRule="auto"/>
              <w:rPr>
                <w:rFonts w:cs="Arial"/>
                <w:color w:val="000000"/>
                <w:szCs w:val="20"/>
              </w:rPr>
            </w:pPr>
            <w:r w:rsidRPr="00925AA0">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3AD52A75"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1ECA9DE7"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61892D4E"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6844FB5E"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396C3FE2"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08DB88D0"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691C4084" w14:textId="77777777" w:rsidR="001A4253" w:rsidRPr="00925AA0" w:rsidRDefault="001A4253" w:rsidP="000914EC">
            <w:pPr>
              <w:spacing w:after="0" w:line="240" w:lineRule="auto"/>
              <w:rPr>
                <w:rFonts w:cs="Arial"/>
                <w:color w:val="000000"/>
                <w:szCs w:val="20"/>
              </w:rPr>
            </w:pPr>
            <w:r w:rsidRPr="00925AA0">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7BE4078D"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7602B93C"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635BC667"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669BE293"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0550080F"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6A51D514"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606851DB" w14:textId="77777777" w:rsidR="001A4253" w:rsidRPr="00925AA0" w:rsidRDefault="001A4253" w:rsidP="000914EC">
            <w:pPr>
              <w:spacing w:after="0" w:line="240" w:lineRule="auto"/>
              <w:rPr>
                <w:rFonts w:cs="Arial"/>
                <w:color w:val="000000"/>
                <w:szCs w:val="20"/>
              </w:rPr>
            </w:pPr>
            <w:r w:rsidRPr="00925AA0">
              <w:rPr>
                <w:rFonts w:cs="Arial"/>
                <w:color w:val="000000"/>
                <w:szCs w:val="20"/>
              </w:rPr>
              <w:t>c</w:t>
            </w:r>
          </w:p>
        </w:tc>
        <w:tc>
          <w:tcPr>
            <w:tcW w:w="780" w:type="dxa"/>
            <w:tcBorders>
              <w:top w:val="nil"/>
              <w:left w:val="nil"/>
              <w:bottom w:val="single" w:sz="4" w:space="0" w:color="auto"/>
              <w:right w:val="single" w:sz="4" w:space="0" w:color="auto"/>
            </w:tcBorders>
            <w:shd w:val="clear" w:color="auto" w:fill="auto"/>
            <w:noWrap/>
            <w:vAlign w:val="center"/>
            <w:hideMark/>
          </w:tcPr>
          <w:p w14:paraId="1D19267D"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68E63A69"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28806D58" w14:textId="77777777" w:rsidTr="000914EC">
        <w:trPr>
          <w:trHeight w:val="96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2D74BB6" w14:textId="77777777" w:rsidR="001A4253" w:rsidRPr="00925AA0" w:rsidRDefault="001A4253" w:rsidP="000914EC">
            <w:pPr>
              <w:rPr>
                <w:rFonts w:cs="Arial"/>
                <w:color w:val="000000"/>
                <w:szCs w:val="20"/>
              </w:rPr>
            </w:pPr>
            <w:r w:rsidRPr="00925AA0">
              <w:rPr>
                <w:rFonts w:cs="Arial"/>
                <w:color w:val="000000"/>
                <w:sz w:val="19"/>
                <w:szCs w:val="19"/>
              </w:rPr>
              <w:t>Rationale: No main primary species</w:t>
            </w:r>
            <w:r w:rsidRPr="008254D7">
              <w:rPr>
                <w:rFonts w:cs="Arial"/>
                <w:color w:val="000000"/>
                <w:sz w:val="19"/>
                <w:szCs w:val="19"/>
              </w:rPr>
              <w:t xml:space="preserve">; </w:t>
            </w:r>
            <w:r w:rsidRPr="00925AA0">
              <w:rPr>
                <w:rFonts w:cs="Arial"/>
                <w:color w:val="000000"/>
                <w:sz w:val="19"/>
                <w:szCs w:val="19"/>
              </w:rPr>
              <w:t>SG80</w:t>
            </w:r>
            <w:r w:rsidRPr="008254D7">
              <w:rPr>
                <w:rFonts w:cs="Arial"/>
                <w:color w:val="000000"/>
                <w:sz w:val="19"/>
                <w:szCs w:val="19"/>
              </w:rPr>
              <w:t xml:space="preserve"> is met</w:t>
            </w:r>
            <w:r w:rsidRPr="00925AA0">
              <w:rPr>
                <w:rFonts w:cs="Arial"/>
                <w:color w:val="000000"/>
                <w:sz w:val="19"/>
                <w:szCs w:val="19"/>
              </w:rPr>
              <w:t>.</w:t>
            </w:r>
            <w:r w:rsidRPr="008254D7">
              <w:rPr>
                <w:rFonts w:cs="Arial"/>
                <w:color w:val="000000"/>
                <w:sz w:val="19"/>
                <w:szCs w:val="19"/>
              </w:rPr>
              <w:t xml:space="preserve">  A p</w:t>
            </w:r>
            <w:r w:rsidRPr="00925AA0">
              <w:rPr>
                <w:rFonts w:cs="Arial"/>
                <w:color w:val="000000"/>
                <w:sz w:val="19"/>
                <w:szCs w:val="19"/>
              </w:rPr>
              <w:t>artial strategy</w:t>
            </w:r>
            <w:r w:rsidRPr="008254D7">
              <w:rPr>
                <w:rFonts w:cs="Arial"/>
                <w:color w:val="000000"/>
                <w:sz w:val="19"/>
                <w:szCs w:val="19"/>
              </w:rPr>
              <w:t xml:space="preserve"> is in place based on a range of measures including: Western Waters management regime; protections within a number of </w:t>
            </w:r>
            <w:r w:rsidRPr="00925AA0">
              <w:rPr>
                <w:rFonts w:cs="Arial"/>
                <w:color w:val="000000"/>
                <w:sz w:val="19"/>
                <w:szCs w:val="19"/>
              </w:rPr>
              <w:t>MPAs and IFCA Byelaws</w:t>
            </w:r>
            <w:r w:rsidRPr="008254D7">
              <w:rPr>
                <w:rFonts w:cs="Arial"/>
                <w:color w:val="000000"/>
                <w:sz w:val="19"/>
                <w:szCs w:val="19"/>
              </w:rPr>
              <w:t xml:space="preserve"> that include temporal and spatial restrictions to scallop dredge gear</w:t>
            </w:r>
            <w:r w:rsidRPr="00925AA0">
              <w:rPr>
                <w:rFonts w:cs="Arial"/>
                <w:color w:val="000000"/>
                <w:sz w:val="19"/>
                <w:szCs w:val="19"/>
              </w:rPr>
              <w:t xml:space="preserve">. Note that </w:t>
            </w:r>
            <w:r w:rsidRPr="008254D7">
              <w:rPr>
                <w:rFonts w:cs="Arial"/>
                <w:color w:val="000000"/>
                <w:sz w:val="19"/>
                <w:szCs w:val="19"/>
              </w:rPr>
              <w:t>non-commercial</w:t>
            </w:r>
            <w:r w:rsidRPr="00925AA0">
              <w:rPr>
                <w:rFonts w:cs="Arial"/>
                <w:color w:val="000000"/>
                <w:sz w:val="19"/>
                <w:szCs w:val="19"/>
              </w:rPr>
              <w:t xml:space="preserve"> invertebrate distribution is likely to extend </w:t>
            </w:r>
            <w:r w:rsidRPr="008254D7">
              <w:rPr>
                <w:rFonts w:cs="Arial"/>
                <w:color w:val="000000"/>
                <w:sz w:val="19"/>
                <w:szCs w:val="19"/>
              </w:rPr>
              <w:t>beyond</w:t>
            </w:r>
            <w:r w:rsidRPr="00925AA0">
              <w:rPr>
                <w:rFonts w:cs="Arial"/>
                <w:color w:val="000000"/>
                <w:sz w:val="19"/>
                <w:szCs w:val="19"/>
              </w:rPr>
              <w:t xml:space="preserve"> scallop dredge habitats.</w:t>
            </w:r>
          </w:p>
        </w:tc>
      </w:tr>
      <w:tr w:rsidR="001A4253" w:rsidRPr="00925AA0" w14:paraId="4D0743BD" w14:textId="77777777" w:rsidTr="000914EC">
        <w:trPr>
          <w:trHeight w:val="260"/>
        </w:trPr>
        <w:tc>
          <w:tcPr>
            <w:tcW w:w="3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EF95D8"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2.2.3 – Secondary Information</w:t>
            </w:r>
          </w:p>
        </w:tc>
        <w:tc>
          <w:tcPr>
            <w:tcW w:w="1700" w:type="dxa"/>
            <w:vMerge w:val="restart"/>
            <w:tcBorders>
              <w:top w:val="nil"/>
              <w:left w:val="single" w:sz="4" w:space="0" w:color="auto"/>
              <w:bottom w:val="single" w:sz="4" w:space="0" w:color="auto"/>
              <w:right w:val="single" w:sz="4" w:space="0" w:color="auto"/>
            </w:tcBorders>
            <w:shd w:val="clear" w:color="000000" w:fill="A9D08F"/>
            <w:vAlign w:val="center"/>
            <w:hideMark/>
          </w:tcPr>
          <w:p w14:paraId="3F54673F"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≥80</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09A552"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2117EE91" w14:textId="77777777" w:rsidR="001A4253" w:rsidRPr="00925AA0" w:rsidRDefault="001A4253" w:rsidP="000914EC">
            <w:pPr>
              <w:spacing w:after="0" w:line="240" w:lineRule="auto"/>
              <w:rPr>
                <w:rFonts w:cs="Arial"/>
                <w:color w:val="000000"/>
                <w:szCs w:val="20"/>
              </w:rPr>
            </w:pPr>
            <w:r w:rsidRPr="00925AA0">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2E27F7DC"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4E5C7BD4"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5B1844F4"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2ABE8DB1"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6B4E8595"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3E678D81"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25AC68C1" w14:textId="77777777" w:rsidR="001A4253" w:rsidRPr="00925AA0" w:rsidRDefault="001A4253" w:rsidP="000914EC">
            <w:pPr>
              <w:spacing w:after="0" w:line="240" w:lineRule="auto"/>
              <w:rPr>
                <w:rFonts w:cs="Arial"/>
                <w:color w:val="000000"/>
                <w:szCs w:val="20"/>
              </w:rPr>
            </w:pPr>
            <w:r w:rsidRPr="00925AA0">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623B7440"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1DE7A7AC"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w:t>
            </w:r>
          </w:p>
        </w:tc>
      </w:tr>
      <w:tr w:rsidR="001A4253" w:rsidRPr="00925AA0" w14:paraId="1D178981"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4D1A2BD1"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000FCF57"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7991EAFC"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6DF0B018" w14:textId="77777777" w:rsidR="001A4253" w:rsidRPr="00925AA0" w:rsidRDefault="001A4253" w:rsidP="000914EC">
            <w:pPr>
              <w:spacing w:after="0" w:line="240" w:lineRule="auto"/>
              <w:rPr>
                <w:rFonts w:cs="Arial"/>
                <w:color w:val="000000"/>
                <w:szCs w:val="20"/>
              </w:rPr>
            </w:pPr>
            <w:r w:rsidRPr="00925AA0">
              <w:rPr>
                <w:rFonts w:cs="Arial"/>
                <w:color w:val="000000"/>
                <w:szCs w:val="20"/>
              </w:rPr>
              <w:t>c</w:t>
            </w:r>
          </w:p>
        </w:tc>
        <w:tc>
          <w:tcPr>
            <w:tcW w:w="780" w:type="dxa"/>
            <w:tcBorders>
              <w:top w:val="nil"/>
              <w:left w:val="nil"/>
              <w:bottom w:val="single" w:sz="4" w:space="0" w:color="auto"/>
              <w:right w:val="single" w:sz="4" w:space="0" w:color="auto"/>
            </w:tcBorders>
            <w:shd w:val="clear" w:color="auto" w:fill="auto"/>
            <w:noWrap/>
            <w:vAlign w:val="center"/>
            <w:hideMark/>
          </w:tcPr>
          <w:p w14:paraId="45A07B95"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38B1EE80"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477A0916"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2B02EE02"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2A719BE5"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63765982"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4E54CEB4" w14:textId="77777777" w:rsidR="001A4253" w:rsidRPr="00925AA0" w:rsidRDefault="001A4253" w:rsidP="000914EC">
            <w:pPr>
              <w:spacing w:after="0" w:line="240" w:lineRule="auto"/>
              <w:rPr>
                <w:rFonts w:cs="Arial"/>
                <w:color w:val="000000"/>
                <w:szCs w:val="20"/>
              </w:rPr>
            </w:pPr>
            <w:r w:rsidRPr="00925AA0">
              <w:rPr>
                <w:rFonts w:cs="Arial"/>
                <w:color w:val="000000"/>
                <w:szCs w:val="20"/>
              </w:rPr>
              <w:t>d</w:t>
            </w:r>
          </w:p>
        </w:tc>
        <w:tc>
          <w:tcPr>
            <w:tcW w:w="780" w:type="dxa"/>
            <w:tcBorders>
              <w:top w:val="nil"/>
              <w:left w:val="nil"/>
              <w:bottom w:val="single" w:sz="4" w:space="0" w:color="auto"/>
              <w:right w:val="single" w:sz="4" w:space="0" w:color="auto"/>
            </w:tcBorders>
            <w:shd w:val="clear" w:color="auto" w:fill="auto"/>
            <w:noWrap/>
            <w:vAlign w:val="center"/>
            <w:hideMark/>
          </w:tcPr>
          <w:p w14:paraId="268AC09C"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N/A</w:t>
            </w:r>
          </w:p>
        </w:tc>
        <w:tc>
          <w:tcPr>
            <w:tcW w:w="820" w:type="dxa"/>
            <w:tcBorders>
              <w:top w:val="nil"/>
              <w:left w:val="nil"/>
              <w:bottom w:val="single" w:sz="4" w:space="0" w:color="auto"/>
              <w:right w:val="single" w:sz="4" w:space="0" w:color="auto"/>
            </w:tcBorders>
            <w:shd w:val="clear" w:color="auto" w:fill="auto"/>
            <w:noWrap/>
            <w:vAlign w:val="center"/>
            <w:hideMark/>
          </w:tcPr>
          <w:p w14:paraId="340BE5C2"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N/A</w:t>
            </w:r>
          </w:p>
        </w:tc>
      </w:tr>
      <w:tr w:rsidR="001A4253" w:rsidRPr="00925AA0" w14:paraId="5CF832D0"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2FBB6104"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4285AFFE"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1DBD7F70"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09CEAF34" w14:textId="77777777" w:rsidR="001A4253" w:rsidRPr="00925AA0" w:rsidRDefault="001A4253" w:rsidP="000914EC">
            <w:pPr>
              <w:spacing w:after="0" w:line="240" w:lineRule="auto"/>
              <w:rPr>
                <w:rFonts w:cs="Arial"/>
                <w:color w:val="000000"/>
                <w:szCs w:val="20"/>
              </w:rPr>
            </w:pPr>
            <w:r w:rsidRPr="00925AA0">
              <w:rPr>
                <w:rFonts w:cs="Arial"/>
                <w:color w:val="000000"/>
                <w:szCs w:val="20"/>
              </w:rPr>
              <w:t>e</w:t>
            </w:r>
          </w:p>
        </w:tc>
        <w:tc>
          <w:tcPr>
            <w:tcW w:w="780" w:type="dxa"/>
            <w:tcBorders>
              <w:top w:val="nil"/>
              <w:left w:val="nil"/>
              <w:bottom w:val="single" w:sz="4" w:space="0" w:color="auto"/>
              <w:right w:val="single" w:sz="4" w:space="0" w:color="auto"/>
            </w:tcBorders>
            <w:shd w:val="clear" w:color="auto" w:fill="auto"/>
            <w:noWrap/>
            <w:vAlign w:val="center"/>
            <w:hideMark/>
          </w:tcPr>
          <w:p w14:paraId="59240441"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55C40B74"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0C9014DF" w14:textId="77777777" w:rsidTr="000914EC">
        <w:trPr>
          <w:trHeight w:val="102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8C22EF4" w14:textId="77777777" w:rsidR="001A4253" w:rsidRPr="00925AA0" w:rsidRDefault="001A4253" w:rsidP="000914EC">
            <w:pPr>
              <w:rPr>
                <w:rFonts w:cs="Arial"/>
                <w:color w:val="000000"/>
                <w:szCs w:val="20"/>
              </w:rPr>
            </w:pPr>
            <w:r w:rsidRPr="00925AA0">
              <w:rPr>
                <w:rFonts w:cs="Arial"/>
                <w:color w:val="000000"/>
                <w:sz w:val="19"/>
                <w:szCs w:val="19"/>
              </w:rPr>
              <w:t xml:space="preserve">Rationale: </w:t>
            </w:r>
            <w:r w:rsidRPr="008254D7">
              <w:rPr>
                <w:rFonts w:cs="Arial"/>
                <w:color w:val="000000"/>
                <w:sz w:val="19"/>
                <w:szCs w:val="19"/>
              </w:rPr>
              <w:t>As 2.2.1</w:t>
            </w:r>
            <w:r w:rsidRPr="00925AA0">
              <w:rPr>
                <w:rFonts w:cs="Arial"/>
                <w:color w:val="000000"/>
                <w:sz w:val="19"/>
                <w:szCs w:val="19"/>
              </w:rPr>
              <w:t>.</w:t>
            </w:r>
            <w:r w:rsidRPr="008254D7">
              <w:rPr>
                <w:rFonts w:cs="Arial"/>
                <w:color w:val="000000"/>
                <w:sz w:val="19"/>
                <w:szCs w:val="19"/>
              </w:rPr>
              <w:t xml:space="preserve"> In addition, the a</w:t>
            </w:r>
            <w:r w:rsidRPr="00925AA0">
              <w:rPr>
                <w:rFonts w:cs="Arial"/>
                <w:color w:val="000000"/>
                <w:sz w:val="19"/>
                <w:szCs w:val="19"/>
              </w:rPr>
              <w:t>lternative measures paper produced for Round 2 is applicable to Round 1</w:t>
            </w:r>
            <w:r w:rsidRPr="008254D7">
              <w:rPr>
                <w:rFonts w:cs="Arial"/>
                <w:color w:val="000000"/>
                <w:sz w:val="19"/>
                <w:szCs w:val="19"/>
              </w:rPr>
              <w:t>, as described in 1.2.1.</w:t>
            </w:r>
          </w:p>
        </w:tc>
      </w:tr>
      <w:tr w:rsidR="001A4253" w:rsidRPr="00925AA0" w14:paraId="5D17699E" w14:textId="77777777" w:rsidTr="000914EC">
        <w:trPr>
          <w:trHeight w:val="260"/>
        </w:trPr>
        <w:tc>
          <w:tcPr>
            <w:tcW w:w="3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7D5467"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2.3.1 – ETP Outcome</w:t>
            </w:r>
          </w:p>
        </w:tc>
        <w:tc>
          <w:tcPr>
            <w:tcW w:w="1700" w:type="dxa"/>
            <w:vMerge w:val="restart"/>
            <w:tcBorders>
              <w:top w:val="nil"/>
              <w:left w:val="single" w:sz="4" w:space="0" w:color="auto"/>
              <w:bottom w:val="single" w:sz="4" w:space="0" w:color="auto"/>
              <w:right w:val="single" w:sz="4" w:space="0" w:color="auto"/>
            </w:tcBorders>
            <w:shd w:val="clear" w:color="000000" w:fill="F4B084"/>
            <w:vAlign w:val="center"/>
            <w:hideMark/>
          </w:tcPr>
          <w:p w14:paraId="791BBF64"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60 – 79</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8A6693"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308DE9FF" w14:textId="77777777" w:rsidR="001A4253" w:rsidRPr="00925AA0" w:rsidRDefault="001A4253" w:rsidP="000914EC">
            <w:pPr>
              <w:spacing w:after="0" w:line="240" w:lineRule="auto"/>
              <w:rPr>
                <w:rFonts w:cs="Arial"/>
                <w:color w:val="000000"/>
                <w:szCs w:val="20"/>
              </w:rPr>
            </w:pPr>
            <w:r w:rsidRPr="00925AA0">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4F56B83F"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N/A</w:t>
            </w:r>
          </w:p>
        </w:tc>
        <w:tc>
          <w:tcPr>
            <w:tcW w:w="820" w:type="dxa"/>
            <w:tcBorders>
              <w:top w:val="nil"/>
              <w:left w:val="nil"/>
              <w:bottom w:val="single" w:sz="4" w:space="0" w:color="auto"/>
              <w:right w:val="single" w:sz="4" w:space="0" w:color="auto"/>
            </w:tcBorders>
            <w:shd w:val="clear" w:color="auto" w:fill="auto"/>
            <w:noWrap/>
            <w:vAlign w:val="center"/>
            <w:hideMark/>
          </w:tcPr>
          <w:p w14:paraId="4CE73635"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N/A</w:t>
            </w:r>
          </w:p>
        </w:tc>
      </w:tr>
      <w:tr w:rsidR="001A4253" w:rsidRPr="00925AA0" w14:paraId="27B7EED7"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663BAE7C"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1AA1ADF4"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479B3A7D"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291FA6E0" w14:textId="77777777" w:rsidR="001A4253" w:rsidRPr="00925AA0" w:rsidRDefault="001A4253" w:rsidP="000914EC">
            <w:pPr>
              <w:spacing w:after="0" w:line="240" w:lineRule="auto"/>
              <w:rPr>
                <w:rFonts w:cs="Arial"/>
                <w:color w:val="000000"/>
                <w:szCs w:val="20"/>
              </w:rPr>
            </w:pPr>
            <w:r w:rsidRPr="00925AA0">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3E51B492"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5F890CAB"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105FE722"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5652651A"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31FD7CB9"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64A69CB9"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66D7450A" w14:textId="77777777" w:rsidR="001A4253" w:rsidRPr="00925AA0" w:rsidRDefault="001A4253" w:rsidP="000914EC">
            <w:pPr>
              <w:spacing w:after="0" w:line="240" w:lineRule="auto"/>
              <w:rPr>
                <w:rFonts w:cs="Arial"/>
                <w:color w:val="000000"/>
                <w:szCs w:val="20"/>
              </w:rPr>
            </w:pPr>
            <w:r w:rsidRPr="00925AA0">
              <w:rPr>
                <w:rFonts w:cs="Arial"/>
                <w:color w:val="000000"/>
                <w:szCs w:val="20"/>
              </w:rPr>
              <w:t>c</w:t>
            </w:r>
          </w:p>
        </w:tc>
        <w:tc>
          <w:tcPr>
            <w:tcW w:w="780" w:type="dxa"/>
            <w:tcBorders>
              <w:top w:val="nil"/>
              <w:left w:val="nil"/>
              <w:bottom w:val="single" w:sz="4" w:space="0" w:color="auto"/>
              <w:right w:val="single" w:sz="4" w:space="0" w:color="auto"/>
            </w:tcBorders>
            <w:shd w:val="clear" w:color="auto" w:fill="auto"/>
            <w:noWrap/>
            <w:vAlign w:val="center"/>
            <w:hideMark/>
          </w:tcPr>
          <w:p w14:paraId="6B8076AF"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3A56008D"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65164CFA" w14:textId="77777777" w:rsidTr="000914EC">
        <w:trPr>
          <w:trHeight w:val="82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A32C8E2" w14:textId="77777777" w:rsidR="001A4253" w:rsidRPr="008254D7" w:rsidRDefault="001A4253" w:rsidP="000914EC">
            <w:pPr>
              <w:rPr>
                <w:rFonts w:cs="Arial"/>
                <w:color w:val="000000"/>
                <w:sz w:val="19"/>
                <w:szCs w:val="19"/>
              </w:rPr>
            </w:pPr>
            <w:r w:rsidRPr="00925AA0">
              <w:rPr>
                <w:rFonts w:cs="Arial"/>
                <w:color w:val="000000"/>
                <w:sz w:val="19"/>
                <w:szCs w:val="19"/>
              </w:rPr>
              <w:t xml:space="preserve">Rationale: </w:t>
            </w:r>
            <w:r w:rsidRPr="008254D7">
              <w:rPr>
                <w:rFonts w:cs="Arial"/>
                <w:color w:val="000000"/>
                <w:sz w:val="19"/>
                <w:szCs w:val="19"/>
              </w:rPr>
              <w:t>The Cefas King Scallop Catch Composition Report (Santos and Lawler, 2021) identified limited interaction with ETP species, with some incidental catch of ray species, including starry ray. Based on the distribution of starry ray, it is considered likely that the scallop dredge fishery will not hinder recovery. Sufficient knowledge on the level of interaction is not available to determine this to a ‘highly unlikely’ SG80 category.</w:t>
            </w:r>
          </w:p>
          <w:p w14:paraId="19517586" w14:textId="77777777" w:rsidR="001A4253" w:rsidRPr="00925AA0" w:rsidRDefault="001A4253" w:rsidP="000914EC">
            <w:pPr>
              <w:spacing w:after="0" w:line="240" w:lineRule="auto"/>
              <w:rPr>
                <w:rFonts w:cs="Arial"/>
                <w:color w:val="000000"/>
                <w:szCs w:val="20"/>
              </w:rPr>
            </w:pPr>
          </w:p>
        </w:tc>
      </w:tr>
      <w:tr w:rsidR="001A4253" w:rsidRPr="00925AA0" w14:paraId="78C348F7" w14:textId="77777777" w:rsidTr="000914EC">
        <w:trPr>
          <w:trHeight w:val="260"/>
        </w:trPr>
        <w:tc>
          <w:tcPr>
            <w:tcW w:w="3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93EE9C"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2.3.2 – ETP Management</w:t>
            </w:r>
          </w:p>
        </w:tc>
        <w:tc>
          <w:tcPr>
            <w:tcW w:w="1700" w:type="dxa"/>
            <w:vMerge w:val="restart"/>
            <w:tcBorders>
              <w:top w:val="nil"/>
              <w:left w:val="single" w:sz="4" w:space="0" w:color="auto"/>
              <w:bottom w:val="single" w:sz="4" w:space="0" w:color="auto"/>
              <w:right w:val="single" w:sz="4" w:space="0" w:color="auto"/>
            </w:tcBorders>
            <w:shd w:val="clear" w:color="000000" w:fill="F4B084"/>
            <w:vAlign w:val="center"/>
            <w:hideMark/>
          </w:tcPr>
          <w:p w14:paraId="7D359DB3"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60 – 79</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FE3BA"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6A00083F" w14:textId="77777777" w:rsidR="001A4253" w:rsidRPr="00925AA0" w:rsidRDefault="001A4253" w:rsidP="000914EC">
            <w:pPr>
              <w:spacing w:after="0" w:line="240" w:lineRule="auto"/>
              <w:rPr>
                <w:rFonts w:cs="Arial"/>
                <w:color w:val="000000"/>
                <w:szCs w:val="20"/>
              </w:rPr>
            </w:pPr>
            <w:r w:rsidRPr="00925AA0">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1E494323"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N/A</w:t>
            </w:r>
          </w:p>
        </w:tc>
        <w:tc>
          <w:tcPr>
            <w:tcW w:w="820" w:type="dxa"/>
            <w:tcBorders>
              <w:top w:val="nil"/>
              <w:left w:val="nil"/>
              <w:bottom w:val="single" w:sz="4" w:space="0" w:color="auto"/>
              <w:right w:val="single" w:sz="4" w:space="0" w:color="auto"/>
            </w:tcBorders>
            <w:shd w:val="clear" w:color="auto" w:fill="auto"/>
            <w:noWrap/>
            <w:vAlign w:val="center"/>
            <w:hideMark/>
          </w:tcPr>
          <w:p w14:paraId="7BA15EEB"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N/A</w:t>
            </w:r>
          </w:p>
        </w:tc>
      </w:tr>
      <w:tr w:rsidR="001A4253" w:rsidRPr="00925AA0" w14:paraId="0D878FE4"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76D325A3"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1D57CC70"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4C4A9FA8"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65DBC7FF" w14:textId="77777777" w:rsidR="001A4253" w:rsidRPr="00925AA0" w:rsidRDefault="001A4253" w:rsidP="000914EC">
            <w:pPr>
              <w:spacing w:after="0" w:line="240" w:lineRule="auto"/>
              <w:rPr>
                <w:rFonts w:cs="Arial"/>
                <w:color w:val="000000"/>
                <w:szCs w:val="20"/>
              </w:rPr>
            </w:pPr>
            <w:r w:rsidRPr="00925AA0">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3B9464EB"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46F058B2"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35CC1326"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24A7CE89"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54AB13CB"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42232B29"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5A3BAA9F" w14:textId="77777777" w:rsidR="001A4253" w:rsidRPr="00925AA0" w:rsidRDefault="001A4253" w:rsidP="000914EC">
            <w:pPr>
              <w:spacing w:after="0" w:line="240" w:lineRule="auto"/>
              <w:rPr>
                <w:rFonts w:cs="Arial"/>
                <w:color w:val="000000"/>
                <w:szCs w:val="20"/>
              </w:rPr>
            </w:pPr>
            <w:r w:rsidRPr="00925AA0">
              <w:rPr>
                <w:rFonts w:cs="Arial"/>
                <w:color w:val="000000"/>
                <w:szCs w:val="20"/>
              </w:rPr>
              <w:t>c</w:t>
            </w:r>
          </w:p>
        </w:tc>
        <w:tc>
          <w:tcPr>
            <w:tcW w:w="780" w:type="dxa"/>
            <w:tcBorders>
              <w:top w:val="nil"/>
              <w:left w:val="nil"/>
              <w:bottom w:val="single" w:sz="4" w:space="0" w:color="auto"/>
              <w:right w:val="single" w:sz="4" w:space="0" w:color="auto"/>
            </w:tcBorders>
            <w:shd w:val="clear" w:color="auto" w:fill="auto"/>
            <w:noWrap/>
            <w:vAlign w:val="center"/>
            <w:hideMark/>
          </w:tcPr>
          <w:p w14:paraId="3E0D70BA"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24AA56AE"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6531ECBD"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71076CA6"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44DFFFF6"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606B4A52"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0F0F1059" w14:textId="77777777" w:rsidR="001A4253" w:rsidRPr="00925AA0" w:rsidRDefault="001A4253" w:rsidP="000914EC">
            <w:pPr>
              <w:spacing w:after="0" w:line="240" w:lineRule="auto"/>
              <w:rPr>
                <w:rFonts w:cs="Arial"/>
                <w:color w:val="000000"/>
                <w:szCs w:val="20"/>
              </w:rPr>
            </w:pPr>
            <w:r w:rsidRPr="00925AA0">
              <w:rPr>
                <w:rFonts w:cs="Arial"/>
                <w:color w:val="000000"/>
                <w:szCs w:val="20"/>
              </w:rPr>
              <w:t>d</w:t>
            </w:r>
          </w:p>
        </w:tc>
        <w:tc>
          <w:tcPr>
            <w:tcW w:w="780" w:type="dxa"/>
            <w:tcBorders>
              <w:top w:val="nil"/>
              <w:left w:val="nil"/>
              <w:bottom w:val="single" w:sz="4" w:space="0" w:color="auto"/>
              <w:right w:val="single" w:sz="4" w:space="0" w:color="auto"/>
            </w:tcBorders>
            <w:shd w:val="clear" w:color="auto" w:fill="auto"/>
            <w:noWrap/>
            <w:vAlign w:val="center"/>
            <w:hideMark/>
          </w:tcPr>
          <w:p w14:paraId="4FF2D0AA"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313BFBA6"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206B24C1"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4753FBE8"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7BF3C6AC"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5219BB0E"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4029EA9E" w14:textId="77777777" w:rsidR="001A4253" w:rsidRPr="00925AA0" w:rsidRDefault="001A4253" w:rsidP="000914EC">
            <w:pPr>
              <w:spacing w:after="0" w:line="240" w:lineRule="auto"/>
              <w:rPr>
                <w:rFonts w:cs="Arial"/>
                <w:color w:val="000000"/>
                <w:szCs w:val="20"/>
              </w:rPr>
            </w:pPr>
            <w:r w:rsidRPr="00925AA0">
              <w:rPr>
                <w:rFonts w:cs="Arial"/>
                <w:color w:val="000000"/>
                <w:szCs w:val="20"/>
              </w:rPr>
              <w:t>e</w:t>
            </w:r>
          </w:p>
        </w:tc>
        <w:tc>
          <w:tcPr>
            <w:tcW w:w="780" w:type="dxa"/>
            <w:tcBorders>
              <w:top w:val="nil"/>
              <w:left w:val="nil"/>
              <w:bottom w:val="single" w:sz="4" w:space="0" w:color="auto"/>
              <w:right w:val="single" w:sz="4" w:space="0" w:color="auto"/>
            </w:tcBorders>
            <w:shd w:val="clear" w:color="auto" w:fill="auto"/>
            <w:noWrap/>
            <w:vAlign w:val="center"/>
            <w:hideMark/>
          </w:tcPr>
          <w:p w14:paraId="231A83C5"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4B3DE446"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7902BA4E" w14:textId="77777777" w:rsidTr="000914EC">
        <w:trPr>
          <w:trHeight w:val="96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96DB2FD" w14:textId="77777777" w:rsidR="001A4253" w:rsidRPr="008254D7" w:rsidRDefault="001A4253" w:rsidP="000914EC">
            <w:pPr>
              <w:rPr>
                <w:rFonts w:cs="Arial"/>
                <w:color w:val="000000"/>
                <w:sz w:val="19"/>
                <w:szCs w:val="19"/>
              </w:rPr>
            </w:pPr>
            <w:r w:rsidRPr="00925AA0">
              <w:rPr>
                <w:rFonts w:cs="Arial"/>
                <w:color w:val="000000"/>
                <w:sz w:val="19"/>
                <w:szCs w:val="19"/>
              </w:rPr>
              <w:t xml:space="preserve">Rationale: There are measures in place in the form of IFCA byelaws and </w:t>
            </w:r>
            <w:r w:rsidRPr="008254D7">
              <w:rPr>
                <w:rFonts w:cs="Arial"/>
                <w:color w:val="000000"/>
                <w:sz w:val="19"/>
                <w:szCs w:val="19"/>
              </w:rPr>
              <w:t xml:space="preserve">MPA </w:t>
            </w:r>
            <w:r w:rsidRPr="00925AA0">
              <w:rPr>
                <w:rFonts w:cs="Arial"/>
                <w:color w:val="000000"/>
                <w:sz w:val="19"/>
                <w:szCs w:val="19"/>
              </w:rPr>
              <w:t xml:space="preserve">closed areas, but not a </w:t>
            </w:r>
            <w:r w:rsidRPr="008254D7">
              <w:rPr>
                <w:rFonts w:cs="Arial"/>
                <w:color w:val="000000"/>
                <w:sz w:val="19"/>
                <w:szCs w:val="19"/>
              </w:rPr>
              <w:t xml:space="preserve">cohesive </w:t>
            </w:r>
            <w:r w:rsidRPr="00925AA0">
              <w:rPr>
                <w:rFonts w:cs="Arial"/>
                <w:color w:val="000000"/>
                <w:sz w:val="19"/>
                <w:szCs w:val="19"/>
              </w:rPr>
              <w:t xml:space="preserve">strategy. </w:t>
            </w:r>
            <w:r w:rsidRPr="008254D7">
              <w:rPr>
                <w:rFonts w:cs="Arial"/>
                <w:color w:val="000000"/>
                <w:sz w:val="19"/>
                <w:szCs w:val="19"/>
              </w:rPr>
              <w:t>There is some consideration of</w:t>
            </w:r>
            <w:r w:rsidRPr="00925AA0">
              <w:rPr>
                <w:rFonts w:cs="Arial"/>
                <w:color w:val="000000"/>
                <w:sz w:val="19"/>
                <w:szCs w:val="19"/>
              </w:rPr>
              <w:t xml:space="preserve"> alternative measures to minimise mortality (release rays back to sea</w:t>
            </w:r>
            <w:r w:rsidRPr="008254D7">
              <w:rPr>
                <w:rFonts w:cs="Arial"/>
                <w:color w:val="000000"/>
                <w:sz w:val="19"/>
                <w:szCs w:val="19"/>
              </w:rPr>
              <w:t xml:space="preserve"> and how to handle rays on board</w:t>
            </w:r>
            <w:r w:rsidRPr="00925AA0">
              <w:rPr>
                <w:rFonts w:cs="Arial"/>
                <w:color w:val="000000"/>
                <w:sz w:val="19"/>
                <w:szCs w:val="19"/>
              </w:rPr>
              <w:t xml:space="preserve">), but </w:t>
            </w:r>
            <w:r w:rsidRPr="008254D7">
              <w:rPr>
                <w:rFonts w:cs="Arial"/>
                <w:color w:val="000000"/>
                <w:sz w:val="19"/>
                <w:szCs w:val="19"/>
              </w:rPr>
              <w:t xml:space="preserve">this is not formalised or </w:t>
            </w:r>
            <w:r w:rsidRPr="00925AA0">
              <w:rPr>
                <w:rFonts w:cs="Arial"/>
                <w:color w:val="000000"/>
                <w:sz w:val="19"/>
                <w:szCs w:val="19"/>
              </w:rPr>
              <w:t>regular</w:t>
            </w:r>
            <w:r w:rsidRPr="008254D7">
              <w:rPr>
                <w:rFonts w:cs="Arial"/>
                <w:color w:val="000000"/>
                <w:sz w:val="19"/>
                <w:szCs w:val="19"/>
              </w:rPr>
              <w:t xml:space="preserve"> practise</w:t>
            </w:r>
            <w:r w:rsidRPr="00925AA0">
              <w:rPr>
                <w:rFonts w:cs="Arial"/>
                <w:color w:val="000000"/>
                <w:sz w:val="19"/>
                <w:szCs w:val="19"/>
              </w:rPr>
              <w:t>.</w:t>
            </w:r>
          </w:p>
          <w:p w14:paraId="10787A91" w14:textId="77777777" w:rsidR="001A4253" w:rsidRPr="00925AA0" w:rsidRDefault="001A4253" w:rsidP="000914EC">
            <w:pPr>
              <w:spacing w:after="0" w:line="240" w:lineRule="auto"/>
              <w:rPr>
                <w:rFonts w:cs="Arial"/>
                <w:color w:val="000000"/>
                <w:szCs w:val="20"/>
              </w:rPr>
            </w:pPr>
          </w:p>
        </w:tc>
      </w:tr>
      <w:tr w:rsidR="001A4253" w:rsidRPr="00925AA0" w14:paraId="1AD020F9" w14:textId="77777777" w:rsidTr="000914EC">
        <w:trPr>
          <w:trHeight w:val="260"/>
        </w:trPr>
        <w:tc>
          <w:tcPr>
            <w:tcW w:w="3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B233ED"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2.3.3 – ETP Information</w:t>
            </w:r>
          </w:p>
        </w:tc>
        <w:tc>
          <w:tcPr>
            <w:tcW w:w="1700" w:type="dxa"/>
            <w:vMerge w:val="restart"/>
            <w:tcBorders>
              <w:top w:val="nil"/>
              <w:left w:val="single" w:sz="4" w:space="0" w:color="auto"/>
              <w:bottom w:val="single" w:sz="4" w:space="0" w:color="auto"/>
              <w:right w:val="single" w:sz="4" w:space="0" w:color="auto"/>
            </w:tcBorders>
            <w:shd w:val="clear" w:color="000000" w:fill="F4B084"/>
            <w:vAlign w:val="center"/>
            <w:hideMark/>
          </w:tcPr>
          <w:p w14:paraId="677EF305"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60 – 79</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3E04A0"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424420A0" w14:textId="77777777" w:rsidR="001A4253" w:rsidRPr="00925AA0" w:rsidRDefault="001A4253" w:rsidP="000914EC">
            <w:pPr>
              <w:spacing w:after="0" w:line="240" w:lineRule="auto"/>
              <w:rPr>
                <w:rFonts w:cs="Arial"/>
                <w:color w:val="000000"/>
                <w:szCs w:val="20"/>
              </w:rPr>
            </w:pPr>
            <w:r w:rsidRPr="00925AA0">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4AA4844C"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24744036"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00C2983B"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3D8DC3A1"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0296C2CC"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6CBBAE46"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7719AD0A" w14:textId="77777777" w:rsidR="001A4253" w:rsidRPr="00925AA0" w:rsidRDefault="001A4253" w:rsidP="000914EC">
            <w:pPr>
              <w:spacing w:after="0" w:line="240" w:lineRule="auto"/>
              <w:rPr>
                <w:rFonts w:cs="Arial"/>
                <w:color w:val="000000"/>
                <w:szCs w:val="20"/>
              </w:rPr>
            </w:pPr>
            <w:r w:rsidRPr="00925AA0">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2F1041E9"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1DBD4311"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24944496" w14:textId="77777777" w:rsidTr="000914EC">
        <w:trPr>
          <w:trHeight w:val="76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456B3A0" w14:textId="77777777" w:rsidR="001A4253" w:rsidRPr="008254D7" w:rsidRDefault="001A4253" w:rsidP="000914EC">
            <w:pPr>
              <w:rPr>
                <w:rFonts w:cs="Arial"/>
                <w:color w:val="000000"/>
                <w:sz w:val="19"/>
                <w:szCs w:val="19"/>
              </w:rPr>
            </w:pPr>
            <w:r w:rsidRPr="00925AA0">
              <w:rPr>
                <w:rFonts w:cs="Arial"/>
                <w:color w:val="000000"/>
                <w:sz w:val="19"/>
                <w:szCs w:val="19"/>
              </w:rPr>
              <w:t xml:space="preserve">Rationale: </w:t>
            </w:r>
            <w:r w:rsidRPr="008254D7">
              <w:rPr>
                <w:rFonts w:cs="Arial"/>
                <w:color w:val="000000"/>
                <w:sz w:val="19"/>
                <w:szCs w:val="19"/>
              </w:rPr>
              <w:t>The Cefas King Scallop Catch Composition Report (Santos and Lawler, 2021), together with landing statistics provides some quantitative information on the interaction with ETP species, but this does not cover all species e.g. invertebrates.  Further information, including self-reporting, would improve knowledge to support an ETP strategy.</w:t>
            </w:r>
          </w:p>
          <w:p w14:paraId="4D35D0B3" w14:textId="77777777" w:rsidR="001A4253" w:rsidRPr="00925AA0" w:rsidRDefault="001A4253" w:rsidP="000914EC">
            <w:pPr>
              <w:spacing w:after="0" w:line="240" w:lineRule="auto"/>
              <w:rPr>
                <w:rFonts w:cs="Arial"/>
                <w:color w:val="000000"/>
                <w:szCs w:val="20"/>
              </w:rPr>
            </w:pPr>
          </w:p>
        </w:tc>
      </w:tr>
      <w:tr w:rsidR="001A4253" w:rsidRPr="00925AA0" w14:paraId="493040B2" w14:textId="77777777" w:rsidTr="000914EC">
        <w:trPr>
          <w:trHeight w:val="260"/>
        </w:trPr>
        <w:tc>
          <w:tcPr>
            <w:tcW w:w="3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17F4FF"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2.4.1 – Habitats Outcome</w:t>
            </w:r>
          </w:p>
        </w:tc>
        <w:tc>
          <w:tcPr>
            <w:tcW w:w="1700" w:type="dxa"/>
            <w:vMerge w:val="restart"/>
            <w:tcBorders>
              <w:top w:val="nil"/>
              <w:left w:val="single" w:sz="4" w:space="0" w:color="auto"/>
              <w:bottom w:val="single" w:sz="4" w:space="0" w:color="auto"/>
              <w:right w:val="single" w:sz="4" w:space="0" w:color="auto"/>
            </w:tcBorders>
            <w:shd w:val="clear" w:color="000000" w:fill="F4B084"/>
            <w:vAlign w:val="center"/>
            <w:hideMark/>
          </w:tcPr>
          <w:p w14:paraId="1D1ED7EB"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60 – 79</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4E20D2"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274DF8F3" w14:textId="77777777" w:rsidR="001A4253" w:rsidRPr="00925AA0" w:rsidRDefault="001A4253" w:rsidP="000914EC">
            <w:pPr>
              <w:spacing w:after="0" w:line="240" w:lineRule="auto"/>
              <w:rPr>
                <w:rFonts w:cs="Arial"/>
                <w:color w:val="000000"/>
                <w:szCs w:val="20"/>
              </w:rPr>
            </w:pPr>
            <w:r w:rsidRPr="00925AA0">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755441E3"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3C70A9D6"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424990EE"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5B2ED137"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2E1D220B"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2EAFCB86"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291FB11E" w14:textId="77777777" w:rsidR="001A4253" w:rsidRPr="00925AA0" w:rsidRDefault="001A4253" w:rsidP="000914EC">
            <w:pPr>
              <w:spacing w:after="0" w:line="240" w:lineRule="auto"/>
              <w:rPr>
                <w:rFonts w:cs="Arial"/>
                <w:color w:val="000000"/>
                <w:szCs w:val="20"/>
              </w:rPr>
            </w:pPr>
            <w:r w:rsidRPr="00925AA0">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3FDA92C8"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3F3DD60D"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433BB5E3"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1B49DCFF"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7BAFD0A4"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22E411A6"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2285E0B4" w14:textId="77777777" w:rsidR="001A4253" w:rsidRPr="00925AA0" w:rsidRDefault="001A4253" w:rsidP="000914EC">
            <w:pPr>
              <w:spacing w:after="0" w:line="240" w:lineRule="auto"/>
              <w:rPr>
                <w:rFonts w:cs="Arial"/>
                <w:color w:val="000000"/>
                <w:szCs w:val="20"/>
              </w:rPr>
            </w:pPr>
            <w:r w:rsidRPr="00925AA0">
              <w:rPr>
                <w:rFonts w:cs="Arial"/>
                <w:color w:val="000000"/>
                <w:szCs w:val="20"/>
              </w:rPr>
              <w:t>c</w:t>
            </w:r>
          </w:p>
        </w:tc>
        <w:tc>
          <w:tcPr>
            <w:tcW w:w="780" w:type="dxa"/>
            <w:tcBorders>
              <w:top w:val="nil"/>
              <w:left w:val="nil"/>
              <w:bottom w:val="single" w:sz="4" w:space="0" w:color="auto"/>
              <w:right w:val="single" w:sz="4" w:space="0" w:color="auto"/>
            </w:tcBorders>
            <w:shd w:val="clear" w:color="auto" w:fill="auto"/>
            <w:noWrap/>
            <w:vAlign w:val="center"/>
            <w:hideMark/>
          </w:tcPr>
          <w:p w14:paraId="050A133D"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6E90C753"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w:t>
            </w:r>
          </w:p>
        </w:tc>
      </w:tr>
      <w:tr w:rsidR="001A4253" w:rsidRPr="00925AA0" w14:paraId="5431D6D1" w14:textId="77777777" w:rsidTr="000914EC">
        <w:trPr>
          <w:trHeight w:val="86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4BD8D52" w14:textId="77777777" w:rsidR="001A4253" w:rsidRPr="008254D7" w:rsidRDefault="001A4253" w:rsidP="000914EC">
            <w:pPr>
              <w:rPr>
                <w:rFonts w:cs="Arial"/>
                <w:color w:val="000000"/>
                <w:sz w:val="19"/>
                <w:szCs w:val="19"/>
              </w:rPr>
            </w:pPr>
            <w:r w:rsidRPr="00925AA0">
              <w:rPr>
                <w:rFonts w:cs="Arial"/>
                <w:color w:val="000000"/>
                <w:sz w:val="19"/>
                <w:szCs w:val="19"/>
              </w:rPr>
              <w:t xml:space="preserve">Rationale: </w:t>
            </w:r>
            <w:r w:rsidRPr="008254D7">
              <w:rPr>
                <w:rFonts w:cs="Arial"/>
                <w:color w:val="000000"/>
                <w:sz w:val="19"/>
                <w:szCs w:val="19"/>
              </w:rPr>
              <w:t xml:space="preserve">The Project UK Channel Scallops Habitat Assessment (Newstead et al., 2020) provides evidence that dredging within the channel is highly unlikely to reduce the structure and function of </w:t>
            </w:r>
            <w:r w:rsidRPr="00925AA0">
              <w:rPr>
                <w:rFonts w:cs="Arial"/>
                <w:color w:val="000000"/>
                <w:sz w:val="19"/>
                <w:szCs w:val="19"/>
              </w:rPr>
              <w:t>commonly encountered habitats</w:t>
            </w:r>
            <w:r w:rsidRPr="008254D7">
              <w:rPr>
                <w:rFonts w:cs="Arial"/>
                <w:color w:val="000000"/>
                <w:sz w:val="19"/>
                <w:szCs w:val="19"/>
              </w:rPr>
              <w:t xml:space="preserve"> to the point of serious or irreversible harm.  The relative benthic status (RBS) score per habitat type indicated that for the largest habitat present in subarea VIIe (A5.15) had an RBS score of 0.74 under current fishing, but which would recover to &gt;0.8 within a few years. This meets SG80 for 2.4.1a.</w:t>
            </w:r>
          </w:p>
          <w:p w14:paraId="56E3640B" w14:textId="77777777" w:rsidR="001A4253" w:rsidRPr="008254D7" w:rsidRDefault="001A4253" w:rsidP="000914EC">
            <w:pPr>
              <w:rPr>
                <w:rFonts w:cs="Arial"/>
                <w:color w:val="000000"/>
                <w:sz w:val="19"/>
                <w:szCs w:val="19"/>
              </w:rPr>
            </w:pPr>
            <w:r w:rsidRPr="008254D7">
              <w:rPr>
                <w:rFonts w:cs="Arial"/>
                <w:color w:val="000000"/>
                <w:sz w:val="19"/>
                <w:szCs w:val="19"/>
              </w:rPr>
              <w:t xml:space="preserve">The objectives and management measures within existing MPAs (MCZs and SACs) are considered to meet the SG60 requirement for vulnerable marine ecosystems (VMEs). </w:t>
            </w:r>
          </w:p>
          <w:p w14:paraId="6C81F15B" w14:textId="77777777" w:rsidR="001A4253" w:rsidRPr="008254D7" w:rsidRDefault="001A4253" w:rsidP="000914EC">
            <w:pPr>
              <w:rPr>
                <w:rFonts w:cs="Arial"/>
                <w:color w:val="000000"/>
                <w:sz w:val="19"/>
                <w:szCs w:val="19"/>
              </w:rPr>
            </w:pPr>
            <w:r w:rsidRPr="008254D7">
              <w:rPr>
                <w:rFonts w:cs="Arial"/>
                <w:color w:val="000000"/>
                <w:sz w:val="19"/>
                <w:szCs w:val="19"/>
              </w:rPr>
              <w:t>The Newstead et al. (2020) report identified three species as VME indicators (</w:t>
            </w:r>
            <w:r w:rsidRPr="008254D7">
              <w:rPr>
                <w:rFonts w:cs="Arial"/>
                <w:i/>
                <w:iCs/>
                <w:color w:val="000000"/>
                <w:sz w:val="19"/>
                <w:szCs w:val="19"/>
              </w:rPr>
              <w:t>Sarcodictyon roseum</w:t>
            </w:r>
            <w:r w:rsidRPr="008254D7">
              <w:rPr>
                <w:rFonts w:cs="Arial"/>
                <w:color w:val="000000"/>
                <w:sz w:val="19"/>
                <w:szCs w:val="19"/>
              </w:rPr>
              <w:t xml:space="preserve">, </w:t>
            </w:r>
            <w:r w:rsidRPr="008254D7">
              <w:rPr>
                <w:rFonts w:cs="Arial"/>
                <w:i/>
                <w:iCs/>
                <w:color w:val="000000"/>
                <w:sz w:val="19"/>
                <w:szCs w:val="19"/>
              </w:rPr>
              <w:t>Amphianthus dohrnii</w:t>
            </w:r>
            <w:r w:rsidRPr="008254D7">
              <w:rPr>
                <w:rFonts w:cs="Arial"/>
                <w:color w:val="000000"/>
                <w:sz w:val="19"/>
                <w:szCs w:val="19"/>
              </w:rPr>
              <w:t xml:space="preserve"> and </w:t>
            </w:r>
            <w:r w:rsidRPr="008254D7">
              <w:rPr>
                <w:rFonts w:cs="Arial"/>
                <w:i/>
                <w:iCs/>
                <w:color w:val="000000"/>
                <w:sz w:val="19"/>
                <w:szCs w:val="19"/>
              </w:rPr>
              <w:t>Arctica islandica</w:t>
            </w:r>
            <w:r w:rsidRPr="008254D7">
              <w:rPr>
                <w:rFonts w:cs="Arial"/>
                <w:color w:val="000000"/>
                <w:sz w:val="19"/>
                <w:szCs w:val="19"/>
              </w:rPr>
              <w:t xml:space="preserve">), with RBS scores below 0.8 and recovery unlikely within 20 years, this raises concern for VMEs and points to further management requirements to allow SG80 to be met.  In addition to VME indicator species, concern was also identified for the East of Start Point MCZ </w:t>
            </w:r>
            <w:r w:rsidRPr="008254D7">
              <w:rPr>
                <w:rFonts w:cs="Arial"/>
                <w:color w:val="000000"/>
                <w:sz w:val="19"/>
                <w:szCs w:val="19"/>
              </w:rPr>
              <w:lastRenderedPageBreak/>
              <w:t>with qualifying feature of subtidal sand (A5.2). VMS data indicates an overlap of the scallop dredge fishery within this MCZ.</w:t>
            </w:r>
          </w:p>
          <w:p w14:paraId="50151775" w14:textId="77777777" w:rsidR="001A4253" w:rsidRPr="00925AA0" w:rsidRDefault="001A4253" w:rsidP="000914EC">
            <w:pPr>
              <w:spacing w:after="0" w:line="240" w:lineRule="auto"/>
              <w:rPr>
                <w:rFonts w:cs="Arial"/>
                <w:color w:val="000000"/>
                <w:szCs w:val="20"/>
              </w:rPr>
            </w:pPr>
          </w:p>
        </w:tc>
      </w:tr>
      <w:tr w:rsidR="001A4253" w:rsidRPr="00925AA0" w14:paraId="1044877C" w14:textId="77777777" w:rsidTr="000914EC">
        <w:trPr>
          <w:trHeight w:val="260"/>
        </w:trPr>
        <w:tc>
          <w:tcPr>
            <w:tcW w:w="3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0AFEAC"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2.4.2 – Habitats Management</w:t>
            </w:r>
          </w:p>
        </w:tc>
        <w:tc>
          <w:tcPr>
            <w:tcW w:w="1700" w:type="dxa"/>
            <w:vMerge w:val="restart"/>
            <w:tcBorders>
              <w:top w:val="nil"/>
              <w:left w:val="single" w:sz="4" w:space="0" w:color="auto"/>
              <w:bottom w:val="single" w:sz="4" w:space="0" w:color="auto"/>
              <w:right w:val="single" w:sz="4" w:space="0" w:color="auto"/>
            </w:tcBorders>
            <w:shd w:val="clear" w:color="000000" w:fill="F4B084"/>
            <w:vAlign w:val="center"/>
            <w:hideMark/>
          </w:tcPr>
          <w:p w14:paraId="1BD8D1CC"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60 – 79</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F53342"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44BC5500" w14:textId="77777777" w:rsidR="001A4253" w:rsidRPr="00925AA0" w:rsidRDefault="001A4253" w:rsidP="000914EC">
            <w:pPr>
              <w:spacing w:after="0" w:line="240" w:lineRule="auto"/>
              <w:rPr>
                <w:rFonts w:cs="Arial"/>
                <w:color w:val="000000"/>
                <w:szCs w:val="20"/>
              </w:rPr>
            </w:pPr>
            <w:r w:rsidRPr="00925AA0">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0815BBAB"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44CD3A5B"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1BC0E80F"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300E4C08"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2F879A49"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0036B206"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4D5838F1" w14:textId="77777777" w:rsidR="001A4253" w:rsidRPr="00925AA0" w:rsidRDefault="001A4253" w:rsidP="000914EC">
            <w:pPr>
              <w:spacing w:after="0" w:line="240" w:lineRule="auto"/>
              <w:rPr>
                <w:rFonts w:cs="Arial"/>
                <w:color w:val="000000"/>
                <w:szCs w:val="20"/>
              </w:rPr>
            </w:pPr>
            <w:r w:rsidRPr="00925AA0">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4C8D4833"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63179BCD"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0865C475"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52934018"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760EBED8"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2EBC546A"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09FF2860" w14:textId="77777777" w:rsidR="001A4253" w:rsidRPr="00925AA0" w:rsidRDefault="001A4253" w:rsidP="000914EC">
            <w:pPr>
              <w:spacing w:after="0" w:line="240" w:lineRule="auto"/>
              <w:rPr>
                <w:rFonts w:cs="Arial"/>
                <w:color w:val="000000"/>
                <w:szCs w:val="20"/>
              </w:rPr>
            </w:pPr>
            <w:r w:rsidRPr="00925AA0">
              <w:rPr>
                <w:rFonts w:cs="Arial"/>
                <w:color w:val="000000"/>
                <w:szCs w:val="20"/>
              </w:rPr>
              <w:t>c</w:t>
            </w:r>
          </w:p>
        </w:tc>
        <w:tc>
          <w:tcPr>
            <w:tcW w:w="780" w:type="dxa"/>
            <w:tcBorders>
              <w:top w:val="nil"/>
              <w:left w:val="nil"/>
              <w:bottom w:val="single" w:sz="4" w:space="0" w:color="auto"/>
              <w:right w:val="single" w:sz="4" w:space="0" w:color="auto"/>
            </w:tcBorders>
            <w:shd w:val="clear" w:color="auto" w:fill="auto"/>
            <w:noWrap/>
            <w:vAlign w:val="center"/>
            <w:hideMark/>
          </w:tcPr>
          <w:p w14:paraId="1CBC9164"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09226ABF"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1411E861"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432E7048"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67964156"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0A556F84"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0AA3C451" w14:textId="77777777" w:rsidR="001A4253" w:rsidRPr="00925AA0" w:rsidRDefault="001A4253" w:rsidP="000914EC">
            <w:pPr>
              <w:spacing w:after="0" w:line="240" w:lineRule="auto"/>
              <w:rPr>
                <w:rFonts w:cs="Arial"/>
                <w:color w:val="000000"/>
                <w:szCs w:val="20"/>
              </w:rPr>
            </w:pPr>
            <w:r w:rsidRPr="00925AA0">
              <w:rPr>
                <w:rFonts w:cs="Arial"/>
                <w:color w:val="000000"/>
                <w:szCs w:val="20"/>
              </w:rPr>
              <w:t>d</w:t>
            </w:r>
          </w:p>
        </w:tc>
        <w:tc>
          <w:tcPr>
            <w:tcW w:w="780" w:type="dxa"/>
            <w:tcBorders>
              <w:top w:val="nil"/>
              <w:left w:val="nil"/>
              <w:bottom w:val="single" w:sz="4" w:space="0" w:color="auto"/>
              <w:right w:val="single" w:sz="4" w:space="0" w:color="auto"/>
            </w:tcBorders>
            <w:shd w:val="clear" w:color="auto" w:fill="auto"/>
            <w:noWrap/>
            <w:vAlign w:val="center"/>
            <w:hideMark/>
          </w:tcPr>
          <w:p w14:paraId="47AF1517"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22C90001"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11719079" w14:textId="77777777" w:rsidTr="000914EC">
        <w:trPr>
          <w:trHeight w:val="98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E0C85B1" w14:textId="77777777" w:rsidR="001A4253" w:rsidRPr="00925AA0" w:rsidRDefault="001A4253" w:rsidP="000914EC">
            <w:pPr>
              <w:rPr>
                <w:rFonts w:cs="Arial"/>
                <w:color w:val="000000"/>
                <w:szCs w:val="20"/>
              </w:rPr>
            </w:pPr>
            <w:r w:rsidRPr="00925AA0">
              <w:rPr>
                <w:rFonts w:cs="Arial"/>
                <w:color w:val="000000"/>
                <w:sz w:val="19"/>
                <w:szCs w:val="19"/>
              </w:rPr>
              <w:t xml:space="preserve">Rationale: There are measures in the form of IFCA byelaws and </w:t>
            </w:r>
            <w:r w:rsidRPr="008254D7">
              <w:rPr>
                <w:rFonts w:cs="Arial"/>
                <w:color w:val="000000"/>
                <w:sz w:val="19"/>
                <w:szCs w:val="19"/>
              </w:rPr>
              <w:t xml:space="preserve">MPA management, including temporal and spatial closure, as well as technical gear restrictions. However, this is </w:t>
            </w:r>
            <w:r w:rsidRPr="00925AA0">
              <w:rPr>
                <w:rFonts w:cs="Arial"/>
                <w:color w:val="000000"/>
                <w:sz w:val="19"/>
                <w:szCs w:val="19"/>
              </w:rPr>
              <w:t>not a partial strategy</w:t>
            </w:r>
            <w:r w:rsidRPr="008254D7">
              <w:rPr>
                <w:rFonts w:cs="Arial"/>
                <w:color w:val="000000"/>
                <w:sz w:val="19"/>
                <w:szCs w:val="19"/>
              </w:rPr>
              <w:t xml:space="preserve"> and does not work to manage the impacts identified in the Newstead et al (2020) report, therefore SG80 is not met.</w:t>
            </w:r>
          </w:p>
        </w:tc>
      </w:tr>
      <w:tr w:rsidR="001A4253" w:rsidRPr="00925AA0" w14:paraId="5D3B4EE2" w14:textId="77777777" w:rsidTr="000914EC">
        <w:trPr>
          <w:trHeight w:val="260"/>
        </w:trPr>
        <w:tc>
          <w:tcPr>
            <w:tcW w:w="3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C03C23"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2.4.3 – Habitats Information</w:t>
            </w:r>
          </w:p>
        </w:tc>
        <w:tc>
          <w:tcPr>
            <w:tcW w:w="1700" w:type="dxa"/>
            <w:vMerge w:val="restart"/>
            <w:tcBorders>
              <w:top w:val="nil"/>
              <w:left w:val="single" w:sz="4" w:space="0" w:color="auto"/>
              <w:bottom w:val="single" w:sz="4" w:space="0" w:color="auto"/>
              <w:right w:val="single" w:sz="4" w:space="0" w:color="auto"/>
            </w:tcBorders>
            <w:shd w:val="clear" w:color="auto" w:fill="F4B184"/>
            <w:vAlign w:val="center"/>
            <w:hideMark/>
          </w:tcPr>
          <w:p w14:paraId="05CFDDD0"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60 – 79</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7D38E6"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68FC9C34" w14:textId="77777777" w:rsidR="001A4253" w:rsidRPr="00925AA0" w:rsidRDefault="001A4253" w:rsidP="000914EC">
            <w:pPr>
              <w:spacing w:after="0" w:line="240" w:lineRule="auto"/>
              <w:rPr>
                <w:rFonts w:cs="Arial"/>
                <w:color w:val="000000"/>
                <w:szCs w:val="20"/>
              </w:rPr>
            </w:pPr>
            <w:r w:rsidRPr="00925AA0">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3E017020"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5837516B"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14BA7330"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474E2C36"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shd w:val="clear" w:color="auto" w:fill="F4B184"/>
            <w:vAlign w:val="center"/>
            <w:hideMark/>
          </w:tcPr>
          <w:p w14:paraId="1D02F3FA"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155687ED"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33A95B3A" w14:textId="77777777" w:rsidR="001A4253" w:rsidRPr="00925AA0" w:rsidRDefault="001A4253" w:rsidP="000914EC">
            <w:pPr>
              <w:spacing w:after="0" w:line="240" w:lineRule="auto"/>
              <w:rPr>
                <w:rFonts w:cs="Arial"/>
                <w:color w:val="000000"/>
                <w:szCs w:val="20"/>
              </w:rPr>
            </w:pPr>
            <w:r w:rsidRPr="00925AA0">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031D8888"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1F0B6F53"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4E68F4B8"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4FE1AD1D"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shd w:val="clear" w:color="auto" w:fill="F4B184"/>
            <w:vAlign w:val="center"/>
            <w:hideMark/>
          </w:tcPr>
          <w:p w14:paraId="1FBAFF9D"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63ECE7D9"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12876A6B" w14:textId="77777777" w:rsidR="001A4253" w:rsidRPr="00925AA0" w:rsidRDefault="001A4253" w:rsidP="000914EC">
            <w:pPr>
              <w:spacing w:after="0" w:line="240" w:lineRule="auto"/>
              <w:rPr>
                <w:rFonts w:cs="Arial"/>
                <w:color w:val="000000"/>
                <w:szCs w:val="20"/>
              </w:rPr>
            </w:pPr>
            <w:r w:rsidRPr="00925AA0">
              <w:rPr>
                <w:rFonts w:cs="Arial"/>
                <w:color w:val="000000"/>
                <w:szCs w:val="20"/>
              </w:rPr>
              <w:t>c</w:t>
            </w:r>
          </w:p>
        </w:tc>
        <w:tc>
          <w:tcPr>
            <w:tcW w:w="780" w:type="dxa"/>
            <w:tcBorders>
              <w:top w:val="nil"/>
              <w:left w:val="nil"/>
              <w:bottom w:val="single" w:sz="4" w:space="0" w:color="auto"/>
              <w:right w:val="single" w:sz="4" w:space="0" w:color="auto"/>
            </w:tcBorders>
            <w:shd w:val="clear" w:color="auto" w:fill="auto"/>
            <w:noWrap/>
            <w:vAlign w:val="center"/>
            <w:hideMark/>
          </w:tcPr>
          <w:p w14:paraId="700A44A3"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54F82324"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7C6A5935" w14:textId="77777777" w:rsidTr="000914EC">
        <w:trPr>
          <w:trHeight w:val="84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B810C1D" w14:textId="77777777" w:rsidR="001A4253" w:rsidRDefault="001A4253" w:rsidP="000914EC">
            <w:pPr>
              <w:rPr>
                <w:rFonts w:cs="Arial"/>
                <w:color w:val="000000"/>
                <w:sz w:val="19"/>
                <w:szCs w:val="19"/>
              </w:rPr>
            </w:pPr>
            <w:r w:rsidRPr="00925AA0">
              <w:rPr>
                <w:rFonts w:cs="Arial"/>
                <w:color w:val="000000"/>
                <w:sz w:val="19"/>
                <w:szCs w:val="19"/>
              </w:rPr>
              <w:t xml:space="preserve">Rationale: </w:t>
            </w:r>
            <w:r w:rsidRPr="008254D7">
              <w:rPr>
                <w:rFonts w:cs="Arial"/>
                <w:color w:val="000000"/>
                <w:sz w:val="19"/>
                <w:szCs w:val="19"/>
              </w:rPr>
              <w:t>There is a v</w:t>
            </w:r>
            <w:r w:rsidRPr="00925AA0">
              <w:rPr>
                <w:rFonts w:cs="Arial"/>
                <w:color w:val="000000"/>
                <w:sz w:val="19"/>
                <w:szCs w:val="19"/>
              </w:rPr>
              <w:t xml:space="preserve">ery good level of detail to inform </w:t>
            </w:r>
            <w:r w:rsidRPr="008254D7">
              <w:rPr>
                <w:rFonts w:cs="Arial"/>
                <w:color w:val="000000"/>
                <w:sz w:val="19"/>
                <w:szCs w:val="19"/>
              </w:rPr>
              <w:t xml:space="preserve">the </w:t>
            </w:r>
            <w:r w:rsidRPr="00925AA0">
              <w:rPr>
                <w:rFonts w:cs="Arial"/>
                <w:color w:val="000000"/>
                <w:sz w:val="19"/>
                <w:szCs w:val="19"/>
              </w:rPr>
              <w:t>habitat assessment</w:t>
            </w:r>
            <w:r w:rsidRPr="008254D7">
              <w:rPr>
                <w:rFonts w:cs="Arial"/>
                <w:color w:val="000000"/>
                <w:sz w:val="19"/>
                <w:szCs w:val="19"/>
              </w:rPr>
              <w:t xml:space="preserve"> for scallop dredge fishery in the Channel</w:t>
            </w:r>
            <w:r w:rsidRPr="00925AA0">
              <w:rPr>
                <w:rFonts w:cs="Arial"/>
                <w:color w:val="000000"/>
                <w:sz w:val="19"/>
                <w:szCs w:val="19"/>
              </w:rPr>
              <w:t xml:space="preserve">. </w:t>
            </w:r>
            <w:r w:rsidRPr="008254D7">
              <w:rPr>
                <w:rFonts w:cs="Arial"/>
                <w:color w:val="000000"/>
                <w:sz w:val="19"/>
                <w:szCs w:val="19"/>
              </w:rPr>
              <w:t xml:space="preserve"> The range of </w:t>
            </w:r>
            <w:r w:rsidRPr="00925AA0">
              <w:rPr>
                <w:rFonts w:cs="Arial"/>
                <w:color w:val="000000"/>
                <w:sz w:val="19"/>
                <w:szCs w:val="19"/>
              </w:rPr>
              <w:t>habitat types,</w:t>
            </w:r>
            <w:r w:rsidRPr="008254D7">
              <w:rPr>
                <w:rFonts w:cs="Arial"/>
                <w:color w:val="000000"/>
                <w:sz w:val="19"/>
                <w:szCs w:val="19"/>
              </w:rPr>
              <w:t xml:space="preserve"> VMEs and</w:t>
            </w:r>
            <w:r w:rsidRPr="00925AA0">
              <w:rPr>
                <w:rFonts w:cs="Arial"/>
                <w:color w:val="000000"/>
                <w:sz w:val="19"/>
                <w:szCs w:val="19"/>
              </w:rPr>
              <w:t xml:space="preserve"> sensitive species </w:t>
            </w:r>
            <w:r w:rsidRPr="008254D7">
              <w:rPr>
                <w:rFonts w:cs="Arial"/>
                <w:color w:val="000000"/>
                <w:sz w:val="19"/>
                <w:szCs w:val="19"/>
              </w:rPr>
              <w:t xml:space="preserve">are well documented. </w:t>
            </w:r>
            <w:r>
              <w:rPr>
                <w:rFonts w:cs="Arial"/>
                <w:color w:val="000000"/>
                <w:sz w:val="19"/>
                <w:szCs w:val="19"/>
              </w:rPr>
              <w:t>Based on the information presented in 2.4.1, it is clear that data is appropriate to support the development of a habitats strategy for scallop dredging.</w:t>
            </w:r>
          </w:p>
          <w:p w14:paraId="10BA8323" w14:textId="77777777" w:rsidR="001A4253" w:rsidRPr="008254D7" w:rsidRDefault="001A4253" w:rsidP="000914EC">
            <w:pPr>
              <w:rPr>
                <w:rFonts w:cs="Arial"/>
                <w:color w:val="000000"/>
                <w:sz w:val="19"/>
                <w:szCs w:val="19"/>
              </w:rPr>
            </w:pPr>
            <w:r>
              <w:rPr>
                <w:rFonts w:cs="Arial"/>
                <w:color w:val="000000"/>
                <w:sz w:val="19"/>
                <w:szCs w:val="19"/>
              </w:rPr>
              <w:t>One area of concern, that has been raised by a member of the Round 1 Steering Group, is the lack of spatial footprint data for scallop dredge vessels &lt;12m in length.</w:t>
            </w:r>
          </w:p>
          <w:p w14:paraId="5E459DF2" w14:textId="77777777" w:rsidR="001A4253" w:rsidRPr="005559BB" w:rsidRDefault="001A4253" w:rsidP="000914EC">
            <w:pPr>
              <w:rPr>
                <w:rFonts w:cs="Arial"/>
                <w:color w:val="000000"/>
                <w:sz w:val="19"/>
                <w:szCs w:val="19"/>
              </w:rPr>
            </w:pPr>
            <w:r w:rsidRPr="005559BB">
              <w:rPr>
                <w:rFonts w:cs="Arial"/>
                <w:color w:val="000000"/>
                <w:sz w:val="19"/>
                <w:szCs w:val="19"/>
              </w:rPr>
              <w:t xml:space="preserve">There are 33 </w:t>
            </w:r>
            <w:r>
              <w:rPr>
                <w:rFonts w:cs="Arial"/>
                <w:color w:val="000000"/>
                <w:sz w:val="19"/>
                <w:szCs w:val="19"/>
              </w:rPr>
              <w:t xml:space="preserve">UK </w:t>
            </w:r>
            <w:r w:rsidRPr="005559BB">
              <w:rPr>
                <w:rFonts w:cs="Arial"/>
                <w:color w:val="000000"/>
                <w:sz w:val="19"/>
                <w:szCs w:val="19"/>
              </w:rPr>
              <w:t>vessels under 12m that hold a scallop licence</w:t>
            </w:r>
            <w:r>
              <w:rPr>
                <w:rFonts w:cs="Arial"/>
                <w:color w:val="000000"/>
                <w:sz w:val="19"/>
                <w:szCs w:val="19"/>
              </w:rPr>
              <w:t xml:space="preserve"> and are registered to administrative ports located </w:t>
            </w:r>
            <w:r w:rsidRPr="005559BB">
              <w:rPr>
                <w:rFonts w:cs="Arial"/>
                <w:color w:val="000000"/>
                <w:sz w:val="19"/>
                <w:szCs w:val="19"/>
              </w:rPr>
              <w:t xml:space="preserve">in the Channel area. Of these, 18 are non-sector and 15 are </w:t>
            </w:r>
            <w:r>
              <w:rPr>
                <w:rFonts w:cs="Arial"/>
                <w:color w:val="000000"/>
                <w:sz w:val="19"/>
                <w:szCs w:val="19"/>
              </w:rPr>
              <w:t xml:space="preserve">a member of </w:t>
            </w:r>
            <w:r w:rsidRPr="005559BB">
              <w:rPr>
                <w:rFonts w:cs="Arial"/>
                <w:color w:val="000000"/>
                <w:sz w:val="19"/>
                <w:szCs w:val="19"/>
              </w:rPr>
              <w:t>a Producers Organisation</w:t>
            </w:r>
            <w:r>
              <w:rPr>
                <w:rFonts w:cs="Arial"/>
                <w:color w:val="000000"/>
                <w:sz w:val="19"/>
                <w:szCs w:val="19"/>
              </w:rPr>
              <w:t xml:space="preserve"> (PO)</w:t>
            </w:r>
            <w:r w:rsidRPr="005559BB">
              <w:rPr>
                <w:rFonts w:cs="Arial"/>
                <w:color w:val="000000"/>
                <w:sz w:val="19"/>
                <w:szCs w:val="19"/>
              </w:rPr>
              <w:t xml:space="preserve"> (including Cornish Fish PO and South Western Fish PO)</w:t>
            </w:r>
            <w:r>
              <w:rPr>
                <w:rFonts w:cs="Arial"/>
                <w:color w:val="000000"/>
                <w:sz w:val="19"/>
                <w:szCs w:val="19"/>
              </w:rPr>
              <w:t xml:space="preserve"> (based on data provided in Defra vessel lists)</w:t>
            </w:r>
            <w:r w:rsidRPr="005559BB">
              <w:rPr>
                <w:rFonts w:cs="Arial"/>
                <w:color w:val="000000"/>
                <w:sz w:val="19"/>
                <w:szCs w:val="19"/>
              </w:rPr>
              <w:t>.</w:t>
            </w:r>
            <w:r>
              <w:rPr>
                <w:rFonts w:cs="Arial"/>
                <w:color w:val="000000"/>
                <w:sz w:val="19"/>
                <w:szCs w:val="19"/>
              </w:rPr>
              <w:t xml:space="preserve"> There are no UK vessels under 10m in length that hold a scallop licence.</w:t>
            </w:r>
          </w:p>
          <w:p w14:paraId="2FC92AA7" w14:textId="77777777" w:rsidR="001A4253" w:rsidRDefault="001A4253" w:rsidP="000914EC">
            <w:pPr>
              <w:rPr>
                <w:rFonts w:cs="Arial"/>
                <w:color w:val="000000"/>
                <w:sz w:val="19"/>
                <w:szCs w:val="19"/>
              </w:rPr>
            </w:pPr>
            <w:r w:rsidRPr="005559BB">
              <w:rPr>
                <w:rFonts w:cs="Arial"/>
                <w:color w:val="000000"/>
                <w:sz w:val="19"/>
                <w:szCs w:val="19"/>
              </w:rPr>
              <w:t>The 33 vessels under 12m that hold a scallop licence</w:t>
            </w:r>
            <w:r>
              <w:rPr>
                <w:rFonts w:cs="Arial"/>
                <w:color w:val="000000"/>
                <w:sz w:val="19"/>
                <w:szCs w:val="19"/>
              </w:rPr>
              <w:t xml:space="preserve"> </w:t>
            </w:r>
            <w:r w:rsidRPr="005559BB">
              <w:rPr>
                <w:rFonts w:cs="Arial"/>
                <w:color w:val="000000"/>
                <w:sz w:val="19"/>
                <w:szCs w:val="19"/>
              </w:rPr>
              <w:t xml:space="preserve">have their administrative port listed as: Brixham (10), Plymouth (8), Newlyn (7), </w:t>
            </w:r>
            <w:r>
              <w:rPr>
                <w:rFonts w:cs="Arial"/>
                <w:color w:val="000000"/>
                <w:sz w:val="19"/>
                <w:szCs w:val="19"/>
              </w:rPr>
              <w:t>H</w:t>
            </w:r>
            <w:r w:rsidRPr="005559BB">
              <w:rPr>
                <w:rFonts w:cs="Arial"/>
                <w:color w:val="000000"/>
                <w:sz w:val="19"/>
                <w:szCs w:val="19"/>
              </w:rPr>
              <w:t xml:space="preserve">astings (5) and Poole (3). </w:t>
            </w:r>
            <w:r>
              <w:rPr>
                <w:rFonts w:cs="Arial"/>
                <w:color w:val="000000"/>
                <w:sz w:val="19"/>
                <w:szCs w:val="19"/>
              </w:rPr>
              <w:t xml:space="preserve"> </w:t>
            </w:r>
            <w:r w:rsidRPr="005559BB">
              <w:rPr>
                <w:rFonts w:cs="Arial"/>
                <w:color w:val="000000"/>
                <w:sz w:val="19"/>
                <w:szCs w:val="19"/>
              </w:rPr>
              <w:t xml:space="preserve">The majority of the 33 vessels are based </w:t>
            </w:r>
            <w:r>
              <w:rPr>
                <w:rFonts w:cs="Arial"/>
                <w:color w:val="000000"/>
                <w:sz w:val="19"/>
                <w:szCs w:val="19"/>
              </w:rPr>
              <w:t xml:space="preserve">from </w:t>
            </w:r>
            <w:r w:rsidRPr="005559BB">
              <w:rPr>
                <w:rFonts w:cs="Arial"/>
                <w:color w:val="000000"/>
                <w:sz w:val="19"/>
                <w:szCs w:val="19"/>
              </w:rPr>
              <w:t>administrative port</w:t>
            </w:r>
            <w:r>
              <w:rPr>
                <w:rFonts w:cs="Arial"/>
                <w:color w:val="000000"/>
                <w:sz w:val="19"/>
                <w:szCs w:val="19"/>
              </w:rPr>
              <w:t>s</w:t>
            </w:r>
            <w:r w:rsidRPr="005559BB">
              <w:rPr>
                <w:rFonts w:cs="Arial"/>
                <w:color w:val="000000"/>
                <w:sz w:val="19"/>
                <w:szCs w:val="19"/>
              </w:rPr>
              <w:t xml:space="preserve"> within the Devon and Severn IFCA jurisdiction (18), as well as the Cornwall IFCA (7), Sussex IFCA (5) and Southern IFCA (3).</w:t>
            </w:r>
          </w:p>
          <w:p w14:paraId="5376050F" w14:textId="77777777" w:rsidR="001A4253" w:rsidRDefault="001A4253" w:rsidP="000914EC">
            <w:pPr>
              <w:rPr>
                <w:rFonts w:cs="Arial"/>
                <w:color w:val="000000"/>
                <w:sz w:val="19"/>
                <w:szCs w:val="19"/>
              </w:rPr>
            </w:pPr>
            <w:r>
              <w:rPr>
                <w:rFonts w:cs="Arial"/>
                <w:color w:val="000000"/>
                <w:sz w:val="19"/>
                <w:szCs w:val="19"/>
              </w:rPr>
              <w:t>Management of scallop dredging within each of these IFCA jurisdictions can be summarised as follows:</w:t>
            </w:r>
          </w:p>
          <w:p w14:paraId="71ACF9B9" w14:textId="77777777" w:rsidR="001A4253" w:rsidRDefault="001A4253" w:rsidP="000914EC">
            <w:pPr>
              <w:rPr>
                <w:rFonts w:cs="Arial"/>
                <w:color w:val="000000"/>
                <w:sz w:val="19"/>
                <w:szCs w:val="19"/>
              </w:rPr>
            </w:pPr>
            <w:r w:rsidRPr="005559BB">
              <w:rPr>
                <w:rFonts w:cs="Arial"/>
                <w:color w:val="000000"/>
                <w:sz w:val="19"/>
                <w:szCs w:val="19"/>
              </w:rPr>
              <w:t xml:space="preserve">Devon and Severn IFCA have a </w:t>
            </w:r>
            <w:r w:rsidRPr="00794A56">
              <w:rPr>
                <w:rFonts w:cs="Arial"/>
                <w:b/>
                <w:bCs/>
                <w:color w:val="000000"/>
                <w:sz w:val="19"/>
                <w:szCs w:val="19"/>
              </w:rPr>
              <w:t>Mobile Fishing Permit Byelaw</w:t>
            </w:r>
            <w:r w:rsidRPr="005559BB">
              <w:rPr>
                <w:rFonts w:cs="Arial"/>
                <w:color w:val="000000"/>
                <w:sz w:val="19"/>
                <w:szCs w:val="19"/>
              </w:rPr>
              <w:t xml:space="preserve"> which includes both temporal and spatial restrictions on scallop dredging, along with technical restrictions on the gear.</w:t>
            </w:r>
            <w:r>
              <w:rPr>
                <w:rFonts w:cs="Arial"/>
                <w:color w:val="000000"/>
                <w:sz w:val="19"/>
                <w:szCs w:val="19"/>
              </w:rPr>
              <w:t xml:space="preserve">  </w:t>
            </w:r>
            <w:r w:rsidRPr="00E1500A">
              <w:rPr>
                <w:rFonts w:cs="Arial"/>
                <w:color w:val="000000"/>
                <w:sz w:val="19"/>
                <w:szCs w:val="19"/>
              </w:rPr>
              <w:t>There are closures to scallop dredging in the following marine protected areas (in some cases there is access to parts of the MPA):</w:t>
            </w:r>
            <w:r>
              <w:rPr>
                <w:rFonts w:cs="Arial"/>
                <w:color w:val="000000"/>
                <w:sz w:val="19"/>
                <w:szCs w:val="19"/>
              </w:rPr>
              <w:t xml:space="preserve"> </w:t>
            </w:r>
            <w:r w:rsidRPr="00E1500A">
              <w:rPr>
                <w:rFonts w:cs="Arial"/>
                <w:color w:val="000000"/>
                <w:sz w:val="19"/>
                <w:szCs w:val="19"/>
              </w:rPr>
              <w:t>Lundy SAC and Lundy MCZ</w:t>
            </w:r>
            <w:r>
              <w:rPr>
                <w:rFonts w:cs="Arial"/>
                <w:color w:val="000000"/>
                <w:sz w:val="19"/>
                <w:szCs w:val="19"/>
              </w:rPr>
              <w:t xml:space="preserve">; </w:t>
            </w:r>
            <w:r w:rsidRPr="00E1500A">
              <w:rPr>
                <w:rFonts w:cs="Arial"/>
                <w:color w:val="000000"/>
                <w:sz w:val="19"/>
                <w:szCs w:val="19"/>
              </w:rPr>
              <w:t>Lyme Bay and Torbay SAC</w:t>
            </w:r>
            <w:r>
              <w:rPr>
                <w:rFonts w:cs="Arial"/>
                <w:color w:val="000000"/>
                <w:sz w:val="19"/>
                <w:szCs w:val="19"/>
              </w:rPr>
              <w:t xml:space="preserve">; </w:t>
            </w:r>
            <w:r w:rsidRPr="00E1500A">
              <w:rPr>
                <w:rFonts w:cs="Arial"/>
                <w:color w:val="000000"/>
                <w:sz w:val="19"/>
                <w:szCs w:val="19"/>
              </w:rPr>
              <w:t>Torbay MCZ</w:t>
            </w:r>
            <w:r>
              <w:rPr>
                <w:rFonts w:cs="Arial"/>
                <w:color w:val="000000"/>
                <w:sz w:val="19"/>
                <w:szCs w:val="19"/>
              </w:rPr>
              <w:t xml:space="preserve">; </w:t>
            </w:r>
            <w:r w:rsidRPr="00E1500A">
              <w:rPr>
                <w:rFonts w:cs="Arial"/>
                <w:color w:val="000000"/>
                <w:sz w:val="19"/>
                <w:szCs w:val="19"/>
              </w:rPr>
              <w:t>Plymouth Sound and Estuaries SAC</w:t>
            </w:r>
            <w:r>
              <w:rPr>
                <w:rFonts w:cs="Arial"/>
                <w:color w:val="000000"/>
                <w:sz w:val="19"/>
                <w:szCs w:val="19"/>
              </w:rPr>
              <w:t xml:space="preserve">; </w:t>
            </w:r>
            <w:r w:rsidRPr="00E1500A">
              <w:rPr>
                <w:rFonts w:cs="Arial"/>
                <w:color w:val="000000"/>
                <w:sz w:val="19"/>
                <w:szCs w:val="19"/>
              </w:rPr>
              <w:t>Start Point to Plymouth Sounds and Eddystone SCI</w:t>
            </w:r>
            <w:r>
              <w:rPr>
                <w:rFonts w:cs="Arial"/>
                <w:color w:val="000000"/>
                <w:sz w:val="19"/>
                <w:szCs w:val="19"/>
              </w:rPr>
              <w:t xml:space="preserve">; </w:t>
            </w:r>
            <w:r w:rsidRPr="00E1500A">
              <w:rPr>
                <w:rFonts w:cs="Arial"/>
                <w:color w:val="000000"/>
                <w:sz w:val="19"/>
                <w:szCs w:val="19"/>
              </w:rPr>
              <w:t>Skerries Bank and Surrounds MCZ</w:t>
            </w:r>
            <w:r>
              <w:rPr>
                <w:rFonts w:cs="Arial"/>
                <w:color w:val="000000"/>
                <w:sz w:val="19"/>
                <w:szCs w:val="19"/>
              </w:rPr>
              <w:t xml:space="preserve">; </w:t>
            </w:r>
            <w:r w:rsidRPr="00E1500A">
              <w:rPr>
                <w:rFonts w:cs="Arial"/>
                <w:color w:val="000000"/>
                <w:sz w:val="19"/>
                <w:szCs w:val="19"/>
              </w:rPr>
              <w:t>Severn Estuary SAC</w:t>
            </w:r>
            <w:r>
              <w:rPr>
                <w:rFonts w:cs="Arial"/>
                <w:color w:val="000000"/>
                <w:sz w:val="19"/>
                <w:szCs w:val="19"/>
              </w:rPr>
              <w:t xml:space="preserve">.  </w:t>
            </w:r>
            <w:r w:rsidRPr="00E1500A">
              <w:rPr>
                <w:rFonts w:cs="Arial"/>
                <w:color w:val="000000"/>
                <w:sz w:val="19"/>
                <w:szCs w:val="19"/>
              </w:rPr>
              <w:t>The features which are protected in those sites include; infralittoral and circalittoral rock, subtidal mud, seagrass and subtidal coarse sediment.</w:t>
            </w:r>
          </w:p>
          <w:p w14:paraId="13F50FEB" w14:textId="77777777" w:rsidR="001A4253" w:rsidRDefault="001A4253" w:rsidP="000914EC">
            <w:pPr>
              <w:rPr>
                <w:rFonts w:cs="Arial"/>
                <w:color w:val="000000"/>
                <w:sz w:val="19"/>
                <w:szCs w:val="19"/>
              </w:rPr>
            </w:pPr>
            <w:r>
              <w:rPr>
                <w:rFonts w:cs="Arial"/>
                <w:color w:val="000000"/>
                <w:sz w:val="19"/>
                <w:szCs w:val="19"/>
              </w:rPr>
              <w:t xml:space="preserve">Southern IFCA have a </w:t>
            </w:r>
            <w:r w:rsidRPr="00794A56">
              <w:rPr>
                <w:rFonts w:cs="Arial"/>
                <w:b/>
                <w:bCs/>
                <w:color w:val="000000"/>
                <w:sz w:val="19"/>
                <w:szCs w:val="19"/>
              </w:rPr>
              <w:t>Bottom Towed Fishing Gear Byelaw</w:t>
            </w:r>
            <w:r w:rsidRPr="00E1500A">
              <w:rPr>
                <w:rFonts w:cs="Arial"/>
                <w:color w:val="000000"/>
                <w:sz w:val="19"/>
                <w:szCs w:val="19"/>
              </w:rPr>
              <w:t xml:space="preserve"> 2016</w:t>
            </w:r>
            <w:r>
              <w:rPr>
                <w:rFonts w:cs="Arial"/>
                <w:color w:val="000000"/>
                <w:sz w:val="19"/>
                <w:szCs w:val="19"/>
              </w:rPr>
              <w:t xml:space="preserve">, which </w:t>
            </w:r>
            <w:r w:rsidRPr="00E1500A">
              <w:rPr>
                <w:rFonts w:cs="Arial"/>
                <w:color w:val="000000"/>
                <w:sz w:val="19"/>
                <w:szCs w:val="19"/>
              </w:rPr>
              <w:t>sets out a series of closed areas for scallop dredging</w:t>
            </w:r>
            <w:r>
              <w:rPr>
                <w:rFonts w:cs="Arial"/>
                <w:color w:val="000000"/>
                <w:sz w:val="19"/>
                <w:szCs w:val="19"/>
              </w:rPr>
              <w:t>.  As well as spatial management, temporal restrictions are in place (active dredging/fishing permitted between 07:00 to 19:00 only).</w:t>
            </w:r>
          </w:p>
          <w:p w14:paraId="3B705874" w14:textId="77777777" w:rsidR="001A4253" w:rsidRPr="005559BB" w:rsidRDefault="001A4253" w:rsidP="000914EC">
            <w:pPr>
              <w:jc w:val="both"/>
              <w:rPr>
                <w:rFonts w:cs="Arial"/>
                <w:color w:val="000000"/>
                <w:sz w:val="19"/>
                <w:szCs w:val="19"/>
              </w:rPr>
            </w:pPr>
            <w:r w:rsidRPr="00794A56">
              <w:rPr>
                <w:rFonts w:cs="Arial"/>
                <w:noProof/>
                <w:color w:val="000000"/>
                <w:sz w:val="19"/>
                <w:szCs w:val="19"/>
              </w:rPr>
              <w:lastRenderedPageBreak/>
              <w:drawing>
                <wp:anchor distT="0" distB="0" distL="114300" distR="114300" simplePos="0" relativeHeight="251680768" behindDoc="1" locked="0" layoutInCell="1" allowOverlap="1" wp14:anchorId="52466AE0" wp14:editId="727EECE9">
                  <wp:simplePos x="0" y="0"/>
                  <wp:positionH relativeFrom="column">
                    <wp:posOffset>2315210</wp:posOffset>
                  </wp:positionH>
                  <wp:positionV relativeFrom="paragraph">
                    <wp:posOffset>3175</wp:posOffset>
                  </wp:positionV>
                  <wp:extent cx="3300730" cy="1954530"/>
                  <wp:effectExtent l="0" t="0" r="1270" b="1270"/>
                  <wp:wrapTight wrapText="bothSides">
                    <wp:wrapPolygon edited="0">
                      <wp:start x="0" y="0"/>
                      <wp:lineTo x="0" y="21474"/>
                      <wp:lineTo x="21525" y="21474"/>
                      <wp:lineTo x="21525" y="0"/>
                      <wp:lineTo x="0" y="0"/>
                    </wp:wrapPolygon>
                  </wp:wrapTight>
                  <wp:docPr id="35" name="Picture 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00730" cy="1954530"/>
                          </a:xfrm>
                          <a:prstGeom prst="rect">
                            <a:avLst/>
                          </a:prstGeom>
                        </pic:spPr>
                      </pic:pic>
                    </a:graphicData>
                  </a:graphic>
                  <wp14:sizeRelH relativeFrom="page">
                    <wp14:pctWidth>0</wp14:pctWidth>
                  </wp14:sizeRelH>
                  <wp14:sizeRelV relativeFrom="page">
                    <wp14:pctHeight>0</wp14:pctHeight>
                  </wp14:sizeRelV>
                </wp:anchor>
              </w:drawing>
            </w:r>
            <w:r w:rsidRPr="005559BB">
              <w:rPr>
                <w:rFonts w:cs="Arial"/>
                <w:color w:val="000000"/>
                <w:sz w:val="19"/>
                <w:szCs w:val="19"/>
              </w:rPr>
              <w:t>Sussex IFCA</w:t>
            </w:r>
            <w:r>
              <w:rPr>
                <w:rFonts w:cs="Arial"/>
                <w:color w:val="000000"/>
                <w:sz w:val="19"/>
                <w:szCs w:val="19"/>
              </w:rPr>
              <w:t xml:space="preserve"> have a</w:t>
            </w:r>
            <w:r w:rsidRPr="00794A56">
              <w:rPr>
                <w:rFonts w:cs="Arial"/>
                <w:b/>
                <w:bCs/>
                <w:color w:val="000000"/>
                <w:sz w:val="19"/>
                <w:szCs w:val="19"/>
              </w:rPr>
              <w:t xml:space="preserve"> Fishing Instruments Byelaw </w:t>
            </w:r>
            <w:r w:rsidRPr="00794A56">
              <w:rPr>
                <w:rFonts w:cs="Arial"/>
                <w:color w:val="000000"/>
                <w:sz w:val="19"/>
                <w:szCs w:val="19"/>
              </w:rPr>
              <w:t>which prohibits scallop dredging within 3nm</w:t>
            </w:r>
            <w:r>
              <w:rPr>
                <w:rFonts w:cs="Arial"/>
                <w:color w:val="000000"/>
                <w:sz w:val="19"/>
                <w:szCs w:val="19"/>
              </w:rPr>
              <w:t xml:space="preserve">; </w:t>
            </w:r>
            <w:r w:rsidRPr="00794A56">
              <w:rPr>
                <w:rFonts w:cs="Arial"/>
                <w:b/>
                <w:bCs/>
                <w:color w:val="000000"/>
                <w:sz w:val="19"/>
                <w:szCs w:val="19"/>
              </w:rPr>
              <w:t xml:space="preserve">Scallop Closed Season Byelaw </w:t>
            </w:r>
            <w:r w:rsidRPr="00794A56">
              <w:rPr>
                <w:rFonts w:cs="Arial"/>
                <w:color w:val="000000"/>
                <w:sz w:val="19"/>
                <w:szCs w:val="19"/>
              </w:rPr>
              <w:t>prohibits scallop dredging anywhere in the district June to October inclusive.</w:t>
            </w:r>
            <w:r>
              <w:rPr>
                <w:rFonts w:cs="Arial"/>
                <w:color w:val="000000"/>
                <w:sz w:val="19"/>
                <w:szCs w:val="19"/>
              </w:rPr>
              <w:t xml:space="preserve"> </w:t>
            </w:r>
            <w:r w:rsidRPr="00794A56">
              <w:rPr>
                <w:rFonts w:cs="Arial"/>
                <w:color w:val="000000"/>
                <w:sz w:val="19"/>
                <w:szCs w:val="19"/>
              </w:rPr>
              <w:t>The only MPA outside 3nm, is Kingmere MCZ and this includes a prohibition for bottom towed gear except for in Zone 3 July - March. The designated features are black seabream, chalk and infralittoral rock with sediment veneer.</w:t>
            </w:r>
          </w:p>
          <w:p w14:paraId="5FFE28D0" w14:textId="77777777" w:rsidR="001A4253" w:rsidRPr="005559BB" w:rsidRDefault="001A4253" w:rsidP="000914EC">
            <w:pPr>
              <w:rPr>
                <w:rFonts w:cs="Arial"/>
                <w:color w:val="000000"/>
                <w:sz w:val="19"/>
                <w:szCs w:val="19"/>
              </w:rPr>
            </w:pPr>
            <w:r>
              <w:rPr>
                <w:rFonts w:cs="Arial"/>
                <w:color w:val="000000"/>
                <w:sz w:val="19"/>
                <w:szCs w:val="19"/>
              </w:rPr>
              <w:t xml:space="preserve">Cornwall IFCA have a </w:t>
            </w:r>
            <w:r w:rsidRPr="0059563F">
              <w:rPr>
                <w:rFonts w:cs="Arial"/>
                <w:b/>
                <w:bCs/>
                <w:color w:val="000000"/>
                <w:sz w:val="19"/>
                <w:szCs w:val="19"/>
              </w:rPr>
              <w:t>European Marine Sites (Closed Areas) Byelaw</w:t>
            </w:r>
            <w:r w:rsidRPr="0059563F">
              <w:rPr>
                <w:rFonts w:cs="Arial"/>
                <w:color w:val="000000"/>
                <w:sz w:val="19"/>
                <w:szCs w:val="19"/>
              </w:rPr>
              <w:t xml:space="preserve"> </w:t>
            </w:r>
            <w:r w:rsidRPr="0059563F">
              <w:rPr>
                <w:rFonts w:cs="Arial"/>
                <w:b/>
                <w:bCs/>
                <w:color w:val="000000"/>
                <w:sz w:val="19"/>
                <w:szCs w:val="19"/>
              </w:rPr>
              <w:t>2</w:t>
            </w:r>
            <w:r w:rsidRPr="0059563F">
              <w:rPr>
                <w:rFonts w:cs="Arial"/>
                <w:color w:val="000000"/>
                <w:sz w:val="19"/>
                <w:szCs w:val="19"/>
              </w:rPr>
              <w:t xml:space="preserve"> – </w:t>
            </w:r>
            <w:r>
              <w:rPr>
                <w:rFonts w:cs="Arial"/>
                <w:color w:val="000000"/>
                <w:sz w:val="19"/>
                <w:szCs w:val="19"/>
              </w:rPr>
              <w:t xml:space="preserve">whereby </w:t>
            </w:r>
            <w:r w:rsidRPr="0059563F">
              <w:rPr>
                <w:rFonts w:cs="Arial"/>
                <w:color w:val="000000"/>
                <w:sz w:val="19"/>
                <w:szCs w:val="19"/>
              </w:rPr>
              <w:t xml:space="preserve">all bottom towed gear, </w:t>
            </w:r>
            <w:r>
              <w:rPr>
                <w:rFonts w:cs="Arial"/>
                <w:color w:val="000000"/>
                <w:sz w:val="19"/>
                <w:szCs w:val="19"/>
              </w:rPr>
              <w:t>including</w:t>
            </w:r>
            <w:r w:rsidRPr="0059563F">
              <w:rPr>
                <w:rFonts w:cs="Arial"/>
                <w:color w:val="000000"/>
                <w:sz w:val="19"/>
                <w:szCs w:val="19"/>
              </w:rPr>
              <w:t xml:space="preserve"> scallop dredging, </w:t>
            </w:r>
            <w:r>
              <w:rPr>
                <w:rFonts w:cs="Arial"/>
                <w:color w:val="000000"/>
                <w:sz w:val="19"/>
                <w:szCs w:val="19"/>
              </w:rPr>
              <w:t xml:space="preserve">is </w:t>
            </w:r>
            <w:r w:rsidRPr="0059563F">
              <w:rPr>
                <w:rFonts w:cs="Arial"/>
                <w:color w:val="000000"/>
                <w:sz w:val="19"/>
                <w:szCs w:val="19"/>
              </w:rPr>
              <w:t>prohibited in all SACs</w:t>
            </w:r>
            <w:r>
              <w:rPr>
                <w:rFonts w:cs="Arial"/>
                <w:color w:val="000000"/>
                <w:sz w:val="19"/>
                <w:szCs w:val="19"/>
              </w:rPr>
              <w:t xml:space="preserve"> (with the exception of the open zones in parts of the </w:t>
            </w:r>
            <w:r w:rsidRPr="0059563F">
              <w:rPr>
                <w:rFonts w:cs="Arial"/>
                <w:color w:val="000000"/>
                <w:sz w:val="19"/>
                <w:szCs w:val="19"/>
              </w:rPr>
              <w:t>Start Point to Plymouth Sound SAC</w:t>
            </w:r>
            <w:r>
              <w:rPr>
                <w:rFonts w:cs="Arial"/>
                <w:color w:val="000000"/>
                <w:sz w:val="19"/>
                <w:szCs w:val="19"/>
              </w:rPr>
              <w:t>). A range of habitat features are protected, including: i</w:t>
            </w:r>
            <w:r w:rsidRPr="0059563F">
              <w:rPr>
                <w:rFonts w:cs="Arial"/>
                <w:color w:val="000000"/>
                <w:sz w:val="19"/>
                <w:szCs w:val="19"/>
              </w:rPr>
              <w:t>nfralittoral reef, circalittoral reef, seagrass, maerl, large shallow inlets and bays, sandbanks slightly covered by sea water at all times, estuaries</w:t>
            </w:r>
            <w:r>
              <w:rPr>
                <w:rFonts w:cs="Arial"/>
                <w:color w:val="000000"/>
                <w:sz w:val="19"/>
                <w:szCs w:val="19"/>
              </w:rPr>
              <w:t xml:space="preserve">, </w:t>
            </w:r>
            <w:r w:rsidRPr="0059563F">
              <w:rPr>
                <w:rFonts w:cs="Arial"/>
                <w:color w:val="000000"/>
                <w:sz w:val="19"/>
                <w:szCs w:val="19"/>
              </w:rPr>
              <w:t>pink sea fans</w:t>
            </w:r>
            <w:r>
              <w:rPr>
                <w:rFonts w:cs="Arial"/>
                <w:color w:val="000000"/>
                <w:sz w:val="19"/>
                <w:szCs w:val="19"/>
              </w:rPr>
              <w:t xml:space="preserve">, </w:t>
            </w:r>
            <w:r w:rsidRPr="0059563F">
              <w:rPr>
                <w:rFonts w:cs="Arial"/>
                <w:color w:val="000000"/>
                <w:sz w:val="19"/>
                <w:szCs w:val="19"/>
              </w:rPr>
              <w:t>pink sea fan anemone</w:t>
            </w:r>
            <w:r>
              <w:rPr>
                <w:rFonts w:cs="Arial"/>
                <w:color w:val="000000"/>
                <w:sz w:val="19"/>
                <w:szCs w:val="19"/>
              </w:rPr>
              <w:t xml:space="preserve"> </w:t>
            </w:r>
            <w:r w:rsidRPr="0059563F">
              <w:rPr>
                <w:rFonts w:cs="Arial"/>
                <w:color w:val="000000"/>
                <w:sz w:val="19"/>
                <w:szCs w:val="19"/>
              </w:rPr>
              <w:t>and subtidal macrophyte dominated sediment.</w:t>
            </w:r>
            <w:r>
              <w:rPr>
                <w:rFonts w:cs="Arial"/>
                <w:color w:val="000000"/>
                <w:sz w:val="19"/>
                <w:szCs w:val="19"/>
              </w:rPr>
              <w:t xml:space="preserve"> As well as spatial management, temporal restrictions are in place (active dredging/fishing permitted between 07:00 to 19:00 only).</w:t>
            </w:r>
          </w:p>
          <w:p w14:paraId="3470A920" w14:textId="77777777" w:rsidR="001A4253" w:rsidRDefault="001A4253" w:rsidP="000914EC">
            <w:pPr>
              <w:rPr>
                <w:rFonts w:cs="Arial"/>
                <w:color w:val="000000"/>
                <w:sz w:val="19"/>
                <w:szCs w:val="19"/>
              </w:rPr>
            </w:pPr>
            <w:r>
              <w:rPr>
                <w:rFonts w:cs="Arial"/>
                <w:color w:val="000000"/>
                <w:sz w:val="19"/>
                <w:szCs w:val="19"/>
              </w:rPr>
              <w:t>The location of MPAs and associated MPA management, including bottom towed fishing gear closures are depicted below.</w:t>
            </w:r>
          </w:p>
          <w:p w14:paraId="61150A3D" w14:textId="77777777" w:rsidR="001A4253" w:rsidRPr="005559BB" w:rsidRDefault="001A4253" w:rsidP="000914EC">
            <w:pPr>
              <w:rPr>
                <w:rFonts w:cs="Arial"/>
                <w:b/>
                <w:bCs/>
                <w:color w:val="000000"/>
                <w:sz w:val="19"/>
                <w:szCs w:val="19"/>
              </w:rPr>
            </w:pPr>
            <w:r w:rsidRPr="005559BB">
              <w:rPr>
                <w:rFonts w:cs="Arial"/>
                <w:b/>
                <w:bCs/>
                <w:color w:val="000000"/>
                <w:sz w:val="19"/>
                <w:szCs w:val="19"/>
              </w:rPr>
              <w:t>Marine Protected Areas (top) and MPA related management of fisheries (IFCA, 2022)</w:t>
            </w:r>
          </w:p>
          <w:p w14:paraId="7F36A949" w14:textId="77777777" w:rsidR="001A4253" w:rsidRDefault="001A4253" w:rsidP="000914EC">
            <w:pPr>
              <w:rPr>
                <w:rFonts w:cs="Arial"/>
                <w:color w:val="000000"/>
                <w:sz w:val="19"/>
                <w:szCs w:val="19"/>
              </w:rPr>
            </w:pPr>
            <w:r>
              <w:rPr>
                <w:noProof/>
              </w:rPr>
              <w:drawing>
                <wp:inline distT="0" distB="0" distL="0" distR="0" wp14:anchorId="0A53A92C" wp14:editId="468DC0A5">
                  <wp:extent cx="5732145" cy="1741170"/>
                  <wp:effectExtent l="0" t="0" r="0" b="0"/>
                  <wp:docPr id="34" name="Picture 3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p&#10;&#10;Description automatically generated"/>
                          <pic:cNvPicPr/>
                        </pic:nvPicPr>
                        <pic:blipFill>
                          <a:blip r:embed="rId31"/>
                          <a:stretch>
                            <a:fillRect/>
                          </a:stretch>
                        </pic:blipFill>
                        <pic:spPr>
                          <a:xfrm>
                            <a:off x="0" y="0"/>
                            <a:ext cx="5732145" cy="1741170"/>
                          </a:xfrm>
                          <a:prstGeom prst="rect">
                            <a:avLst/>
                          </a:prstGeom>
                        </pic:spPr>
                      </pic:pic>
                    </a:graphicData>
                  </a:graphic>
                </wp:inline>
              </w:drawing>
            </w:r>
          </w:p>
          <w:p w14:paraId="6F0961A2" w14:textId="77777777" w:rsidR="001A4253" w:rsidRDefault="001A4253" w:rsidP="000914EC">
            <w:pPr>
              <w:rPr>
                <w:rFonts w:cs="Arial"/>
                <w:color w:val="000000"/>
                <w:sz w:val="19"/>
                <w:szCs w:val="19"/>
              </w:rPr>
            </w:pPr>
            <w:r>
              <w:rPr>
                <w:noProof/>
              </w:rPr>
              <w:drawing>
                <wp:inline distT="0" distB="0" distL="0" distR="0" wp14:anchorId="4724549B" wp14:editId="57CE8FE8">
                  <wp:extent cx="5732145" cy="1680845"/>
                  <wp:effectExtent l="0" t="0" r="0" b="0"/>
                  <wp:docPr id="31"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10;&#10;Description automatically generated"/>
                          <pic:cNvPicPr/>
                        </pic:nvPicPr>
                        <pic:blipFill>
                          <a:blip r:embed="rId32"/>
                          <a:stretch>
                            <a:fillRect/>
                          </a:stretch>
                        </pic:blipFill>
                        <pic:spPr>
                          <a:xfrm>
                            <a:off x="0" y="0"/>
                            <a:ext cx="5732145" cy="1680845"/>
                          </a:xfrm>
                          <a:prstGeom prst="rect">
                            <a:avLst/>
                          </a:prstGeom>
                        </pic:spPr>
                      </pic:pic>
                    </a:graphicData>
                  </a:graphic>
                </wp:inline>
              </w:drawing>
            </w:r>
          </w:p>
          <w:p w14:paraId="55F37777" w14:textId="77777777" w:rsidR="001A4253" w:rsidRDefault="001A4253" w:rsidP="000914EC">
            <w:pPr>
              <w:rPr>
                <w:rFonts w:cs="Arial"/>
                <w:color w:val="000000"/>
                <w:sz w:val="19"/>
                <w:szCs w:val="19"/>
              </w:rPr>
            </w:pPr>
            <w:r>
              <w:rPr>
                <w:noProof/>
              </w:rPr>
              <w:lastRenderedPageBreak/>
              <w:drawing>
                <wp:inline distT="0" distB="0" distL="0" distR="0" wp14:anchorId="2A7389B4" wp14:editId="2D7690BD">
                  <wp:extent cx="5732145" cy="1727835"/>
                  <wp:effectExtent l="0" t="0" r="0" b="0"/>
                  <wp:docPr id="32" name="Picture 3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p&#10;&#10;Description automatically generated"/>
                          <pic:cNvPicPr/>
                        </pic:nvPicPr>
                        <pic:blipFill>
                          <a:blip r:embed="rId33"/>
                          <a:stretch>
                            <a:fillRect/>
                          </a:stretch>
                        </pic:blipFill>
                        <pic:spPr>
                          <a:xfrm>
                            <a:off x="0" y="0"/>
                            <a:ext cx="5732145" cy="1727835"/>
                          </a:xfrm>
                          <a:prstGeom prst="rect">
                            <a:avLst/>
                          </a:prstGeom>
                        </pic:spPr>
                      </pic:pic>
                    </a:graphicData>
                  </a:graphic>
                </wp:inline>
              </w:drawing>
            </w:r>
          </w:p>
          <w:p w14:paraId="783AF48E" w14:textId="77777777" w:rsidR="001A4253" w:rsidRDefault="001A4253" w:rsidP="000914EC">
            <w:pPr>
              <w:rPr>
                <w:rFonts w:cs="Arial"/>
                <w:color w:val="000000"/>
                <w:sz w:val="19"/>
                <w:szCs w:val="19"/>
              </w:rPr>
            </w:pPr>
            <w:r>
              <w:rPr>
                <w:noProof/>
              </w:rPr>
              <w:drawing>
                <wp:inline distT="0" distB="0" distL="0" distR="0" wp14:anchorId="389B6E0A" wp14:editId="3DD94522">
                  <wp:extent cx="5732145" cy="1645285"/>
                  <wp:effectExtent l="0" t="0" r="0" b="5715"/>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pic:nvPicPr>
                        <pic:blipFill>
                          <a:blip r:embed="rId34"/>
                          <a:stretch>
                            <a:fillRect/>
                          </a:stretch>
                        </pic:blipFill>
                        <pic:spPr>
                          <a:xfrm>
                            <a:off x="0" y="0"/>
                            <a:ext cx="5732145" cy="1645285"/>
                          </a:xfrm>
                          <a:prstGeom prst="rect">
                            <a:avLst/>
                          </a:prstGeom>
                        </pic:spPr>
                      </pic:pic>
                    </a:graphicData>
                  </a:graphic>
                </wp:inline>
              </w:drawing>
            </w:r>
          </w:p>
          <w:p w14:paraId="08C4F41C" w14:textId="77777777" w:rsidR="001A4253" w:rsidRDefault="001A4253" w:rsidP="000914EC">
            <w:pPr>
              <w:spacing w:after="0" w:line="240" w:lineRule="auto"/>
              <w:rPr>
                <w:rFonts w:cs="Arial"/>
                <w:color w:val="000000"/>
                <w:szCs w:val="20"/>
              </w:rPr>
            </w:pPr>
          </w:p>
          <w:p w14:paraId="06D587DA" w14:textId="77777777" w:rsidR="001A4253" w:rsidRPr="006F3B36" w:rsidRDefault="001A4253" w:rsidP="000914EC">
            <w:pPr>
              <w:rPr>
                <w:rFonts w:cs="Arial"/>
                <w:color w:val="000000"/>
                <w:sz w:val="19"/>
                <w:szCs w:val="19"/>
                <w:u w:val="single"/>
              </w:rPr>
            </w:pPr>
            <w:r w:rsidRPr="006F3B36">
              <w:rPr>
                <w:rFonts w:cs="Arial"/>
                <w:color w:val="000000"/>
                <w:sz w:val="19"/>
                <w:szCs w:val="19"/>
                <w:u w:val="single"/>
              </w:rPr>
              <w:t xml:space="preserve">The rational for this PI meeting SG80 </w:t>
            </w:r>
            <w:r>
              <w:rPr>
                <w:rFonts w:cs="Arial"/>
                <w:color w:val="000000"/>
                <w:sz w:val="19"/>
                <w:szCs w:val="19"/>
                <w:u w:val="single"/>
              </w:rPr>
              <w:t xml:space="preserve">for scoring issues a and b </w:t>
            </w:r>
            <w:r w:rsidRPr="006F3B36">
              <w:rPr>
                <w:rFonts w:cs="Arial"/>
                <w:color w:val="000000"/>
                <w:sz w:val="19"/>
                <w:szCs w:val="19"/>
                <w:u w:val="single"/>
              </w:rPr>
              <w:t>is as follows:</w:t>
            </w:r>
          </w:p>
          <w:p w14:paraId="48C97A15" w14:textId="77777777" w:rsidR="001A4253" w:rsidRDefault="001A4253" w:rsidP="000914EC">
            <w:pPr>
              <w:pStyle w:val="ListParagraph"/>
              <w:numPr>
                <w:ilvl w:val="0"/>
                <w:numId w:val="42"/>
              </w:numPr>
              <w:rPr>
                <w:rFonts w:cs="Arial"/>
                <w:color w:val="000000"/>
                <w:sz w:val="19"/>
                <w:szCs w:val="19"/>
              </w:rPr>
            </w:pPr>
            <w:r>
              <w:rPr>
                <w:rFonts w:cs="Arial"/>
                <w:color w:val="000000"/>
                <w:sz w:val="19"/>
                <w:szCs w:val="19"/>
              </w:rPr>
              <w:t>Reliable spatial data is available for all vessels 12m and over, with data up to 2020 currently publicly available.</w:t>
            </w:r>
          </w:p>
          <w:p w14:paraId="745D40D5" w14:textId="77777777" w:rsidR="001A4253" w:rsidRDefault="001A4253" w:rsidP="000914EC">
            <w:pPr>
              <w:pStyle w:val="ListParagraph"/>
              <w:numPr>
                <w:ilvl w:val="0"/>
                <w:numId w:val="42"/>
              </w:numPr>
              <w:rPr>
                <w:rFonts w:cs="Arial"/>
                <w:color w:val="000000"/>
                <w:sz w:val="19"/>
                <w:szCs w:val="19"/>
              </w:rPr>
            </w:pPr>
            <w:r>
              <w:rPr>
                <w:rFonts w:cs="Arial"/>
                <w:color w:val="000000"/>
                <w:sz w:val="19"/>
                <w:szCs w:val="19"/>
              </w:rPr>
              <w:t>The scallop grounds targeted outside 6 NM by vessels 12m and over are representative of the grounds that vessels under 12m would also target, outside 6 NM (as scallops are located in distinct areas which are well understood based on Cefas stock assessment and surveys).</w:t>
            </w:r>
          </w:p>
          <w:p w14:paraId="388D16FA" w14:textId="77777777" w:rsidR="001A4253" w:rsidRDefault="001A4253" w:rsidP="000914EC">
            <w:pPr>
              <w:pStyle w:val="ListParagraph"/>
              <w:numPr>
                <w:ilvl w:val="0"/>
                <w:numId w:val="42"/>
              </w:numPr>
              <w:rPr>
                <w:rFonts w:cs="Arial"/>
                <w:color w:val="000000"/>
                <w:sz w:val="19"/>
                <w:szCs w:val="19"/>
              </w:rPr>
            </w:pPr>
            <w:r>
              <w:rPr>
                <w:rFonts w:cs="Arial"/>
                <w:color w:val="000000"/>
                <w:sz w:val="19"/>
                <w:szCs w:val="19"/>
              </w:rPr>
              <w:t>The areas inside 6 NM are protected by a range of IFCA Byelaws which limit the temporal and spatial activity of scallop dredging.</w:t>
            </w:r>
          </w:p>
          <w:p w14:paraId="17B7485E" w14:textId="77777777" w:rsidR="001A4253" w:rsidRDefault="001A4253" w:rsidP="000914EC">
            <w:pPr>
              <w:pStyle w:val="ListParagraph"/>
              <w:numPr>
                <w:ilvl w:val="0"/>
                <w:numId w:val="42"/>
              </w:numPr>
              <w:rPr>
                <w:rFonts w:cs="Arial"/>
                <w:color w:val="000000"/>
                <w:sz w:val="19"/>
                <w:szCs w:val="19"/>
              </w:rPr>
            </w:pPr>
            <w:r>
              <w:rPr>
                <w:rFonts w:cs="Arial"/>
                <w:color w:val="000000"/>
                <w:sz w:val="19"/>
                <w:szCs w:val="19"/>
              </w:rPr>
              <w:t>The range of measures described below, indicate comprehensive management of the MPAs within IFCA jurisdiction. It is therefore considered that VMEs are appropriately managed within 6 NM. Within the 6 NM area, it is understood where scallop dredging is not occurring, based on area closures.</w:t>
            </w:r>
          </w:p>
          <w:p w14:paraId="6D6005ED" w14:textId="77777777" w:rsidR="001A4253" w:rsidRDefault="001A4253" w:rsidP="000914EC">
            <w:pPr>
              <w:pStyle w:val="ListParagraph"/>
              <w:numPr>
                <w:ilvl w:val="0"/>
                <w:numId w:val="42"/>
              </w:numPr>
              <w:rPr>
                <w:rFonts w:cs="Arial"/>
                <w:color w:val="000000"/>
                <w:sz w:val="19"/>
                <w:szCs w:val="19"/>
              </w:rPr>
            </w:pPr>
            <w:r>
              <w:rPr>
                <w:rFonts w:cs="Arial"/>
                <w:color w:val="000000"/>
                <w:sz w:val="19"/>
                <w:szCs w:val="19"/>
              </w:rPr>
              <w:t xml:space="preserve">Uncertainty remains for the spatial footprint of the 33 under 12m vessels potentially fishing within 6 NM.  </w:t>
            </w:r>
          </w:p>
          <w:p w14:paraId="17D055C1" w14:textId="77777777" w:rsidR="001A4253" w:rsidRPr="00120917" w:rsidRDefault="001A4253" w:rsidP="000914EC">
            <w:pPr>
              <w:rPr>
                <w:rFonts w:cs="Arial"/>
                <w:color w:val="000000"/>
                <w:sz w:val="19"/>
                <w:szCs w:val="19"/>
              </w:rPr>
            </w:pPr>
            <w:r>
              <w:rPr>
                <w:rFonts w:cs="Arial"/>
                <w:color w:val="000000"/>
                <w:sz w:val="19"/>
                <w:szCs w:val="19"/>
              </w:rPr>
              <w:t xml:space="preserve">It can be postulated that it is known where these under 12m vessels are prohibited from fishing (i.e. based on MPA management measures), but concern remains related to their activity outside these areas, and also from an enforcement perspective to monitor compliance with MPA measures.  Scoring issue c requires that reliable information on the extent of interaction and on the timing and location of use of the fishing gear is available.  While this is accessible for vessels 12m and over, it is not yet available for under 12m vessels.  Inshore VMS is being implemented throughout 2022, and it is anticipated that the entire UK scallop dredging fleet will have some form of vessel tracking in the near future. To take account of concerns raised in the Steering Group meetings, and the lack of knowledge on the location of fishing activity by the under 12m vessels, a precautionary assessment has been made for </w:t>
            </w:r>
            <w:r w:rsidRPr="00507937">
              <w:rPr>
                <w:rFonts w:cs="Arial"/>
                <w:b/>
                <w:bCs/>
                <w:color w:val="000000"/>
                <w:sz w:val="19"/>
                <w:szCs w:val="19"/>
                <w:u w:val="single"/>
              </w:rPr>
              <w:t>scoring issue c</w:t>
            </w:r>
            <w:r>
              <w:rPr>
                <w:rFonts w:cs="Arial"/>
                <w:b/>
                <w:bCs/>
                <w:color w:val="000000"/>
                <w:sz w:val="19"/>
                <w:szCs w:val="19"/>
                <w:u w:val="single"/>
              </w:rPr>
              <w:t>, which does not meet</w:t>
            </w:r>
            <w:r w:rsidRPr="00507937">
              <w:rPr>
                <w:rFonts w:cs="Arial"/>
                <w:b/>
                <w:bCs/>
                <w:color w:val="000000"/>
                <w:sz w:val="19"/>
                <w:szCs w:val="19"/>
                <w:u w:val="single"/>
              </w:rPr>
              <w:t xml:space="preserve"> SG80.</w:t>
            </w:r>
          </w:p>
          <w:p w14:paraId="2E767BF2" w14:textId="77777777" w:rsidR="001A4253" w:rsidRDefault="001A4253" w:rsidP="000914EC">
            <w:pPr>
              <w:spacing w:after="0" w:line="240" w:lineRule="auto"/>
              <w:rPr>
                <w:rFonts w:cs="Arial"/>
                <w:color w:val="000000"/>
                <w:szCs w:val="20"/>
              </w:rPr>
            </w:pPr>
          </w:p>
          <w:p w14:paraId="127DBA8C" w14:textId="77777777" w:rsidR="001A4253" w:rsidRPr="00925AA0" w:rsidRDefault="001A4253" w:rsidP="000914EC">
            <w:pPr>
              <w:spacing w:after="0" w:line="240" w:lineRule="auto"/>
              <w:rPr>
                <w:rFonts w:cs="Arial"/>
                <w:color w:val="000000"/>
                <w:szCs w:val="20"/>
              </w:rPr>
            </w:pPr>
          </w:p>
        </w:tc>
      </w:tr>
      <w:tr w:rsidR="001A4253" w:rsidRPr="00925AA0" w14:paraId="32A2C6BF" w14:textId="77777777" w:rsidTr="000914EC">
        <w:trPr>
          <w:trHeight w:val="26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6ED49FB"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lastRenderedPageBreak/>
              <w:t>2.5.1 – Ecosystems Outcome</w:t>
            </w:r>
          </w:p>
        </w:tc>
        <w:tc>
          <w:tcPr>
            <w:tcW w:w="1700" w:type="dxa"/>
            <w:tcBorders>
              <w:top w:val="nil"/>
              <w:left w:val="nil"/>
              <w:bottom w:val="nil"/>
              <w:right w:val="nil"/>
            </w:tcBorders>
            <w:shd w:val="clear" w:color="000000" w:fill="F4B084"/>
            <w:noWrap/>
            <w:vAlign w:val="bottom"/>
            <w:hideMark/>
          </w:tcPr>
          <w:p w14:paraId="283BE240"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60 – 79</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C637058"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2DD99133" w14:textId="77777777" w:rsidR="001A4253" w:rsidRPr="00925AA0" w:rsidRDefault="001A4253" w:rsidP="000914EC">
            <w:pPr>
              <w:spacing w:after="0" w:line="240" w:lineRule="auto"/>
              <w:rPr>
                <w:rFonts w:cs="Arial"/>
                <w:color w:val="000000"/>
                <w:szCs w:val="20"/>
              </w:rPr>
            </w:pPr>
            <w:r w:rsidRPr="00925AA0">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0EA411F8"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475212A9"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70733010" w14:textId="77777777" w:rsidTr="000914EC">
        <w:trPr>
          <w:trHeight w:val="114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9AF4FB3" w14:textId="77777777" w:rsidR="001A4253" w:rsidRDefault="001A4253" w:rsidP="000914EC">
            <w:pPr>
              <w:jc w:val="both"/>
              <w:rPr>
                <w:rFonts w:cs="Arial"/>
                <w:color w:val="000000"/>
                <w:sz w:val="19"/>
                <w:szCs w:val="19"/>
              </w:rPr>
            </w:pPr>
            <w:r w:rsidRPr="00925AA0">
              <w:rPr>
                <w:rFonts w:cs="Arial"/>
                <w:color w:val="000000"/>
                <w:sz w:val="19"/>
                <w:szCs w:val="19"/>
              </w:rPr>
              <w:t xml:space="preserve">Rationale: </w:t>
            </w:r>
            <w:r>
              <w:rPr>
                <w:rFonts w:cs="Arial"/>
                <w:color w:val="000000"/>
                <w:sz w:val="19"/>
                <w:szCs w:val="19"/>
              </w:rPr>
              <w:t>T</w:t>
            </w:r>
            <w:r w:rsidRPr="00BD78D2">
              <w:rPr>
                <w:rFonts w:cs="Arial"/>
                <w:color w:val="000000"/>
                <w:sz w:val="19"/>
                <w:szCs w:val="19"/>
              </w:rPr>
              <w:t>he wider ecosystem effect</w:t>
            </w:r>
            <w:r>
              <w:rPr>
                <w:rFonts w:cs="Arial"/>
                <w:color w:val="000000"/>
                <w:sz w:val="19"/>
                <w:szCs w:val="19"/>
              </w:rPr>
              <w:t>s of scallop dredging are well documented: a</w:t>
            </w:r>
            <w:r w:rsidRPr="00BD78D2">
              <w:rPr>
                <w:rFonts w:cs="Arial"/>
                <w:color w:val="000000"/>
                <w:sz w:val="19"/>
                <w:szCs w:val="19"/>
              </w:rPr>
              <w:t xml:space="preserve"> number of studies indicate that benthic communities in areas subject to a long history of scallop dredging will have become simplified to a suite of species that are relatively resistant to fishing disturbance (Currie &amp; Parry 1996; Bradshaw et al. 2002; Brown 2013). </w:t>
            </w:r>
            <w:r>
              <w:rPr>
                <w:rFonts w:cs="Arial"/>
                <w:color w:val="000000"/>
                <w:sz w:val="19"/>
                <w:szCs w:val="19"/>
              </w:rPr>
              <w:t>S</w:t>
            </w:r>
            <w:r w:rsidRPr="00BD78D2">
              <w:rPr>
                <w:rFonts w:cs="Arial"/>
                <w:color w:val="000000"/>
                <w:sz w:val="19"/>
                <w:szCs w:val="19"/>
              </w:rPr>
              <w:t>uch impacts will be</w:t>
            </w:r>
            <w:r>
              <w:rPr>
                <w:rFonts w:cs="Arial"/>
                <w:color w:val="000000"/>
                <w:sz w:val="19"/>
                <w:szCs w:val="19"/>
              </w:rPr>
              <w:t xml:space="preserve"> highly</w:t>
            </w:r>
            <w:r w:rsidRPr="00BD78D2">
              <w:rPr>
                <w:rFonts w:cs="Arial"/>
                <w:color w:val="000000"/>
                <w:sz w:val="19"/>
                <w:szCs w:val="19"/>
              </w:rPr>
              <w:t xml:space="preserve"> localised </w:t>
            </w:r>
            <w:r>
              <w:rPr>
                <w:rFonts w:cs="Arial"/>
                <w:color w:val="000000"/>
                <w:sz w:val="19"/>
                <w:szCs w:val="19"/>
              </w:rPr>
              <w:t xml:space="preserve">to dredged areas </w:t>
            </w:r>
            <w:r w:rsidRPr="00BD78D2">
              <w:rPr>
                <w:rFonts w:cs="Arial"/>
                <w:color w:val="000000"/>
                <w:sz w:val="19"/>
                <w:szCs w:val="19"/>
              </w:rPr>
              <w:t xml:space="preserve">and </w:t>
            </w:r>
            <w:r>
              <w:rPr>
                <w:rFonts w:cs="Arial"/>
                <w:color w:val="000000"/>
                <w:sz w:val="19"/>
                <w:szCs w:val="19"/>
              </w:rPr>
              <w:t xml:space="preserve">are </w:t>
            </w:r>
            <w:r w:rsidRPr="00BD78D2">
              <w:rPr>
                <w:rFonts w:cs="Arial"/>
                <w:color w:val="000000"/>
                <w:sz w:val="19"/>
                <w:szCs w:val="19"/>
              </w:rPr>
              <w:t>not expected to disrupt key elements at an ecosystem level</w:t>
            </w:r>
            <w:r>
              <w:rPr>
                <w:rFonts w:cs="Arial"/>
                <w:color w:val="000000"/>
                <w:sz w:val="19"/>
                <w:szCs w:val="19"/>
              </w:rPr>
              <w:t xml:space="preserve"> to the point of serious harm. This is particularly relevant for the English Channel which is a highly dynamic and </w:t>
            </w:r>
            <w:r w:rsidRPr="00F262CA">
              <w:rPr>
                <w:rFonts w:cs="Arial"/>
                <w:color w:val="000000"/>
                <w:sz w:val="19"/>
                <w:szCs w:val="19"/>
              </w:rPr>
              <w:t>tidally dominated shallow marine system</w:t>
            </w:r>
            <w:r>
              <w:rPr>
                <w:rFonts w:cs="Arial"/>
                <w:color w:val="000000"/>
                <w:sz w:val="19"/>
                <w:szCs w:val="19"/>
              </w:rPr>
              <w:t xml:space="preserve"> (Paphitis et al., 2010).</w:t>
            </w:r>
          </w:p>
          <w:p w14:paraId="4591565A" w14:textId="77777777" w:rsidR="001A4253" w:rsidRDefault="001A4253" w:rsidP="000914EC">
            <w:pPr>
              <w:jc w:val="both"/>
              <w:rPr>
                <w:rFonts w:cs="Arial"/>
                <w:color w:val="000000"/>
                <w:sz w:val="19"/>
                <w:szCs w:val="19"/>
              </w:rPr>
            </w:pPr>
            <w:r>
              <w:rPr>
                <w:rFonts w:cs="Arial"/>
                <w:color w:val="000000"/>
                <w:sz w:val="19"/>
                <w:szCs w:val="19"/>
              </w:rPr>
              <w:t xml:space="preserve">A SICA undertaken for scallop dredging in the Channel highlighted the knowledge gap related to the lack of spatial data for the under 12m vessels. The SICA confirmed that SG60 is met for ecosystem outcome status, but SG80 is not met. </w:t>
            </w:r>
          </w:p>
          <w:p w14:paraId="73AA89BE" w14:textId="77777777" w:rsidR="001A4253" w:rsidRPr="00925AA0" w:rsidRDefault="001A4253" w:rsidP="000914EC">
            <w:pPr>
              <w:jc w:val="both"/>
              <w:rPr>
                <w:rFonts w:cs="Arial"/>
                <w:color w:val="000000"/>
                <w:szCs w:val="20"/>
              </w:rPr>
            </w:pPr>
            <w:r>
              <w:rPr>
                <w:rFonts w:cs="Arial"/>
                <w:color w:val="000000"/>
                <w:sz w:val="19"/>
                <w:szCs w:val="19"/>
              </w:rPr>
              <w:t>The ecosystem effect is considered to be focused on potential impacts to species composition, functional group composition and distribution of communities as a result of the disturbance from the dredge gear penetrating the seabed, rather than the removal of scallops.  A such, the ecosystem outcome status is likely to be closer aligned to footprint related management, including intensity and spatial overlap.</w:t>
            </w:r>
          </w:p>
        </w:tc>
      </w:tr>
      <w:tr w:rsidR="001A4253" w:rsidRPr="00925AA0" w14:paraId="60A06F60" w14:textId="77777777" w:rsidTr="000914EC">
        <w:trPr>
          <w:trHeight w:val="260"/>
        </w:trPr>
        <w:tc>
          <w:tcPr>
            <w:tcW w:w="3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07C157"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2.5.2 – Ecosystems Management</w:t>
            </w:r>
          </w:p>
        </w:tc>
        <w:tc>
          <w:tcPr>
            <w:tcW w:w="1700" w:type="dxa"/>
            <w:vMerge w:val="restart"/>
            <w:tcBorders>
              <w:top w:val="nil"/>
              <w:left w:val="single" w:sz="4" w:space="0" w:color="auto"/>
              <w:bottom w:val="single" w:sz="4" w:space="0" w:color="auto"/>
              <w:right w:val="single" w:sz="4" w:space="0" w:color="auto"/>
            </w:tcBorders>
            <w:shd w:val="clear" w:color="000000" w:fill="A9D08F"/>
            <w:vAlign w:val="center"/>
            <w:hideMark/>
          </w:tcPr>
          <w:p w14:paraId="5A90CCE4"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≥80</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114011"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30D37B9B" w14:textId="77777777" w:rsidR="001A4253" w:rsidRPr="00925AA0" w:rsidRDefault="001A4253" w:rsidP="000914EC">
            <w:pPr>
              <w:spacing w:after="0" w:line="240" w:lineRule="auto"/>
              <w:rPr>
                <w:rFonts w:cs="Arial"/>
                <w:color w:val="000000"/>
                <w:szCs w:val="20"/>
              </w:rPr>
            </w:pPr>
            <w:r w:rsidRPr="00925AA0">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3C39C253"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0EE0C98A"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5EECC434"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05DD9137"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2018AE91"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6DEDC45E"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5593463B" w14:textId="77777777" w:rsidR="001A4253" w:rsidRPr="00925AA0" w:rsidRDefault="001A4253" w:rsidP="000914EC">
            <w:pPr>
              <w:spacing w:after="0" w:line="240" w:lineRule="auto"/>
              <w:rPr>
                <w:rFonts w:cs="Arial"/>
                <w:color w:val="000000"/>
                <w:szCs w:val="20"/>
              </w:rPr>
            </w:pPr>
            <w:r w:rsidRPr="00925AA0">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0DFA177C"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4E639F8D"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55081869"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3C2FF2E1"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16858279"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1AEB228B"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4998E605" w14:textId="77777777" w:rsidR="001A4253" w:rsidRPr="00925AA0" w:rsidRDefault="001A4253" w:rsidP="000914EC">
            <w:pPr>
              <w:spacing w:after="0" w:line="240" w:lineRule="auto"/>
              <w:rPr>
                <w:rFonts w:cs="Arial"/>
                <w:color w:val="000000"/>
                <w:szCs w:val="20"/>
              </w:rPr>
            </w:pPr>
            <w:r w:rsidRPr="00925AA0">
              <w:rPr>
                <w:rFonts w:cs="Arial"/>
                <w:color w:val="000000"/>
                <w:szCs w:val="20"/>
              </w:rPr>
              <w:t>c</w:t>
            </w:r>
          </w:p>
        </w:tc>
        <w:tc>
          <w:tcPr>
            <w:tcW w:w="780" w:type="dxa"/>
            <w:tcBorders>
              <w:top w:val="nil"/>
              <w:left w:val="nil"/>
              <w:bottom w:val="single" w:sz="4" w:space="0" w:color="auto"/>
              <w:right w:val="single" w:sz="4" w:space="0" w:color="auto"/>
            </w:tcBorders>
            <w:shd w:val="clear" w:color="auto" w:fill="auto"/>
            <w:noWrap/>
            <w:vAlign w:val="center"/>
            <w:hideMark/>
          </w:tcPr>
          <w:p w14:paraId="09BD1826"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36542479"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5BA82178" w14:textId="77777777" w:rsidTr="000914EC">
        <w:trPr>
          <w:trHeight w:val="48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D67E9" w14:textId="77777777" w:rsidR="001A4253" w:rsidRPr="00925AA0" w:rsidRDefault="001A4253" w:rsidP="000914EC">
            <w:pPr>
              <w:jc w:val="both"/>
              <w:rPr>
                <w:rFonts w:cs="Arial"/>
                <w:color w:val="000000"/>
                <w:szCs w:val="20"/>
              </w:rPr>
            </w:pPr>
            <w:r w:rsidRPr="00925AA0">
              <w:rPr>
                <w:rFonts w:cs="Arial"/>
                <w:color w:val="000000"/>
                <w:sz w:val="19"/>
                <w:szCs w:val="19"/>
              </w:rPr>
              <w:t>Rationale:</w:t>
            </w:r>
            <w:r>
              <w:rPr>
                <w:rFonts w:cs="Arial"/>
                <w:color w:val="000000"/>
                <w:sz w:val="19"/>
                <w:szCs w:val="19"/>
              </w:rPr>
              <w:t xml:space="preserve"> A range of measures exist including MPA, temporal and spatial restrictions, Western Waters effort regime. While not designed specifically for the ecosystem component, these are expected to work towards restraining overall impacts.  There is some evidence that these measures are implemented successfully, via VMS and IFCA monitoring. </w:t>
            </w:r>
          </w:p>
        </w:tc>
      </w:tr>
      <w:tr w:rsidR="001A4253" w:rsidRPr="00925AA0" w14:paraId="0AF005F6" w14:textId="77777777" w:rsidTr="000914EC">
        <w:trPr>
          <w:trHeight w:val="260"/>
        </w:trPr>
        <w:tc>
          <w:tcPr>
            <w:tcW w:w="3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18F1E7"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2.5.3 – Ecosystems Information</w:t>
            </w:r>
          </w:p>
        </w:tc>
        <w:tc>
          <w:tcPr>
            <w:tcW w:w="1700" w:type="dxa"/>
            <w:vMerge w:val="restart"/>
            <w:tcBorders>
              <w:top w:val="nil"/>
              <w:left w:val="single" w:sz="4" w:space="0" w:color="auto"/>
              <w:bottom w:val="single" w:sz="4" w:space="0" w:color="auto"/>
              <w:right w:val="single" w:sz="4" w:space="0" w:color="auto"/>
            </w:tcBorders>
            <w:shd w:val="clear" w:color="000000" w:fill="A9D08F"/>
            <w:vAlign w:val="center"/>
            <w:hideMark/>
          </w:tcPr>
          <w:p w14:paraId="440507AE"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≥80</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04731C"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15C0A4EF" w14:textId="77777777" w:rsidR="001A4253" w:rsidRPr="00925AA0" w:rsidRDefault="001A4253" w:rsidP="000914EC">
            <w:pPr>
              <w:spacing w:after="0" w:line="240" w:lineRule="auto"/>
              <w:rPr>
                <w:rFonts w:cs="Arial"/>
                <w:color w:val="000000"/>
                <w:szCs w:val="20"/>
              </w:rPr>
            </w:pPr>
            <w:r w:rsidRPr="00925AA0">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1A841B4D"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59180E78"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1372DD4B"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35216537"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5D34C752"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4CCF748C"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4DB6FDF1" w14:textId="77777777" w:rsidR="001A4253" w:rsidRPr="00925AA0" w:rsidRDefault="001A4253" w:rsidP="000914EC">
            <w:pPr>
              <w:spacing w:after="0" w:line="240" w:lineRule="auto"/>
              <w:rPr>
                <w:rFonts w:cs="Arial"/>
                <w:color w:val="000000"/>
                <w:szCs w:val="20"/>
              </w:rPr>
            </w:pPr>
            <w:r w:rsidRPr="00925AA0">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0038F3A7"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23E7ECC4"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14EFF99F"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38A0500D"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792BD956"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223DB78C"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34B740B7" w14:textId="77777777" w:rsidR="001A4253" w:rsidRPr="00925AA0" w:rsidRDefault="001A4253" w:rsidP="000914EC">
            <w:pPr>
              <w:spacing w:after="0" w:line="240" w:lineRule="auto"/>
              <w:rPr>
                <w:rFonts w:cs="Arial"/>
                <w:color w:val="000000"/>
                <w:szCs w:val="20"/>
              </w:rPr>
            </w:pPr>
            <w:r w:rsidRPr="00925AA0">
              <w:rPr>
                <w:rFonts w:cs="Arial"/>
                <w:color w:val="000000"/>
                <w:szCs w:val="20"/>
              </w:rPr>
              <w:t>c</w:t>
            </w:r>
          </w:p>
        </w:tc>
        <w:tc>
          <w:tcPr>
            <w:tcW w:w="780" w:type="dxa"/>
            <w:tcBorders>
              <w:top w:val="nil"/>
              <w:left w:val="nil"/>
              <w:bottom w:val="single" w:sz="4" w:space="0" w:color="auto"/>
              <w:right w:val="single" w:sz="4" w:space="0" w:color="auto"/>
            </w:tcBorders>
            <w:shd w:val="clear" w:color="auto" w:fill="auto"/>
            <w:noWrap/>
            <w:vAlign w:val="center"/>
            <w:hideMark/>
          </w:tcPr>
          <w:p w14:paraId="753A7190"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5E238D48"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6EB407F2"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554802E8"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46A45652"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2990720A"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2573B2D7" w14:textId="77777777" w:rsidR="001A4253" w:rsidRPr="00925AA0" w:rsidRDefault="001A4253" w:rsidP="000914EC">
            <w:pPr>
              <w:spacing w:after="0" w:line="240" w:lineRule="auto"/>
              <w:rPr>
                <w:rFonts w:cs="Arial"/>
                <w:color w:val="000000"/>
                <w:szCs w:val="20"/>
              </w:rPr>
            </w:pPr>
            <w:r w:rsidRPr="00925AA0">
              <w:rPr>
                <w:rFonts w:cs="Arial"/>
                <w:color w:val="000000"/>
                <w:szCs w:val="20"/>
              </w:rPr>
              <w:t>d</w:t>
            </w:r>
          </w:p>
        </w:tc>
        <w:tc>
          <w:tcPr>
            <w:tcW w:w="780" w:type="dxa"/>
            <w:tcBorders>
              <w:top w:val="nil"/>
              <w:left w:val="nil"/>
              <w:bottom w:val="single" w:sz="4" w:space="0" w:color="auto"/>
              <w:right w:val="single" w:sz="4" w:space="0" w:color="auto"/>
            </w:tcBorders>
            <w:shd w:val="clear" w:color="auto" w:fill="auto"/>
            <w:noWrap/>
            <w:vAlign w:val="center"/>
            <w:hideMark/>
          </w:tcPr>
          <w:p w14:paraId="62A0A756"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48408826"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74616601"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0BA1CF92"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59A4C2DE"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20D4ACA5"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19F0024C" w14:textId="77777777" w:rsidR="001A4253" w:rsidRPr="00925AA0" w:rsidRDefault="001A4253" w:rsidP="000914EC">
            <w:pPr>
              <w:spacing w:after="0" w:line="240" w:lineRule="auto"/>
              <w:rPr>
                <w:rFonts w:cs="Arial"/>
                <w:color w:val="000000"/>
                <w:szCs w:val="20"/>
              </w:rPr>
            </w:pPr>
            <w:r w:rsidRPr="00925AA0">
              <w:rPr>
                <w:rFonts w:cs="Arial"/>
                <w:color w:val="000000"/>
                <w:szCs w:val="20"/>
              </w:rPr>
              <w:t>e</w:t>
            </w:r>
          </w:p>
        </w:tc>
        <w:tc>
          <w:tcPr>
            <w:tcW w:w="780" w:type="dxa"/>
            <w:tcBorders>
              <w:top w:val="nil"/>
              <w:left w:val="nil"/>
              <w:bottom w:val="single" w:sz="4" w:space="0" w:color="auto"/>
              <w:right w:val="single" w:sz="4" w:space="0" w:color="auto"/>
            </w:tcBorders>
            <w:shd w:val="clear" w:color="auto" w:fill="auto"/>
            <w:noWrap/>
            <w:vAlign w:val="center"/>
            <w:hideMark/>
          </w:tcPr>
          <w:p w14:paraId="2794D49C"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13AD2497"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496AD6D8" w14:textId="77777777" w:rsidTr="000914EC">
        <w:trPr>
          <w:trHeight w:val="106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7933A8F" w14:textId="77777777" w:rsidR="001A4253" w:rsidRPr="00B434A8" w:rsidRDefault="001A4253" w:rsidP="000914EC">
            <w:pPr>
              <w:jc w:val="both"/>
              <w:rPr>
                <w:rFonts w:cs="Arial"/>
                <w:color w:val="000000"/>
                <w:sz w:val="19"/>
                <w:szCs w:val="19"/>
              </w:rPr>
            </w:pPr>
            <w:r w:rsidRPr="00925AA0">
              <w:rPr>
                <w:rFonts w:cs="Arial"/>
                <w:color w:val="000000"/>
                <w:sz w:val="19"/>
                <w:szCs w:val="19"/>
              </w:rPr>
              <w:t xml:space="preserve">Rationale: </w:t>
            </w:r>
            <w:r>
              <w:rPr>
                <w:rFonts w:cs="Arial"/>
                <w:color w:val="000000"/>
                <w:sz w:val="19"/>
                <w:szCs w:val="19"/>
              </w:rPr>
              <w:t xml:space="preserve">The English Channel is a </w:t>
            </w:r>
            <w:r w:rsidRPr="00B434A8">
              <w:rPr>
                <w:rFonts w:cs="Arial"/>
                <w:color w:val="000000"/>
                <w:sz w:val="19"/>
                <w:szCs w:val="19"/>
              </w:rPr>
              <w:t>well-studied ecosystem</w:t>
            </w:r>
            <w:r>
              <w:rPr>
                <w:rFonts w:cs="Arial"/>
                <w:color w:val="000000"/>
                <w:sz w:val="19"/>
                <w:szCs w:val="19"/>
              </w:rPr>
              <w:t xml:space="preserve"> and g</w:t>
            </w:r>
            <w:r w:rsidRPr="00B434A8">
              <w:rPr>
                <w:rFonts w:cs="Arial"/>
                <w:color w:val="000000"/>
                <w:sz w:val="19"/>
                <w:szCs w:val="19"/>
              </w:rPr>
              <w:t xml:space="preserve">ood quality information is available for key elements e.g., productivity modelling, trophic work, and habitat mapping. </w:t>
            </w:r>
          </w:p>
          <w:p w14:paraId="463A6614" w14:textId="0CE93BB8" w:rsidR="001A4253" w:rsidRPr="00925AA0" w:rsidRDefault="001A4253" w:rsidP="000914EC">
            <w:pPr>
              <w:jc w:val="both"/>
              <w:rPr>
                <w:rFonts w:cs="Arial"/>
                <w:color w:val="000000"/>
                <w:sz w:val="19"/>
                <w:szCs w:val="19"/>
              </w:rPr>
            </w:pPr>
            <w:r w:rsidRPr="00B434A8">
              <w:rPr>
                <w:rFonts w:cs="Arial"/>
                <w:color w:val="000000"/>
                <w:sz w:val="19"/>
                <w:szCs w:val="19"/>
              </w:rPr>
              <w:t xml:space="preserve">The impacts of scallop fisheries on these elements </w:t>
            </w:r>
            <w:r w:rsidR="0080016C" w:rsidRPr="00B434A8">
              <w:rPr>
                <w:rFonts w:cs="Arial"/>
                <w:color w:val="000000"/>
                <w:sz w:val="19"/>
                <w:szCs w:val="19"/>
              </w:rPr>
              <w:t>are</w:t>
            </w:r>
            <w:r w:rsidRPr="00B434A8">
              <w:rPr>
                <w:rFonts w:cs="Arial"/>
                <w:color w:val="000000"/>
                <w:sz w:val="19"/>
                <w:szCs w:val="19"/>
              </w:rPr>
              <w:t xml:space="preserve"> adequately understood e.g., habitat damage, biomass removal, species size &amp; maturation studies, etc. And the nature of impacted communities is understood, e.g. target and bycatch spp. (composition, volume &amp; function), ETP e.g. skates / rays are known.</w:t>
            </w:r>
            <w:r>
              <w:rPr>
                <w:rFonts w:cs="Arial"/>
                <w:color w:val="000000"/>
                <w:sz w:val="19"/>
                <w:szCs w:val="19"/>
              </w:rPr>
              <w:t xml:space="preserve"> </w:t>
            </w:r>
            <w:r w:rsidRPr="00B434A8">
              <w:rPr>
                <w:rFonts w:cs="Arial"/>
                <w:color w:val="000000"/>
                <w:sz w:val="19"/>
                <w:szCs w:val="19"/>
              </w:rPr>
              <w:t xml:space="preserve"> Information covers both fisheries-dependent </w:t>
            </w:r>
            <w:r>
              <w:rPr>
                <w:rFonts w:cs="Arial"/>
                <w:color w:val="000000"/>
                <w:sz w:val="19"/>
                <w:szCs w:val="19"/>
              </w:rPr>
              <w:t xml:space="preserve">(landing statistics) </w:t>
            </w:r>
            <w:r w:rsidRPr="00B434A8">
              <w:rPr>
                <w:rFonts w:cs="Arial"/>
                <w:color w:val="000000"/>
                <w:sz w:val="19"/>
                <w:szCs w:val="19"/>
              </w:rPr>
              <w:t>and fisheries-independent variables</w:t>
            </w:r>
            <w:r>
              <w:rPr>
                <w:rFonts w:cs="Arial"/>
                <w:color w:val="000000"/>
                <w:sz w:val="19"/>
                <w:szCs w:val="19"/>
              </w:rPr>
              <w:t xml:space="preserve"> (observer programme)</w:t>
            </w:r>
            <w:r w:rsidRPr="00B434A8">
              <w:rPr>
                <w:rFonts w:cs="Arial"/>
                <w:color w:val="000000"/>
                <w:sz w:val="19"/>
                <w:szCs w:val="19"/>
              </w:rPr>
              <w:t>.</w:t>
            </w:r>
          </w:p>
        </w:tc>
      </w:tr>
    </w:tbl>
    <w:p w14:paraId="22C1048C" w14:textId="77777777" w:rsidR="001A4253" w:rsidRDefault="001A4253" w:rsidP="001A4253">
      <w:pPr>
        <w:rPr>
          <w:lang w:eastAsia="en-US"/>
        </w:rPr>
      </w:pPr>
    </w:p>
    <w:p w14:paraId="61D82DCC" w14:textId="77777777" w:rsidR="001A4253" w:rsidRDefault="001A4253" w:rsidP="001A4253">
      <w:pPr>
        <w:pStyle w:val="Heading3"/>
      </w:pPr>
      <w:r>
        <w:t>Principle 3</w:t>
      </w:r>
    </w:p>
    <w:p w14:paraId="3D61DB21" w14:textId="77777777" w:rsidR="001A4253" w:rsidRPr="006035FF" w:rsidRDefault="001A4253" w:rsidP="001A4253">
      <w:pPr>
        <w:rPr>
          <w:lang w:eastAsia="en-US"/>
        </w:rPr>
      </w:pPr>
    </w:p>
    <w:tbl>
      <w:tblPr>
        <w:tblW w:w="8540" w:type="dxa"/>
        <w:tblLook w:val="04A0" w:firstRow="1" w:lastRow="0" w:firstColumn="1" w:lastColumn="0" w:noHBand="0" w:noVBand="1"/>
      </w:tblPr>
      <w:tblGrid>
        <w:gridCol w:w="3540"/>
        <w:gridCol w:w="1700"/>
        <w:gridCol w:w="1161"/>
        <w:gridCol w:w="728"/>
        <w:gridCol w:w="780"/>
        <w:gridCol w:w="820"/>
      </w:tblGrid>
      <w:tr w:rsidR="001A4253" w:rsidRPr="00925AA0" w14:paraId="43FD1AF2" w14:textId="77777777" w:rsidTr="000914EC">
        <w:trPr>
          <w:trHeight w:val="840"/>
        </w:trPr>
        <w:tc>
          <w:tcPr>
            <w:tcW w:w="3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2049AB"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Performance Indicator</w:t>
            </w:r>
          </w:p>
        </w:tc>
        <w:tc>
          <w:tcPr>
            <w:tcW w:w="1700" w:type="dxa"/>
            <w:tcBorders>
              <w:top w:val="single" w:sz="4" w:space="0" w:color="auto"/>
              <w:left w:val="nil"/>
              <w:bottom w:val="single" w:sz="4" w:space="0" w:color="auto"/>
              <w:right w:val="single" w:sz="4" w:space="0" w:color="auto"/>
            </w:tcBorders>
            <w:shd w:val="clear" w:color="000000" w:fill="D9D9D9"/>
            <w:vAlign w:val="center"/>
            <w:hideMark/>
          </w:tcPr>
          <w:p w14:paraId="67B7064D"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Draft scoring range</w:t>
            </w:r>
          </w:p>
        </w:tc>
        <w:tc>
          <w:tcPr>
            <w:tcW w:w="1060" w:type="dxa"/>
            <w:tcBorders>
              <w:top w:val="single" w:sz="4" w:space="0" w:color="auto"/>
              <w:left w:val="nil"/>
              <w:bottom w:val="single" w:sz="4" w:space="0" w:color="auto"/>
              <w:right w:val="single" w:sz="4" w:space="0" w:color="auto"/>
            </w:tcBorders>
            <w:shd w:val="clear" w:color="000000" w:fill="D9D9D9"/>
            <w:vAlign w:val="center"/>
            <w:hideMark/>
          </w:tcPr>
          <w:p w14:paraId="7379A870"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 xml:space="preserve">Data deficient? </w:t>
            </w:r>
          </w:p>
        </w:tc>
        <w:tc>
          <w:tcPr>
            <w:tcW w:w="640" w:type="dxa"/>
            <w:tcBorders>
              <w:top w:val="single" w:sz="4" w:space="0" w:color="auto"/>
              <w:left w:val="nil"/>
              <w:bottom w:val="single" w:sz="4" w:space="0" w:color="auto"/>
              <w:right w:val="single" w:sz="4" w:space="0" w:color="auto"/>
            </w:tcBorders>
            <w:shd w:val="clear" w:color="000000" w:fill="D9D9D9"/>
            <w:vAlign w:val="center"/>
            <w:hideMark/>
          </w:tcPr>
          <w:p w14:paraId="1D3FC32E"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Issue</w:t>
            </w:r>
          </w:p>
        </w:tc>
        <w:tc>
          <w:tcPr>
            <w:tcW w:w="780" w:type="dxa"/>
            <w:tcBorders>
              <w:top w:val="single" w:sz="4" w:space="0" w:color="auto"/>
              <w:left w:val="nil"/>
              <w:bottom w:val="single" w:sz="4" w:space="0" w:color="auto"/>
              <w:right w:val="single" w:sz="4" w:space="0" w:color="auto"/>
            </w:tcBorders>
            <w:shd w:val="clear" w:color="000000" w:fill="D9D9D9"/>
            <w:vAlign w:val="center"/>
            <w:hideMark/>
          </w:tcPr>
          <w:p w14:paraId="322F842B"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SG60</w:t>
            </w:r>
          </w:p>
        </w:tc>
        <w:tc>
          <w:tcPr>
            <w:tcW w:w="820" w:type="dxa"/>
            <w:tcBorders>
              <w:top w:val="single" w:sz="4" w:space="0" w:color="auto"/>
              <w:left w:val="nil"/>
              <w:bottom w:val="single" w:sz="4" w:space="0" w:color="auto"/>
              <w:right w:val="single" w:sz="4" w:space="0" w:color="auto"/>
            </w:tcBorders>
            <w:shd w:val="clear" w:color="000000" w:fill="D9D9D9"/>
            <w:vAlign w:val="center"/>
            <w:hideMark/>
          </w:tcPr>
          <w:p w14:paraId="63EE31E5"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SG80</w:t>
            </w:r>
          </w:p>
        </w:tc>
      </w:tr>
      <w:tr w:rsidR="001A4253" w:rsidRPr="00925AA0" w14:paraId="735C64B5" w14:textId="77777777" w:rsidTr="000914EC">
        <w:trPr>
          <w:trHeight w:val="260"/>
        </w:trPr>
        <w:tc>
          <w:tcPr>
            <w:tcW w:w="3540" w:type="dxa"/>
            <w:vMerge w:val="restart"/>
            <w:tcBorders>
              <w:top w:val="nil"/>
              <w:left w:val="single" w:sz="4" w:space="0" w:color="auto"/>
              <w:bottom w:val="single" w:sz="4" w:space="0" w:color="auto"/>
              <w:right w:val="single" w:sz="4" w:space="0" w:color="auto"/>
            </w:tcBorders>
            <w:shd w:val="clear" w:color="auto" w:fill="auto"/>
            <w:vAlign w:val="center"/>
            <w:hideMark/>
          </w:tcPr>
          <w:p w14:paraId="5FFFA050"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3.1.1 – Legal and customary framework</w:t>
            </w:r>
          </w:p>
        </w:tc>
        <w:tc>
          <w:tcPr>
            <w:tcW w:w="1700" w:type="dxa"/>
            <w:vMerge w:val="restart"/>
            <w:tcBorders>
              <w:top w:val="nil"/>
              <w:left w:val="single" w:sz="4" w:space="0" w:color="auto"/>
              <w:bottom w:val="single" w:sz="4" w:space="0" w:color="auto"/>
              <w:right w:val="single" w:sz="4" w:space="0" w:color="auto"/>
            </w:tcBorders>
            <w:shd w:val="clear" w:color="000000" w:fill="A9D08F"/>
            <w:vAlign w:val="center"/>
            <w:hideMark/>
          </w:tcPr>
          <w:p w14:paraId="6CB5F434"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≥80</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665240"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3F6E0F55" w14:textId="77777777" w:rsidR="001A4253" w:rsidRPr="00925AA0" w:rsidRDefault="001A4253" w:rsidP="000914EC">
            <w:pPr>
              <w:spacing w:after="0" w:line="240" w:lineRule="auto"/>
              <w:rPr>
                <w:rFonts w:cs="Arial"/>
                <w:color w:val="000000"/>
                <w:szCs w:val="20"/>
              </w:rPr>
            </w:pPr>
            <w:r w:rsidRPr="00925AA0">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7C4EFE8D"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7D885CC8"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2B0000AB"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3A905DEE"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4F7035C6"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1ECBBD41"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092835AB" w14:textId="77777777" w:rsidR="001A4253" w:rsidRPr="00925AA0" w:rsidRDefault="001A4253" w:rsidP="000914EC">
            <w:pPr>
              <w:spacing w:after="0" w:line="240" w:lineRule="auto"/>
              <w:rPr>
                <w:rFonts w:cs="Arial"/>
                <w:color w:val="000000"/>
                <w:szCs w:val="20"/>
              </w:rPr>
            </w:pPr>
            <w:r w:rsidRPr="00925AA0">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669F866F"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10F53BB3"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68E47F9F"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3A267444"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70472DDD"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75B77D54"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1B4FFE12" w14:textId="77777777" w:rsidR="001A4253" w:rsidRPr="00925AA0" w:rsidRDefault="001A4253" w:rsidP="000914EC">
            <w:pPr>
              <w:spacing w:after="0" w:line="240" w:lineRule="auto"/>
              <w:rPr>
                <w:rFonts w:cs="Arial"/>
                <w:color w:val="000000"/>
                <w:szCs w:val="20"/>
              </w:rPr>
            </w:pPr>
            <w:r w:rsidRPr="00925AA0">
              <w:rPr>
                <w:rFonts w:cs="Arial"/>
                <w:color w:val="000000"/>
                <w:szCs w:val="20"/>
              </w:rPr>
              <w:t>c</w:t>
            </w:r>
          </w:p>
        </w:tc>
        <w:tc>
          <w:tcPr>
            <w:tcW w:w="780" w:type="dxa"/>
            <w:tcBorders>
              <w:top w:val="nil"/>
              <w:left w:val="nil"/>
              <w:bottom w:val="single" w:sz="4" w:space="0" w:color="auto"/>
              <w:right w:val="single" w:sz="4" w:space="0" w:color="auto"/>
            </w:tcBorders>
            <w:shd w:val="clear" w:color="auto" w:fill="auto"/>
            <w:noWrap/>
            <w:vAlign w:val="center"/>
            <w:hideMark/>
          </w:tcPr>
          <w:p w14:paraId="66D2CA6F"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3FACF29E"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3B1DE9C7" w14:textId="77777777" w:rsidTr="000914EC">
        <w:trPr>
          <w:trHeight w:val="48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0EA01" w14:textId="77777777" w:rsidR="001A4253" w:rsidRPr="00925AA0" w:rsidRDefault="001A4253" w:rsidP="000914EC">
            <w:pPr>
              <w:jc w:val="both"/>
              <w:rPr>
                <w:rFonts w:cs="Arial"/>
                <w:color w:val="000000"/>
                <w:sz w:val="19"/>
                <w:szCs w:val="19"/>
              </w:rPr>
            </w:pPr>
            <w:r w:rsidRPr="00925AA0">
              <w:rPr>
                <w:rFonts w:cs="Arial"/>
                <w:color w:val="000000"/>
                <w:sz w:val="19"/>
                <w:szCs w:val="19"/>
              </w:rPr>
              <w:lastRenderedPageBreak/>
              <w:t xml:space="preserve">Rationale: </w:t>
            </w:r>
            <w:r w:rsidRPr="00900BBD">
              <w:rPr>
                <w:rFonts w:cs="Arial"/>
                <w:color w:val="000000"/>
                <w:sz w:val="19"/>
                <w:szCs w:val="19"/>
              </w:rPr>
              <w:t>The Fisheries Framework consists of the Act and associated statutory instruments, relevant retained EU law, the JFS, Fishery Management Plans (FMPs), and the Fisheries Framework Memorandum of Understanding. The latter sets out principles on ways of working and collaboration on fisheries management between the fisheries policy authorities (Defra, 2022). The JFS defines how the fisheries policy authorities have understood the eight fisheries objectives of the Fisheries Act and how they will apply them to fisheries policy. The JFS covers sea fisheries policy and management within UK waters, and in negotiations with other coastal States. The JFS will also inform the UK’s approach to international agreements and engagement with international fora.</w:t>
            </w:r>
          </w:p>
        </w:tc>
      </w:tr>
      <w:tr w:rsidR="001A4253" w:rsidRPr="00925AA0" w14:paraId="3C649CA2" w14:textId="77777777" w:rsidTr="000914EC">
        <w:trPr>
          <w:trHeight w:val="260"/>
        </w:trPr>
        <w:tc>
          <w:tcPr>
            <w:tcW w:w="3540" w:type="dxa"/>
            <w:vMerge w:val="restart"/>
            <w:tcBorders>
              <w:top w:val="nil"/>
              <w:left w:val="single" w:sz="4" w:space="0" w:color="auto"/>
              <w:bottom w:val="single" w:sz="4" w:space="0" w:color="auto"/>
              <w:right w:val="single" w:sz="4" w:space="0" w:color="auto"/>
            </w:tcBorders>
            <w:shd w:val="clear" w:color="auto" w:fill="auto"/>
            <w:vAlign w:val="center"/>
            <w:hideMark/>
          </w:tcPr>
          <w:p w14:paraId="059E40BA"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3.1.2 – Consultation, roles and responsibilities</w:t>
            </w:r>
          </w:p>
        </w:tc>
        <w:tc>
          <w:tcPr>
            <w:tcW w:w="1700" w:type="dxa"/>
            <w:vMerge w:val="restart"/>
            <w:tcBorders>
              <w:top w:val="nil"/>
              <w:left w:val="single" w:sz="4" w:space="0" w:color="auto"/>
              <w:bottom w:val="single" w:sz="4" w:space="0" w:color="auto"/>
              <w:right w:val="single" w:sz="4" w:space="0" w:color="auto"/>
            </w:tcBorders>
            <w:shd w:val="clear" w:color="000000" w:fill="F4B084"/>
            <w:vAlign w:val="center"/>
            <w:hideMark/>
          </w:tcPr>
          <w:p w14:paraId="2325D359" w14:textId="77777777" w:rsidR="001A4253" w:rsidRPr="00925AA0" w:rsidRDefault="001A4253" w:rsidP="000914EC">
            <w:pPr>
              <w:jc w:val="both"/>
              <w:rPr>
                <w:rFonts w:cs="Arial"/>
                <w:color w:val="000000"/>
                <w:sz w:val="19"/>
                <w:szCs w:val="19"/>
              </w:rPr>
            </w:pPr>
            <w:r w:rsidRPr="00925AA0">
              <w:rPr>
                <w:rFonts w:cs="Arial"/>
                <w:color w:val="000000"/>
                <w:sz w:val="19"/>
                <w:szCs w:val="19"/>
              </w:rPr>
              <w:t>60 – 79</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29C483" w14:textId="77777777" w:rsidR="001A4253" w:rsidRPr="00925AA0" w:rsidRDefault="001A4253" w:rsidP="000914EC">
            <w:pPr>
              <w:jc w:val="both"/>
              <w:rPr>
                <w:rFonts w:cs="Arial"/>
                <w:color w:val="000000"/>
                <w:sz w:val="19"/>
                <w:szCs w:val="19"/>
              </w:rPr>
            </w:pPr>
            <w:r w:rsidRPr="00925AA0">
              <w:rPr>
                <w:rFonts w:cs="Arial"/>
                <w:color w:val="000000"/>
                <w:sz w:val="19"/>
                <w:szCs w:val="19"/>
              </w:rPr>
              <w:t>No</w:t>
            </w:r>
          </w:p>
        </w:tc>
        <w:tc>
          <w:tcPr>
            <w:tcW w:w="640" w:type="dxa"/>
            <w:tcBorders>
              <w:top w:val="nil"/>
              <w:left w:val="nil"/>
              <w:bottom w:val="single" w:sz="4" w:space="0" w:color="auto"/>
              <w:right w:val="single" w:sz="4" w:space="0" w:color="auto"/>
            </w:tcBorders>
            <w:shd w:val="clear" w:color="auto" w:fill="auto"/>
            <w:noWrap/>
            <w:vAlign w:val="center"/>
            <w:hideMark/>
          </w:tcPr>
          <w:p w14:paraId="4664C4DC" w14:textId="77777777" w:rsidR="001A4253" w:rsidRPr="00925AA0" w:rsidRDefault="001A4253" w:rsidP="000914EC">
            <w:pPr>
              <w:jc w:val="both"/>
              <w:rPr>
                <w:rFonts w:cs="Arial"/>
                <w:color w:val="000000"/>
                <w:sz w:val="19"/>
                <w:szCs w:val="19"/>
              </w:rPr>
            </w:pPr>
            <w:r w:rsidRPr="00925AA0">
              <w:rPr>
                <w:rFonts w:cs="Arial"/>
                <w:color w:val="000000"/>
                <w:sz w:val="19"/>
                <w:szCs w:val="19"/>
              </w:rPr>
              <w:t>a</w:t>
            </w:r>
          </w:p>
        </w:tc>
        <w:tc>
          <w:tcPr>
            <w:tcW w:w="780" w:type="dxa"/>
            <w:tcBorders>
              <w:top w:val="nil"/>
              <w:left w:val="nil"/>
              <w:bottom w:val="single" w:sz="4" w:space="0" w:color="auto"/>
              <w:right w:val="single" w:sz="4" w:space="0" w:color="auto"/>
            </w:tcBorders>
            <w:shd w:val="clear" w:color="auto" w:fill="auto"/>
            <w:noWrap/>
            <w:vAlign w:val="center"/>
            <w:hideMark/>
          </w:tcPr>
          <w:p w14:paraId="22E0FBB9"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2C25ACD8"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0F9EBC8F"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7AD9B53C"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0D0ABC74" w14:textId="77777777" w:rsidR="001A4253" w:rsidRPr="00925AA0" w:rsidRDefault="001A4253" w:rsidP="000914EC">
            <w:pPr>
              <w:jc w:val="both"/>
              <w:rPr>
                <w:rFonts w:cs="Arial"/>
                <w:color w:val="000000"/>
                <w:sz w:val="19"/>
                <w:szCs w:val="19"/>
              </w:rPr>
            </w:pPr>
          </w:p>
        </w:tc>
        <w:tc>
          <w:tcPr>
            <w:tcW w:w="1060" w:type="dxa"/>
            <w:vMerge/>
            <w:tcBorders>
              <w:top w:val="nil"/>
              <w:left w:val="single" w:sz="4" w:space="0" w:color="auto"/>
              <w:bottom w:val="single" w:sz="4" w:space="0" w:color="auto"/>
              <w:right w:val="single" w:sz="4" w:space="0" w:color="auto"/>
            </w:tcBorders>
            <w:vAlign w:val="center"/>
            <w:hideMark/>
          </w:tcPr>
          <w:p w14:paraId="6FEC7924" w14:textId="77777777" w:rsidR="001A4253" w:rsidRPr="00925AA0" w:rsidRDefault="001A4253" w:rsidP="000914EC">
            <w:pPr>
              <w:jc w:val="both"/>
              <w:rPr>
                <w:rFonts w:cs="Arial"/>
                <w:color w:val="000000"/>
                <w:sz w:val="19"/>
                <w:szCs w:val="19"/>
              </w:rPr>
            </w:pPr>
          </w:p>
        </w:tc>
        <w:tc>
          <w:tcPr>
            <w:tcW w:w="640" w:type="dxa"/>
            <w:tcBorders>
              <w:top w:val="nil"/>
              <w:left w:val="nil"/>
              <w:bottom w:val="single" w:sz="4" w:space="0" w:color="auto"/>
              <w:right w:val="single" w:sz="4" w:space="0" w:color="auto"/>
            </w:tcBorders>
            <w:shd w:val="clear" w:color="auto" w:fill="auto"/>
            <w:noWrap/>
            <w:vAlign w:val="center"/>
            <w:hideMark/>
          </w:tcPr>
          <w:p w14:paraId="5DF05376" w14:textId="77777777" w:rsidR="001A4253" w:rsidRPr="00925AA0" w:rsidRDefault="001A4253" w:rsidP="000914EC">
            <w:pPr>
              <w:jc w:val="both"/>
              <w:rPr>
                <w:rFonts w:cs="Arial"/>
                <w:color w:val="000000"/>
                <w:sz w:val="19"/>
                <w:szCs w:val="19"/>
              </w:rPr>
            </w:pPr>
            <w:r w:rsidRPr="00925AA0">
              <w:rPr>
                <w:rFonts w:cs="Arial"/>
                <w:color w:val="000000"/>
                <w:sz w:val="19"/>
                <w:szCs w:val="19"/>
              </w:rPr>
              <w:t>b</w:t>
            </w:r>
          </w:p>
        </w:tc>
        <w:tc>
          <w:tcPr>
            <w:tcW w:w="780" w:type="dxa"/>
            <w:tcBorders>
              <w:top w:val="nil"/>
              <w:left w:val="nil"/>
              <w:bottom w:val="single" w:sz="4" w:space="0" w:color="auto"/>
              <w:right w:val="single" w:sz="4" w:space="0" w:color="auto"/>
            </w:tcBorders>
            <w:shd w:val="clear" w:color="auto" w:fill="auto"/>
            <w:noWrap/>
            <w:vAlign w:val="center"/>
            <w:hideMark/>
          </w:tcPr>
          <w:p w14:paraId="67BEB998"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1AE2F35B"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2D6A06CF"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57B46CE6"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3FC2A12D" w14:textId="77777777" w:rsidR="001A4253" w:rsidRPr="00925AA0" w:rsidRDefault="001A4253" w:rsidP="000914EC">
            <w:pPr>
              <w:jc w:val="both"/>
              <w:rPr>
                <w:rFonts w:cs="Arial"/>
                <w:color w:val="000000"/>
                <w:sz w:val="19"/>
                <w:szCs w:val="19"/>
              </w:rPr>
            </w:pPr>
          </w:p>
        </w:tc>
        <w:tc>
          <w:tcPr>
            <w:tcW w:w="1060" w:type="dxa"/>
            <w:vMerge/>
            <w:tcBorders>
              <w:top w:val="nil"/>
              <w:left w:val="single" w:sz="4" w:space="0" w:color="auto"/>
              <w:bottom w:val="single" w:sz="4" w:space="0" w:color="auto"/>
              <w:right w:val="single" w:sz="4" w:space="0" w:color="auto"/>
            </w:tcBorders>
            <w:vAlign w:val="center"/>
            <w:hideMark/>
          </w:tcPr>
          <w:p w14:paraId="28AE0B39" w14:textId="77777777" w:rsidR="001A4253" w:rsidRPr="00925AA0" w:rsidRDefault="001A4253" w:rsidP="000914EC">
            <w:pPr>
              <w:jc w:val="both"/>
              <w:rPr>
                <w:rFonts w:cs="Arial"/>
                <w:color w:val="000000"/>
                <w:sz w:val="19"/>
                <w:szCs w:val="19"/>
              </w:rPr>
            </w:pPr>
          </w:p>
        </w:tc>
        <w:tc>
          <w:tcPr>
            <w:tcW w:w="640" w:type="dxa"/>
            <w:tcBorders>
              <w:top w:val="nil"/>
              <w:left w:val="nil"/>
              <w:bottom w:val="single" w:sz="4" w:space="0" w:color="auto"/>
              <w:right w:val="single" w:sz="4" w:space="0" w:color="auto"/>
            </w:tcBorders>
            <w:shd w:val="clear" w:color="auto" w:fill="auto"/>
            <w:noWrap/>
            <w:vAlign w:val="center"/>
            <w:hideMark/>
          </w:tcPr>
          <w:p w14:paraId="37F1554F" w14:textId="77777777" w:rsidR="001A4253" w:rsidRPr="00925AA0" w:rsidRDefault="001A4253" w:rsidP="000914EC">
            <w:pPr>
              <w:jc w:val="both"/>
              <w:rPr>
                <w:rFonts w:cs="Arial"/>
                <w:color w:val="000000"/>
                <w:sz w:val="19"/>
                <w:szCs w:val="19"/>
              </w:rPr>
            </w:pPr>
            <w:r w:rsidRPr="00925AA0">
              <w:rPr>
                <w:rFonts w:cs="Arial"/>
                <w:color w:val="000000"/>
                <w:sz w:val="19"/>
                <w:szCs w:val="19"/>
              </w:rPr>
              <w:t>c</w:t>
            </w:r>
          </w:p>
        </w:tc>
        <w:tc>
          <w:tcPr>
            <w:tcW w:w="780" w:type="dxa"/>
            <w:tcBorders>
              <w:top w:val="nil"/>
              <w:left w:val="nil"/>
              <w:bottom w:val="single" w:sz="4" w:space="0" w:color="auto"/>
              <w:right w:val="single" w:sz="4" w:space="0" w:color="auto"/>
            </w:tcBorders>
            <w:shd w:val="clear" w:color="auto" w:fill="auto"/>
            <w:noWrap/>
            <w:vAlign w:val="center"/>
            <w:hideMark/>
          </w:tcPr>
          <w:p w14:paraId="40629C1A"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220B7A92"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50F94DC8" w14:textId="77777777" w:rsidTr="000914EC">
        <w:trPr>
          <w:trHeight w:val="48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7940FE2" w14:textId="77777777" w:rsidR="001A4253" w:rsidRDefault="001A4253" w:rsidP="000914EC">
            <w:pPr>
              <w:jc w:val="both"/>
              <w:rPr>
                <w:rFonts w:cs="Arial"/>
                <w:color w:val="000000"/>
                <w:sz w:val="19"/>
                <w:szCs w:val="19"/>
              </w:rPr>
            </w:pPr>
            <w:r w:rsidRPr="00925AA0">
              <w:rPr>
                <w:rFonts w:cs="Arial"/>
                <w:color w:val="000000"/>
                <w:sz w:val="19"/>
                <w:szCs w:val="19"/>
              </w:rPr>
              <w:t xml:space="preserve">Rationale: </w:t>
            </w:r>
          </w:p>
          <w:p w14:paraId="66324563" w14:textId="77777777" w:rsidR="001A4253" w:rsidRPr="00900BBD" w:rsidRDefault="001A4253" w:rsidP="000914EC">
            <w:pPr>
              <w:jc w:val="both"/>
              <w:rPr>
                <w:rFonts w:cs="Arial"/>
                <w:color w:val="000000"/>
                <w:sz w:val="19"/>
                <w:szCs w:val="19"/>
              </w:rPr>
            </w:pPr>
            <w:r w:rsidRPr="00900BBD">
              <w:rPr>
                <w:rFonts w:cs="Arial"/>
                <w:color w:val="000000"/>
                <w:sz w:val="19"/>
                <w:szCs w:val="19"/>
              </w:rPr>
              <w:t xml:space="preserve">UK roles are well defined with fisheries a devolved matter and therefore managed by authorities in the UK’s devolved authorities. Defra sets UK fisheries policy and for English waters with the MMO &amp; IFCAs implementing that policy as management authorities. IFCAs operate out to 6nmiles and MMO in the English EEZ. The MMO acts as a policy and legal advisor on the process of making IFCA byelaws. The IFCA will consult the MMO at various stages of the byelaw making process (Defra, 2011) with Natural England the statutory agency providing advice on nature conservation out to 12nm. </w:t>
            </w:r>
          </w:p>
          <w:p w14:paraId="319CE392" w14:textId="77777777" w:rsidR="001A4253" w:rsidRPr="00900BBD" w:rsidRDefault="001A4253" w:rsidP="000914EC">
            <w:pPr>
              <w:jc w:val="both"/>
              <w:rPr>
                <w:rFonts w:cs="Arial"/>
                <w:color w:val="000000"/>
                <w:sz w:val="19"/>
                <w:szCs w:val="19"/>
              </w:rPr>
            </w:pPr>
            <w:r w:rsidRPr="00900BBD">
              <w:rPr>
                <w:rFonts w:cs="Arial"/>
                <w:color w:val="000000"/>
                <w:sz w:val="19"/>
                <w:szCs w:val="19"/>
              </w:rPr>
              <w:t>Co-operative roles with the EU are defined in the Trade &amp; Cooperation Agreement and are now established with the Partnership Council and Specialised Committees becoming operational (first meeting in July 2021 set out how the SCF would be organised and operate; second meeting in October 2021 set out a work plan and procedures).</w:t>
            </w:r>
          </w:p>
          <w:p w14:paraId="6AD33480" w14:textId="77777777" w:rsidR="001A4253" w:rsidRDefault="001A4253" w:rsidP="000914EC">
            <w:pPr>
              <w:jc w:val="both"/>
              <w:rPr>
                <w:rFonts w:cs="Arial"/>
                <w:color w:val="000000"/>
                <w:sz w:val="19"/>
                <w:szCs w:val="19"/>
              </w:rPr>
            </w:pPr>
            <w:r w:rsidRPr="00900BBD">
              <w:rPr>
                <w:rFonts w:cs="Arial"/>
                <w:color w:val="000000"/>
                <w:sz w:val="19"/>
                <w:szCs w:val="19"/>
              </w:rPr>
              <w:t>Changes to legislation and the development of fishery management plans are subject to UK government consultation processes which provides opportunity for interested parties to be involved</w:t>
            </w:r>
            <w:r>
              <w:rPr>
                <w:rFonts w:cs="Arial"/>
                <w:color w:val="000000"/>
                <w:sz w:val="19"/>
                <w:szCs w:val="19"/>
              </w:rPr>
              <w:t>, including</w:t>
            </w:r>
            <w:r w:rsidRPr="00900BBD">
              <w:rPr>
                <w:rFonts w:cs="Arial"/>
                <w:color w:val="000000"/>
                <w:sz w:val="19"/>
                <w:szCs w:val="19"/>
              </w:rPr>
              <w:t xml:space="preserve"> Consultation on Joint Fisheries Statements and Fisheries Management Plans.</w:t>
            </w:r>
          </w:p>
          <w:p w14:paraId="4391F1E2" w14:textId="77777777" w:rsidR="001A4253" w:rsidRPr="00925AA0" w:rsidRDefault="001A4253" w:rsidP="000914EC">
            <w:pPr>
              <w:jc w:val="both"/>
              <w:rPr>
                <w:rFonts w:cs="Arial"/>
                <w:color w:val="000000"/>
                <w:sz w:val="19"/>
                <w:szCs w:val="19"/>
              </w:rPr>
            </w:pPr>
            <w:r>
              <w:rPr>
                <w:rFonts w:cs="Arial"/>
                <w:color w:val="000000"/>
                <w:sz w:val="19"/>
                <w:szCs w:val="19"/>
              </w:rPr>
              <w:t xml:space="preserve">The scallop FMP is currently being developed. There remains a need to fully understand the roles and responsibilities within the management being proposed within the scallop FMP. </w:t>
            </w:r>
          </w:p>
        </w:tc>
      </w:tr>
      <w:tr w:rsidR="001A4253" w:rsidRPr="00925AA0" w14:paraId="1562E91B" w14:textId="77777777" w:rsidTr="000914EC">
        <w:trPr>
          <w:trHeight w:val="26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14:paraId="0729D3F7"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3.1.3 – Long term objectives</w:t>
            </w:r>
          </w:p>
        </w:tc>
        <w:tc>
          <w:tcPr>
            <w:tcW w:w="1700" w:type="dxa"/>
            <w:tcBorders>
              <w:top w:val="nil"/>
              <w:left w:val="nil"/>
              <w:bottom w:val="nil"/>
              <w:right w:val="nil"/>
            </w:tcBorders>
            <w:shd w:val="clear" w:color="000000" w:fill="A9D08E"/>
            <w:noWrap/>
            <w:vAlign w:val="bottom"/>
            <w:hideMark/>
          </w:tcPr>
          <w:p w14:paraId="6AB56A31"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≥80</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CB7D43C"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4355D3FE" w14:textId="77777777" w:rsidR="001A4253" w:rsidRPr="00925AA0" w:rsidRDefault="001A4253" w:rsidP="000914EC">
            <w:pPr>
              <w:spacing w:after="0" w:line="240" w:lineRule="auto"/>
              <w:rPr>
                <w:rFonts w:cs="Arial"/>
                <w:color w:val="000000"/>
                <w:szCs w:val="20"/>
              </w:rPr>
            </w:pPr>
            <w:r w:rsidRPr="00925AA0">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4EB29B14"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34F42602"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142F5674" w14:textId="77777777" w:rsidTr="000914EC">
        <w:trPr>
          <w:trHeight w:val="48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56423" w14:textId="77777777" w:rsidR="001A4253" w:rsidRPr="00925AA0" w:rsidRDefault="001A4253" w:rsidP="000914EC">
            <w:pPr>
              <w:jc w:val="both"/>
              <w:rPr>
                <w:rFonts w:cs="Arial"/>
                <w:color w:val="000000"/>
                <w:szCs w:val="20"/>
              </w:rPr>
            </w:pPr>
            <w:r w:rsidRPr="00925AA0">
              <w:rPr>
                <w:rFonts w:cs="Arial"/>
                <w:color w:val="000000"/>
                <w:sz w:val="19"/>
                <w:szCs w:val="19"/>
              </w:rPr>
              <w:t xml:space="preserve">Rationale: </w:t>
            </w:r>
            <w:r>
              <w:rPr>
                <w:rFonts w:cs="Arial"/>
                <w:color w:val="000000"/>
                <w:sz w:val="19"/>
                <w:szCs w:val="19"/>
              </w:rPr>
              <w:t>T</w:t>
            </w:r>
            <w:r w:rsidRPr="001F568E">
              <w:rPr>
                <w:rFonts w:cs="Arial"/>
                <w:color w:val="000000"/>
                <w:sz w:val="19"/>
                <w:szCs w:val="19"/>
              </w:rPr>
              <w:t>he Fisheries Act 2020 and TCA agreement have MSY and precautionary objectives in line with the MSC criteria. The JFS (draft) sets out the fishery policy authorities interpretation of the eight objectives set out in the Act and how they will deliver them.</w:t>
            </w:r>
          </w:p>
        </w:tc>
      </w:tr>
      <w:tr w:rsidR="001A4253" w:rsidRPr="00925AA0" w14:paraId="3785517A" w14:textId="77777777" w:rsidTr="000914EC">
        <w:trPr>
          <w:trHeight w:val="26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14:paraId="77145B68"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3.2.1 – Fishery specific objectives</w:t>
            </w:r>
          </w:p>
        </w:tc>
        <w:tc>
          <w:tcPr>
            <w:tcW w:w="1700" w:type="dxa"/>
            <w:tcBorders>
              <w:top w:val="nil"/>
              <w:left w:val="nil"/>
              <w:bottom w:val="nil"/>
              <w:right w:val="nil"/>
            </w:tcBorders>
            <w:shd w:val="clear" w:color="000000" w:fill="F4B084"/>
            <w:noWrap/>
            <w:vAlign w:val="bottom"/>
            <w:hideMark/>
          </w:tcPr>
          <w:p w14:paraId="6303989E"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60 – 79</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C02DEB6"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3526A284" w14:textId="77777777" w:rsidR="001A4253" w:rsidRPr="00925AA0" w:rsidRDefault="001A4253" w:rsidP="000914EC">
            <w:pPr>
              <w:spacing w:after="0" w:line="240" w:lineRule="auto"/>
              <w:rPr>
                <w:rFonts w:cs="Arial"/>
                <w:color w:val="000000"/>
                <w:szCs w:val="20"/>
              </w:rPr>
            </w:pPr>
            <w:r w:rsidRPr="00925AA0">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263576D9"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6C1D34F3"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76ABCE00" w14:textId="77777777" w:rsidTr="000914EC">
        <w:trPr>
          <w:trHeight w:val="98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0939143" w14:textId="77777777" w:rsidR="001A4253" w:rsidRDefault="001A4253" w:rsidP="000914EC">
            <w:pPr>
              <w:jc w:val="both"/>
              <w:rPr>
                <w:rFonts w:cs="Arial"/>
                <w:color w:val="000000"/>
                <w:sz w:val="19"/>
                <w:szCs w:val="19"/>
              </w:rPr>
            </w:pPr>
            <w:r w:rsidRPr="00925AA0">
              <w:rPr>
                <w:rFonts w:cs="Arial"/>
                <w:color w:val="000000"/>
                <w:sz w:val="19"/>
                <w:szCs w:val="19"/>
              </w:rPr>
              <w:t xml:space="preserve">Rationale: </w:t>
            </w:r>
            <w:r w:rsidRPr="001F568E">
              <w:rPr>
                <w:rFonts w:cs="Arial"/>
                <w:color w:val="000000"/>
                <w:sz w:val="19"/>
                <w:szCs w:val="19"/>
              </w:rPr>
              <w:t xml:space="preserve">SG80 requirement is for: “Short and long term objectives, which are consistent with achieving the outcomes expressed by MSC’s Principles 1 and 2, are </w:t>
            </w:r>
            <w:r w:rsidRPr="001F568E">
              <w:rPr>
                <w:rFonts w:cs="Arial"/>
                <w:b/>
                <w:bCs/>
                <w:color w:val="000000"/>
                <w:sz w:val="19"/>
                <w:szCs w:val="19"/>
              </w:rPr>
              <w:t>explicit</w:t>
            </w:r>
            <w:r w:rsidRPr="001F568E">
              <w:rPr>
                <w:rFonts w:cs="Arial"/>
                <w:color w:val="000000"/>
                <w:sz w:val="19"/>
                <w:szCs w:val="19"/>
              </w:rPr>
              <w:t xml:space="preserve"> within the fishery and associated enhancement management system(s)”. They could currently be viewed as implicit (SG60) within current UK fisheries, but SG80 is not met.</w:t>
            </w:r>
            <w:r>
              <w:rPr>
                <w:rFonts w:cs="Arial"/>
                <w:color w:val="000000"/>
                <w:sz w:val="19"/>
                <w:szCs w:val="19"/>
              </w:rPr>
              <w:t xml:space="preserve"> </w:t>
            </w:r>
          </w:p>
          <w:p w14:paraId="083865F3" w14:textId="77777777" w:rsidR="001A4253" w:rsidRPr="00925AA0" w:rsidRDefault="001A4253" w:rsidP="000914EC">
            <w:pPr>
              <w:jc w:val="both"/>
              <w:rPr>
                <w:rFonts w:cs="Arial"/>
                <w:color w:val="000000"/>
                <w:sz w:val="19"/>
                <w:szCs w:val="19"/>
              </w:rPr>
            </w:pPr>
            <w:r w:rsidRPr="001F568E">
              <w:rPr>
                <w:rFonts w:cs="Arial"/>
                <w:color w:val="000000"/>
                <w:sz w:val="19"/>
                <w:szCs w:val="19"/>
              </w:rPr>
              <w:t xml:space="preserve">The </w:t>
            </w:r>
            <w:r>
              <w:rPr>
                <w:rFonts w:cs="Arial"/>
                <w:color w:val="000000"/>
                <w:sz w:val="19"/>
                <w:szCs w:val="19"/>
              </w:rPr>
              <w:t xml:space="preserve">UK </w:t>
            </w:r>
            <w:r w:rsidRPr="001F568E">
              <w:rPr>
                <w:rFonts w:cs="Arial"/>
                <w:color w:val="000000"/>
                <w:sz w:val="19"/>
                <w:szCs w:val="19"/>
              </w:rPr>
              <w:t>scallop FMP is currently being drafted and is understood to include a range of short and long term fishery specific objectives, that include P1 and P2 objectives.</w:t>
            </w:r>
            <w:r>
              <w:rPr>
                <w:rFonts w:cs="Arial"/>
                <w:color w:val="000000"/>
                <w:sz w:val="19"/>
                <w:szCs w:val="19"/>
              </w:rPr>
              <w:t xml:space="preserve">  The English and Welsh aspects of this scallop FMP will be subject to a formal consultation process.</w:t>
            </w:r>
          </w:p>
        </w:tc>
      </w:tr>
      <w:tr w:rsidR="001A4253" w:rsidRPr="00925AA0" w14:paraId="75B8F101" w14:textId="77777777" w:rsidTr="000914EC">
        <w:trPr>
          <w:trHeight w:val="260"/>
        </w:trPr>
        <w:tc>
          <w:tcPr>
            <w:tcW w:w="3540" w:type="dxa"/>
            <w:vMerge w:val="restart"/>
            <w:tcBorders>
              <w:top w:val="nil"/>
              <w:left w:val="single" w:sz="4" w:space="0" w:color="auto"/>
              <w:bottom w:val="single" w:sz="4" w:space="0" w:color="auto"/>
              <w:right w:val="single" w:sz="4" w:space="0" w:color="auto"/>
            </w:tcBorders>
            <w:shd w:val="clear" w:color="auto" w:fill="auto"/>
            <w:vAlign w:val="center"/>
            <w:hideMark/>
          </w:tcPr>
          <w:p w14:paraId="380AD514"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3.2.2 – Decision making processes</w:t>
            </w:r>
          </w:p>
        </w:tc>
        <w:tc>
          <w:tcPr>
            <w:tcW w:w="1700" w:type="dxa"/>
            <w:vMerge w:val="restart"/>
            <w:tcBorders>
              <w:top w:val="nil"/>
              <w:left w:val="single" w:sz="4" w:space="0" w:color="auto"/>
              <w:bottom w:val="single" w:sz="4" w:space="0" w:color="auto"/>
              <w:right w:val="single" w:sz="4" w:space="0" w:color="auto"/>
            </w:tcBorders>
            <w:shd w:val="clear" w:color="000000" w:fill="F4B084"/>
            <w:vAlign w:val="center"/>
            <w:hideMark/>
          </w:tcPr>
          <w:p w14:paraId="129D3C81"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60 – 79</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26EB58"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311F5793" w14:textId="77777777" w:rsidR="001A4253" w:rsidRPr="00925AA0" w:rsidRDefault="001A4253" w:rsidP="000914EC">
            <w:pPr>
              <w:spacing w:after="0" w:line="240" w:lineRule="auto"/>
              <w:rPr>
                <w:rFonts w:cs="Arial"/>
                <w:color w:val="000000"/>
                <w:szCs w:val="20"/>
              </w:rPr>
            </w:pPr>
            <w:r w:rsidRPr="00925AA0">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1A6F7C9E"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420C878D"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172E104F"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5302A9D3"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2839E43D"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4FF5B0CE"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1F8CB4F7" w14:textId="77777777" w:rsidR="001A4253" w:rsidRPr="00925AA0" w:rsidRDefault="001A4253" w:rsidP="000914EC">
            <w:pPr>
              <w:spacing w:after="0" w:line="240" w:lineRule="auto"/>
              <w:rPr>
                <w:rFonts w:cs="Arial"/>
                <w:color w:val="000000"/>
                <w:szCs w:val="20"/>
              </w:rPr>
            </w:pPr>
            <w:r w:rsidRPr="00925AA0">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7407314F"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52FB8BC6"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0B1D6E57"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5D347752"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40D26FB6"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64147AAC"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00B3055C" w14:textId="77777777" w:rsidR="001A4253" w:rsidRPr="00925AA0" w:rsidRDefault="001A4253" w:rsidP="000914EC">
            <w:pPr>
              <w:spacing w:after="0" w:line="240" w:lineRule="auto"/>
              <w:rPr>
                <w:rFonts w:cs="Arial"/>
                <w:color w:val="000000"/>
                <w:szCs w:val="20"/>
              </w:rPr>
            </w:pPr>
            <w:r w:rsidRPr="00925AA0">
              <w:rPr>
                <w:rFonts w:cs="Arial"/>
                <w:color w:val="000000"/>
                <w:szCs w:val="20"/>
              </w:rPr>
              <w:t>c</w:t>
            </w:r>
          </w:p>
        </w:tc>
        <w:tc>
          <w:tcPr>
            <w:tcW w:w="780" w:type="dxa"/>
            <w:tcBorders>
              <w:top w:val="nil"/>
              <w:left w:val="nil"/>
              <w:bottom w:val="single" w:sz="4" w:space="0" w:color="auto"/>
              <w:right w:val="single" w:sz="4" w:space="0" w:color="auto"/>
            </w:tcBorders>
            <w:shd w:val="clear" w:color="auto" w:fill="auto"/>
            <w:noWrap/>
            <w:vAlign w:val="center"/>
            <w:hideMark/>
          </w:tcPr>
          <w:p w14:paraId="6EE14AF9"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54062745"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0449A8C6"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031EC525"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4E7DBF22"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491A5904"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12D5BAE2" w14:textId="77777777" w:rsidR="001A4253" w:rsidRPr="00925AA0" w:rsidRDefault="001A4253" w:rsidP="000914EC">
            <w:pPr>
              <w:spacing w:after="0" w:line="240" w:lineRule="auto"/>
              <w:rPr>
                <w:rFonts w:cs="Arial"/>
                <w:color w:val="000000"/>
                <w:szCs w:val="20"/>
              </w:rPr>
            </w:pPr>
            <w:r w:rsidRPr="00925AA0">
              <w:rPr>
                <w:rFonts w:cs="Arial"/>
                <w:color w:val="000000"/>
                <w:szCs w:val="20"/>
              </w:rPr>
              <w:t>d</w:t>
            </w:r>
          </w:p>
        </w:tc>
        <w:tc>
          <w:tcPr>
            <w:tcW w:w="780" w:type="dxa"/>
            <w:tcBorders>
              <w:top w:val="nil"/>
              <w:left w:val="nil"/>
              <w:bottom w:val="single" w:sz="4" w:space="0" w:color="auto"/>
              <w:right w:val="single" w:sz="4" w:space="0" w:color="auto"/>
            </w:tcBorders>
            <w:shd w:val="clear" w:color="auto" w:fill="auto"/>
            <w:noWrap/>
            <w:vAlign w:val="center"/>
            <w:hideMark/>
          </w:tcPr>
          <w:p w14:paraId="2C6F2E12"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40472455"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1258D065"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18DC69E1"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5AD6AE2F"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78E52BEB"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0AD2D754" w14:textId="77777777" w:rsidR="001A4253" w:rsidRPr="00925AA0" w:rsidRDefault="001A4253" w:rsidP="000914EC">
            <w:pPr>
              <w:spacing w:after="0" w:line="240" w:lineRule="auto"/>
              <w:rPr>
                <w:rFonts w:cs="Arial"/>
                <w:color w:val="000000"/>
                <w:szCs w:val="20"/>
              </w:rPr>
            </w:pPr>
            <w:r w:rsidRPr="00925AA0">
              <w:rPr>
                <w:rFonts w:cs="Arial"/>
                <w:color w:val="000000"/>
                <w:szCs w:val="20"/>
              </w:rPr>
              <w:t>e</w:t>
            </w:r>
          </w:p>
        </w:tc>
        <w:tc>
          <w:tcPr>
            <w:tcW w:w="780" w:type="dxa"/>
            <w:tcBorders>
              <w:top w:val="nil"/>
              <w:left w:val="nil"/>
              <w:bottom w:val="single" w:sz="4" w:space="0" w:color="auto"/>
              <w:right w:val="single" w:sz="4" w:space="0" w:color="auto"/>
            </w:tcBorders>
            <w:shd w:val="clear" w:color="auto" w:fill="auto"/>
            <w:noWrap/>
            <w:vAlign w:val="center"/>
            <w:hideMark/>
          </w:tcPr>
          <w:p w14:paraId="559B55DB"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43399012"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3E563121" w14:textId="77777777" w:rsidTr="000914EC">
        <w:trPr>
          <w:trHeight w:val="88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43F5B99" w14:textId="77777777" w:rsidR="001A4253" w:rsidRDefault="001A4253" w:rsidP="000914EC">
            <w:pPr>
              <w:jc w:val="both"/>
              <w:rPr>
                <w:rFonts w:cs="Arial"/>
                <w:color w:val="000000"/>
                <w:sz w:val="19"/>
                <w:szCs w:val="19"/>
              </w:rPr>
            </w:pPr>
            <w:r w:rsidRPr="00925AA0">
              <w:rPr>
                <w:rFonts w:cs="Arial"/>
                <w:color w:val="000000"/>
                <w:sz w:val="19"/>
                <w:szCs w:val="19"/>
              </w:rPr>
              <w:t xml:space="preserve">Rationale: </w:t>
            </w:r>
            <w:r w:rsidRPr="003353E5">
              <w:rPr>
                <w:rFonts w:cs="Arial"/>
                <w:color w:val="000000"/>
                <w:sz w:val="19"/>
                <w:szCs w:val="19"/>
              </w:rPr>
              <w:t>Decision-making processes by the UK as an independent coastal state relate to management of UK stocks, shared stocks (with the EU and Norway) and the integration of scientific advice.</w:t>
            </w:r>
          </w:p>
          <w:p w14:paraId="3DAA0387" w14:textId="77777777" w:rsidR="001A4253" w:rsidRPr="00925AA0" w:rsidRDefault="001A4253" w:rsidP="000914EC">
            <w:pPr>
              <w:jc w:val="both"/>
              <w:rPr>
                <w:rFonts w:cs="Arial"/>
                <w:color w:val="000000"/>
                <w:szCs w:val="20"/>
              </w:rPr>
            </w:pPr>
            <w:r w:rsidRPr="00925AA0">
              <w:rPr>
                <w:rFonts w:cs="Arial"/>
                <w:color w:val="000000"/>
                <w:sz w:val="19"/>
                <w:szCs w:val="19"/>
              </w:rPr>
              <w:t>No established decision-making processes for fishery-specific objectives. The SG effectively undertakes this, together with SICG and Defra and IFCAs. Need to formalise this process. Management performance information is not readily available.</w:t>
            </w:r>
          </w:p>
        </w:tc>
      </w:tr>
      <w:tr w:rsidR="001A4253" w:rsidRPr="00925AA0" w14:paraId="37D5CD90" w14:textId="77777777" w:rsidTr="000914EC">
        <w:trPr>
          <w:trHeight w:val="260"/>
        </w:trPr>
        <w:tc>
          <w:tcPr>
            <w:tcW w:w="3540" w:type="dxa"/>
            <w:vMerge w:val="restart"/>
            <w:tcBorders>
              <w:top w:val="nil"/>
              <w:left w:val="single" w:sz="4" w:space="0" w:color="auto"/>
              <w:bottom w:val="single" w:sz="4" w:space="0" w:color="auto"/>
              <w:right w:val="single" w:sz="4" w:space="0" w:color="auto"/>
            </w:tcBorders>
            <w:shd w:val="clear" w:color="auto" w:fill="auto"/>
            <w:vAlign w:val="center"/>
            <w:hideMark/>
          </w:tcPr>
          <w:p w14:paraId="0BA785B9"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3.2.3 – Compliance and enforcement</w:t>
            </w:r>
          </w:p>
        </w:tc>
        <w:tc>
          <w:tcPr>
            <w:tcW w:w="1700" w:type="dxa"/>
            <w:vMerge w:val="restart"/>
            <w:tcBorders>
              <w:top w:val="nil"/>
              <w:left w:val="single" w:sz="4" w:space="0" w:color="auto"/>
              <w:bottom w:val="single" w:sz="4" w:space="0" w:color="auto"/>
              <w:right w:val="single" w:sz="4" w:space="0" w:color="auto"/>
            </w:tcBorders>
            <w:shd w:val="clear" w:color="000000" w:fill="A9D08F"/>
            <w:vAlign w:val="center"/>
            <w:hideMark/>
          </w:tcPr>
          <w:p w14:paraId="34C1CFAB"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≥80</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489536"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1D90F40A" w14:textId="77777777" w:rsidR="001A4253" w:rsidRPr="00925AA0" w:rsidRDefault="001A4253" w:rsidP="000914EC">
            <w:pPr>
              <w:spacing w:after="0" w:line="240" w:lineRule="auto"/>
              <w:rPr>
                <w:rFonts w:cs="Arial"/>
                <w:color w:val="000000"/>
                <w:szCs w:val="20"/>
              </w:rPr>
            </w:pPr>
            <w:r w:rsidRPr="00925AA0">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5CEED8AE"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51FB7C21"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1EB4A334"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203BE368"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348FDB4F"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0DDD26F7"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782C8D38" w14:textId="77777777" w:rsidR="001A4253" w:rsidRPr="00925AA0" w:rsidRDefault="001A4253" w:rsidP="000914EC">
            <w:pPr>
              <w:spacing w:after="0" w:line="240" w:lineRule="auto"/>
              <w:rPr>
                <w:rFonts w:cs="Arial"/>
                <w:color w:val="000000"/>
                <w:szCs w:val="20"/>
              </w:rPr>
            </w:pPr>
            <w:r w:rsidRPr="00925AA0">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6032A616"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121A86DE"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5EA2562E"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12E5D058"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15767A44"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7D3D4250"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3225FF6F" w14:textId="77777777" w:rsidR="001A4253" w:rsidRPr="00925AA0" w:rsidRDefault="001A4253" w:rsidP="000914EC">
            <w:pPr>
              <w:spacing w:after="0" w:line="240" w:lineRule="auto"/>
              <w:rPr>
                <w:rFonts w:cs="Arial"/>
                <w:color w:val="000000"/>
                <w:szCs w:val="20"/>
              </w:rPr>
            </w:pPr>
            <w:r w:rsidRPr="00925AA0">
              <w:rPr>
                <w:rFonts w:cs="Arial"/>
                <w:color w:val="000000"/>
                <w:szCs w:val="20"/>
              </w:rPr>
              <w:t>c</w:t>
            </w:r>
          </w:p>
        </w:tc>
        <w:tc>
          <w:tcPr>
            <w:tcW w:w="780" w:type="dxa"/>
            <w:tcBorders>
              <w:top w:val="nil"/>
              <w:left w:val="nil"/>
              <w:bottom w:val="single" w:sz="4" w:space="0" w:color="auto"/>
              <w:right w:val="single" w:sz="4" w:space="0" w:color="auto"/>
            </w:tcBorders>
            <w:shd w:val="clear" w:color="auto" w:fill="auto"/>
            <w:noWrap/>
            <w:vAlign w:val="center"/>
            <w:hideMark/>
          </w:tcPr>
          <w:p w14:paraId="76C50F47"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00E7FB5A"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721EBA13"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14D0FC2E"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30672B02"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00E9AB58"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1F5F0A9D" w14:textId="77777777" w:rsidR="001A4253" w:rsidRPr="00925AA0" w:rsidRDefault="001A4253" w:rsidP="000914EC">
            <w:pPr>
              <w:spacing w:after="0" w:line="240" w:lineRule="auto"/>
              <w:rPr>
                <w:rFonts w:cs="Arial"/>
                <w:color w:val="000000"/>
                <w:szCs w:val="20"/>
              </w:rPr>
            </w:pPr>
            <w:r w:rsidRPr="00925AA0">
              <w:rPr>
                <w:rFonts w:cs="Arial"/>
                <w:color w:val="000000"/>
                <w:szCs w:val="20"/>
              </w:rPr>
              <w:t>d</w:t>
            </w:r>
          </w:p>
        </w:tc>
        <w:tc>
          <w:tcPr>
            <w:tcW w:w="780" w:type="dxa"/>
            <w:tcBorders>
              <w:top w:val="nil"/>
              <w:left w:val="nil"/>
              <w:bottom w:val="single" w:sz="4" w:space="0" w:color="auto"/>
              <w:right w:val="single" w:sz="4" w:space="0" w:color="auto"/>
            </w:tcBorders>
            <w:shd w:val="clear" w:color="auto" w:fill="auto"/>
            <w:noWrap/>
            <w:vAlign w:val="center"/>
            <w:hideMark/>
          </w:tcPr>
          <w:p w14:paraId="1C26F2FE"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1D44C3F8"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57658482" w14:textId="77777777" w:rsidTr="000914EC">
        <w:trPr>
          <w:trHeight w:val="80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FD55D35" w14:textId="77777777" w:rsidR="001A4253" w:rsidRPr="00925AA0" w:rsidRDefault="001A4253" w:rsidP="000914EC">
            <w:pPr>
              <w:jc w:val="both"/>
              <w:rPr>
                <w:rFonts w:cs="Arial"/>
                <w:color w:val="000000"/>
                <w:sz w:val="19"/>
                <w:szCs w:val="19"/>
              </w:rPr>
            </w:pPr>
            <w:r w:rsidRPr="00925AA0">
              <w:rPr>
                <w:rFonts w:cs="Arial"/>
                <w:color w:val="000000"/>
                <w:sz w:val="19"/>
                <w:szCs w:val="19"/>
              </w:rPr>
              <w:t xml:space="preserve">Rationale: </w:t>
            </w:r>
            <w:r w:rsidRPr="003353E5">
              <w:rPr>
                <w:rFonts w:cs="Arial"/>
                <w:color w:val="000000"/>
                <w:sz w:val="19"/>
                <w:szCs w:val="19"/>
              </w:rPr>
              <w:t>Monitoring, Control and Surveillance (MCS) has not fundamentally changed with the UK departure from the EU. The UK and EU have agreed to continue to work together to “ensure efficient and effective control and enforcement, including the sharing of various, relevant data. Logbook data for UK vessels &gt;12m fishing in EU waters is currently available, as is VMS positional data. Sanctions are applied consistently, there is some evidence that fishers comply and there is no evidence of systematic non-compliance.</w:t>
            </w:r>
          </w:p>
        </w:tc>
      </w:tr>
      <w:tr w:rsidR="001A4253" w:rsidRPr="00925AA0" w14:paraId="4BDD12BD" w14:textId="77777777" w:rsidTr="000914EC">
        <w:trPr>
          <w:trHeight w:val="260"/>
        </w:trPr>
        <w:tc>
          <w:tcPr>
            <w:tcW w:w="3540" w:type="dxa"/>
            <w:vMerge w:val="restart"/>
            <w:tcBorders>
              <w:top w:val="nil"/>
              <w:left w:val="single" w:sz="4" w:space="0" w:color="auto"/>
              <w:bottom w:val="single" w:sz="4" w:space="0" w:color="auto"/>
              <w:right w:val="single" w:sz="4" w:space="0" w:color="auto"/>
            </w:tcBorders>
            <w:shd w:val="clear" w:color="auto" w:fill="auto"/>
            <w:vAlign w:val="center"/>
            <w:hideMark/>
          </w:tcPr>
          <w:p w14:paraId="6C99494A" w14:textId="77777777" w:rsidR="001A4253" w:rsidRPr="00925AA0" w:rsidRDefault="001A4253" w:rsidP="000914EC">
            <w:pPr>
              <w:spacing w:after="0" w:line="240" w:lineRule="auto"/>
              <w:rPr>
                <w:rFonts w:cs="Arial"/>
                <w:b/>
                <w:bCs/>
                <w:color w:val="000000"/>
                <w:szCs w:val="20"/>
              </w:rPr>
            </w:pPr>
            <w:r w:rsidRPr="00925AA0">
              <w:rPr>
                <w:rFonts w:cs="Arial"/>
                <w:b/>
                <w:bCs/>
                <w:color w:val="000000"/>
                <w:szCs w:val="20"/>
              </w:rPr>
              <w:t>3.2.4 – Management performance evaluation</w:t>
            </w:r>
          </w:p>
        </w:tc>
        <w:tc>
          <w:tcPr>
            <w:tcW w:w="1700" w:type="dxa"/>
            <w:vMerge w:val="restart"/>
            <w:tcBorders>
              <w:top w:val="nil"/>
              <w:left w:val="single" w:sz="4" w:space="0" w:color="auto"/>
              <w:bottom w:val="single" w:sz="4" w:space="0" w:color="auto"/>
              <w:right w:val="single" w:sz="4" w:space="0" w:color="auto"/>
            </w:tcBorders>
            <w:shd w:val="clear" w:color="000000" w:fill="A9D08F"/>
            <w:vAlign w:val="center"/>
            <w:hideMark/>
          </w:tcPr>
          <w:p w14:paraId="4F9D8276" w14:textId="77777777" w:rsidR="001A4253" w:rsidRPr="00925AA0" w:rsidRDefault="001A4253" w:rsidP="000914EC">
            <w:pPr>
              <w:spacing w:after="0" w:line="240" w:lineRule="auto"/>
              <w:jc w:val="center"/>
              <w:rPr>
                <w:rFonts w:cs="Arial"/>
                <w:b/>
                <w:bCs/>
                <w:color w:val="000000"/>
                <w:szCs w:val="20"/>
              </w:rPr>
            </w:pPr>
            <w:r w:rsidRPr="00925AA0">
              <w:rPr>
                <w:rFonts w:cs="Arial"/>
                <w:b/>
                <w:bCs/>
                <w:color w:val="000000"/>
                <w:szCs w:val="20"/>
              </w:rPr>
              <w:t>≥80</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A2B5F7" w14:textId="77777777" w:rsidR="001A4253" w:rsidRPr="00925AA0" w:rsidRDefault="001A4253" w:rsidP="000914EC">
            <w:pPr>
              <w:spacing w:after="0" w:line="240" w:lineRule="auto"/>
              <w:jc w:val="center"/>
              <w:rPr>
                <w:rFonts w:cs="Arial"/>
                <w:color w:val="000000"/>
                <w:szCs w:val="20"/>
              </w:rPr>
            </w:pPr>
            <w:r w:rsidRPr="00925AA0">
              <w:rPr>
                <w:rFonts w:cs="Arial"/>
                <w:color w:val="000000"/>
                <w:szCs w:val="20"/>
              </w:rPr>
              <w:t>No</w:t>
            </w:r>
          </w:p>
        </w:tc>
        <w:tc>
          <w:tcPr>
            <w:tcW w:w="640" w:type="dxa"/>
            <w:tcBorders>
              <w:top w:val="nil"/>
              <w:left w:val="nil"/>
              <w:bottom w:val="single" w:sz="4" w:space="0" w:color="auto"/>
              <w:right w:val="single" w:sz="4" w:space="0" w:color="auto"/>
            </w:tcBorders>
            <w:shd w:val="clear" w:color="auto" w:fill="auto"/>
            <w:noWrap/>
            <w:vAlign w:val="center"/>
            <w:hideMark/>
          </w:tcPr>
          <w:p w14:paraId="452BC169" w14:textId="77777777" w:rsidR="001A4253" w:rsidRPr="00925AA0" w:rsidRDefault="001A4253" w:rsidP="000914EC">
            <w:pPr>
              <w:spacing w:after="0" w:line="240" w:lineRule="auto"/>
              <w:rPr>
                <w:rFonts w:cs="Arial"/>
                <w:color w:val="000000"/>
                <w:szCs w:val="20"/>
              </w:rPr>
            </w:pPr>
            <w:r w:rsidRPr="00925AA0">
              <w:rPr>
                <w:rFonts w:cs="Arial"/>
                <w:color w:val="000000"/>
                <w:szCs w:val="20"/>
              </w:rPr>
              <w:t>a</w:t>
            </w:r>
          </w:p>
        </w:tc>
        <w:tc>
          <w:tcPr>
            <w:tcW w:w="780" w:type="dxa"/>
            <w:tcBorders>
              <w:top w:val="nil"/>
              <w:left w:val="nil"/>
              <w:bottom w:val="single" w:sz="4" w:space="0" w:color="auto"/>
              <w:right w:val="single" w:sz="4" w:space="0" w:color="auto"/>
            </w:tcBorders>
            <w:shd w:val="clear" w:color="auto" w:fill="auto"/>
            <w:noWrap/>
            <w:vAlign w:val="center"/>
            <w:hideMark/>
          </w:tcPr>
          <w:p w14:paraId="3AA7BC93"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4FFA2EAA"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62A44DD0" w14:textId="77777777" w:rsidTr="000914EC">
        <w:trPr>
          <w:trHeight w:val="260"/>
        </w:trPr>
        <w:tc>
          <w:tcPr>
            <w:tcW w:w="3540" w:type="dxa"/>
            <w:vMerge/>
            <w:tcBorders>
              <w:top w:val="nil"/>
              <w:left w:val="single" w:sz="4" w:space="0" w:color="auto"/>
              <w:bottom w:val="single" w:sz="4" w:space="0" w:color="auto"/>
              <w:right w:val="single" w:sz="4" w:space="0" w:color="auto"/>
            </w:tcBorders>
            <w:vAlign w:val="center"/>
            <w:hideMark/>
          </w:tcPr>
          <w:p w14:paraId="7B24B479" w14:textId="77777777" w:rsidR="001A4253" w:rsidRPr="00925AA0" w:rsidRDefault="001A4253" w:rsidP="000914EC">
            <w:pPr>
              <w:spacing w:after="0" w:line="240" w:lineRule="auto"/>
              <w:rPr>
                <w:rFonts w:cs="Arial"/>
                <w:b/>
                <w:bCs/>
                <w:color w:val="000000"/>
                <w:szCs w:val="20"/>
              </w:rPr>
            </w:pPr>
          </w:p>
        </w:tc>
        <w:tc>
          <w:tcPr>
            <w:tcW w:w="1700" w:type="dxa"/>
            <w:vMerge/>
            <w:tcBorders>
              <w:top w:val="nil"/>
              <w:left w:val="single" w:sz="4" w:space="0" w:color="auto"/>
              <w:bottom w:val="single" w:sz="4" w:space="0" w:color="auto"/>
              <w:right w:val="single" w:sz="4" w:space="0" w:color="auto"/>
            </w:tcBorders>
            <w:vAlign w:val="center"/>
            <w:hideMark/>
          </w:tcPr>
          <w:p w14:paraId="4A2C81AA" w14:textId="77777777" w:rsidR="001A4253" w:rsidRPr="00925AA0" w:rsidRDefault="001A4253" w:rsidP="000914EC">
            <w:pPr>
              <w:spacing w:after="0" w:line="240" w:lineRule="auto"/>
              <w:rPr>
                <w:rFonts w:cs="Arial"/>
                <w:b/>
                <w:bCs/>
                <w:color w:val="000000"/>
                <w:szCs w:val="20"/>
              </w:rPr>
            </w:pPr>
          </w:p>
        </w:tc>
        <w:tc>
          <w:tcPr>
            <w:tcW w:w="1060" w:type="dxa"/>
            <w:vMerge/>
            <w:tcBorders>
              <w:top w:val="nil"/>
              <w:left w:val="single" w:sz="4" w:space="0" w:color="auto"/>
              <w:bottom w:val="single" w:sz="4" w:space="0" w:color="auto"/>
              <w:right w:val="single" w:sz="4" w:space="0" w:color="auto"/>
            </w:tcBorders>
            <w:vAlign w:val="center"/>
            <w:hideMark/>
          </w:tcPr>
          <w:p w14:paraId="28772C67" w14:textId="77777777" w:rsidR="001A4253" w:rsidRPr="00925AA0" w:rsidRDefault="001A4253" w:rsidP="000914EC">
            <w:pPr>
              <w:spacing w:after="0" w:line="240" w:lineRule="auto"/>
              <w:rPr>
                <w:rFonts w:cs="Arial"/>
                <w:color w:val="000000"/>
                <w:szCs w:val="20"/>
              </w:rPr>
            </w:pPr>
          </w:p>
        </w:tc>
        <w:tc>
          <w:tcPr>
            <w:tcW w:w="640" w:type="dxa"/>
            <w:tcBorders>
              <w:top w:val="nil"/>
              <w:left w:val="nil"/>
              <w:bottom w:val="single" w:sz="4" w:space="0" w:color="auto"/>
              <w:right w:val="single" w:sz="4" w:space="0" w:color="auto"/>
            </w:tcBorders>
            <w:shd w:val="clear" w:color="auto" w:fill="auto"/>
            <w:noWrap/>
            <w:vAlign w:val="center"/>
            <w:hideMark/>
          </w:tcPr>
          <w:p w14:paraId="7EEF367E" w14:textId="77777777" w:rsidR="001A4253" w:rsidRPr="00925AA0" w:rsidRDefault="001A4253" w:rsidP="000914EC">
            <w:pPr>
              <w:spacing w:after="0" w:line="240" w:lineRule="auto"/>
              <w:rPr>
                <w:rFonts w:cs="Arial"/>
                <w:color w:val="000000"/>
                <w:szCs w:val="20"/>
              </w:rPr>
            </w:pPr>
            <w:r w:rsidRPr="00925AA0">
              <w:rPr>
                <w:rFonts w:cs="Arial"/>
                <w:color w:val="000000"/>
                <w:szCs w:val="20"/>
              </w:rPr>
              <w:t>b</w:t>
            </w:r>
          </w:p>
        </w:tc>
        <w:tc>
          <w:tcPr>
            <w:tcW w:w="780" w:type="dxa"/>
            <w:tcBorders>
              <w:top w:val="nil"/>
              <w:left w:val="nil"/>
              <w:bottom w:val="single" w:sz="4" w:space="0" w:color="auto"/>
              <w:right w:val="single" w:sz="4" w:space="0" w:color="auto"/>
            </w:tcBorders>
            <w:shd w:val="clear" w:color="auto" w:fill="auto"/>
            <w:noWrap/>
            <w:vAlign w:val="center"/>
            <w:hideMark/>
          </w:tcPr>
          <w:p w14:paraId="3A0A8020"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14:paraId="3FE22B4F" w14:textId="77777777" w:rsidR="001A4253" w:rsidRPr="00925AA0" w:rsidRDefault="001A4253" w:rsidP="000914EC">
            <w:pPr>
              <w:spacing w:after="0" w:line="240" w:lineRule="auto"/>
              <w:jc w:val="center"/>
              <w:rPr>
                <w:rFonts w:cs="Arial"/>
                <w:color w:val="000000"/>
                <w:szCs w:val="20"/>
              </w:rPr>
            </w:pPr>
            <w:r w:rsidRPr="00925AA0">
              <w:rPr>
                <w:rFonts w:ascii="Segoe UI Symbol" w:hAnsi="Segoe UI Symbol" w:cs="Segoe UI Symbol"/>
                <w:color w:val="000000"/>
                <w:szCs w:val="20"/>
              </w:rPr>
              <w:t>✓</w:t>
            </w:r>
          </w:p>
        </w:tc>
      </w:tr>
      <w:tr w:rsidR="001A4253" w:rsidRPr="00925AA0" w14:paraId="39325EBE" w14:textId="77777777" w:rsidTr="000914EC">
        <w:trPr>
          <w:trHeight w:val="760"/>
        </w:trPr>
        <w:tc>
          <w:tcPr>
            <w:tcW w:w="85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44A15C7" w14:textId="77777777" w:rsidR="001A4253" w:rsidRPr="00925AA0" w:rsidRDefault="001A4253" w:rsidP="000914EC">
            <w:pPr>
              <w:jc w:val="both"/>
              <w:rPr>
                <w:rFonts w:cs="Arial"/>
                <w:color w:val="000000"/>
                <w:sz w:val="19"/>
                <w:szCs w:val="19"/>
              </w:rPr>
            </w:pPr>
            <w:r w:rsidRPr="00925AA0">
              <w:rPr>
                <w:rFonts w:cs="Arial"/>
                <w:color w:val="000000"/>
                <w:sz w:val="19"/>
                <w:szCs w:val="19"/>
              </w:rPr>
              <w:t xml:space="preserve">Rationale: Key parts of the management are evaluated, e.g. western waters. </w:t>
            </w:r>
            <w:r>
              <w:rPr>
                <w:rFonts w:cs="Arial"/>
                <w:color w:val="000000"/>
                <w:sz w:val="19"/>
                <w:szCs w:val="19"/>
              </w:rPr>
              <w:t xml:space="preserve"> </w:t>
            </w:r>
            <w:r w:rsidRPr="003353E5">
              <w:rPr>
                <w:rFonts w:cs="Arial"/>
                <w:color w:val="000000"/>
                <w:sz w:val="19"/>
                <w:szCs w:val="19"/>
              </w:rPr>
              <w:t>UK Fisheries Act includes review provisions for fisheries management plans. The TCA has provisions to be re-evaluated after 5.5 years</w:t>
            </w:r>
            <w:r>
              <w:rPr>
                <w:rFonts w:cs="Arial"/>
                <w:color w:val="000000"/>
                <w:sz w:val="19"/>
                <w:szCs w:val="19"/>
              </w:rPr>
              <w:t xml:space="preserve">. </w:t>
            </w:r>
            <w:r w:rsidRPr="00925AA0">
              <w:rPr>
                <w:rFonts w:cs="Arial"/>
                <w:color w:val="000000"/>
                <w:sz w:val="19"/>
                <w:szCs w:val="19"/>
              </w:rPr>
              <w:t>There is internal and external review</w:t>
            </w:r>
            <w:r>
              <w:rPr>
                <w:rFonts w:cs="Arial"/>
                <w:color w:val="000000"/>
                <w:sz w:val="19"/>
                <w:szCs w:val="19"/>
              </w:rPr>
              <w:t xml:space="preserve"> </w:t>
            </w:r>
            <w:r w:rsidRPr="003353E5">
              <w:rPr>
                <w:rFonts w:cs="Arial"/>
                <w:color w:val="000000"/>
                <w:sz w:val="19"/>
                <w:szCs w:val="19"/>
              </w:rPr>
              <w:t>and so the scoring is likely to be at 80.</w:t>
            </w:r>
          </w:p>
        </w:tc>
      </w:tr>
    </w:tbl>
    <w:p w14:paraId="5C6964A1" w14:textId="77777777" w:rsidR="001A4253" w:rsidRDefault="001A4253" w:rsidP="001A4253">
      <w:pPr>
        <w:rPr>
          <w:lang w:eastAsia="en-US"/>
        </w:rPr>
      </w:pPr>
    </w:p>
    <w:p w14:paraId="239D65C2" w14:textId="2C7E69A7" w:rsidR="00C20410" w:rsidRDefault="001A4253" w:rsidP="00C20410">
      <w:pPr>
        <w:pStyle w:val="Heading1"/>
        <w:numPr>
          <w:ilvl w:val="0"/>
          <w:numId w:val="0"/>
        </w:numPr>
      </w:pPr>
      <w:bookmarkStart w:id="15" w:name="_Toc133509739"/>
      <w:r>
        <w:lastRenderedPageBreak/>
        <w:t xml:space="preserve">Appendix </w:t>
      </w:r>
      <w:r>
        <w:fldChar w:fldCharType="begin"/>
      </w:r>
      <w:r>
        <w:instrText xml:space="preserve"> SEQ Appendix \* ALPHABETIC </w:instrText>
      </w:r>
      <w:r>
        <w:fldChar w:fldCharType="separate"/>
      </w:r>
      <w:r>
        <w:rPr>
          <w:noProof/>
        </w:rPr>
        <w:t>B</w:t>
      </w:r>
      <w:r>
        <w:rPr>
          <w:noProof/>
        </w:rPr>
        <w:fldChar w:fldCharType="end"/>
      </w:r>
      <w:r>
        <w:t>:</w:t>
      </w:r>
      <w:r>
        <w:t xml:space="preserve"> </w:t>
      </w:r>
      <w:r w:rsidR="00C20410">
        <w:t>References</w:t>
      </w:r>
      <w:bookmarkEnd w:id="15"/>
    </w:p>
    <w:p w14:paraId="1ADBEB8D" w14:textId="77777777" w:rsidR="00E10170" w:rsidRPr="00E10170" w:rsidRDefault="00E10170" w:rsidP="00E10170">
      <w:pPr>
        <w:jc w:val="both"/>
        <w:rPr>
          <w:rFonts w:cs="Arial"/>
          <w:color w:val="000000"/>
          <w:szCs w:val="20"/>
        </w:rPr>
      </w:pPr>
      <w:r w:rsidRPr="00E10170">
        <w:rPr>
          <w:rFonts w:cs="Arial"/>
          <w:color w:val="000000"/>
          <w:szCs w:val="20"/>
        </w:rPr>
        <w:t xml:space="preserve">Bell, E &amp; S. Mangi. (2018).  C7488:  Project UK Fisheries Improvements:  Task 4.  Report to MSC by CEFAS.  15 pp plus appendices.  </w:t>
      </w:r>
    </w:p>
    <w:p w14:paraId="01E83354" w14:textId="77777777" w:rsidR="00E10170" w:rsidRPr="00E10170" w:rsidRDefault="00E10170" w:rsidP="00E10170">
      <w:pPr>
        <w:jc w:val="both"/>
        <w:rPr>
          <w:rFonts w:cs="Arial"/>
          <w:color w:val="000000"/>
          <w:szCs w:val="20"/>
        </w:rPr>
      </w:pPr>
      <w:r w:rsidRPr="00E10170">
        <w:rPr>
          <w:rFonts w:cs="Arial"/>
          <w:color w:val="000000"/>
          <w:szCs w:val="20"/>
        </w:rPr>
        <w:t>Beukers-Stewart B.D., Brand A.R. &amp; Craven H.R. 2012. Patterns and impacts of fish bycatch in a scallop dredge fishery. Aquatic Conservation: Marine and Freshwater</w:t>
      </w:r>
    </w:p>
    <w:p w14:paraId="4405CC59" w14:textId="77777777" w:rsidR="00E10170" w:rsidRPr="00E10170" w:rsidRDefault="00E10170" w:rsidP="00E10170">
      <w:pPr>
        <w:jc w:val="both"/>
        <w:rPr>
          <w:rFonts w:cs="Arial"/>
          <w:color w:val="000000"/>
          <w:szCs w:val="20"/>
        </w:rPr>
      </w:pPr>
      <w:r w:rsidRPr="00E10170">
        <w:rPr>
          <w:rFonts w:cs="Arial"/>
          <w:color w:val="000000"/>
          <w:szCs w:val="20"/>
        </w:rPr>
        <w:t>Bradshaw, C., L. O. Veale, A. S. Hill, and A. R. Brand. 2002. The effect of scallop dredging on Irish Sea benthos: experiments using a closed area. Pages 129–138 in G. Burnell and H. J. Dumont, editors. Coastal Shellfish — A Sustainable Resource. Springer Netherlands.</w:t>
      </w:r>
    </w:p>
    <w:p w14:paraId="2D7D39F8" w14:textId="77777777" w:rsidR="00E10170" w:rsidRPr="00E10170" w:rsidRDefault="00E10170" w:rsidP="00E10170">
      <w:pPr>
        <w:jc w:val="both"/>
        <w:rPr>
          <w:rFonts w:cs="Arial"/>
          <w:color w:val="000000"/>
          <w:szCs w:val="20"/>
        </w:rPr>
      </w:pPr>
      <w:r w:rsidRPr="00E10170">
        <w:rPr>
          <w:rFonts w:cs="Arial"/>
          <w:color w:val="000000"/>
          <w:szCs w:val="20"/>
        </w:rPr>
        <w:t>Bradshaw, C., L. Veale, A. Hill, and A. R. Brand. 2001. The effects of scallop dredging on gravelly sea-bed communities. Pages 83–104 in M. Kaiser and S. de Groot, editors. Effects of fishing on non-target species and habitats. Gray Publishing, Tunbridge Wells.</w:t>
      </w:r>
    </w:p>
    <w:p w14:paraId="38259C16" w14:textId="77777777" w:rsidR="00E10170" w:rsidRPr="00E10170" w:rsidRDefault="00E10170" w:rsidP="00E10170">
      <w:pPr>
        <w:jc w:val="both"/>
        <w:rPr>
          <w:rFonts w:cs="Arial"/>
          <w:color w:val="000000"/>
          <w:szCs w:val="20"/>
        </w:rPr>
      </w:pPr>
      <w:r w:rsidRPr="00E10170">
        <w:rPr>
          <w:rFonts w:cs="Arial"/>
          <w:color w:val="000000"/>
          <w:szCs w:val="20"/>
        </w:rPr>
        <w:t>Brown, R. L. 2013. Untangling the effects of fishing effort and environmental variables on benthic communities of commercially fished scallop grounds. PhD thesis. University of York.</w:t>
      </w:r>
    </w:p>
    <w:p w14:paraId="15E1CC4A" w14:textId="77777777" w:rsidR="00E10170" w:rsidRPr="00E10170" w:rsidRDefault="00E10170" w:rsidP="00E10170">
      <w:pPr>
        <w:jc w:val="both"/>
        <w:rPr>
          <w:rFonts w:cs="Arial"/>
          <w:color w:val="000000"/>
          <w:szCs w:val="20"/>
        </w:rPr>
      </w:pPr>
      <w:r w:rsidRPr="00E10170">
        <w:rPr>
          <w:rFonts w:cs="Arial"/>
          <w:color w:val="000000"/>
          <w:szCs w:val="20"/>
        </w:rPr>
        <w:t>Cappell, R., Huntington, T., Nimmo, F., and MacNab, S. (2018) UK scallop fishery: current trends, future management options and recommendations. Report produced by Poseidon Aquatic Resource Management Ltd.</w:t>
      </w:r>
    </w:p>
    <w:p w14:paraId="1266F3A0" w14:textId="77777777" w:rsidR="00E10170" w:rsidRPr="00E10170" w:rsidRDefault="00E10170" w:rsidP="00E10170">
      <w:pPr>
        <w:jc w:val="both"/>
        <w:rPr>
          <w:rFonts w:cs="Arial"/>
          <w:color w:val="000000"/>
          <w:szCs w:val="20"/>
        </w:rPr>
      </w:pPr>
      <w:r w:rsidRPr="00E10170">
        <w:rPr>
          <w:rFonts w:cs="Arial"/>
          <w:color w:val="000000"/>
          <w:szCs w:val="20"/>
        </w:rPr>
        <w:t>Catherall, C.L. and Kaiser, M.J. 2014. Review of king scallop dredge designs and impacts, legislation and potential conflicts with offshore wind farms. Fisheries &amp; Conservation Report  No. 39, Bangor University. pp. 40.</w:t>
      </w:r>
    </w:p>
    <w:p w14:paraId="129CF235" w14:textId="77777777" w:rsidR="00E10170" w:rsidRPr="00E10170" w:rsidRDefault="00E10170" w:rsidP="00E10170">
      <w:pPr>
        <w:jc w:val="both"/>
        <w:rPr>
          <w:rFonts w:cs="Arial"/>
          <w:color w:val="000000"/>
          <w:szCs w:val="20"/>
        </w:rPr>
      </w:pPr>
      <w:r w:rsidRPr="00E10170">
        <w:rPr>
          <w:rFonts w:cs="Arial"/>
          <w:color w:val="000000"/>
          <w:szCs w:val="20"/>
        </w:rPr>
        <w:t>Catherall, C.L., Murray, L.G., Bell, E. &amp; Kaiser, M.J. 2014. English Channel King Scallops - Research summary: Environmental Impacts. Bangor University, Fisheries and Conservation Report No. 46, pp. 7</w:t>
      </w:r>
    </w:p>
    <w:p w14:paraId="2A048DC2" w14:textId="77777777" w:rsidR="00E10170" w:rsidRPr="00E10170" w:rsidRDefault="00E10170" w:rsidP="00E10170">
      <w:pPr>
        <w:jc w:val="both"/>
        <w:rPr>
          <w:rFonts w:cs="Arial"/>
          <w:color w:val="000000"/>
          <w:szCs w:val="20"/>
        </w:rPr>
      </w:pPr>
      <w:r w:rsidRPr="00E10170">
        <w:rPr>
          <w:rFonts w:cs="Arial"/>
          <w:color w:val="000000"/>
          <w:szCs w:val="20"/>
        </w:rPr>
        <w:t>Craven H.R., Brand A.R. and Stewart B.D.  2013. Patterns and impacts of fish bycatch in a scallop dredge fishery. Aquatic Conservation.</w:t>
      </w:r>
    </w:p>
    <w:p w14:paraId="0BBF0F4A" w14:textId="77777777" w:rsidR="00E10170" w:rsidRPr="00E10170" w:rsidRDefault="00E10170" w:rsidP="00E10170">
      <w:pPr>
        <w:jc w:val="both"/>
        <w:rPr>
          <w:rFonts w:cs="Arial"/>
          <w:color w:val="000000"/>
          <w:szCs w:val="20"/>
        </w:rPr>
      </w:pPr>
      <w:r w:rsidRPr="00E10170">
        <w:rPr>
          <w:rFonts w:cs="Arial"/>
          <w:color w:val="000000"/>
          <w:szCs w:val="20"/>
        </w:rPr>
        <w:t xml:space="preserve">Currie, D., and G. Parry. 1996. Effects of scallop dredging on a soft sediment community: a large-scale experimental study. Marine Ecology Progress Series 134:131–150.  </w:t>
      </w:r>
    </w:p>
    <w:p w14:paraId="3BBA4C1F" w14:textId="77777777" w:rsidR="00E10170" w:rsidRPr="00E10170" w:rsidRDefault="00E10170" w:rsidP="00E10170">
      <w:pPr>
        <w:jc w:val="both"/>
        <w:rPr>
          <w:rFonts w:cs="Arial"/>
          <w:color w:val="000000"/>
          <w:szCs w:val="20"/>
        </w:rPr>
      </w:pPr>
      <w:r w:rsidRPr="00E10170">
        <w:rPr>
          <w:rFonts w:cs="Arial"/>
          <w:color w:val="000000"/>
          <w:szCs w:val="20"/>
        </w:rPr>
        <w:t>Currie, D., and G. Parry. Impacts and efficiency of scallop dredging on different soft substrates, Canadian Journal of Fisheries and Aquatic Science, 1999, vol. 56 (pg. 539-550).</w:t>
      </w:r>
    </w:p>
    <w:p w14:paraId="75070A9D" w14:textId="77777777" w:rsidR="00E10170" w:rsidRPr="00E10170" w:rsidRDefault="00E10170" w:rsidP="00E10170">
      <w:pPr>
        <w:jc w:val="both"/>
        <w:rPr>
          <w:rFonts w:cs="Arial"/>
          <w:color w:val="000000"/>
          <w:szCs w:val="20"/>
        </w:rPr>
      </w:pPr>
      <w:r w:rsidRPr="00E10170">
        <w:rPr>
          <w:rFonts w:cs="Arial"/>
          <w:color w:val="000000"/>
          <w:szCs w:val="20"/>
        </w:rPr>
        <w:t>Dare, P.J., Darby, C.D, Durance, J.A, Palmer, D.W.  1993. The distribution of scallops (Pecten maximus) in the English Channel and Celtic Sea in relation to hydrographic and substrate features affecting larval dispersal and settlement. 9th International Pectinid Workshop, Nanaimo, B.C., Canada, April 1993. 8p.</w:t>
      </w:r>
    </w:p>
    <w:p w14:paraId="2A2F2292" w14:textId="77777777" w:rsidR="00E10170" w:rsidRPr="00E10170" w:rsidRDefault="00E10170" w:rsidP="00E10170">
      <w:pPr>
        <w:jc w:val="both"/>
        <w:rPr>
          <w:rFonts w:cs="Arial"/>
          <w:color w:val="000000"/>
          <w:szCs w:val="20"/>
        </w:rPr>
      </w:pPr>
      <w:r w:rsidRPr="00E10170">
        <w:rPr>
          <w:rFonts w:cs="Arial"/>
          <w:color w:val="000000"/>
          <w:szCs w:val="20"/>
        </w:rPr>
        <w:t>Dauvin, J.C. (2012). Are the eastern and western basins of the English Channel two separate ecosystems? Marine Pollution Bulletin, Volume 64, Issue 3, https://www.sciencedirect.com/science/article/abs/pii/S0025326X11006485</w:t>
      </w:r>
    </w:p>
    <w:p w14:paraId="6D4E067D" w14:textId="77777777" w:rsidR="00E10170" w:rsidRPr="00E10170" w:rsidRDefault="00E10170" w:rsidP="00E10170">
      <w:pPr>
        <w:jc w:val="both"/>
        <w:rPr>
          <w:rFonts w:cs="Arial"/>
          <w:color w:val="000000"/>
          <w:szCs w:val="20"/>
        </w:rPr>
      </w:pPr>
      <w:r w:rsidRPr="00E10170">
        <w:rPr>
          <w:rFonts w:cs="Arial"/>
          <w:color w:val="000000"/>
          <w:szCs w:val="20"/>
        </w:rPr>
        <w:t>Defra, Scottish Government, Welsh Government and Daera. (2022). Consultation on the draft Joint Fisheries Statement</w:t>
      </w:r>
    </w:p>
    <w:p w14:paraId="655BE63D" w14:textId="77777777" w:rsidR="00E10170" w:rsidRPr="00E10170" w:rsidRDefault="00E10170" w:rsidP="00E10170">
      <w:pPr>
        <w:jc w:val="both"/>
        <w:rPr>
          <w:rFonts w:cs="Arial"/>
          <w:color w:val="000000"/>
          <w:szCs w:val="20"/>
        </w:rPr>
      </w:pPr>
      <w:r w:rsidRPr="00E10170">
        <w:rPr>
          <w:rFonts w:cs="Arial"/>
          <w:color w:val="000000"/>
          <w:szCs w:val="20"/>
        </w:rPr>
        <w:t>Holden, R. (2017).  Managing UK Fisheries for Risk: An Ecological Risk Assessment of Endangered, Threatened and Protected (ETP) Species and their Interaction with the Channel Scallop Fishery. A report submitted in partial fulfilment of the requirements for the MSc and/or the DIC. Imperial College, London. 128 pp + appendices</w:t>
      </w:r>
    </w:p>
    <w:p w14:paraId="119CA3AE" w14:textId="77777777" w:rsidR="00E10170" w:rsidRPr="00E10170" w:rsidRDefault="00E10170" w:rsidP="00E10170">
      <w:pPr>
        <w:jc w:val="both"/>
        <w:rPr>
          <w:rFonts w:cs="Arial"/>
          <w:color w:val="000000"/>
          <w:szCs w:val="20"/>
        </w:rPr>
      </w:pPr>
      <w:r w:rsidRPr="00E10170">
        <w:rPr>
          <w:rFonts w:cs="Arial"/>
          <w:color w:val="000000"/>
          <w:szCs w:val="20"/>
        </w:rPr>
        <w:lastRenderedPageBreak/>
        <w:t>ICES. 2021. Scallop Assessment Working Group (WGScallop). ICES Scientific Reports. 3:114. 106 pp. https://doi.org/10.17895/ices.pub.9561</w:t>
      </w:r>
    </w:p>
    <w:p w14:paraId="414004CE" w14:textId="77777777" w:rsidR="00E10170" w:rsidRPr="00E10170" w:rsidRDefault="00E10170" w:rsidP="00E10170">
      <w:pPr>
        <w:jc w:val="both"/>
        <w:rPr>
          <w:rFonts w:cs="Arial"/>
          <w:color w:val="000000"/>
          <w:szCs w:val="20"/>
        </w:rPr>
      </w:pPr>
      <w:r w:rsidRPr="00E10170">
        <w:rPr>
          <w:rFonts w:cs="Arial"/>
          <w:color w:val="000000"/>
          <w:szCs w:val="20"/>
        </w:rPr>
        <w:t>International Council for the Exploration of the Sea (ICES). (2022). EU-registered vessel VMS data for vessels ≥12m length for 2017 to 2020.</w:t>
      </w:r>
    </w:p>
    <w:p w14:paraId="50052E53" w14:textId="77777777" w:rsidR="00E10170" w:rsidRPr="00E10170" w:rsidRDefault="00E10170" w:rsidP="00E10170">
      <w:pPr>
        <w:jc w:val="both"/>
        <w:rPr>
          <w:rFonts w:cs="Arial"/>
          <w:color w:val="000000"/>
          <w:szCs w:val="20"/>
        </w:rPr>
      </w:pPr>
      <w:r w:rsidRPr="00E10170">
        <w:rPr>
          <w:rFonts w:cs="Arial"/>
          <w:color w:val="000000"/>
          <w:szCs w:val="20"/>
        </w:rPr>
        <w:t>Lambert, G., R. Martinez &amp; S. Mangi (2019).  Information for Scale Intensity Consequence Analysis (SICA) of performance indicator (PI) 2.5.1.  C7488 Project UK Fisheries Improvement - Task 5. Scallop ecosystem assessment. Report version 1.5, issued 18-01-2019</w:t>
      </w:r>
    </w:p>
    <w:p w14:paraId="71CEF7AC" w14:textId="77777777" w:rsidR="00E10170" w:rsidRPr="00E10170" w:rsidRDefault="00E10170" w:rsidP="00E10170">
      <w:pPr>
        <w:jc w:val="both"/>
        <w:rPr>
          <w:rFonts w:cs="Arial"/>
          <w:color w:val="000000"/>
          <w:szCs w:val="20"/>
        </w:rPr>
      </w:pPr>
      <w:r w:rsidRPr="00E10170">
        <w:rPr>
          <w:rFonts w:cs="Arial"/>
          <w:color w:val="000000"/>
          <w:szCs w:val="20"/>
        </w:rPr>
        <w:t>Lawler, A. and Nawri, N. (2018). Assessment of scallop stock status for selected waters around the English Coast 2016/2017. Cefas Project Report for Defra.</w:t>
      </w:r>
    </w:p>
    <w:p w14:paraId="2C00734D" w14:textId="77777777" w:rsidR="00E10170" w:rsidRPr="00E10170" w:rsidRDefault="00E10170" w:rsidP="00E10170">
      <w:pPr>
        <w:jc w:val="both"/>
        <w:rPr>
          <w:rFonts w:cs="Arial"/>
          <w:color w:val="000000"/>
          <w:szCs w:val="20"/>
        </w:rPr>
      </w:pPr>
      <w:r w:rsidRPr="00E10170">
        <w:rPr>
          <w:rFonts w:cs="Arial"/>
          <w:color w:val="000000"/>
          <w:szCs w:val="20"/>
        </w:rPr>
        <w:t>Lawler, A. and Nawri, N. (2019). Assessment of scallop stock status for selected waters around the English Coast 2017/2018. Cefas Project Report for Defra.</w:t>
      </w:r>
    </w:p>
    <w:p w14:paraId="28542784" w14:textId="77777777" w:rsidR="00E10170" w:rsidRPr="00E10170" w:rsidRDefault="00E10170" w:rsidP="00E10170">
      <w:pPr>
        <w:jc w:val="both"/>
        <w:rPr>
          <w:rFonts w:cs="Arial"/>
          <w:color w:val="000000"/>
          <w:szCs w:val="20"/>
        </w:rPr>
      </w:pPr>
      <w:r w:rsidRPr="00E10170">
        <w:rPr>
          <w:rFonts w:cs="Arial"/>
          <w:color w:val="000000"/>
          <w:szCs w:val="20"/>
        </w:rPr>
        <w:t>Lawler, A. and Nawri, N. (2020). Assessment of scallop stock status for selected waters around the English Coast 2018/2019. Cefas Project Report for Defra.</w:t>
      </w:r>
    </w:p>
    <w:p w14:paraId="3F7CC4ED" w14:textId="77777777" w:rsidR="00E10170" w:rsidRPr="00E10170" w:rsidRDefault="00E10170" w:rsidP="00E10170">
      <w:pPr>
        <w:jc w:val="both"/>
        <w:rPr>
          <w:rFonts w:cs="Arial"/>
          <w:color w:val="000000"/>
          <w:szCs w:val="20"/>
        </w:rPr>
      </w:pPr>
      <w:r w:rsidRPr="00E10170">
        <w:rPr>
          <w:rFonts w:cs="Arial"/>
          <w:color w:val="000000"/>
          <w:szCs w:val="20"/>
        </w:rPr>
        <w:t>Lawler, A. and Nawri, N. (2021). Assessment of king scallop stock status for selected waters around the English coast 2019/2020. Cefas Project Report for Defra</w:t>
      </w:r>
    </w:p>
    <w:p w14:paraId="309B8700" w14:textId="77777777" w:rsidR="00E10170" w:rsidRDefault="00E10170" w:rsidP="00E10170">
      <w:pPr>
        <w:jc w:val="both"/>
        <w:rPr>
          <w:rFonts w:cs="Arial"/>
          <w:color w:val="000000"/>
          <w:szCs w:val="20"/>
        </w:rPr>
      </w:pPr>
      <w:r w:rsidRPr="00E10170">
        <w:rPr>
          <w:rFonts w:cs="Arial"/>
          <w:color w:val="000000"/>
          <w:szCs w:val="20"/>
        </w:rPr>
        <w:t>Lawler, A. and Nawri, N. (2022). Assessment of king scallop stock status for selected waters around the English coast 2020/2021. Cefas Project Report for Defra</w:t>
      </w:r>
    </w:p>
    <w:p w14:paraId="7F2F5BE4" w14:textId="3CFC25F4" w:rsidR="00196B2C" w:rsidRPr="00E10170" w:rsidRDefault="00196B2C" w:rsidP="00196B2C">
      <w:pPr>
        <w:jc w:val="both"/>
        <w:rPr>
          <w:rFonts w:cs="Arial"/>
          <w:color w:val="000000"/>
          <w:szCs w:val="20"/>
        </w:rPr>
      </w:pPr>
      <w:r w:rsidRPr="00E10170">
        <w:rPr>
          <w:rFonts w:cs="Arial"/>
          <w:color w:val="000000"/>
          <w:szCs w:val="20"/>
        </w:rPr>
        <w:t>Lawler, A.</w:t>
      </w:r>
      <w:r>
        <w:rPr>
          <w:rFonts w:cs="Arial"/>
          <w:color w:val="000000"/>
          <w:szCs w:val="20"/>
        </w:rPr>
        <w:t>,</w:t>
      </w:r>
      <w:r w:rsidRPr="00E10170">
        <w:rPr>
          <w:rFonts w:cs="Arial"/>
          <w:color w:val="000000"/>
          <w:szCs w:val="20"/>
        </w:rPr>
        <w:t xml:space="preserve"> Nawri, N.</w:t>
      </w:r>
      <w:r>
        <w:rPr>
          <w:rFonts w:cs="Arial"/>
          <w:color w:val="000000"/>
          <w:szCs w:val="20"/>
        </w:rPr>
        <w:t xml:space="preserve">, </w:t>
      </w:r>
      <w:r w:rsidRPr="00196B2C">
        <w:rPr>
          <w:rFonts w:cs="Arial"/>
          <w:color w:val="000000"/>
          <w:szCs w:val="20"/>
        </w:rPr>
        <w:t>Harvey</w:t>
      </w:r>
      <w:r w:rsidR="00B610E5">
        <w:rPr>
          <w:rFonts w:cs="Arial"/>
          <w:color w:val="000000"/>
          <w:szCs w:val="20"/>
        </w:rPr>
        <w:t>, J.</w:t>
      </w:r>
      <w:r w:rsidRPr="00196B2C">
        <w:rPr>
          <w:rFonts w:cs="Arial"/>
          <w:color w:val="000000"/>
          <w:szCs w:val="20"/>
        </w:rPr>
        <w:t>,</w:t>
      </w:r>
      <w:r w:rsidR="00B610E5">
        <w:rPr>
          <w:rFonts w:cs="Arial"/>
          <w:color w:val="000000"/>
          <w:szCs w:val="20"/>
        </w:rPr>
        <w:t xml:space="preserve"> </w:t>
      </w:r>
      <w:r w:rsidRPr="00196B2C">
        <w:rPr>
          <w:rFonts w:cs="Arial"/>
          <w:color w:val="000000"/>
          <w:szCs w:val="20"/>
        </w:rPr>
        <w:t>Clarke</w:t>
      </w:r>
      <w:r w:rsidR="00B610E5">
        <w:rPr>
          <w:rFonts w:cs="Arial"/>
          <w:color w:val="000000"/>
          <w:szCs w:val="20"/>
        </w:rPr>
        <w:t>, D.</w:t>
      </w:r>
      <w:r w:rsidRPr="00196B2C">
        <w:rPr>
          <w:rFonts w:cs="Arial"/>
          <w:color w:val="000000"/>
          <w:szCs w:val="20"/>
        </w:rPr>
        <w:t>, Vanstaen,</w:t>
      </w:r>
      <w:r w:rsidR="00B610E5">
        <w:rPr>
          <w:rFonts w:cs="Arial"/>
          <w:color w:val="000000"/>
          <w:szCs w:val="20"/>
        </w:rPr>
        <w:t xml:space="preserve"> K.,</w:t>
      </w:r>
      <w:r w:rsidRPr="00196B2C">
        <w:rPr>
          <w:rFonts w:cs="Arial"/>
          <w:color w:val="000000"/>
          <w:szCs w:val="20"/>
        </w:rPr>
        <w:t xml:space="preserve"> and Benedet</w:t>
      </w:r>
      <w:r w:rsidR="00B610E5">
        <w:rPr>
          <w:rFonts w:cs="Arial"/>
          <w:color w:val="000000"/>
          <w:szCs w:val="20"/>
        </w:rPr>
        <w:t>, R.</w:t>
      </w:r>
      <w:r w:rsidRPr="00E10170">
        <w:rPr>
          <w:rFonts w:cs="Arial"/>
          <w:color w:val="000000"/>
          <w:szCs w:val="20"/>
        </w:rPr>
        <w:t xml:space="preserve"> (202</w:t>
      </w:r>
      <w:r>
        <w:rPr>
          <w:rFonts w:cs="Arial"/>
          <w:color w:val="000000"/>
          <w:szCs w:val="20"/>
        </w:rPr>
        <w:t>3</w:t>
      </w:r>
      <w:r w:rsidRPr="00E10170">
        <w:rPr>
          <w:rFonts w:cs="Arial"/>
          <w:color w:val="000000"/>
          <w:szCs w:val="20"/>
        </w:rPr>
        <w:t>). Assessment of king scallop stock status for selected waters around the English coast 202</w:t>
      </w:r>
      <w:r>
        <w:rPr>
          <w:rFonts w:cs="Arial"/>
          <w:color w:val="000000"/>
          <w:szCs w:val="20"/>
        </w:rPr>
        <w:t>1</w:t>
      </w:r>
      <w:r w:rsidRPr="00E10170">
        <w:rPr>
          <w:rFonts w:cs="Arial"/>
          <w:color w:val="000000"/>
          <w:szCs w:val="20"/>
        </w:rPr>
        <w:t>/202</w:t>
      </w:r>
      <w:r>
        <w:rPr>
          <w:rFonts w:cs="Arial"/>
          <w:color w:val="000000"/>
          <w:szCs w:val="20"/>
        </w:rPr>
        <w:t>2</w:t>
      </w:r>
      <w:r w:rsidRPr="00E10170">
        <w:rPr>
          <w:rFonts w:cs="Arial"/>
          <w:color w:val="000000"/>
          <w:szCs w:val="20"/>
        </w:rPr>
        <w:t>. Cefas Project Report for Defra</w:t>
      </w:r>
    </w:p>
    <w:p w14:paraId="5996C8BD" w14:textId="77777777" w:rsidR="00E10170" w:rsidRPr="00E10170" w:rsidRDefault="00E10170" w:rsidP="00E10170">
      <w:pPr>
        <w:jc w:val="both"/>
        <w:rPr>
          <w:rFonts w:cs="Arial"/>
          <w:color w:val="000000"/>
          <w:szCs w:val="20"/>
        </w:rPr>
      </w:pPr>
      <w:r w:rsidRPr="00E10170">
        <w:rPr>
          <w:rFonts w:cs="Arial"/>
          <w:color w:val="000000"/>
          <w:szCs w:val="20"/>
        </w:rPr>
        <w:t>Marine Management Organisation (MMO) (2022). IFISH database with landing statistics data for UK registered vessels for 2016 to 2020 with attributes for: landing year; landing month; vessel length category; country code; ICES rectangle; vessel/gear type; species; live weight (tonnes); and value; and landing year; landing month; vessel length category; country code; vessel/gear type; port of landing; species; live weight (tonnes); and value.</w:t>
      </w:r>
    </w:p>
    <w:p w14:paraId="089FEE47" w14:textId="77777777" w:rsidR="00E10170" w:rsidRPr="00E10170" w:rsidRDefault="00E10170" w:rsidP="00E10170">
      <w:pPr>
        <w:jc w:val="both"/>
        <w:rPr>
          <w:rFonts w:cs="Arial"/>
          <w:color w:val="000000"/>
          <w:szCs w:val="20"/>
        </w:rPr>
      </w:pPr>
      <w:r w:rsidRPr="00E10170">
        <w:rPr>
          <w:rFonts w:cs="Arial"/>
          <w:color w:val="000000"/>
          <w:szCs w:val="20"/>
        </w:rPr>
        <w:t>Marine Management Organisation (MMO) (2022). Vessel Monitoring System data for non-UK registered vessels for 2016 to 2019 indicating hours fishing for mobile and static vessels to a resolution of 200th of an ICES rectangle.</w:t>
      </w:r>
    </w:p>
    <w:p w14:paraId="7A84D7AE" w14:textId="77777777" w:rsidR="00E10170" w:rsidRPr="00E10170" w:rsidRDefault="00E10170" w:rsidP="00E10170">
      <w:pPr>
        <w:jc w:val="both"/>
        <w:rPr>
          <w:rFonts w:cs="Arial"/>
          <w:color w:val="000000"/>
          <w:szCs w:val="20"/>
        </w:rPr>
      </w:pPr>
      <w:r w:rsidRPr="00E10170">
        <w:rPr>
          <w:rFonts w:cs="Arial"/>
          <w:color w:val="000000"/>
          <w:szCs w:val="20"/>
        </w:rPr>
        <w:t>Newstead, S., Hiddink, J., and Stewart, B. (2020). Project UK Channel Scallops: Action 7. Habitat Assessment</w:t>
      </w:r>
    </w:p>
    <w:p w14:paraId="55532FC3" w14:textId="77777777" w:rsidR="00E10170" w:rsidRPr="00E10170" w:rsidRDefault="00E10170" w:rsidP="00E10170">
      <w:pPr>
        <w:jc w:val="both"/>
        <w:rPr>
          <w:rFonts w:cs="Arial"/>
          <w:color w:val="000000"/>
          <w:szCs w:val="20"/>
        </w:rPr>
      </w:pPr>
      <w:r w:rsidRPr="00E10170">
        <w:rPr>
          <w:rFonts w:cs="Arial"/>
          <w:color w:val="000000"/>
          <w:szCs w:val="20"/>
        </w:rPr>
        <w:t>Paphitis, D., A. C. Bastos, G. Evans, M. B. Collins (2010). The English Channel (La Manche): evolution, oceanography and sediment dynamics – a synthesis. https://doi.org/10.1144/TMS004.6</w:t>
      </w:r>
    </w:p>
    <w:p w14:paraId="487FFFE8" w14:textId="71B82F9D" w:rsidR="007618C2" w:rsidRDefault="00E10170" w:rsidP="00E10170">
      <w:pPr>
        <w:jc w:val="both"/>
        <w:rPr>
          <w:rFonts w:cs="Arial"/>
          <w:color w:val="000000"/>
          <w:szCs w:val="20"/>
        </w:rPr>
      </w:pPr>
      <w:r w:rsidRPr="00E10170">
        <w:rPr>
          <w:rFonts w:cs="Arial"/>
          <w:color w:val="000000"/>
          <w:szCs w:val="20"/>
        </w:rPr>
        <w:t xml:space="preserve">Santos, A. R. and Lawler, A. (2021). Project UK Fisheries Improvement Catch composition for King scallop dredges in ICES divisions 7d and </w:t>
      </w:r>
      <w:r w:rsidR="0080016C" w:rsidRPr="00E10170">
        <w:rPr>
          <w:rFonts w:cs="Arial"/>
          <w:color w:val="000000"/>
          <w:szCs w:val="20"/>
        </w:rPr>
        <w:t>7e.</w:t>
      </w:r>
    </w:p>
    <w:p w14:paraId="060985A3" w14:textId="03DCB19C" w:rsidR="005716E3" w:rsidRDefault="005716E3" w:rsidP="00E10170">
      <w:pPr>
        <w:jc w:val="both"/>
        <w:rPr>
          <w:rFonts w:cs="Arial"/>
          <w:color w:val="000000"/>
          <w:szCs w:val="20"/>
        </w:rPr>
      </w:pPr>
      <w:r w:rsidRPr="005716E3">
        <w:rPr>
          <w:rFonts w:cs="Arial"/>
          <w:color w:val="000000"/>
          <w:szCs w:val="20"/>
        </w:rPr>
        <w:t>Thiébaut, Eric &amp; Nicolle, Amandine &amp; Ogor, Julien &amp; Dumas, Franck &amp; Foucher, Eric. (2015). Modelling larval dispersal of Pecten maximus in the English Channel: a tool for spatial management of stocks.. ICES Journal of Marine Science: Journal du Conseil. 74. 10.1093/icesjms/fsw207</w:t>
      </w:r>
    </w:p>
    <w:p w14:paraId="69F6804A" w14:textId="68B394F1" w:rsidR="007618C2" w:rsidRPr="0080016C" w:rsidRDefault="00196B2C" w:rsidP="0080016C">
      <w:pPr>
        <w:jc w:val="both"/>
        <w:rPr>
          <w:rFonts w:cs="Arial"/>
          <w:color w:val="000000"/>
          <w:szCs w:val="20"/>
        </w:rPr>
      </w:pPr>
      <w:r>
        <w:rPr>
          <w:rFonts w:cs="Arial"/>
          <w:color w:val="000000"/>
          <w:szCs w:val="20"/>
        </w:rPr>
        <w:t xml:space="preserve">UK Government (2023). </w:t>
      </w:r>
      <w:r w:rsidRPr="00196B2C">
        <w:rPr>
          <w:rFonts w:cs="Arial"/>
          <w:color w:val="000000"/>
          <w:szCs w:val="20"/>
        </w:rPr>
        <w:t>A call for evidence on proposals for king scallop fishery closures in ICES area 7d and Lyme Bay of area 7e in 2023</w:t>
      </w:r>
      <w:r>
        <w:rPr>
          <w:rFonts w:cs="Arial"/>
          <w:color w:val="000000"/>
          <w:szCs w:val="20"/>
        </w:rPr>
        <w:t xml:space="preserve"> </w:t>
      </w:r>
      <w:r w:rsidRPr="00196B2C">
        <w:rPr>
          <w:rFonts w:cs="Arial"/>
          <w:color w:val="000000"/>
          <w:szCs w:val="20"/>
        </w:rPr>
        <w:t>26 January – 19 March 2023</w:t>
      </w:r>
      <w:r>
        <w:rPr>
          <w:rFonts w:cs="Arial"/>
          <w:color w:val="000000"/>
          <w:szCs w:val="20"/>
        </w:rPr>
        <w:t xml:space="preserve">. </w:t>
      </w:r>
      <w:hyperlink r:id="rId35" w:history="1">
        <w:r w:rsidRPr="0017533E">
          <w:rPr>
            <w:rStyle w:val="Hyperlink"/>
            <w:rFonts w:cs="Arial"/>
            <w:szCs w:val="20"/>
          </w:rPr>
          <w:t>https://assets.publishing.service.gov.uk/government/uploads/system/uploads/attachment_data/file/1131775/King_scallop_7d_and_Lyme_Bay_CfE_2023.pdf</w:t>
        </w:r>
      </w:hyperlink>
    </w:p>
    <w:p w14:paraId="30A4901E" w14:textId="77777777" w:rsidR="007618C2" w:rsidRDefault="007618C2" w:rsidP="007618C2">
      <w:pPr>
        <w:rPr>
          <w:lang w:eastAsia="en-US"/>
        </w:rPr>
        <w:sectPr w:rsidR="007618C2" w:rsidSect="00DF1891">
          <w:headerReference w:type="default" r:id="rId36"/>
          <w:footerReference w:type="default" r:id="rId37"/>
          <w:pgSz w:w="11907" w:h="16840" w:code="9"/>
          <w:pgMar w:top="1135" w:right="1440" w:bottom="1440" w:left="1440" w:header="720" w:footer="720" w:gutter="0"/>
          <w:cols w:space="720"/>
          <w:docGrid w:linePitch="299"/>
        </w:sectPr>
      </w:pPr>
    </w:p>
    <w:p w14:paraId="3439A4B1" w14:textId="77777777" w:rsidR="007618C2" w:rsidRDefault="007618C2" w:rsidP="007618C2">
      <w:pPr>
        <w:jc w:val="center"/>
        <w:rPr>
          <w:noProof/>
          <w:lang w:eastAsia="en-US"/>
        </w:rPr>
      </w:pPr>
    </w:p>
    <w:p w14:paraId="226FF351" w14:textId="77777777" w:rsidR="007618C2" w:rsidRDefault="007618C2" w:rsidP="007618C2">
      <w:pPr>
        <w:jc w:val="center"/>
        <w:rPr>
          <w:noProof/>
          <w:lang w:eastAsia="en-US"/>
        </w:rPr>
      </w:pPr>
    </w:p>
    <w:p w14:paraId="3BD63C2C" w14:textId="77777777" w:rsidR="007618C2" w:rsidRDefault="007618C2" w:rsidP="007618C2">
      <w:pPr>
        <w:jc w:val="center"/>
        <w:rPr>
          <w:noProof/>
          <w:lang w:eastAsia="en-US"/>
        </w:rPr>
      </w:pPr>
    </w:p>
    <w:p w14:paraId="24CF4458" w14:textId="77777777" w:rsidR="007618C2" w:rsidRDefault="007618C2" w:rsidP="007618C2">
      <w:pPr>
        <w:jc w:val="center"/>
        <w:rPr>
          <w:noProof/>
          <w:lang w:eastAsia="en-US"/>
        </w:rPr>
      </w:pPr>
    </w:p>
    <w:p w14:paraId="3E7DAE13" w14:textId="77777777" w:rsidR="007618C2" w:rsidRDefault="007618C2" w:rsidP="007618C2">
      <w:pPr>
        <w:jc w:val="center"/>
        <w:rPr>
          <w:noProof/>
          <w:lang w:eastAsia="en-US"/>
        </w:rPr>
      </w:pPr>
    </w:p>
    <w:p w14:paraId="768BDB07" w14:textId="77777777" w:rsidR="007618C2" w:rsidRDefault="007618C2" w:rsidP="007618C2">
      <w:pPr>
        <w:jc w:val="center"/>
        <w:rPr>
          <w:noProof/>
          <w:lang w:eastAsia="en-US"/>
        </w:rPr>
      </w:pPr>
    </w:p>
    <w:p w14:paraId="6E5E8A5C" w14:textId="77777777" w:rsidR="007618C2" w:rsidRDefault="007618C2" w:rsidP="007618C2">
      <w:pPr>
        <w:jc w:val="center"/>
        <w:rPr>
          <w:lang w:eastAsia="en-US"/>
        </w:rPr>
      </w:pPr>
    </w:p>
    <w:p w14:paraId="3BEEDE23" w14:textId="77777777" w:rsidR="007618C2" w:rsidRPr="00553B9C" w:rsidRDefault="007618C2" w:rsidP="007618C2">
      <w:pPr>
        <w:jc w:val="center"/>
        <w:rPr>
          <w:lang w:eastAsia="en-US"/>
        </w:rPr>
      </w:pPr>
      <w:r>
        <w:rPr>
          <w:noProof/>
          <w:lang w:eastAsia="en-US"/>
        </w:rPr>
        <w:drawing>
          <wp:inline distT="0" distB="0" distL="0" distR="0" wp14:anchorId="5FDF607A" wp14:editId="17852288">
            <wp:extent cx="2807208" cy="28072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_CMYK_DarkBlue.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07208" cy="2807208"/>
                    </a:xfrm>
                    <a:prstGeom prst="rect">
                      <a:avLst/>
                    </a:prstGeom>
                  </pic:spPr>
                </pic:pic>
              </a:graphicData>
            </a:graphic>
          </wp:inline>
        </w:drawing>
      </w:r>
    </w:p>
    <w:p w14:paraId="55CCC226" w14:textId="77777777" w:rsidR="007618C2" w:rsidRDefault="007618C2" w:rsidP="007618C2">
      <w:pPr>
        <w:rPr>
          <w:rFonts w:cstheme="minorHAnsi"/>
        </w:rPr>
      </w:pPr>
    </w:p>
    <w:p w14:paraId="2B41190D" w14:textId="77777777" w:rsidR="007618C2" w:rsidRDefault="007618C2" w:rsidP="007618C2">
      <w:pPr>
        <w:rPr>
          <w:rFonts w:cstheme="minorHAnsi"/>
        </w:rPr>
      </w:pPr>
    </w:p>
    <w:p w14:paraId="7B6ADB1D" w14:textId="77777777" w:rsidR="007618C2" w:rsidRDefault="007618C2" w:rsidP="007618C2">
      <w:pPr>
        <w:rPr>
          <w:rFonts w:cstheme="minorHAnsi"/>
        </w:rPr>
      </w:pPr>
    </w:p>
    <w:p w14:paraId="4D64EE1B" w14:textId="77777777" w:rsidR="007618C2" w:rsidRDefault="007618C2" w:rsidP="007618C2">
      <w:pPr>
        <w:rPr>
          <w:rFonts w:cstheme="minorHAnsi"/>
        </w:rPr>
      </w:pPr>
    </w:p>
    <w:p w14:paraId="340F6457" w14:textId="77777777" w:rsidR="007618C2" w:rsidRDefault="007618C2" w:rsidP="007618C2">
      <w:pPr>
        <w:rPr>
          <w:rFonts w:cstheme="minorHAnsi"/>
        </w:rPr>
      </w:pPr>
    </w:p>
    <w:p w14:paraId="4D8931F9" w14:textId="77777777" w:rsidR="007618C2" w:rsidRDefault="007618C2" w:rsidP="007618C2">
      <w:pPr>
        <w:rPr>
          <w:rFonts w:cstheme="minorHAnsi"/>
        </w:rPr>
      </w:pPr>
    </w:p>
    <w:p w14:paraId="234F0B87" w14:textId="77777777" w:rsidR="007618C2" w:rsidRDefault="007618C2" w:rsidP="007618C2">
      <w:pPr>
        <w:rPr>
          <w:rFonts w:cstheme="minorHAnsi"/>
        </w:rPr>
      </w:pPr>
    </w:p>
    <w:p w14:paraId="2A7A0D5D" w14:textId="77777777" w:rsidR="007618C2" w:rsidRDefault="007618C2" w:rsidP="007618C2">
      <w:pPr>
        <w:rPr>
          <w:rFonts w:cstheme="minorHAnsi"/>
        </w:rPr>
      </w:pPr>
    </w:p>
    <w:p w14:paraId="275F8207" w14:textId="77777777" w:rsidR="007618C2" w:rsidRDefault="007618C2" w:rsidP="007618C2">
      <w:pPr>
        <w:rPr>
          <w:rFonts w:cstheme="minorHAnsi"/>
        </w:rPr>
      </w:pPr>
    </w:p>
    <w:p w14:paraId="160C06D6" w14:textId="77777777" w:rsidR="007618C2" w:rsidRDefault="007618C2" w:rsidP="007618C2">
      <w:pPr>
        <w:rPr>
          <w:rFonts w:cstheme="minorHAnsi"/>
        </w:rPr>
      </w:pPr>
    </w:p>
    <w:p w14:paraId="1A434BE1" w14:textId="77777777" w:rsidR="007618C2" w:rsidRDefault="007618C2" w:rsidP="007618C2">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6"/>
        <w:gridCol w:w="5291"/>
      </w:tblGrid>
      <w:tr w:rsidR="007618C2" w:rsidRPr="003825D6" w14:paraId="3BCB5BC6" w14:textId="77777777" w:rsidTr="00B5113C">
        <w:trPr>
          <w:cantSplit/>
        </w:trPr>
        <w:tc>
          <w:tcPr>
            <w:tcW w:w="3830" w:type="dxa"/>
            <w:tcBorders>
              <w:top w:val="nil"/>
              <w:left w:val="nil"/>
              <w:bottom w:val="nil"/>
              <w:right w:val="nil"/>
            </w:tcBorders>
          </w:tcPr>
          <w:p w14:paraId="22C2C8A3" w14:textId="77777777" w:rsidR="007618C2" w:rsidRPr="00553B9C" w:rsidRDefault="007618C2" w:rsidP="00B5113C">
            <w:pPr>
              <w:rPr>
                <w:b/>
                <w:bCs/>
                <w:color w:val="1F497D" w:themeColor="text2"/>
                <w:lang w:val="en-US"/>
              </w:rPr>
            </w:pPr>
            <w:r w:rsidRPr="00553B9C">
              <w:rPr>
                <w:b/>
                <w:bCs/>
                <w:color w:val="1F497D" w:themeColor="text2"/>
                <w:lang w:val="en-US"/>
              </w:rPr>
              <w:t>Windrush, Warborne Lane</w:t>
            </w:r>
          </w:p>
          <w:p w14:paraId="2597DD26" w14:textId="77777777" w:rsidR="007618C2" w:rsidRPr="00553B9C" w:rsidRDefault="007618C2" w:rsidP="00B5113C">
            <w:pPr>
              <w:rPr>
                <w:b/>
                <w:bCs/>
                <w:color w:val="1F497D" w:themeColor="text2"/>
                <w:lang w:val="en-US"/>
              </w:rPr>
            </w:pPr>
            <w:r w:rsidRPr="00553B9C">
              <w:rPr>
                <w:b/>
                <w:bCs/>
                <w:color w:val="1F497D" w:themeColor="text2"/>
                <w:lang w:val="en-US"/>
              </w:rPr>
              <w:t>Portmore, Lymington</w:t>
            </w:r>
          </w:p>
          <w:p w14:paraId="4E0BBCAB" w14:textId="77777777" w:rsidR="007618C2" w:rsidRPr="00553B9C" w:rsidRDefault="007618C2" w:rsidP="00B5113C">
            <w:pPr>
              <w:rPr>
                <w:b/>
                <w:bCs/>
                <w:color w:val="1F497D" w:themeColor="text2"/>
                <w:lang w:val="en-US"/>
              </w:rPr>
            </w:pPr>
            <w:r w:rsidRPr="00553B9C">
              <w:rPr>
                <w:b/>
                <w:bCs/>
                <w:color w:val="1F497D" w:themeColor="text2"/>
                <w:lang w:val="en-US"/>
              </w:rPr>
              <w:t>Hampshire SO41 5RJ</w:t>
            </w:r>
          </w:p>
          <w:p w14:paraId="3351B900" w14:textId="77777777" w:rsidR="007618C2" w:rsidRPr="00553B9C" w:rsidRDefault="007618C2" w:rsidP="00B5113C">
            <w:pPr>
              <w:rPr>
                <w:b/>
                <w:bCs/>
                <w:color w:val="1F497D" w:themeColor="text2"/>
                <w:lang w:val="en-US"/>
              </w:rPr>
            </w:pPr>
            <w:r w:rsidRPr="00553B9C">
              <w:rPr>
                <w:b/>
                <w:bCs/>
                <w:color w:val="1F497D" w:themeColor="text2"/>
                <w:lang w:val="en-US"/>
              </w:rPr>
              <w:t>United Kingdom</w:t>
            </w:r>
          </w:p>
        </w:tc>
        <w:tc>
          <w:tcPr>
            <w:tcW w:w="5413" w:type="dxa"/>
            <w:tcBorders>
              <w:top w:val="nil"/>
              <w:left w:val="nil"/>
              <w:bottom w:val="nil"/>
              <w:right w:val="nil"/>
            </w:tcBorders>
          </w:tcPr>
          <w:p w14:paraId="6132F669" w14:textId="1118AC0B" w:rsidR="007618C2" w:rsidRPr="00553B9C" w:rsidRDefault="007618C2" w:rsidP="00E10170">
            <w:pPr>
              <w:rPr>
                <w:b/>
                <w:bCs/>
                <w:color w:val="1F497D" w:themeColor="text2"/>
                <w:lang w:val="en-US"/>
              </w:rPr>
            </w:pPr>
          </w:p>
          <w:p w14:paraId="7B2409EF" w14:textId="7A8CDCBD" w:rsidR="007618C2" w:rsidRPr="00553B9C" w:rsidRDefault="007618C2" w:rsidP="00B5113C">
            <w:pPr>
              <w:jc w:val="right"/>
              <w:rPr>
                <w:b/>
                <w:bCs/>
                <w:color w:val="1F497D" w:themeColor="text2"/>
                <w:lang w:val="en-US"/>
              </w:rPr>
            </w:pPr>
          </w:p>
          <w:p w14:paraId="309E1654" w14:textId="31AAA5CC" w:rsidR="007618C2" w:rsidRPr="00553B9C" w:rsidRDefault="00000000" w:rsidP="00B5113C">
            <w:pPr>
              <w:jc w:val="right"/>
              <w:rPr>
                <w:color w:val="1F497D" w:themeColor="text2"/>
                <w:sz w:val="36"/>
                <w:lang w:val="en-US"/>
              </w:rPr>
            </w:pPr>
            <w:hyperlink r:id="rId39" w:history="1">
              <w:r w:rsidR="00E10170" w:rsidRPr="00FE52FF">
                <w:rPr>
                  <w:rStyle w:val="Hyperlink"/>
                  <w:b/>
                  <w:bCs/>
                  <w:lang w:val="en-US"/>
                </w:rPr>
                <w:t>http://www.consult-poseidon.com</w:t>
              </w:r>
            </w:hyperlink>
            <w:r w:rsidR="007618C2" w:rsidRPr="00553B9C">
              <w:rPr>
                <w:color w:val="1F497D" w:themeColor="text2"/>
                <w:sz w:val="36"/>
                <w:lang w:val="en-US"/>
              </w:rPr>
              <w:t xml:space="preserve"> </w:t>
            </w:r>
          </w:p>
        </w:tc>
      </w:tr>
    </w:tbl>
    <w:p w14:paraId="038C8ACF" w14:textId="77777777" w:rsidR="001F3226" w:rsidRPr="00111471" w:rsidRDefault="001F3226">
      <w:pPr>
        <w:rPr>
          <w:rFonts w:cstheme="minorHAnsi"/>
        </w:rPr>
      </w:pPr>
    </w:p>
    <w:sectPr w:rsidR="001F3226" w:rsidRPr="00111471" w:rsidSect="006064FB">
      <w:footerReference w:type="default" r:id="rId40"/>
      <w:pgSz w:w="11907" w:h="16840" w:code="9"/>
      <w:pgMar w:top="1135"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74155" w14:textId="77777777" w:rsidR="00AA5C8C" w:rsidRDefault="00AA5C8C" w:rsidP="006361FD">
      <w:pPr>
        <w:pStyle w:val="TOC1"/>
        <w:spacing w:before="0"/>
      </w:pPr>
      <w:r>
        <w:separator/>
      </w:r>
    </w:p>
  </w:endnote>
  <w:endnote w:type="continuationSeparator" w:id="0">
    <w:p w14:paraId="55FE6D03" w14:textId="77777777" w:rsidR="00AA5C8C" w:rsidRDefault="00AA5C8C" w:rsidP="006361FD">
      <w:pPr>
        <w:pStyle w:val="TOC1"/>
        <w:spacing w:before="0"/>
      </w:pPr>
      <w:r>
        <w:continuationSeparator/>
      </w:r>
    </w:p>
  </w:endnote>
  <w:endnote w:type="continuationNotice" w:id="1">
    <w:p w14:paraId="1572D9AE" w14:textId="77777777" w:rsidR="00AA5C8C" w:rsidRDefault="00AA5C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old">
    <w:altName w:val="Arial"/>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Optima">
    <w:panose1 w:val="02000503060000020004"/>
    <w:charset w:val="00"/>
    <w:family w:val="auto"/>
    <w:pitch w:val="variable"/>
    <w:sig w:usb0="80000067"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1C73" w14:textId="751E8AB6" w:rsidR="00A27978" w:rsidRDefault="00A27978" w:rsidP="00C4090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sidR="0095025E">
      <w:rPr>
        <w:rStyle w:val="PageNumber"/>
      </w:rPr>
      <w:fldChar w:fldCharType="separate"/>
    </w:r>
    <w:r w:rsidR="0095025E">
      <w:rPr>
        <w:rStyle w:val="PageNumber"/>
        <w:noProof/>
      </w:rPr>
      <w:t>1</w:t>
    </w:r>
    <w:r>
      <w:rPr>
        <w:rStyle w:val="PageNumber"/>
      </w:rPr>
      <w:fldChar w:fldCharType="end"/>
    </w:r>
  </w:p>
  <w:p w14:paraId="14585E52" w14:textId="77777777" w:rsidR="00A27978" w:rsidRDefault="00A27978" w:rsidP="00112F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ED743" w14:textId="77777777" w:rsidR="00A27978" w:rsidRDefault="00A27978" w:rsidP="00356A2F">
    <w:pPr>
      <w:pStyle w:val="Body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BD8B" w14:textId="77777777" w:rsidR="00A27978" w:rsidRPr="00112FFF" w:rsidRDefault="00A27978" w:rsidP="00656E87">
    <w:pPr>
      <w:pStyle w:val="Footer"/>
      <w:framePr w:w="9002" w:h="382" w:hRule="exact" w:wrap="none" w:vAnchor="text" w:hAnchor="page" w:x="2032" w:y="462"/>
      <w:jc w:val="right"/>
      <w:rPr>
        <w:rStyle w:val="PageNumber"/>
        <w:sz w:val="18"/>
        <w:szCs w:val="18"/>
      </w:rPr>
    </w:pPr>
    <w:r w:rsidRPr="000D6027">
      <w:rPr>
        <w:rStyle w:val="PageNumber"/>
        <w:color w:val="EEECE1" w:themeColor="background2"/>
        <w:sz w:val="18"/>
        <w:szCs w:val="18"/>
      </w:rPr>
      <w:t xml:space="preserve"> </w:t>
    </w:r>
    <w:r>
      <w:rPr>
        <w:rStyle w:val="PageNumber"/>
        <w:color w:val="EEECE1" w:themeColor="background2"/>
        <w:sz w:val="18"/>
        <w:szCs w:val="18"/>
      </w:rPr>
      <w:t>Proposal:</w:t>
    </w:r>
    <w:r w:rsidRPr="000D6027">
      <w:rPr>
        <w:rStyle w:val="PageNumber"/>
        <w:color w:val="EEECE1" w:themeColor="background2"/>
        <w:sz w:val="18"/>
        <w:szCs w:val="18"/>
      </w:rPr>
      <w:t xml:space="preserve"> </w:t>
    </w:r>
    <w:r>
      <w:rPr>
        <w:rStyle w:val="PageNumber"/>
        <w:color w:val="EEECE1" w:themeColor="background2"/>
        <w:sz w:val="18"/>
        <w:szCs w:val="18"/>
      </w:rPr>
      <w:t>UK Crab and Lobster Review</w:t>
    </w:r>
    <w:r w:rsidRPr="000D6027">
      <w:rPr>
        <w:rStyle w:val="PageNumber"/>
        <w:color w:val="EEECE1" w:themeColor="background2"/>
        <w:sz w:val="18"/>
        <w:szCs w:val="18"/>
      </w:rPr>
      <w:t xml:space="preserve">  /</w:t>
    </w:r>
    <w:r w:rsidRPr="000D6027">
      <w:rPr>
        <w:rStyle w:val="PageNumber"/>
        <w:sz w:val="18"/>
        <w:szCs w:val="18"/>
      </w:rPr>
      <w:t xml:space="preserve">  </w:t>
    </w:r>
    <w:r w:rsidRPr="00112FFF">
      <w:rPr>
        <w:rStyle w:val="PageNumber"/>
        <w:sz w:val="18"/>
        <w:szCs w:val="18"/>
      </w:rPr>
      <w:fldChar w:fldCharType="begin"/>
    </w:r>
    <w:r w:rsidRPr="00112FFF">
      <w:rPr>
        <w:rStyle w:val="PageNumber"/>
        <w:sz w:val="18"/>
        <w:szCs w:val="18"/>
      </w:rPr>
      <w:instrText xml:space="preserve">PAGE  </w:instrText>
    </w:r>
    <w:r w:rsidRPr="00112FFF">
      <w:rPr>
        <w:rStyle w:val="PageNumber"/>
        <w:sz w:val="18"/>
        <w:szCs w:val="18"/>
      </w:rPr>
      <w:fldChar w:fldCharType="separate"/>
    </w:r>
    <w:r>
      <w:rPr>
        <w:rStyle w:val="PageNumber"/>
        <w:noProof/>
        <w:sz w:val="18"/>
        <w:szCs w:val="18"/>
      </w:rPr>
      <w:t>i</w:t>
    </w:r>
    <w:r w:rsidRPr="00112FFF">
      <w:rPr>
        <w:rStyle w:val="PageNumber"/>
        <w:sz w:val="18"/>
        <w:szCs w:val="18"/>
      </w:rPr>
      <w:fldChar w:fldCharType="end"/>
    </w:r>
  </w:p>
  <w:p w14:paraId="7F681E63" w14:textId="77777777" w:rsidR="00A27978" w:rsidRDefault="00A27978" w:rsidP="00356A2F">
    <w:pPr>
      <w:pStyle w:val="BodyText"/>
    </w:pPr>
    <w:r>
      <w:rPr>
        <w:noProof/>
        <w:lang w:eastAsia="en-GB"/>
      </w:rPr>
      <mc:AlternateContent>
        <mc:Choice Requires="wps">
          <w:drawing>
            <wp:anchor distT="0" distB="0" distL="114300" distR="114300" simplePos="0" relativeHeight="251659264" behindDoc="0" locked="0" layoutInCell="1" allowOverlap="1" wp14:anchorId="62CE8915" wp14:editId="286DC37F">
              <wp:simplePos x="0" y="0"/>
              <wp:positionH relativeFrom="column">
                <wp:posOffset>-133215</wp:posOffset>
              </wp:positionH>
              <wp:positionV relativeFrom="paragraph">
                <wp:posOffset>-324485</wp:posOffset>
              </wp:positionV>
              <wp:extent cx="6706100" cy="189676"/>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6706100" cy="189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B5877" id="Rectangle 8" o:spid="_x0000_s1026" style="position:absolute;margin-left:-10.5pt;margin-top:-25.55pt;width:528.05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" fillcolor="white [3212]" stroked="f" strokeweight="2pt">
              <w10:wrap type="square"/>
            </v:rect>
          </w:pict>
        </mc:Fallback>
      </mc:AlternateContent>
    </w:r>
    <w:r w:rsidRPr="00112FFF">
      <w:rPr>
        <w:noProof/>
        <w:lang w:eastAsia="en-GB"/>
      </w:rPr>
      <w:drawing>
        <wp:anchor distT="0" distB="0" distL="114300" distR="114300" simplePos="0" relativeHeight="251662336" behindDoc="0" locked="0" layoutInCell="1" allowOverlap="1" wp14:anchorId="15F1A2F3" wp14:editId="72050683">
          <wp:simplePos x="0" y="0"/>
          <wp:positionH relativeFrom="page">
            <wp:posOffset>540385</wp:posOffset>
          </wp:positionH>
          <wp:positionV relativeFrom="page">
            <wp:posOffset>10009505</wp:posOffset>
          </wp:positionV>
          <wp:extent cx="356400" cy="356400"/>
          <wp:effectExtent l="0" t="0" r="0" b="0"/>
          <wp:wrapThrough wrapText="bothSides">
            <wp:wrapPolygon edited="0">
              <wp:start x="6160" y="0"/>
              <wp:lineTo x="0" y="10781"/>
              <wp:lineTo x="0" y="15401"/>
              <wp:lineTo x="3080" y="20021"/>
              <wp:lineTo x="10781" y="20021"/>
              <wp:lineTo x="20021" y="12321"/>
              <wp:lineTo x="20021" y="0"/>
              <wp:lineTo x="6160" y="0"/>
            </wp:wrapPolygon>
          </wp:wrapThrough>
          <wp:docPr id="1596394761" name="Picture 159639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45D7BF4F" wp14:editId="00D30CF3">
              <wp:simplePos x="0" y="0"/>
              <wp:positionH relativeFrom="page">
                <wp:posOffset>1282065</wp:posOffset>
              </wp:positionH>
              <wp:positionV relativeFrom="page">
                <wp:posOffset>10083165</wp:posOffset>
              </wp:positionV>
              <wp:extent cx="5737860" cy="0"/>
              <wp:effectExtent l="12065" t="12065" r="28575" b="26035"/>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0"/>
                      </a:xfrm>
                      <a:prstGeom prst="line">
                        <a:avLst/>
                      </a:prstGeom>
                      <a:noFill/>
                      <a:ln w="6350">
                        <a:solidFill>
                          <a:srgbClr val="00ADD9"/>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0CE81" id="Line 7"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95pt,793.95pt" to="552.75pt,7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" strokecolor="#00add9" strokeweight=".5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F6945" w14:textId="21028208" w:rsidR="00DF1891" w:rsidRDefault="00DF1891" w:rsidP="00EB568C">
    <w:pPr>
      <w:pStyle w:val="Footer"/>
      <w:pBdr>
        <w:top w:val="single" w:sz="8" w:space="1" w:color="auto"/>
      </w:pBdr>
      <w:tabs>
        <w:tab w:val="clear" w:pos="4153"/>
        <w:tab w:val="clear" w:pos="8306"/>
        <w:tab w:val="center" w:pos="4820"/>
        <w:tab w:val="right" w:pos="9027"/>
        <w:tab w:val="left" w:pos="13183"/>
      </w:tabs>
      <w:rPr>
        <w:b/>
      </w:rPr>
    </w:pPr>
    <w:r>
      <w:rPr>
        <w:b/>
      </w:rPr>
      <w:fldChar w:fldCharType="begin"/>
    </w:r>
    <w:r>
      <w:rPr>
        <w:b/>
      </w:rPr>
      <w:instrText xml:space="preserve"> DATE \@ "dd MMMM yyyy" \* MERGEFORMAT </w:instrText>
    </w:r>
    <w:r>
      <w:rPr>
        <w:b/>
      </w:rPr>
      <w:fldChar w:fldCharType="separate"/>
    </w:r>
    <w:r w:rsidR="00A85DAC">
      <w:rPr>
        <w:b/>
        <w:noProof/>
      </w:rPr>
      <w:t>26 April 2023</w:t>
    </w:r>
    <w:r>
      <w:rPr>
        <w:b/>
      </w:rPr>
      <w:fldChar w:fldCharType="end"/>
    </w:r>
    <w:r>
      <w:rPr>
        <w:b/>
      </w:rPr>
      <w:tab/>
    </w:r>
    <w:r>
      <w:rPr>
        <w:b/>
        <w:noProof/>
      </w:rPr>
      <w:drawing>
        <wp:inline distT="0" distB="0" distL="0" distR="0" wp14:anchorId="1CCC22F9" wp14:editId="5E666DD1">
          <wp:extent cx="152400" cy="152400"/>
          <wp:effectExtent l="0" t="0" r="0" b="0"/>
          <wp:docPr id="1536378230" name="Picture 153637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_CMYK_DarkBlue.jpg"/>
                  <pic:cNvPicPr/>
                </pic:nvPicPr>
                <pic:blipFill>
                  <a:blip r:embed="rId1">
                    <a:extLst>
                      <a:ext uri="{28A0092B-C50C-407E-A947-70E740481C1C}">
                        <a14:useLocalDpi xmlns:a14="http://schemas.microsoft.com/office/drawing/2010/main" val="0"/>
                      </a:ext>
                    </a:extLst>
                  </a:blip>
                  <a:stretch>
                    <a:fillRect/>
                  </a:stretch>
                </pic:blipFill>
                <pic:spPr>
                  <a:xfrm>
                    <a:off x="0" y="0"/>
                    <a:ext cx="152428" cy="152428"/>
                  </a:xfrm>
                  <a:prstGeom prst="rect">
                    <a:avLst/>
                  </a:prstGeom>
                </pic:spPr>
              </pic:pic>
            </a:graphicData>
          </a:graphic>
        </wp:inline>
      </w:drawing>
    </w:r>
    <w:r>
      <w:rPr>
        <w:b/>
      </w:rPr>
      <w:tab/>
      <w:t xml:space="preserve">Page </w:t>
    </w:r>
    <w:r w:rsidRPr="004B6A18">
      <w:rPr>
        <w:rStyle w:val="PageNumber"/>
        <w:b/>
        <w:bCs/>
      </w:rPr>
      <w:fldChar w:fldCharType="begin"/>
    </w:r>
    <w:r w:rsidRPr="004B6A18">
      <w:rPr>
        <w:rStyle w:val="PageNumber"/>
        <w:b/>
        <w:bCs/>
      </w:rPr>
      <w:instrText xml:space="preserve"> PAGE </w:instrText>
    </w:r>
    <w:r w:rsidRPr="004B6A18">
      <w:rPr>
        <w:rStyle w:val="PageNumber"/>
        <w:b/>
        <w:bCs/>
      </w:rPr>
      <w:fldChar w:fldCharType="separate"/>
    </w:r>
    <w:r>
      <w:rPr>
        <w:rStyle w:val="PageNumber"/>
        <w:b/>
        <w:bCs/>
        <w:noProof/>
      </w:rPr>
      <w:t>7</w:t>
    </w:r>
    <w:r w:rsidRPr="004B6A18">
      <w:rPr>
        <w:rStyle w:val="PageNumbe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E7CF3" w14:textId="77777777" w:rsidR="007956EE" w:rsidRPr="00064321" w:rsidRDefault="007956EE" w:rsidP="007956EE">
    <w:pPr>
      <w:pStyle w:val="Footer"/>
      <w:pBdr>
        <w:top w:val="single" w:sz="8" w:space="0" w:color="auto"/>
      </w:pBdr>
      <w:tabs>
        <w:tab w:val="clear" w:pos="4153"/>
        <w:tab w:val="clear" w:pos="8306"/>
        <w:tab w:val="center" w:pos="4820"/>
        <w:tab w:val="right" w:pos="9027"/>
        <w:tab w:val="left" w:pos="13183"/>
      </w:tabs>
      <w:spacing w:after="0" w:line="240" w:lineRule="auto"/>
      <w:rPr>
        <w:b/>
        <w:sz w:val="8"/>
        <w:szCs w:val="8"/>
      </w:rPr>
    </w:pPr>
  </w:p>
  <w:p w14:paraId="243E7835" w14:textId="7CDB8446" w:rsidR="007956EE" w:rsidRPr="007956EE" w:rsidRDefault="007956EE" w:rsidP="007956EE">
    <w:pPr>
      <w:pStyle w:val="Footer"/>
      <w:spacing w:after="0" w:line="240"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A77B4" w14:textId="48F3D24E" w:rsidR="00424B18" w:rsidRPr="000E5DEF" w:rsidRDefault="000E5DEF" w:rsidP="000E5DEF">
    <w:pPr>
      <w:pStyle w:val="Footer"/>
      <w:pBdr>
        <w:top w:val="single" w:sz="8" w:space="1" w:color="auto"/>
      </w:pBdr>
      <w:tabs>
        <w:tab w:val="clear" w:pos="4153"/>
        <w:tab w:val="clear" w:pos="8306"/>
        <w:tab w:val="center" w:pos="4820"/>
        <w:tab w:val="right" w:pos="7088"/>
        <w:tab w:val="left" w:pos="13183"/>
      </w:tabs>
      <w:rPr>
        <w:b/>
      </w:rPr>
    </w:pPr>
    <w:r>
      <w:rPr>
        <w:b/>
      </w:rPr>
      <w:fldChar w:fldCharType="begin"/>
    </w:r>
    <w:r>
      <w:rPr>
        <w:b/>
      </w:rPr>
      <w:instrText xml:space="preserve"> DATE \@ "dd MMMM yyyy" \* MERGEFORMAT </w:instrText>
    </w:r>
    <w:r>
      <w:rPr>
        <w:b/>
      </w:rPr>
      <w:fldChar w:fldCharType="separate"/>
    </w:r>
    <w:r w:rsidR="00A85DAC">
      <w:rPr>
        <w:b/>
        <w:noProof/>
      </w:rPr>
      <w:t>26 April 2023</w:t>
    </w:r>
    <w:r>
      <w:rPr>
        <w:b/>
      </w:rPr>
      <w:fldChar w:fldCharType="end"/>
    </w:r>
    <w:r>
      <w:rPr>
        <w:b/>
      </w:rPr>
      <w:tab/>
    </w:r>
    <w:r>
      <w:rPr>
        <w:b/>
      </w:rPr>
      <w:tab/>
    </w:r>
    <w:r>
      <w:rPr>
        <w:b/>
        <w:noProof/>
      </w:rPr>
      <w:drawing>
        <wp:inline distT="0" distB="0" distL="0" distR="0" wp14:anchorId="29727EAC" wp14:editId="28724FB2">
          <wp:extent cx="152400" cy="152400"/>
          <wp:effectExtent l="0" t="0" r="0" b="0"/>
          <wp:docPr id="47" name="Picture 4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2428" cy="152428"/>
                  </a:xfrm>
                  <a:prstGeom prst="rect">
                    <a:avLst/>
                  </a:prstGeom>
                </pic:spPr>
              </pic:pic>
            </a:graphicData>
          </a:graphic>
        </wp:inline>
      </w:drawing>
    </w:r>
    <w:r>
      <w:rPr>
        <w:b/>
      </w:rPr>
      <w:tab/>
      <w:t xml:space="preserve">Page </w:t>
    </w:r>
    <w:r w:rsidRPr="004B6A18">
      <w:rPr>
        <w:rStyle w:val="PageNumber"/>
        <w:b/>
        <w:bCs/>
      </w:rPr>
      <w:fldChar w:fldCharType="begin"/>
    </w:r>
    <w:r w:rsidRPr="004B6A18">
      <w:rPr>
        <w:rStyle w:val="PageNumber"/>
        <w:b/>
        <w:bCs/>
      </w:rPr>
      <w:instrText xml:space="preserve"> PAGE </w:instrText>
    </w:r>
    <w:r w:rsidRPr="004B6A18">
      <w:rPr>
        <w:rStyle w:val="PageNumber"/>
        <w:b/>
        <w:bCs/>
      </w:rPr>
      <w:fldChar w:fldCharType="separate"/>
    </w:r>
    <w:r>
      <w:rPr>
        <w:rStyle w:val="PageNumber"/>
        <w:b/>
        <w:bCs/>
      </w:rPr>
      <w:t>39</w:t>
    </w:r>
    <w:r w:rsidRPr="004B6A18">
      <w:rPr>
        <w:rStyle w:val="PageNumber"/>
        <w:b/>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A0FBF" w14:textId="3B7B60A8" w:rsidR="007956EE" w:rsidRDefault="007956EE" w:rsidP="00EB568C">
    <w:pPr>
      <w:pStyle w:val="Footer"/>
      <w:pBdr>
        <w:top w:val="single" w:sz="8" w:space="1" w:color="auto"/>
      </w:pBdr>
      <w:tabs>
        <w:tab w:val="clear" w:pos="4153"/>
        <w:tab w:val="clear" w:pos="8306"/>
        <w:tab w:val="center" w:pos="4820"/>
        <w:tab w:val="right" w:pos="9027"/>
        <w:tab w:val="left" w:pos="13183"/>
      </w:tabs>
      <w:rPr>
        <w:b/>
      </w:rPr>
    </w:pPr>
    <w:r>
      <w:rPr>
        <w:b/>
      </w:rPr>
      <w:fldChar w:fldCharType="begin"/>
    </w:r>
    <w:r>
      <w:rPr>
        <w:b/>
      </w:rPr>
      <w:instrText xml:space="preserve"> DATE \@ "dd MMMM yyyy" \* MERGEFORMAT </w:instrText>
    </w:r>
    <w:r>
      <w:rPr>
        <w:b/>
      </w:rPr>
      <w:fldChar w:fldCharType="separate"/>
    </w:r>
    <w:r w:rsidR="00A85DAC">
      <w:rPr>
        <w:b/>
        <w:noProof/>
      </w:rPr>
      <w:t>26 April 2023</w:t>
    </w:r>
    <w:r>
      <w:rPr>
        <w:b/>
      </w:rPr>
      <w:fldChar w:fldCharType="end"/>
    </w:r>
    <w:r>
      <w:rPr>
        <w:b/>
      </w:rPr>
      <w:tab/>
    </w:r>
    <w:r>
      <w:rPr>
        <w:b/>
        <w:noProof/>
      </w:rPr>
      <w:drawing>
        <wp:inline distT="0" distB="0" distL="0" distR="0" wp14:anchorId="139AE077" wp14:editId="37A1F30C">
          <wp:extent cx="152400" cy="1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_CMYK_DarkBlue.jpg"/>
                  <pic:cNvPicPr/>
                </pic:nvPicPr>
                <pic:blipFill>
                  <a:blip r:embed="rId1">
                    <a:extLst>
                      <a:ext uri="{28A0092B-C50C-407E-A947-70E740481C1C}">
                        <a14:useLocalDpi xmlns:a14="http://schemas.microsoft.com/office/drawing/2010/main" val="0"/>
                      </a:ext>
                    </a:extLst>
                  </a:blip>
                  <a:stretch>
                    <a:fillRect/>
                  </a:stretch>
                </pic:blipFill>
                <pic:spPr>
                  <a:xfrm>
                    <a:off x="0" y="0"/>
                    <a:ext cx="152428" cy="152428"/>
                  </a:xfrm>
                  <a:prstGeom prst="rect">
                    <a:avLst/>
                  </a:prstGeom>
                </pic:spPr>
              </pic:pic>
            </a:graphicData>
          </a:graphic>
        </wp:inline>
      </w:drawing>
    </w:r>
    <w:r>
      <w:rPr>
        <w:b/>
      </w:rPr>
      <w:tab/>
      <w:t xml:space="preserve">Page </w:t>
    </w:r>
    <w:r w:rsidRPr="004B6A18">
      <w:rPr>
        <w:rStyle w:val="PageNumber"/>
        <w:b/>
        <w:bCs/>
      </w:rPr>
      <w:fldChar w:fldCharType="begin"/>
    </w:r>
    <w:r w:rsidRPr="004B6A18">
      <w:rPr>
        <w:rStyle w:val="PageNumber"/>
        <w:b/>
        <w:bCs/>
      </w:rPr>
      <w:instrText xml:space="preserve"> PAGE </w:instrText>
    </w:r>
    <w:r w:rsidRPr="004B6A18">
      <w:rPr>
        <w:rStyle w:val="PageNumber"/>
        <w:b/>
        <w:bCs/>
      </w:rPr>
      <w:fldChar w:fldCharType="separate"/>
    </w:r>
    <w:r>
      <w:rPr>
        <w:rStyle w:val="PageNumber"/>
        <w:b/>
        <w:bCs/>
        <w:noProof/>
      </w:rPr>
      <w:t>7</w:t>
    </w:r>
    <w:r w:rsidRPr="004B6A18">
      <w:rPr>
        <w:rStyle w:val="PageNumber"/>
        <w:b/>
        <w:b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4FDAD" w14:textId="77777777" w:rsidR="006064FB" w:rsidRDefault="006064FB" w:rsidP="007618C2">
    <w:pPr>
      <w:pStyle w:val="Footer"/>
      <w:tabs>
        <w:tab w:val="clear" w:pos="4153"/>
        <w:tab w:val="clear" w:pos="8306"/>
        <w:tab w:val="center" w:pos="4820"/>
        <w:tab w:val="right" w:pos="9027"/>
        <w:tab w:val="left" w:pos="13183"/>
      </w:tabs>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6410F" w14:textId="77777777" w:rsidR="00AA5C8C" w:rsidRDefault="00AA5C8C" w:rsidP="006361FD">
      <w:pPr>
        <w:pStyle w:val="TOC1"/>
        <w:spacing w:before="0"/>
      </w:pPr>
      <w:r>
        <w:separator/>
      </w:r>
    </w:p>
  </w:footnote>
  <w:footnote w:type="continuationSeparator" w:id="0">
    <w:p w14:paraId="42463846" w14:textId="77777777" w:rsidR="00AA5C8C" w:rsidRDefault="00AA5C8C" w:rsidP="006361FD">
      <w:pPr>
        <w:pStyle w:val="TOC1"/>
        <w:spacing w:before="0"/>
      </w:pPr>
      <w:r>
        <w:continuationSeparator/>
      </w:r>
    </w:p>
  </w:footnote>
  <w:footnote w:type="continuationNotice" w:id="1">
    <w:p w14:paraId="1043AF45" w14:textId="77777777" w:rsidR="00AA5C8C" w:rsidRDefault="00AA5C8C"/>
  </w:footnote>
  <w:footnote w:id="2">
    <w:p w14:paraId="720D8651" w14:textId="2400A079" w:rsidR="00E37F0E" w:rsidRPr="00644D81" w:rsidRDefault="00E37F0E" w:rsidP="00644D81">
      <w:pPr>
        <w:pStyle w:val="FootnoteText"/>
        <w:spacing w:line="240" w:lineRule="auto"/>
        <w:rPr>
          <w:rFonts w:ascii="Arial" w:hAnsi="Arial" w:cs="Arial"/>
          <w:sz w:val="18"/>
          <w:szCs w:val="18"/>
        </w:rPr>
      </w:pPr>
      <w:r w:rsidRPr="00644D81">
        <w:rPr>
          <w:rStyle w:val="FootnoteReference"/>
          <w:rFonts w:ascii="Arial" w:hAnsi="Arial" w:cs="Arial"/>
          <w:sz w:val="18"/>
          <w:szCs w:val="18"/>
        </w:rPr>
        <w:footnoteRef/>
      </w:r>
      <w:r w:rsidRPr="00644D81">
        <w:rPr>
          <w:rFonts w:ascii="Arial" w:hAnsi="Arial" w:cs="Arial"/>
          <w:sz w:val="18"/>
          <w:szCs w:val="18"/>
        </w:rPr>
        <w:t xml:space="preserve"> Following the success of Round 1, the </w:t>
      </w:r>
      <w:r w:rsidR="00C57FC3" w:rsidRPr="00644D81">
        <w:rPr>
          <w:rFonts w:ascii="Arial" w:hAnsi="Arial" w:cs="Arial"/>
          <w:sz w:val="18"/>
          <w:szCs w:val="18"/>
        </w:rPr>
        <w:t xml:space="preserve">Round 2 </w:t>
      </w:r>
      <w:r w:rsidRPr="00644D81">
        <w:rPr>
          <w:rFonts w:ascii="Arial" w:hAnsi="Arial" w:cs="Arial"/>
          <w:sz w:val="18"/>
          <w:szCs w:val="18"/>
        </w:rPr>
        <w:t>UK scallop and Nephrops FIPs were launched in 2019. Each includes three fishery areas around the UK (North Sea, West of Scotland, and Irish Sea), and so operate on a larger scale than Round 1 FIPs.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E9C5B" w14:textId="77777777" w:rsidR="00A27978" w:rsidRDefault="00A27978" w:rsidP="00356A2F">
    <w:pPr>
      <w:pStyle w:val="BodyText"/>
    </w:pPr>
    <w:r w:rsidRPr="00760FB2">
      <w:rPr>
        <w:noProof/>
        <w:lang w:eastAsia="en-GB"/>
      </w:rPr>
      <mc:AlternateContent>
        <mc:Choice Requires="wps">
          <w:drawing>
            <wp:anchor distT="0" distB="0" distL="114300" distR="114300" simplePos="0" relativeHeight="251663360" behindDoc="0" locked="0" layoutInCell="1" allowOverlap="1" wp14:anchorId="5D5B4C08" wp14:editId="1280B244">
              <wp:simplePos x="0" y="0"/>
              <wp:positionH relativeFrom="page">
                <wp:posOffset>540385</wp:posOffset>
              </wp:positionH>
              <wp:positionV relativeFrom="page">
                <wp:posOffset>565150</wp:posOffset>
              </wp:positionV>
              <wp:extent cx="3150000" cy="0"/>
              <wp:effectExtent l="0" t="25400" r="25400" b="25400"/>
              <wp:wrapNone/>
              <wp:docPr id="11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0000" cy="0"/>
                      </a:xfrm>
                      <a:prstGeom prst="line">
                        <a:avLst/>
                      </a:prstGeom>
                      <a:noFill/>
                      <a:ln w="50800">
                        <a:solidFill>
                          <a:srgbClr val="003694"/>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37515" id="Line 62"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5pt,44.5pt" to="290.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" strokecolor="#003694" strokeweight="4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D5466" w14:textId="77777777" w:rsidR="00A27978" w:rsidRDefault="00A27978" w:rsidP="00356A2F">
    <w:pPr>
      <w:pStyle w:val="BodyText"/>
    </w:pPr>
    <w:r>
      <w:rPr>
        <w:noProof/>
        <w:lang w:eastAsia="en-GB"/>
      </w:rPr>
      <mc:AlternateContent>
        <mc:Choice Requires="wps">
          <w:drawing>
            <wp:anchor distT="0" distB="0" distL="114300" distR="114300" simplePos="0" relativeHeight="251660288" behindDoc="1" locked="0" layoutInCell="1" allowOverlap="1" wp14:anchorId="6E4388A2" wp14:editId="2FDD95F4">
              <wp:simplePos x="0" y="0"/>
              <wp:positionH relativeFrom="page">
                <wp:posOffset>539750</wp:posOffset>
              </wp:positionH>
              <wp:positionV relativeFrom="page">
                <wp:posOffset>565150</wp:posOffset>
              </wp:positionV>
              <wp:extent cx="6480175" cy="0"/>
              <wp:effectExtent l="44450" t="44450" r="53975" b="44450"/>
              <wp:wrapNone/>
              <wp:docPr id="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50800">
                        <a:solidFill>
                          <a:srgbClr val="003694"/>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A267C" id="Line 1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4.5pt" to="552.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" strokecolor="#003694" strokeweight="4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D8069" w14:textId="031709EE" w:rsidR="007956EE" w:rsidRDefault="0031595E" w:rsidP="007956EE">
    <w:pPr>
      <w:pStyle w:val="Header"/>
    </w:pPr>
    <w:r>
      <w:rPr>
        <w:noProof/>
        <w:lang w:val="en-US"/>
      </w:rPr>
      <w:drawing>
        <wp:anchor distT="0" distB="0" distL="114300" distR="114300" simplePos="0" relativeHeight="251679744" behindDoc="0" locked="0" layoutInCell="1" allowOverlap="1" wp14:anchorId="02257AF7" wp14:editId="62DA40E7">
          <wp:simplePos x="0" y="0"/>
          <wp:positionH relativeFrom="column">
            <wp:posOffset>8574485</wp:posOffset>
          </wp:positionH>
          <wp:positionV relativeFrom="paragraph">
            <wp:posOffset>-183515</wp:posOffset>
          </wp:positionV>
          <wp:extent cx="925974" cy="695927"/>
          <wp:effectExtent l="0" t="0" r="1270" b="3175"/>
          <wp:wrapNone/>
          <wp:docPr id="40" name="Picture 4" descr="Image result for msc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msc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5974" cy="695927"/>
                  </a:xfrm>
                  <a:prstGeom prst="rect">
                    <a:avLst/>
                  </a:prstGeom>
                  <a:noFill/>
                </pic:spPr>
              </pic:pic>
            </a:graphicData>
          </a:graphic>
          <wp14:sizeRelH relativeFrom="page">
            <wp14:pctWidth>0</wp14:pctWidth>
          </wp14:sizeRelH>
          <wp14:sizeRelV relativeFrom="page">
            <wp14:pctHeight>0</wp14:pctHeight>
          </wp14:sizeRelV>
        </wp:anchor>
      </w:drawing>
    </w:r>
    <w:r w:rsidR="007956EE">
      <w:rPr>
        <w:rFonts w:ascii="Arial" w:hAnsi="Arial" w:cs="Arial"/>
        <w:b/>
        <w:noProof/>
        <w:color w:val="003494"/>
        <w:lang w:val="en-US"/>
      </w:rPr>
      <mc:AlternateContent>
        <mc:Choice Requires="wps">
          <w:drawing>
            <wp:anchor distT="0" distB="0" distL="114300" distR="114300" simplePos="0" relativeHeight="251680768" behindDoc="0" locked="0" layoutInCell="1" allowOverlap="1" wp14:anchorId="56236B18" wp14:editId="1081AD92">
              <wp:simplePos x="0" y="0"/>
              <wp:positionH relativeFrom="column">
                <wp:posOffset>6659880</wp:posOffset>
              </wp:positionH>
              <wp:positionV relativeFrom="paragraph">
                <wp:posOffset>-71383</wp:posOffset>
              </wp:positionV>
              <wp:extent cx="1910686" cy="586854"/>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910686" cy="586854"/>
                      </a:xfrm>
                      <a:prstGeom prst="rect">
                        <a:avLst/>
                      </a:prstGeom>
                      <a:noFill/>
                      <a:ln w="6350">
                        <a:noFill/>
                      </a:ln>
                    </wps:spPr>
                    <wps:txbx>
                      <w:txbxContent>
                        <w:p w14:paraId="5893C814" w14:textId="31935497" w:rsidR="007956EE" w:rsidRPr="00094075" w:rsidRDefault="007956EE" w:rsidP="007956EE">
                          <w:pPr>
                            <w:rPr>
                              <w:rFonts w:cs="Arial"/>
                              <w:b/>
                              <w:color w:val="003494"/>
                            </w:rPr>
                          </w:pPr>
                          <w:r w:rsidRPr="00094075">
                            <w:rPr>
                              <w:rFonts w:cs="Arial"/>
                              <w:b/>
                              <w:color w:val="003494"/>
                            </w:rPr>
                            <w:t xml:space="preserve">Version: </w:t>
                          </w:r>
                          <w:r>
                            <w:rPr>
                              <w:rFonts w:cs="Arial"/>
                              <w:b/>
                              <w:color w:val="003494"/>
                            </w:rPr>
                            <w:t>6.</w:t>
                          </w:r>
                          <w:r w:rsidR="001A4253">
                            <w:rPr>
                              <w:rFonts w:cs="Arial"/>
                              <w:b/>
                              <w:color w:val="003494"/>
                            </w:rPr>
                            <w:t>2</w:t>
                          </w:r>
                        </w:p>
                        <w:p w14:paraId="386F9410" w14:textId="0198D2B7" w:rsidR="007956EE" w:rsidRPr="00094075" w:rsidRDefault="007956EE" w:rsidP="007956EE">
                          <w:pPr>
                            <w:rPr>
                              <w:rFonts w:cs="Arial"/>
                              <w:b/>
                              <w:color w:val="003494"/>
                            </w:rPr>
                          </w:pPr>
                          <w:r w:rsidRPr="00094075">
                            <w:rPr>
                              <w:rFonts w:cs="Arial"/>
                              <w:b/>
                              <w:color w:val="003494"/>
                            </w:rPr>
                            <w:t xml:space="preserve">Date: </w:t>
                          </w:r>
                          <w:r w:rsidR="001A4253">
                            <w:rPr>
                              <w:rFonts w:cs="Arial"/>
                              <w:b/>
                              <w:color w:val="003494"/>
                            </w:rPr>
                            <w:t>2</w:t>
                          </w:r>
                          <w:r>
                            <w:rPr>
                              <w:rFonts w:cs="Arial"/>
                              <w:b/>
                              <w:color w:val="003494"/>
                            </w:rPr>
                            <w:t>6 April</w:t>
                          </w:r>
                          <w:r w:rsidRPr="00094075">
                            <w:rPr>
                              <w:rFonts w:cs="Arial"/>
                              <w:b/>
                              <w:color w:val="003494"/>
                            </w:rPr>
                            <w:t xml:space="preserve"> 202</w:t>
                          </w:r>
                          <w:r w:rsidR="001A4253">
                            <w:rPr>
                              <w:rFonts w:cs="Arial"/>
                              <w:b/>
                              <w:color w:val="003494"/>
                            </w:rPr>
                            <w:t>3</w:t>
                          </w:r>
                        </w:p>
                        <w:p w14:paraId="2B8FF9C3" w14:textId="77777777" w:rsidR="007956EE" w:rsidRDefault="007956EE" w:rsidP="007956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236B18" id="_x0000_t202" coordsize="21600,21600" o:spt="202" path="m,l,21600r21600,l21600,xe">
              <v:stroke joinstyle="miter"/>
              <v:path gradientshapeok="t" o:connecttype="rect"/>
            </v:shapetype>
            <v:shape id="Text Box 37" o:spid="_x0000_s1028" type="#_x0000_t202" style="position:absolute;margin-left:524.4pt;margin-top:-5.6pt;width:150.45pt;height:46.2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KMZFwIAACwEAAAOAAAAZHJzL2Uyb0RvYy54bWysU02P2yAQvVfqf0DcG9tpkma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" filled="f" stroked="f" strokeweight=".5pt">
              <v:textbox>
                <w:txbxContent>
                  <w:p w14:paraId="5893C814" w14:textId="31935497" w:rsidR="007956EE" w:rsidRPr="00094075" w:rsidRDefault="007956EE" w:rsidP="007956EE">
                    <w:pPr>
                      <w:rPr>
                        <w:rFonts w:cs="Arial"/>
                        <w:b/>
                        <w:color w:val="003494"/>
                      </w:rPr>
                    </w:pPr>
                    <w:r w:rsidRPr="00094075">
                      <w:rPr>
                        <w:rFonts w:cs="Arial"/>
                        <w:b/>
                        <w:color w:val="003494"/>
                      </w:rPr>
                      <w:t xml:space="preserve">Version: </w:t>
                    </w:r>
                    <w:r>
                      <w:rPr>
                        <w:rFonts w:cs="Arial"/>
                        <w:b/>
                        <w:color w:val="003494"/>
                      </w:rPr>
                      <w:t>6.</w:t>
                    </w:r>
                    <w:r w:rsidR="001A4253">
                      <w:rPr>
                        <w:rFonts w:cs="Arial"/>
                        <w:b/>
                        <w:color w:val="003494"/>
                      </w:rPr>
                      <w:t>2</w:t>
                    </w:r>
                  </w:p>
                  <w:p w14:paraId="386F9410" w14:textId="0198D2B7" w:rsidR="007956EE" w:rsidRPr="00094075" w:rsidRDefault="007956EE" w:rsidP="007956EE">
                    <w:pPr>
                      <w:rPr>
                        <w:rFonts w:cs="Arial"/>
                        <w:b/>
                        <w:color w:val="003494"/>
                      </w:rPr>
                    </w:pPr>
                    <w:r w:rsidRPr="00094075">
                      <w:rPr>
                        <w:rFonts w:cs="Arial"/>
                        <w:b/>
                        <w:color w:val="003494"/>
                      </w:rPr>
                      <w:t xml:space="preserve">Date: </w:t>
                    </w:r>
                    <w:r w:rsidR="001A4253">
                      <w:rPr>
                        <w:rFonts w:cs="Arial"/>
                        <w:b/>
                        <w:color w:val="003494"/>
                      </w:rPr>
                      <w:t>2</w:t>
                    </w:r>
                    <w:r>
                      <w:rPr>
                        <w:rFonts w:cs="Arial"/>
                        <w:b/>
                        <w:color w:val="003494"/>
                      </w:rPr>
                      <w:t>6 April</w:t>
                    </w:r>
                    <w:r w:rsidRPr="00094075">
                      <w:rPr>
                        <w:rFonts w:cs="Arial"/>
                        <w:b/>
                        <w:color w:val="003494"/>
                      </w:rPr>
                      <w:t xml:space="preserve"> 202</w:t>
                    </w:r>
                    <w:r w:rsidR="001A4253">
                      <w:rPr>
                        <w:rFonts w:cs="Arial"/>
                        <w:b/>
                        <w:color w:val="003494"/>
                      </w:rPr>
                      <w:t>3</w:t>
                    </w:r>
                  </w:p>
                  <w:p w14:paraId="2B8FF9C3" w14:textId="77777777" w:rsidR="007956EE" w:rsidRDefault="007956EE" w:rsidP="007956EE"/>
                </w:txbxContent>
              </v:textbox>
            </v:shape>
          </w:pict>
        </mc:Fallback>
      </mc:AlternateContent>
    </w:r>
    <w:r w:rsidR="007956EE" w:rsidRPr="00B03BB6">
      <w:rPr>
        <w:noProof/>
        <w:lang w:val="en-US"/>
      </w:rPr>
      <mc:AlternateContent>
        <mc:Choice Requires="wps">
          <w:drawing>
            <wp:anchor distT="0" distB="0" distL="114300" distR="114300" simplePos="0" relativeHeight="251678720" behindDoc="1" locked="0" layoutInCell="1" allowOverlap="1" wp14:anchorId="3C4BD942" wp14:editId="44DA9237">
              <wp:simplePos x="0" y="0"/>
              <wp:positionH relativeFrom="page">
                <wp:posOffset>457200</wp:posOffset>
              </wp:positionH>
              <wp:positionV relativeFrom="page">
                <wp:posOffset>406400</wp:posOffset>
              </wp:positionV>
              <wp:extent cx="8460000" cy="0"/>
              <wp:effectExtent l="0" t="12700" r="24130" b="12700"/>
              <wp:wrapNone/>
              <wp:docPr id="3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0000" cy="0"/>
                      </a:xfrm>
                      <a:prstGeom prst="line">
                        <a:avLst/>
                      </a:prstGeom>
                      <a:noFill/>
                      <a:ln w="28575">
                        <a:solidFill>
                          <a:srgbClr val="003694"/>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338B3" id="Line 1"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2pt" to="702.15pt,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" strokecolor="#003694" strokeweight="2.25pt">
              <w10:wrap anchorx="page" anchory="page"/>
            </v:line>
          </w:pict>
        </mc:Fallback>
      </mc:AlternateContent>
    </w:r>
    <w:r w:rsidR="007956EE">
      <w:rPr>
        <w:rFonts w:ascii="Arial" w:hAnsi="Arial" w:cs="Arial"/>
        <w:color w:val="003694"/>
        <w:spacing w:val="-25"/>
        <w:sz w:val="60"/>
      </w:rPr>
      <w:t xml:space="preserve">Project UK: Channel Scallop Action Plan </w:t>
    </w:r>
  </w:p>
  <w:p w14:paraId="07FD856E" w14:textId="2505E010" w:rsidR="007956EE" w:rsidRPr="007956EE" w:rsidRDefault="007956EE" w:rsidP="007956EE">
    <w:pPr>
      <w:pStyle w:val="Header"/>
      <w:spacing w:after="0" w:line="240" w:lineRule="auto"/>
      <w:rPr>
        <w:sz w:val="8"/>
        <w:szCs w:val="8"/>
      </w:rPr>
    </w:pPr>
    <w:r w:rsidRPr="0098157A">
      <w:rPr>
        <w:noProof/>
        <w:sz w:val="10"/>
        <w:szCs w:val="10"/>
        <w:lang w:val="en-US"/>
      </w:rPr>
      <mc:AlternateContent>
        <mc:Choice Requires="wps">
          <w:drawing>
            <wp:anchor distT="0" distB="0" distL="114300" distR="114300" simplePos="0" relativeHeight="251681792" behindDoc="1" locked="0" layoutInCell="1" allowOverlap="1" wp14:anchorId="10282EA3" wp14:editId="7091D0D8">
              <wp:simplePos x="0" y="0"/>
              <wp:positionH relativeFrom="page">
                <wp:posOffset>450215</wp:posOffset>
              </wp:positionH>
              <wp:positionV relativeFrom="page">
                <wp:posOffset>937812</wp:posOffset>
              </wp:positionV>
              <wp:extent cx="8460000" cy="0"/>
              <wp:effectExtent l="0" t="12700" r="24130" b="12700"/>
              <wp:wrapNone/>
              <wp:docPr id="3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0000" cy="0"/>
                      </a:xfrm>
                      <a:prstGeom prst="line">
                        <a:avLst/>
                      </a:prstGeom>
                      <a:noFill/>
                      <a:ln w="28575">
                        <a:solidFill>
                          <a:srgbClr val="003694"/>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1AF98" id="Line 1"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45pt,73.85pt" to="701.6pt,7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" strokecolor="#003694" strokeweight="2.25pt">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7D909" w14:textId="0C08D693" w:rsidR="00424B18" w:rsidRPr="007956EE" w:rsidRDefault="000E5DEF" w:rsidP="007956EE">
    <w:pPr>
      <w:pStyle w:val="Header"/>
      <w:spacing w:after="0" w:line="240" w:lineRule="auto"/>
      <w:rPr>
        <w:sz w:val="8"/>
        <w:szCs w:val="8"/>
      </w:rPr>
    </w:pPr>
    <w:r>
      <w:rPr>
        <w:noProof/>
        <w:lang w:eastAsia="en-GB"/>
      </w:rPr>
      <mc:AlternateContent>
        <mc:Choice Requires="wps">
          <w:drawing>
            <wp:anchor distT="0" distB="0" distL="114300" distR="114300" simplePos="0" relativeHeight="251688960" behindDoc="1" locked="0" layoutInCell="1" allowOverlap="1" wp14:anchorId="52685253" wp14:editId="072B09CE">
              <wp:simplePos x="0" y="0"/>
              <wp:positionH relativeFrom="page">
                <wp:posOffset>720090</wp:posOffset>
              </wp:positionH>
              <wp:positionV relativeFrom="page">
                <wp:posOffset>501650</wp:posOffset>
              </wp:positionV>
              <wp:extent cx="6480175" cy="0"/>
              <wp:effectExtent l="44450" t="44450" r="53975" b="44450"/>
              <wp:wrapNone/>
              <wp:docPr id="4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50800">
                        <a:solidFill>
                          <a:srgbClr val="003694"/>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205FA" id="Line 10"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39.5pt" to="566.95pt,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" strokecolor="#003694" strokeweight="4pt">
              <w10:wrap anchorx="page"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0532" w14:textId="77777777" w:rsidR="007956EE" w:rsidRDefault="007956EE" w:rsidP="00356A2F">
    <w:pPr>
      <w:pStyle w:val="BodyText"/>
    </w:pPr>
    <w:r>
      <w:rPr>
        <w:noProof/>
        <w:lang w:eastAsia="en-GB"/>
      </w:rPr>
      <mc:AlternateContent>
        <mc:Choice Requires="wps">
          <w:drawing>
            <wp:anchor distT="0" distB="0" distL="114300" distR="114300" simplePos="0" relativeHeight="251676672" behindDoc="1" locked="0" layoutInCell="1" allowOverlap="1" wp14:anchorId="3EC62F13" wp14:editId="5408B28F">
              <wp:simplePos x="0" y="0"/>
              <wp:positionH relativeFrom="page">
                <wp:posOffset>539750</wp:posOffset>
              </wp:positionH>
              <wp:positionV relativeFrom="page">
                <wp:posOffset>565150</wp:posOffset>
              </wp:positionV>
              <wp:extent cx="6480175" cy="0"/>
              <wp:effectExtent l="44450" t="44450" r="53975" b="4445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50800">
                        <a:solidFill>
                          <a:srgbClr val="003694"/>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4CD88" id="Line 10"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4.5pt" to="552.75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" strokecolor="#003694" strokeweight="4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1A98"/>
    <w:multiLevelType w:val="hybridMultilevel"/>
    <w:tmpl w:val="FFB21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A1F8C"/>
    <w:multiLevelType w:val="hybridMultilevel"/>
    <w:tmpl w:val="FCAAA896"/>
    <w:lvl w:ilvl="0" w:tplc="FF96A728">
      <w:start w:val="1"/>
      <w:numFmt w:val="decimal"/>
      <w:pStyle w:val="Annex1"/>
      <w:lvlText w:val="Annex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567489"/>
    <w:multiLevelType w:val="multilevel"/>
    <w:tmpl w:val="DC343AB4"/>
    <w:lvl w:ilvl="0">
      <w:start w:val="1"/>
      <w:numFmt w:val="decimal"/>
      <w:pStyle w:val="Heading1"/>
      <w:lvlText w:val="%1."/>
      <w:lvlJc w:val="left"/>
      <w:pPr>
        <w:ind w:left="360" w:hanging="360"/>
      </w:pPr>
      <w:rPr>
        <w:rFonts w:ascii="Arial" w:hAnsi="Arial" w:hint="default"/>
        <w:b/>
        <w:i w:val="0"/>
        <w:sz w:val="40"/>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D9C5640"/>
    <w:multiLevelType w:val="hybridMultilevel"/>
    <w:tmpl w:val="97121E58"/>
    <w:lvl w:ilvl="0" w:tplc="75B6532C">
      <w:start w:val="1"/>
      <w:numFmt w:val="bullet"/>
      <w:pStyle w:val="BulletPionts"/>
      <w:lvlText w:val=""/>
      <w:lvlJc w:val="left"/>
      <w:pPr>
        <w:tabs>
          <w:tab w:val="num" w:pos="350"/>
        </w:tabs>
        <w:ind w:left="350" w:hanging="17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34438"/>
    <w:multiLevelType w:val="hybridMultilevel"/>
    <w:tmpl w:val="647C48F8"/>
    <w:lvl w:ilvl="0" w:tplc="77A2279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295A28"/>
    <w:multiLevelType w:val="hybridMultilevel"/>
    <w:tmpl w:val="DB84D412"/>
    <w:lvl w:ilvl="0" w:tplc="35461F38">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BE2EBB"/>
    <w:multiLevelType w:val="hybridMultilevel"/>
    <w:tmpl w:val="7A6047AE"/>
    <w:lvl w:ilvl="0" w:tplc="6DC0DC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697FF3"/>
    <w:multiLevelType w:val="hybridMultilevel"/>
    <w:tmpl w:val="B74C7B9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6B687C"/>
    <w:multiLevelType w:val="hybridMultilevel"/>
    <w:tmpl w:val="537AD00C"/>
    <w:lvl w:ilvl="0" w:tplc="3240289C">
      <w:start w:val="1"/>
      <w:numFmt w:val="decimal"/>
      <w:pStyle w:val="TegnTegnCharCharTegnTegn"/>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83F23D2"/>
    <w:multiLevelType w:val="hybridMultilevel"/>
    <w:tmpl w:val="DBFE5F6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A2009B"/>
    <w:multiLevelType w:val="hybridMultilevel"/>
    <w:tmpl w:val="67BC09A8"/>
    <w:lvl w:ilvl="0" w:tplc="087868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90850"/>
    <w:multiLevelType w:val="hybridMultilevel"/>
    <w:tmpl w:val="09F2E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7D6036"/>
    <w:multiLevelType w:val="hybridMultilevel"/>
    <w:tmpl w:val="0FB25DDE"/>
    <w:lvl w:ilvl="0" w:tplc="D01C5832">
      <w:start w:val="1"/>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1C7094"/>
    <w:multiLevelType w:val="hybridMultilevel"/>
    <w:tmpl w:val="68B0B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6F3BC2"/>
    <w:multiLevelType w:val="hybridMultilevel"/>
    <w:tmpl w:val="70BEA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E23294"/>
    <w:multiLevelType w:val="hybridMultilevel"/>
    <w:tmpl w:val="12B2A7BA"/>
    <w:lvl w:ilvl="0" w:tplc="8DFC6C72">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2C2232"/>
    <w:multiLevelType w:val="hybridMultilevel"/>
    <w:tmpl w:val="3FA64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0B31B2"/>
    <w:multiLevelType w:val="hybridMultilevel"/>
    <w:tmpl w:val="69F0B17C"/>
    <w:lvl w:ilvl="0" w:tplc="8DFC6C72">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456464"/>
    <w:multiLevelType w:val="hybridMultilevel"/>
    <w:tmpl w:val="18BC4D8A"/>
    <w:lvl w:ilvl="0" w:tplc="DB864FD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112F9E"/>
    <w:multiLevelType w:val="hybridMultilevel"/>
    <w:tmpl w:val="56F6B654"/>
    <w:lvl w:ilvl="0" w:tplc="45C896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C12965"/>
    <w:multiLevelType w:val="hybridMultilevel"/>
    <w:tmpl w:val="842ABBE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DD4A96"/>
    <w:multiLevelType w:val="hybridMultilevel"/>
    <w:tmpl w:val="2BBC3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055121"/>
    <w:multiLevelType w:val="hybridMultilevel"/>
    <w:tmpl w:val="49606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53041B"/>
    <w:multiLevelType w:val="hybridMultilevel"/>
    <w:tmpl w:val="66BA8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665E18"/>
    <w:multiLevelType w:val="hybridMultilevel"/>
    <w:tmpl w:val="15C8E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6D368E"/>
    <w:multiLevelType w:val="hybridMultilevel"/>
    <w:tmpl w:val="5B507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1907DD"/>
    <w:multiLevelType w:val="hybridMultilevel"/>
    <w:tmpl w:val="86E6CA20"/>
    <w:lvl w:ilvl="0" w:tplc="3050D22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5A2B71"/>
    <w:multiLevelType w:val="hybridMultilevel"/>
    <w:tmpl w:val="685600E0"/>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8D28ED"/>
    <w:multiLevelType w:val="hybridMultilevel"/>
    <w:tmpl w:val="9DE604BA"/>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83C4EB7"/>
    <w:multiLevelType w:val="hybridMultilevel"/>
    <w:tmpl w:val="154C7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AA44AE"/>
    <w:multiLevelType w:val="hybridMultilevel"/>
    <w:tmpl w:val="F43C2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FF0018"/>
    <w:multiLevelType w:val="hybridMultilevel"/>
    <w:tmpl w:val="AFE42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017163"/>
    <w:multiLevelType w:val="hybridMultilevel"/>
    <w:tmpl w:val="47785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69781F"/>
    <w:multiLevelType w:val="hybridMultilevel"/>
    <w:tmpl w:val="446411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7046EB"/>
    <w:multiLevelType w:val="multilevel"/>
    <w:tmpl w:val="BD7E456E"/>
    <w:lvl w:ilvl="0">
      <w:start w:val="1"/>
      <w:numFmt w:val="decimal"/>
      <w:pStyle w:val="IFADparagraphnumbering"/>
      <w:lvlText w:val="%1."/>
      <w:lvlJc w:val="left"/>
      <w:pPr>
        <w:tabs>
          <w:tab w:val="num" w:pos="0"/>
        </w:tabs>
        <w:ind w:left="0" w:firstLine="0"/>
      </w:pPr>
      <w:rPr>
        <w:rFonts w:ascii="Arial" w:hAnsi="Arial" w:hint="default"/>
        <w:b w:val="0"/>
        <w:i w:val="0"/>
        <w:sz w:val="20"/>
      </w:rPr>
    </w:lvl>
    <w:lvl w:ilvl="1">
      <w:start w:val="1"/>
      <w:numFmt w:val="lowerLetter"/>
      <w:pStyle w:val="IFADparagraphno2ndlevel"/>
      <w:lvlText w:val="(%2)"/>
      <w:lvlJc w:val="left"/>
      <w:pPr>
        <w:tabs>
          <w:tab w:val="num" w:pos="1021"/>
        </w:tabs>
        <w:ind w:left="1021" w:hanging="567"/>
      </w:pPr>
      <w:rPr>
        <w:rFonts w:ascii="Arial" w:hAnsi="Arial" w:hint="default"/>
        <w:b w:val="0"/>
        <w:i w:val="0"/>
        <w:sz w:val="20"/>
      </w:rPr>
    </w:lvl>
    <w:lvl w:ilvl="2">
      <w:start w:val="1"/>
      <w:numFmt w:val="lowerRoman"/>
      <w:pStyle w:val="IFADparagraphno3rdlevel"/>
      <w:lvlText w:val="(%3)"/>
      <w:lvlJc w:val="left"/>
      <w:pPr>
        <w:tabs>
          <w:tab w:val="num" w:pos="1588"/>
        </w:tabs>
        <w:ind w:left="1588" w:hanging="567"/>
      </w:pPr>
      <w:rPr>
        <w:rFonts w:ascii="Arial" w:hAnsi="Arial" w:hint="default"/>
        <w:b w:val="0"/>
        <w:i w:val="0"/>
        <w:sz w:val="20"/>
      </w:rPr>
    </w:lvl>
    <w:lvl w:ilvl="3">
      <w:start w:val="1"/>
      <w:numFmt w:val="bullet"/>
      <w:pStyle w:val="IFADparagraphno4thlevel"/>
      <w:lvlText w:val="-"/>
      <w:lvlJc w:val="left"/>
      <w:pPr>
        <w:tabs>
          <w:tab w:val="num" w:pos="1871"/>
        </w:tabs>
        <w:ind w:left="1871" w:hanging="283"/>
      </w:pPr>
      <w:rPr>
        <w:rFonts w:ascii="Verdana" w:hAnsi="Verdana" w:cs="Times New Roman" w:hint="default"/>
        <w:b w:val="0"/>
        <w:i w:val="0"/>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68B23E54"/>
    <w:multiLevelType w:val="hybridMultilevel"/>
    <w:tmpl w:val="B0564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BF5ED8"/>
    <w:multiLevelType w:val="hybridMultilevel"/>
    <w:tmpl w:val="909663DA"/>
    <w:lvl w:ilvl="0" w:tplc="8DFC6C72">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237205"/>
    <w:multiLevelType w:val="multilevel"/>
    <w:tmpl w:val="67DE302C"/>
    <w:lvl w:ilvl="0">
      <w:start w:val="1"/>
      <w:numFmt w:val="decimal"/>
      <w:pStyle w:val="PoseidonPageTitlewnumber"/>
      <w:lvlText w:val="%1."/>
      <w:lvlJc w:val="left"/>
      <w:pPr>
        <w:ind w:left="815" w:hanging="668"/>
      </w:pPr>
      <w:rPr>
        <w:rFonts w:ascii="Arial" w:hAnsi="Arial" w:cs="Arial" w:hint="default"/>
        <w:b/>
        <w:bCs/>
        <w:color w:val="003694"/>
        <w:spacing w:val="-1"/>
        <w:w w:val="100"/>
        <w:sz w:val="44"/>
        <w:szCs w:val="60"/>
      </w:rPr>
    </w:lvl>
    <w:lvl w:ilvl="1">
      <w:start w:val="1"/>
      <w:numFmt w:val="decimal"/>
      <w:pStyle w:val="PoseidonSubSectionTitle"/>
      <w:lvlText w:val="%1.%2"/>
      <w:lvlJc w:val="left"/>
      <w:pPr>
        <w:ind w:left="615" w:hanging="467"/>
      </w:pPr>
      <w:rPr>
        <w:rFonts w:ascii="Arial" w:hAnsi="Arial" w:cs="Arial" w:hint="default"/>
        <w:b/>
        <w:bCs/>
        <w:color w:val="003694"/>
        <w:spacing w:val="-1"/>
        <w:w w:val="100"/>
        <w:sz w:val="26"/>
        <w:szCs w:val="28"/>
      </w:rPr>
    </w:lvl>
    <w:lvl w:ilvl="2">
      <w:numFmt w:val="bullet"/>
      <w:lvlText w:val="•"/>
      <w:lvlJc w:val="left"/>
      <w:pPr>
        <w:ind w:left="818" w:hanging="467"/>
      </w:pPr>
      <w:rPr>
        <w:rFonts w:hint="default"/>
      </w:rPr>
    </w:lvl>
    <w:lvl w:ilvl="3">
      <w:numFmt w:val="bullet"/>
      <w:lvlText w:val="•"/>
      <w:lvlJc w:val="left"/>
      <w:pPr>
        <w:ind w:left="2028" w:hanging="467"/>
      </w:pPr>
      <w:rPr>
        <w:rFonts w:hint="default"/>
      </w:rPr>
    </w:lvl>
    <w:lvl w:ilvl="4">
      <w:numFmt w:val="bullet"/>
      <w:lvlText w:val="•"/>
      <w:lvlJc w:val="left"/>
      <w:pPr>
        <w:ind w:left="3239" w:hanging="467"/>
      </w:pPr>
      <w:rPr>
        <w:rFonts w:hint="default"/>
      </w:rPr>
    </w:lvl>
    <w:lvl w:ilvl="5">
      <w:numFmt w:val="bullet"/>
      <w:lvlText w:val="•"/>
      <w:lvlJc w:val="left"/>
      <w:pPr>
        <w:ind w:left="4450" w:hanging="467"/>
      </w:pPr>
      <w:rPr>
        <w:rFonts w:hint="default"/>
      </w:rPr>
    </w:lvl>
    <w:lvl w:ilvl="6">
      <w:numFmt w:val="bullet"/>
      <w:lvlText w:val="•"/>
      <w:lvlJc w:val="left"/>
      <w:pPr>
        <w:ind w:left="5660" w:hanging="467"/>
      </w:pPr>
      <w:rPr>
        <w:rFonts w:hint="default"/>
      </w:rPr>
    </w:lvl>
    <w:lvl w:ilvl="7">
      <w:numFmt w:val="bullet"/>
      <w:lvlText w:val="•"/>
      <w:lvlJc w:val="left"/>
      <w:pPr>
        <w:ind w:left="6871" w:hanging="467"/>
      </w:pPr>
      <w:rPr>
        <w:rFonts w:hint="default"/>
      </w:rPr>
    </w:lvl>
    <w:lvl w:ilvl="8">
      <w:numFmt w:val="bullet"/>
      <w:lvlText w:val="•"/>
      <w:lvlJc w:val="left"/>
      <w:pPr>
        <w:ind w:left="8082" w:hanging="467"/>
      </w:pPr>
      <w:rPr>
        <w:rFonts w:hint="default"/>
      </w:rPr>
    </w:lvl>
  </w:abstractNum>
  <w:abstractNum w:abstractNumId="38" w15:restartNumberingAfterBreak="0">
    <w:nsid w:val="721602BF"/>
    <w:multiLevelType w:val="hybridMultilevel"/>
    <w:tmpl w:val="F1088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6F1587"/>
    <w:multiLevelType w:val="hybridMultilevel"/>
    <w:tmpl w:val="15886842"/>
    <w:lvl w:ilvl="0" w:tplc="3B36FB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5B63C5"/>
    <w:multiLevelType w:val="hybridMultilevel"/>
    <w:tmpl w:val="C14CFAD8"/>
    <w:lvl w:ilvl="0" w:tplc="124407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B916FF"/>
    <w:multiLevelType w:val="singleLevel"/>
    <w:tmpl w:val="04FC7B74"/>
    <w:lvl w:ilvl="0">
      <w:start w:val="56"/>
      <w:numFmt w:val="bullet"/>
      <w:pStyle w:val="ListBullet"/>
      <w:lvlText w:val="-"/>
      <w:lvlJc w:val="left"/>
      <w:pPr>
        <w:tabs>
          <w:tab w:val="num" w:pos="720"/>
        </w:tabs>
        <w:ind w:left="720" w:hanging="720"/>
      </w:pPr>
      <w:rPr>
        <w:rFonts w:hint="default"/>
      </w:rPr>
    </w:lvl>
  </w:abstractNum>
  <w:abstractNum w:abstractNumId="42" w15:restartNumberingAfterBreak="0">
    <w:nsid w:val="7C5A645C"/>
    <w:multiLevelType w:val="hybridMultilevel"/>
    <w:tmpl w:val="EB887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93787B"/>
    <w:multiLevelType w:val="hybridMultilevel"/>
    <w:tmpl w:val="D51AEF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DD52FA"/>
    <w:multiLevelType w:val="hybridMultilevel"/>
    <w:tmpl w:val="22CA2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D51712"/>
    <w:multiLevelType w:val="hybridMultilevel"/>
    <w:tmpl w:val="90C0B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6D5E92"/>
    <w:multiLevelType w:val="hybridMultilevel"/>
    <w:tmpl w:val="B526242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377181">
    <w:abstractNumId w:val="2"/>
  </w:num>
  <w:num w:numId="2" w16cid:durableId="502161449">
    <w:abstractNumId w:val="41"/>
  </w:num>
  <w:num w:numId="3" w16cid:durableId="1840002107">
    <w:abstractNumId w:val="34"/>
  </w:num>
  <w:num w:numId="4" w16cid:durableId="727994777">
    <w:abstractNumId w:val="8"/>
  </w:num>
  <w:num w:numId="5" w16cid:durableId="755368517">
    <w:abstractNumId w:val="1"/>
  </w:num>
  <w:num w:numId="6" w16cid:durableId="1203984647">
    <w:abstractNumId w:val="2"/>
  </w:num>
  <w:num w:numId="7" w16cid:durableId="1243223029">
    <w:abstractNumId w:val="43"/>
  </w:num>
  <w:num w:numId="8" w16cid:durableId="535971559">
    <w:abstractNumId w:val="21"/>
  </w:num>
  <w:num w:numId="9" w16cid:durableId="1922374522">
    <w:abstractNumId w:val="27"/>
  </w:num>
  <w:num w:numId="10" w16cid:durableId="213126854">
    <w:abstractNumId w:val="37"/>
  </w:num>
  <w:num w:numId="11" w16cid:durableId="991836368">
    <w:abstractNumId w:val="30"/>
  </w:num>
  <w:num w:numId="12" w16cid:durableId="711612434">
    <w:abstractNumId w:val="44"/>
  </w:num>
  <w:num w:numId="13" w16cid:durableId="747267867">
    <w:abstractNumId w:val="23"/>
  </w:num>
  <w:num w:numId="14" w16cid:durableId="1603948970">
    <w:abstractNumId w:val="32"/>
  </w:num>
  <w:num w:numId="15" w16cid:durableId="1304968526">
    <w:abstractNumId w:val="16"/>
  </w:num>
  <w:num w:numId="16" w16cid:durableId="1532376524">
    <w:abstractNumId w:val="3"/>
  </w:num>
  <w:num w:numId="17" w16cid:durableId="71323023">
    <w:abstractNumId w:val="11"/>
  </w:num>
  <w:num w:numId="18" w16cid:durableId="817384997">
    <w:abstractNumId w:val="29"/>
  </w:num>
  <w:num w:numId="19" w16cid:durableId="689571468">
    <w:abstractNumId w:val="13"/>
  </w:num>
  <w:num w:numId="20" w16cid:durableId="1547526101">
    <w:abstractNumId w:val="0"/>
  </w:num>
  <w:num w:numId="21" w16cid:durableId="719087417">
    <w:abstractNumId w:val="42"/>
  </w:num>
  <w:num w:numId="22" w16cid:durableId="1310014765">
    <w:abstractNumId w:val="9"/>
  </w:num>
  <w:num w:numId="23" w16cid:durableId="751584960">
    <w:abstractNumId w:val="20"/>
  </w:num>
  <w:num w:numId="24" w16cid:durableId="1774668617">
    <w:abstractNumId w:val="40"/>
  </w:num>
  <w:num w:numId="25" w16cid:durableId="38210790">
    <w:abstractNumId w:val="6"/>
  </w:num>
  <w:num w:numId="26" w16cid:durableId="1962683259">
    <w:abstractNumId w:val="39"/>
  </w:num>
  <w:num w:numId="27" w16cid:durableId="1287002542">
    <w:abstractNumId w:val="36"/>
  </w:num>
  <w:num w:numId="28" w16cid:durableId="1555265766">
    <w:abstractNumId w:val="15"/>
  </w:num>
  <w:num w:numId="29" w16cid:durableId="1387098575">
    <w:abstractNumId w:val="17"/>
  </w:num>
  <w:num w:numId="30" w16cid:durableId="1510414979">
    <w:abstractNumId w:val="46"/>
  </w:num>
  <w:num w:numId="31" w16cid:durableId="1414933635">
    <w:abstractNumId w:val="7"/>
  </w:num>
  <w:num w:numId="32" w16cid:durableId="1583181445">
    <w:abstractNumId w:val="10"/>
  </w:num>
  <w:num w:numId="33" w16cid:durableId="1132139714">
    <w:abstractNumId w:val="26"/>
  </w:num>
  <w:num w:numId="34" w16cid:durableId="218909034">
    <w:abstractNumId w:val="22"/>
  </w:num>
  <w:num w:numId="35" w16cid:durableId="851186876">
    <w:abstractNumId w:val="4"/>
  </w:num>
  <w:num w:numId="36" w16cid:durableId="316226673">
    <w:abstractNumId w:val="38"/>
  </w:num>
  <w:num w:numId="37" w16cid:durableId="1761024267">
    <w:abstractNumId w:val="18"/>
  </w:num>
  <w:num w:numId="38" w16cid:durableId="2019649996">
    <w:abstractNumId w:val="19"/>
  </w:num>
  <w:num w:numId="39" w16cid:durableId="1968852931">
    <w:abstractNumId w:val="28"/>
  </w:num>
  <w:num w:numId="40" w16cid:durableId="1013873757">
    <w:abstractNumId w:val="33"/>
  </w:num>
  <w:num w:numId="41" w16cid:durableId="1335768056">
    <w:abstractNumId w:val="12"/>
  </w:num>
  <w:num w:numId="42" w16cid:durableId="256640024">
    <w:abstractNumId w:val="24"/>
  </w:num>
  <w:num w:numId="43" w16cid:durableId="868643622">
    <w:abstractNumId w:val="5"/>
  </w:num>
  <w:num w:numId="44" w16cid:durableId="1886718281">
    <w:abstractNumId w:val="31"/>
  </w:num>
  <w:num w:numId="45" w16cid:durableId="940379599">
    <w:abstractNumId w:val="45"/>
  </w:num>
  <w:num w:numId="46" w16cid:durableId="993416635">
    <w:abstractNumId w:val="14"/>
  </w:num>
  <w:num w:numId="47" w16cid:durableId="2062362658">
    <w:abstractNumId w:val="35"/>
  </w:num>
  <w:num w:numId="48" w16cid:durableId="684138085">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IE" w:vendorID="64" w:dllVersion="0"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en-CA" w:vendorID="64" w:dllVersion="0" w:nlCheck="1" w:checkStyle="0"/>
  <w:activeWritingStyle w:appName="MSWord" w:lang="es-ES" w:vendorID="64" w:dllVersion="0" w:nlCheck="1" w:checkStyle="0"/>
  <w:activeWritingStyle w:appName="MSWord" w:lang="fr-FR" w:vendorID="64" w:dllVersion="6" w:nlCheck="1" w:checkStyle="1"/>
  <w:activeWritingStyle w:appName="MSWord" w:lang="es-E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A8E"/>
    <w:rsid w:val="0000275E"/>
    <w:rsid w:val="00003CBE"/>
    <w:rsid w:val="0000539E"/>
    <w:rsid w:val="00005648"/>
    <w:rsid w:val="00005F42"/>
    <w:rsid w:val="00006216"/>
    <w:rsid w:val="00007D37"/>
    <w:rsid w:val="0001087D"/>
    <w:rsid w:val="00010B55"/>
    <w:rsid w:val="000116CA"/>
    <w:rsid w:val="00011731"/>
    <w:rsid w:val="00012939"/>
    <w:rsid w:val="00012F81"/>
    <w:rsid w:val="000134CF"/>
    <w:rsid w:val="00013B37"/>
    <w:rsid w:val="00013C95"/>
    <w:rsid w:val="00013F32"/>
    <w:rsid w:val="00014A2F"/>
    <w:rsid w:val="00014AE4"/>
    <w:rsid w:val="00016DB2"/>
    <w:rsid w:val="00016F89"/>
    <w:rsid w:val="0001792D"/>
    <w:rsid w:val="000220D8"/>
    <w:rsid w:val="00022C29"/>
    <w:rsid w:val="00024718"/>
    <w:rsid w:val="00024A8D"/>
    <w:rsid w:val="00027005"/>
    <w:rsid w:val="00027AA5"/>
    <w:rsid w:val="000301F6"/>
    <w:rsid w:val="0003138D"/>
    <w:rsid w:val="00031C2E"/>
    <w:rsid w:val="0003345A"/>
    <w:rsid w:val="00033E6B"/>
    <w:rsid w:val="00034316"/>
    <w:rsid w:val="00035016"/>
    <w:rsid w:val="00035F04"/>
    <w:rsid w:val="000368B1"/>
    <w:rsid w:val="00037E54"/>
    <w:rsid w:val="0004040F"/>
    <w:rsid w:val="00040851"/>
    <w:rsid w:val="00040866"/>
    <w:rsid w:val="00040BBE"/>
    <w:rsid w:val="0004214D"/>
    <w:rsid w:val="0004225B"/>
    <w:rsid w:val="00042A0C"/>
    <w:rsid w:val="00043289"/>
    <w:rsid w:val="0004378C"/>
    <w:rsid w:val="00043C6D"/>
    <w:rsid w:val="00044668"/>
    <w:rsid w:val="00044D73"/>
    <w:rsid w:val="00045C0D"/>
    <w:rsid w:val="00045E24"/>
    <w:rsid w:val="0005058E"/>
    <w:rsid w:val="0005121A"/>
    <w:rsid w:val="000528FB"/>
    <w:rsid w:val="00052FBE"/>
    <w:rsid w:val="00054571"/>
    <w:rsid w:val="00054B89"/>
    <w:rsid w:val="00057A65"/>
    <w:rsid w:val="000615C0"/>
    <w:rsid w:val="00061D38"/>
    <w:rsid w:val="00062052"/>
    <w:rsid w:val="00062645"/>
    <w:rsid w:val="00062C82"/>
    <w:rsid w:val="00063378"/>
    <w:rsid w:val="00063CA3"/>
    <w:rsid w:val="00064321"/>
    <w:rsid w:val="00064918"/>
    <w:rsid w:val="000675A1"/>
    <w:rsid w:val="0006782D"/>
    <w:rsid w:val="000679A3"/>
    <w:rsid w:val="00067E3B"/>
    <w:rsid w:val="0007042C"/>
    <w:rsid w:val="000709EB"/>
    <w:rsid w:val="0007339D"/>
    <w:rsid w:val="000750AB"/>
    <w:rsid w:val="00075446"/>
    <w:rsid w:val="00075C63"/>
    <w:rsid w:val="00076279"/>
    <w:rsid w:val="00076B82"/>
    <w:rsid w:val="000777CB"/>
    <w:rsid w:val="00077D7F"/>
    <w:rsid w:val="00080869"/>
    <w:rsid w:val="00081550"/>
    <w:rsid w:val="000815DB"/>
    <w:rsid w:val="00082A9E"/>
    <w:rsid w:val="00084272"/>
    <w:rsid w:val="0008427D"/>
    <w:rsid w:val="00084895"/>
    <w:rsid w:val="00084A67"/>
    <w:rsid w:val="00084F98"/>
    <w:rsid w:val="00085467"/>
    <w:rsid w:val="00086776"/>
    <w:rsid w:val="000871B6"/>
    <w:rsid w:val="00087923"/>
    <w:rsid w:val="0009031E"/>
    <w:rsid w:val="00090644"/>
    <w:rsid w:val="00091322"/>
    <w:rsid w:val="00091AE4"/>
    <w:rsid w:val="000927F7"/>
    <w:rsid w:val="000929B1"/>
    <w:rsid w:val="00094E9F"/>
    <w:rsid w:val="00094F3F"/>
    <w:rsid w:val="0009565A"/>
    <w:rsid w:val="000960C7"/>
    <w:rsid w:val="00096F1D"/>
    <w:rsid w:val="0009740C"/>
    <w:rsid w:val="00097864"/>
    <w:rsid w:val="000A01CC"/>
    <w:rsid w:val="000A07D0"/>
    <w:rsid w:val="000A1083"/>
    <w:rsid w:val="000A1A4D"/>
    <w:rsid w:val="000A2D0E"/>
    <w:rsid w:val="000A557F"/>
    <w:rsid w:val="000B1DAA"/>
    <w:rsid w:val="000B3A1F"/>
    <w:rsid w:val="000B4FFB"/>
    <w:rsid w:val="000B5275"/>
    <w:rsid w:val="000B552B"/>
    <w:rsid w:val="000B6F3A"/>
    <w:rsid w:val="000C1471"/>
    <w:rsid w:val="000C236B"/>
    <w:rsid w:val="000C23DE"/>
    <w:rsid w:val="000C2B80"/>
    <w:rsid w:val="000C4249"/>
    <w:rsid w:val="000C5502"/>
    <w:rsid w:val="000C6457"/>
    <w:rsid w:val="000C645B"/>
    <w:rsid w:val="000C6A94"/>
    <w:rsid w:val="000D22D6"/>
    <w:rsid w:val="000D23F9"/>
    <w:rsid w:val="000D2A26"/>
    <w:rsid w:val="000D3D1E"/>
    <w:rsid w:val="000D54AF"/>
    <w:rsid w:val="000D5753"/>
    <w:rsid w:val="000D63BA"/>
    <w:rsid w:val="000D7257"/>
    <w:rsid w:val="000D7B9D"/>
    <w:rsid w:val="000E1272"/>
    <w:rsid w:val="000E211D"/>
    <w:rsid w:val="000E35F8"/>
    <w:rsid w:val="000E452B"/>
    <w:rsid w:val="000E5547"/>
    <w:rsid w:val="000E56F6"/>
    <w:rsid w:val="000E5D7D"/>
    <w:rsid w:val="000E5DEF"/>
    <w:rsid w:val="000E5FDE"/>
    <w:rsid w:val="000E64C7"/>
    <w:rsid w:val="000E794A"/>
    <w:rsid w:val="000F0592"/>
    <w:rsid w:val="000F0A09"/>
    <w:rsid w:val="000F1973"/>
    <w:rsid w:val="000F5D50"/>
    <w:rsid w:val="000F5F8F"/>
    <w:rsid w:val="001004CA"/>
    <w:rsid w:val="00101328"/>
    <w:rsid w:val="00102834"/>
    <w:rsid w:val="00102BDA"/>
    <w:rsid w:val="00103648"/>
    <w:rsid w:val="0010378E"/>
    <w:rsid w:val="00104E73"/>
    <w:rsid w:val="0011057C"/>
    <w:rsid w:val="00110CAC"/>
    <w:rsid w:val="00110E2B"/>
    <w:rsid w:val="00111372"/>
    <w:rsid w:val="00111471"/>
    <w:rsid w:val="00111526"/>
    <w:rsid w:val="00111A19"/>
    <w:rsid w:val="001129D1"/>
    <w:rsid w:val="00114EF5"/>
    <w:rsid w:val="00116C06"/>
    <w:rsid w:val="00116D6A"/>
    <w:rsid w:val="001200FD"/>
    <w:rsid w:val="00120917"/>
    <w:rsid w:val="00122CF8"/>
    <w:rsid w:val="001240BF"/>
    <w:rsid w:val="0012424F"/>
    <w:rsid w:val="001253CD"/>
    <w:rsid w:val="00125C1D"/>
    <w:rsid w:val="00127476"/>
    <w:rsid w:val="0013075D"/>
    <w:rsid w:val="00130771"/>
    <w:rsid w:val="00131635"/>
    <w:rsid w:val="0013271D"/>
    <w:rsid w:val="00135357"/>
    <w:rsid w:val="00135574"/>
    <w:rsid w:val="00135728"/>
    <w:rsid w:val="00140106"/>
    <w:rsid w:val="00141B54"/>
    <w:rsid w:val="00142C01"/>
    <w:rsid w:val="00143229"/>
    <w:rsid w:val="00143413"/>
    <w:rsid w:val="0014390B"/>
    <w:rsid w:val="001446F0"/>
    <w:rsid w:val="00145750"/>
    <w:rsid w:val="001457A0"/>
    <w:rsid w:val="00147036"/>
    <w:rsid w:val="00147F32"/>
    <w:rsid w:val="00150EAF"/>
    <w:rsid w:val="00151E96"/>
    <w:rsid w:val="00152DE0"/>
    <w:rsid w:val="0015458E"/>
    <w:rsid w:val="00155B96"/>
    <w:rsid w:val="001572DC"/>
    <w:rsid w:val="001605D4"/>
    <w:rsid w:val="0016079E"/>
    <w:rsid w:val="00162C32"/>
    <w:rsid w:val="0016386D"/>
    <w:rsid w:val="0016714E"/>
    <w:rsid w:val="00167CA8"/>
    <w:rsid w:val="00170465"/>
    <w:rsid w:val="00170999"/>
    <w:rsid w:val="00172234"/>
    <w:rsid w:val="001733EB"/>
    <w:rsid w:val="00173501"/>
    <w:rsid w:val="001744BF"/>
    <w:rsid w:val="001748A5"/>
    <w:rsid w:val="0017698C"/>
    <w:rsid w:val="00176EFA"/>
    <w:rsid w:val="00182BAB"/>
    <w:rsid w:val="00184249"/>
    <w:rsid w:val="00185AA5"/>
    <w:rsid w:val="00187CB6"/>
    <w:rsid w:val="00190E09"/>
    <w:rsid w:val="0019172D"/>
    <w:rsid w:val="00192411"/>
    <w:rsid w:val="00192A3E"/>
    <w:rsid w:val="0019421B"/>
    <w:rsid w:val="00195A16"/>
    <w:rsid w:val="001968D1"/>
    <w:rsid w:val="00196B2C"/>
    <w:rsid w:val="001A0403"/>
    <w:rsid w:val="001A0E06"/>
    <w:rsid w:val="001A0ECF"/>
    <w:rsid w:val="001A1002"/>
    <w:rsid w:val="001A12C0"/>
    <w:rsid w:val="001A2B20"/>
    <w:rsid w:val="001A2B41"/>
    <w:rsid w:val="001A3088"/>
    <w:rsid w:val="001A3614"/>
    <w:rsid w:val="001A4253"/>
    <w:rsid w:val="001A49A7"/>
    <w:rsid w:val="001A54DC"/>
    <w:rsid w:val="001A56D7"/>
    <w:rsid w:val="001A7DD1"/>
    <w:rsid w:val="001B505C"/>
    <w:rsid w:val="001B6A32"/>
    <w:rsid w:val="001B6CC6"/>
    <w:rsid w:val="001C1126"/>
    <w:rsid w:val="001C184B"/>
    <w:rsid w:val="001C275E"/>
    <w:rsid w:val="001C2B5C"/>
    <w:rsid w:val="001C36F7"/>
    <w:rsid w:val="001C4746"/>
    <w:rsid w:val="001C6DF5"/>
    <w:rsid w:val="001D0CD8"/>
    <w:rsid w:val="001D16E4"/>
    <w:rsid w:val="001D1977"/>
    <w:rsid w:val="001D20B3"/>
    <w:rsid w:val="001D3E52"/>
    <w:rsid w:val="001D4BCF"/>
    <w:rsid w:val="001D64F3"/>
    <w:rsid w:val="001D68A7"/>
    <w:rsid w:val="001D6BBF"/>
    <w:rsid w:val="001D7456"/>
    <w:rsid w:val="001D7AA8"/>
    <w:rsid w:val="001D7EF0"/>
    <w:rsid w:val="001E2360"/>
    <w:rsid w:val="001E3C43"/>
    <w:rsid w:val="001E3F1A"/>
    <w:rsid w:val="001E3F59"/>
    <w:rsid w:val="001E5A49"/>
    <w:rsid w:val="001E71F1"/>
    <w:rsid w:val="001E79F5"/>
    <w:rsid w:val="001F10AD"/>
    <w:rsid w:val="001F2B68"/>
    <w:rsid w:val="001F3226"/>
    <w:rsid w:val="001F3526"/>
    <w:rsid w:val="001F39C7"/>
    <w:rsid w:val="001F47D1"/>
    <w:rsid w:val="001F4D7F"/>
    <w:rsid w:val="001F4E18"/>
    <w:rsid w:val="001F568E"/>
    <w:rsid w:val="001F69AB"/>
    <w:rsid w:val="002009DB"/>
    <w:rsid w:val="002029CC"/>
    <w:rsid w:val="0020412F"/>
    <w:rsid w:val="00204617"/>
    <w:rsid w:val="002056DB"/>
    <w:rsid w:val="00206B2B"/>
    <w:rsid w:val="002076FF"/>
    <w:rsid w:val="00210EC6"/>
    <w:rsid w:val="002112AE"/>
    <w:rsid w:val="002118CB"/>
    <w:rsid w:val="00213A23"/>
    <w:rsid w:val="00215A2F"/>
    <w:rsid w:val="00215F99"/>
    <w:rsid w:val="00217AAB"/>
    <w:rsid w:val="00217C06"/>
    <w:rsid w:val="002209C8"/>
    <w:rsid w:val="00220BB7"/>
    <w:rsid w:val="00221B13"/>
    <w:rsid w:val="00221E46"/>
    <w:rsid w:val="00221E9A"/>
    <w:rsid w:val="00221F72"/>
    <w:rsid w:val="00222796"/>
    <w:rsid w:val="00224835"/>
    <w:rsid w:val="00224F90"/>
    <w:rsid w:val="00225414"/>
    <w:rsid w:val="00226DCC"/>
    <w:rsid w:val="00227670"/>
    <w:rsid w:val="0022796D"/>
    <w:rsid w:val="002307E3"/>
    <w:rsid w:val="002314A4"/>
    <w:rsid w:val="0023173C"/>
    <w:rsid w:val="002317F7"/>
    <w:rsid w:val="00231E53"/>
    <w:rsid w:val="00233334"/>
    <w:rsid w:val="00233D7C"/>
    <w:rsid w:val="00234F79"/>
    <w:rsid w:val="00235A90"/>
    <w:rsid w:val="00235CAA"/>
    <w:rsid w:val="00236406"/>
    <w:rsid w:val="00237394"/>
    <w:rsid w:val="00237E6B"/>
    <w:rsid w:val="002405AB"/>
    <w:rsid w:val="0024225F"/>
    <w:rsid w:val="002425B8"/>
    <w:rsid w:val="00242ADA"/>
    <w:rsid w:val="00242E01"/>
    <w:rsid w:val="00243577"/>
    <w:rsid w:val="002467E6"/>
    <w:rsid w:val="002476CD"/>
    <w:rsid w:val="00250F6F"/>
    <w:rsid w:val="002513AC"/>
    <w:rsid w:val="00251DF5"/>
    <w:rsid w:val="00252335"/>
    <w:rsid w:val="002524A9"/>
    <w:rsid w:val="00252B99"/>
    <w:rsid w:val="00253477"/>
    <w:rsid w:val="00253816"/>
    <w:rsid w:val="0025381F"/>
    <w:rsid w:val="0025559D"/>
    <w:rsid w:val="00256991"/>
    <w:rsid w:val="00257551"/>
    <w:rsid w:val="00257B56"/>
    <w:rsid w:val="002605E3"/>
    <w:rsid w:val="00260669"/>
    <w:rsid w:val="00260A08"/>
    <w:rsid w:val="00260BD3"/>
    <w:rsid w:val="0026108B"/>
    <w:rsid w:val="00261EDC"/>
    <w:rsid w:val="00262054"/>
    <w:rsid w:val="00262A6A"/>
    <w:rsid w:val="002633A5"/>
    <w:rsid w:val="0026357C"/>
    <w:rsid w:val="0026708F"/>
    <w:rsid w:val="002716BA"/>
    <w:rsid w:val="002717AD"/>
    <w:rsid w:val="00271A38"/>
    <w:rsid w:val="00271CE4"/>
    <w:rsid w:val="00273CDD"/>
    <w:rsid w:val="0027437A"/>
    <w:rsid w:val="002747F1"/>
    <w:rsid w:val="002755EF"/>
    <w:rsid w:val="002776A2"/>
    <w:rsid w:val="002778F9"/>
    <w:rsid w:val="00280937"/>
    <w:rsid w:val="00281711"/>
    <w:rsid w:val="002817E5"/>
    <w:rsid w:val="00282191"/>
    <w:rsid w:val="00282D97"/>
    <w:rsid w:val="002850BD"/>
    <w:rsid w:val="0028529F"/>
    <w:rsid w:val="00290C11"/>
    <w:rsid w:val="00291B17"/>
    <w:rsid w:val="00292607"/>
    <w:rsid w:val="002928C6"/>
    <w:rsid w:val="00292D8B"/>
    <w:rsid w:val="002933B8"/>
    <w:rsid w:val="00293D50"/>
    <w:rsid w:val="00293FCD"/>
    <w:rsid w:val="0029505E"/>
    <w:rsid w:val="00296AD7"/>
    <w:rsid w:val="00297C65"/>
    <w:rsid w:val="002A0BEF"/>
    <w:rsid w:val="002A0C3D"/>
    <w:rsid w:val="002A0DB0"/>
    <w:rsid w:val="002A1224"/>
    <w:rsid w:val="002A1721"/>
    <w:rsid w:val="002A4299"/>
    <w:rsid w:val="002A4342"/>
    <w:rsid w:val="002A5425"/>
    <w:rsid w:val="002A571E"/>
    <w:rsid w:val="002A6625"/>
    <w:rsid w:val="002A6FAF"/>
    <w:rsid w:val="002A737C"/>
    <w:rsid w:val="002B0D14"/>
    <w:rsid w:val="002B13C0"/>
    <w:rsid w:val="002B15E7"/>
    <w:rsid w:val="002B2028"/>
    <w:rsid w:val="002B20E4"/>
    <w:rsid w:val="002B2B2E"/>
    <w:rsid w:val="002B5307"/>
    <w:rsid w:val="002B5D52"/>
    <w:rsid w:val="002B6787"/>
    <w:rsid w:val="002C11A1"/>
    <w:rsid w:val="002C16AF"/>
    <w:rsid w:val="002C1E76"/>
    <w:rsid w:val="002C4A72"/>
    <w:rsid w:val="002C533B"/>
    <w:rsid w:val="002C67F7"/>
    <w:rsid w:val="002D0C96"/>
    <w:rsid w:val="002D20B7"/>
    <w:rsid w:val="002D359F"/>
    <w:rsid w:val="002D513B"/>
    <w:rsid w:val="002D54A5"/>
    <w:rsid w:val="002D5C26"/>
    <w:rsid w:val="002D6679"/>
    <w:rsid w:val="002D74F8"/>
    <w:rsid w:val="002D7F19"/>
    <w:rsid w:val="002E054C"/>
    <w:rsid w:val="002E0F24"/>
    <w:rsid w:val="002E14E7"/>
    <w:rsid w:val="002E1871"/>
    <w:rsid w:val="002E1B83"/>
    <w:rsid w:val="002E2E26"/>
    <w:rsid w:val="002E47F0"/>
    <w:rsid w:val="002E5C99"/>
    <w:rsid w:val="002E6A06"/>
    <w:rsid w:val="002E7FEF"/>
    <w:rsid w:val="002F00A2"/>
    <w:rsid w:val="002F019F"/>
    <w:rsid w:val="002F0496"/>
    <w:rsid w:val="002F107E"/>
    <w:rsid w:val="002F136F"/>
    <w:rsid w:val="002F273B"/>
    <w:rsid w:val="002F425D"/>
    <w:rsid w:val="002F42AB"/>
    <w:rsid w:val="002F43D2"/>
    <w:rsid w:val="002F4F83"/>
    <w:rsid w:val="002F51A9"/>
    <w:rsid w:val="003004B0"/>
    <w:rsid w:val="00302369"/>
    <w:rsid w:val="00303B01"/>
    <w:rsid w:val="00305056"/>
    <w:rsid w:val="0030553A"/>
    <w:rsid w:val="00305C51"/>
    <w:rsid w:val="00305E55"/>
    <w:rsid w:val="00306981"/>
    <w:rsid w:val="00306A47"/>
    <w:rsid w:val="003074E7"/>
    <w:rsid w:val="003101B3"/>
    <w:rsid w:val="00311632"/>
    <w:rsid w:val="00311A1F"/>
    <w:rsid w:val="00313484"/>
    <w:rsid w:val="003138A0"/>
    <w:rsid w:val="003150C8"/>
    <w:rsid w:val="0031595E"/>
    <w:rsid w:val="003165FF"/>
    <w:rsid w:val="00316DB8"/>
    <w:rsid w:val="00317681"/>
    <w:rsid w:val="003204EA"/>
    <w:rsid w:val="00320648"/>
    <w:rsid w:val="00320E9B"/>
    <w:rsid w:val="00320EE1"/>
    <w:rsid w:val="00322191"/>
    <w:rsid w:val="003253A5"/>
    <w:rsid w:val="00325674"/>
    <w:rsid w:val="00325C9A"/>
    <w:rsid w:val="00325DDD"/>
    <w:rsid w:val="003269BC"/>
    <w:rsid w:val="003278CF"/>
    <w:rsid w:val="0032790C"/>
    <w:rsid w:val="003309A7"/>
    <w:rsid w:val="00331444"/>
    <w:rsid w:val="00331BF9"/>
    <w:rsid w:val="00332D81"/>
    <w:rsid w:val="00333526"/>
    <w:rsid w:val="00334A54"/>
    <w:rsid w:val="00334DD5"/>
    <w:rsid w:val="00335048"/>
    <w:rsid w:val="00335289"/>
    <w:rsid w:val="003353E5"/>
    <w:rsid w:val="0033633A"/>
    <w:rsid w:val="00336E8D"/>
    <w:rsid w:val="003375FB"/>
    <w:rsid w:val="00337A6E"/>
    <w:rsid w:val="003407FA"/>
    <w:rsid w:val="00340A37"/>
    <w:rsid w:val="00342310"/>
    <w:rsid w:val="003436B0"/>
    <w:rsid w:val="00343AEA"/>
    <w:rsid w:val="00344A02"/>
    <w:rsid w:val="0034519E"/>
    <w:rsid w:val="00346928"/>
    <w:rsid w:val="00346AFA"/>
    <w:rsid w:val="003474CB"/>
    <w:rsid w:val="0035074B"/>
    <w:rsid w:val="00351338"/>
    <w:rsid w:val="00351AAA"/>
    <w:rsid w:val="003526C9"/>
    <w:rsid w:val="00352F4B"/>
    <w:rsid w:val="003531A5"/>
    <w:rsid w:val="003532C8"/>
    <w:rsid w:val="00353EA4"/>
    <w:rsid w:val="003548C2"/>
    <w:rsid w:val="00354BD3"/>
    <w:rsid w:val="003555C6"/>
    <w:rsid w:val="00355B49"/>
    <w:rsid w:val="00356A37"/>
    <w:rsid w:val="00357529"/>
    <w:rsid w:val="00360C28"/>
    <w:rsid w:val="00360C85"/>
    <w:rsid w:val="0036227D"/>
    <w:rsid w:val="0036274F"/>
    <w:rsid w:val="00364E10"/>
    <w:rsid w:val="00365BC9"/>
    <w:rsid w:val="00365FBA"/>
    <w:rsid w:val="00367039"/>
    <w:rsid w:val="003700A8"/>
    <w:rsid w:val="00370173"/>
    <w:rsid w:val="003719FC"/>
    <w:rsid w:val="00373148"/>
    <w:rsid w:val="00377228"/>
    <w:rsid w:val="003776A4"/>
    <w:rsid w:val="00377D60"/>
    <w:rsid w:val="00381D46"/>
    <w:rsid w:val="003825D6"/>
    <w:rsid w:val="0038473D"/>
    <w:rsid w:val="00385217"/>
    <w:rsid w:val="003867DE"/>
    <w:rsid w:val="00387182"/>
    <w:rsid w:val="00391F18"/>
    <w:rsid w:val="00393172"/>
    <w:rsid w:val="003931E2"/>
    <w:rsid w:val="00393AED"/>
    <w:rsid w:val="0039426E"/>
    <w:rsid w:val="0039432C"/>
    <w:rsid w:val="003949C4"/>
    <w:rsid w:val="003952FD"/>
    <w:rsid w:val="003957BD"/>
    <w:rsid w:val="00395AF4"/>
    <w:rsid w:val="00395E15"/>
    <w:rsid w:val="003A0A94"/>
    <w:rsid w:val="003A12A6"/>
    <w:rsid w:val="003A21F8"/>
    <w:rsid w:val="003A2B10"/>
    <w:rsid w:val="003A2E43"/>
    <w:rsid w:val="003A2EBA"/>
    <w:rsid w:val="003A401D"/>
    <w:rsid w:val="003A4B22"/>
    <w:rsid w:val="003A4CCF"/>
    <w:rsid w:val="003A6D6C"/>
    <w:rsid w:val="003A776E"/>
    <w:rsid w:val="003A7BCA"/>
    <w:rsid w:val="003A7E0A"/>
    <w:rsid w:val="003B0BCE"/>
    <w:rsid w:val="003B1358"/>
    <w:rsid w:val="003B46E8"/>
    <w:rsid w:val="003B4751"/>
    <w:rsid w:val="003B58C0"/>
    <w:rsid w:val="003B5BF0"/>
    <w:rsid w:val="003B6AEF"/>
    <w:rsid w:val="003C0B80"/>
    <w:rsid w:val="003C0D3A"/>
    <w:rsid w:val="003C12F9"/>
    <w:rsid w:val="003C545F"/>
    <w:rsid w:val="003C74A2"/>
    <w:rsid w:val="003C7DD2"/>
    <w:rsid w:val="003D2E42"/>
    <w:rsid w:val="003D32F9"/>
    <w:rsid w:val="003D43FF"/>
    <w:rsid w:val="003D4502"/>
    <w:rsid w:val="003D45DA"/>
    <w:rsid w:val="003D52D3"/>
    <w:rsid w:val="003D5BC4"/>
    <w:rsid w:val="003D5F54"/>
    <w:rsid w:val="003D6884"/>
    <w:rsid w:val="003D6C00"/>
    <w:rsid w:val="003D730B"/>
    <w:rsid w:val="003E1E0A"/>
    <w:rsid w:val="003E4E6E"/>
    <w:rsid w:val="003E56BB"/>
    <w:rsid w:val="003E5A1F"/>
    <w:rsid w:val="003E5C4A"/>
    <w:rsid w:val="003E5D20"/>
    <w:rsid w:val="003E5EF8"/>
    <w:rsid w:val="003E5FD9"/>
    <w:rsid w:val="003E666A"/>
    <w:rsid w:val="003F183C"/>
    <w:rsid w:val="003F547B"/>
    <w:rsid w:val="003F6809"/>
    <w:rsid w:val="003F7DF3"/>
    <w:rsid w:val="004023B8"/>
    <w:rsid w:val="00403B24"/>
    <w:rsid w:val="00407C2E"/>
    <w:rsid w:val="00407FFB"/>
    <w:rsid w:val="00411510"/>
    <w:rsid w:val="00411BD1"/>
    <w:rsid w:val="00412095"/>
    <w:rsid w:val="004138F9"/>
    <w:rsid w:val="004150CE"/>
    <w:rsid w:val="00415437"/>
    <w:rsid w:val="004159D7"/>
    <w:rsid w:val="00415A1B"/>
    <w:rsid w:val="004161BB"/>
    <w:rsid w:val="0041769A"/>
    <w:rsid w:val="0042136C"/>
    <w:rsid w:val="00422B1D"/>
    <w:rsid w:val="00422B6C"/>
    <w:rsid w:val="00422F48"/>
    <w:rsid w:val="00424333"/>
    <w:rsid w:val="00424B18"/>
    <w:rsid w:val="00425213"/>
    <w:rsid w:val="004255EC"/>
    <w:rsid w:val="00426BA5"/>
    <w:rsid w:val="00426F97"/>
    <w:rsid w:val="00427E67"/>
    <w:rsid w:val="00430509"/>
    <w:rsid w:val="0043138F"/>
    <w:rsid w:val="00432974"/>
    <w:rsid w:val="0043315F"/>
    <w:rsid w:val="00434A44"/>
    <w:rsid w:val="00434B49"/>
    <w:rsid w:val="00441CD7"/>
    <w:rsid w:val="00441E97"/>
    <w:rsid w:val="0044207D"/>
    <w:rsid w:val="004428A8"/>
    <w:rsid w:val="00443786"/>
    <w:rsid w:val="004469E6"/>
    <w:rsid w:val="004479B4"/>
    <w:rsid w:val="00447B3E"/>
    <w:rsid w:val="004502D1"/>
    <w:rsid w:val="004545F1"/>
    <w:rsid w:val="00454644"/>
    <w:rsid w:val="0045501B"/>
    <w:rsid w:val="004554F3"/>
    <w:rsid w:val="00455A72"/>
    <w:rsid w:val="00455CD5"/>
    <w:rsid w:val="00455E44"/>
    <w:rsid w:val="00456AF2"/>
    <w:rsid w:val="0046327A"/>
    <w:rsid w:val="00463715"/>
    <w:rsid w:val="00463EF9"/>
    <w:rsid w:val="00464930"/>
    <w:rsid w:val="00464BF9"/>
    <w:rsid w:val="00464DF4"/>
    <w:rsid w:val="00466D3E"/>
    <w:rsid w:val="00467DD4"/>
    <w:rsid w:val="00470990"/>
    <w:rsid w:val="004711B7"/>
    <w:rsid w:val="004713EC"/>
    <w:rsid w:val="00471577"/>
    <w:rsid w:val="00472E2C"/>
    <w:rsid w:val="0047330B"/>
    <w:rsid w:val="00473739"/>
    <w:rsid w:val="004758E7"/>
    <w:rsid w:val="004759DA"/>
    <w:rsid w:val="0047681C"/>
    <w:rsid w:val="00476C47"/>
    <w:rsid w:val="004775C5"/>
    <w:rsid w:val="00481001"/>
    <w:rsid w:val="0048109E"/>
    <w:rsid w:val="004823B5"/>
    <w:rsid w:val="00482ECD"/>
    <w:rsid w:val="00483BCD"/>
    <w:rsid w:val="0048537D"/>
    <w:rsid w:val="00485F7B"/>
    <w:rsid w:val="004861D5"/>
    <w:rsid w:val="004861EB"/>
    <w:rsid w:val="004900C2"/>
    <w:rsid w:val="00490B3F"/>
    <w:rsid w:val="00491732"/>
    <w:rsid w:val="0049525D"/>
    <w:rsid w:val="00495BDB"/>
    <w:rsid w:val="00495D2B"/>
    <w:rsid w:val="0049629F"/>
    <w:rsid w:val="00496611"/>
    <w:rsid w:val="00497582"/>
    <w:rsid w:val="00497AD9"/>
    <w:rsid w:val="004A0413"/>
    <w:rsid w:val="004A058E"/>
    <w:rsid w:val="004A0FBB"/>
    <w:rsid w:val="004A1354"/>
    <w:rsid w:val="004A1644"/>
    <w:rsid w:val="004A2886"/>
    <w:rsid w:val="004A300C"/>
    <w:rsid w:val="004A39EA"/>
    <w:rsid w:val="004A3ED2"/>
    <w:rsid w:val="004A47D9"/>
    <w:rsid w:val="004B10CA"/>
    <w:rsid w:val="004B13A6"/>
    <w:rsid w:val="004B20C3"/>
    <w:rsid w:val="004B3185"/>
    <w:rsid w:val="004B3AFF"/>
    <w:rsid w:val="004B3E87"/>
    <w:rsid w:val="004B3ED7"/>
    <w:rsid w:val="004B3FE4"/>
    <w:rsid w:val="004B4310"/>
    <w:rsid w:val="004B4910"/>
    <w:rsid w:val="004B51A2"/>
    <w:rsid w:val="004B5B76"/>
    <w:rsid w:val="004B60C7"/>
    <w:rsid w:val="004B6A18"/>
    <w:rsid w:val="004B6BA8"/>
    <w:rsid w:val="004B7656"/>
    <w:rsid w:val="004B7874"/>
    <w:rsid w:val="004C012C"/>
    <w:rsid w:val="004C0D88"/>
    <w:rsid w:val="004C1B72"/>
    <w:rsid w:val="004C225B"/>
    <w:rsid w:val="004C22D8"/>
    <w:rsid w:val="004C239B"/>
    <w:rsid w:val="004C3018"/>
    <w:rsid w:val="004C4B84"/>
    <w:rsid w:val="004C561C"/>
    <w:rsid w:val="004C5F67"/>
    <w:rsid w:val="004C64AE"/>
    <w:rsid w:val="004C6AC4"/>
    <w:rsid w:val="004C6C8C"/>
    <w:rsid w:val="004C789E"/>
    <w:rsid w:val="004C7E49"/>
    <w:rsid w:val="004D0BD1"/>
    <w:rsid w:val="004D1718"/>
    <w:rsid w:val="004D1D11"/>
    <w:rsid w:val="004D3018"/>
    <w:rsid w:val="004D5B2B"/>
    <w:rsid w:val="004D6154"/>
    <w:rsid w:val="004D6479"/>
    <w:rsid w:val="004D64EF"/>
    <w:rsid w:val="004D7BA9"/>
    <w:rsid w:val="004E0857"/>
    <w:rsid w:val="004E11C2"/>
    <w:rsid w:val="004E13A7"/>
    <w:rsid w:val="004E188D"/>
    <w:rsid w:val="004E2A56"/>
    <w:rsid w:val="004E2E5E"/>
    <w:rsid w:val="004E3027"/>
    <w:rsid w:val="004E3A9B"/>
    <w:rsid w:val="004E3EDD"/>
    <w:rsid w:val="004E44EC"/>
    <w:rsid w:val="004E4F3D"/>
    <w:rsid w:val="004E606A"/>
    <w:rsid w:val="004E63E9"/>
    <w:rsid w:val="004E6E53"/>
    <w:rsid w:val="004F08BD"/>
    <w:rsid w:val="004F0B2B"/>
    <w:rsid w:val="004F0D4B"/>
    <w:rsid w:val="004F0E8B"/>
    <w:rsid w:val="004F274A"/>
    <w:rsid w:val="004F2BE9"/>
    <w:rsid w:val="004F3BE8"/>
    <w:rsid w:val="004F531F"/>
    <w:rsid w:val="004F7132"/>
    <w:rsid w:val="00500156"/>
    <w:rsid w:val="00501780"/>
    <w:rsid w:val="00501ED2"/>
    <w:rsid w:val="00502037"/>
    <w:rsid w:val="0050230E"/>
    <w:rsid w:val="005028A0"/>
    <w:rsid w:val="00503EFE"/>
    <w:rsid w:val="0050476D"/>
    <w:rsid w:val="005056E8"/>
    <w:rsid w:val="00506D94"/>
    <w:rsid w:val="005076CB"/>
    <w:rsid w:val="00507937"/>
    <w:rsid w:val="0051078E"/>
    <w:rsid w:val="005117D7"/>
    <w:rsid w:val="00513866"/>
    <w:rsid w:val="00513FC7"/>
    <w:rsid w:val="0051425C"/>
    <w:rsid w:val="00514DB6"/>
    <w:rsid w:val="00515557"/>
    <w:rsid w:val="00515FE2"/>
    <w:rsid w:val="0051717D"/>
    <w:rsid w:val="00517543"/>
    <w:rsid w:val="005204CC"/>
    <w:rsid w:val="0052159C"/>
    <w:rsid w:val="00521614"/>
    <w:rsid w:val="005230A5"/>
    <w:rsid w:val="005231A9"/>
    <w:rsid w:val="0052331C"/>
    <w:rsid w:val="00533882"/>
    <w:rsid w:val="00534F13"/>
    <w:rsid w:val="005351EF"/>
    <w:rsid w:val="0053536E"/>
    <w:rsid w:val="00540B0B"/>
    <w:rsid w:val="00540EB6"/>
    <w:rsid w:val="00542B39"/>
    <w:rsid w:val="00543661"/>
    <w:rsid w:val="00543F0B"/>
    <w:rsid w:val="00544554"/>
    <w:rsid w:val="00544688"/>
    <w:rsid w:val="00544A72"/>
    <w:rsid w:val="005458B8"/>
    <w:rsid w:val="00546FA8"/>
    <w:rsid w:val="00547214"/>
    <w:rsid w:val="0054793D"/>
    <w:rsid w:val="00547D4F"/>
    <w:rsid w:val="005550A9"/>
    <w:rsid w:val="005559BB"/>
    <w:rsid w:val="00562F73"/>
    <w:rsid w:val="00563F37"/>
    <w:rsid w:val="00564238"/>
    <w:rsid w:val="00564905"/>
    <w:rsid w:val="00566463"/>
    <w:rsid w:val="005675AB"/>
    <w:rsid w:val="00567B47"/>
    <w:rsid w:val="00567CD1"/>
    <w:rsid w:val="005704BA"/>
    <w:rsid w:val="005709FB"/>
    <w:rsid w:val="00570C00"/>
    <w:rsid w:val="005716E3"/>
    <w:rsid w:val="0057262E"/>
    <w:rsid w:val="00572FCF"/>
    <w:rsid w:val="00573A18"/>
    <w:rsid w:val="005765C3"/>
    <w:rsid w:val="00576BA0"/>
    <w:rsid w:val="00580E85"/>
    <w:rsid w:val="00582EE4"/>
    <w:rsid w:val="00583D36"/>
    <w:rsid w:val="00584027"/>
    <w:rsid w:val="00584691"/>
    <w:rsid w:val="00584783"/>
    <w:rsid w:val="005865C6"/>
    <w:rsid w:val="00586D24"/>
    <w:rsid w:val="00590A40"/>
    <w:rsid w:val="0059169A"/>
    <w:rsid w:val="00591C12"/>
    <w:rsid w:val="0059276F"/>
    <w:rsid w:val="00593760"/>
    <w:rsid w:val="00593CA5"/>
    <w:rsid w:val="00593D67"/>
    <w:rsid w:val="00594CBB"/>
    <w:rsid w:val="0059563F"/>
    <w:rsid w:val="005A149A"/>
    <w:rsid w:val="005A1B77"/>
    <w:rsid w:val="005A2B4E"/>
    <w:rsid w:val="005A33E0"/>
    <w:rsid w:val="005A36A4"/>
    <w:rsid w:val="005A4D2A"/>
    <w:rsid w:val="005A5630"/>
    <w:rsid w:val="005A5E18"/>
    <w:rsid w:val="005A6C80"/>
    <w:rsid w:val="005A7EBC"/>
    <w:rsid w:val="005B13A7"/>
    <w:rsid w:val="005B1CA5"/>
    <w:rsid w:val="005B2496"/>
    <w:rsid w:val="005B2780"/>
    <w:rsid w:val="005B2DBF"/>
    <w:rsid w:val="005B34C6"/>
    <w:rsid w:val="005B35EA"/>
    <w:rsid w:val="005B3ACF"/>
    <w:rsid w:val="005B48C4"/>
    <w:rsid w:val="005B55B2"/>
    <w:rsid w:val="005B583D"/>
    <w:rsid w:val="005C086A"/>
    <w:rsid w:val="005C16D4"/>
    <w:rsid w:val="005C391C"/>
    <w:rsid w:val="005C3BF3"/>
    <w:rsid w:val="005C68D5"/>
    <w:rsid w:val="005D1170"/>
    <w:rsid w:val="005D1407"/>
    <w:rsid w:val="005D1B18"/>
    <w:rsid w:val="005D361C"/>
    <w:rsid w:val="005D51AB"/>
    <w:rsid w:val="005D5B44"/>
    <w:rsid w:val="005D5C68"/>
    <w:rsid w:val="005D6107"/>
    <w:rsid w:val="005D6377"/>
    <w:rsid w:val="005D6FA2"/>
    <w:rsid w:val="005D7F1C"/>
    <w:rsid w:val="005E0439"/>
    <w:rsid w:val="005E1B26"/>
    <w:rsid w:val="005E2949"/>
    <w:rsid w:val="005E5D4F"/>
    <w:rsid w:val="005E5EED"/>
    <w:rsid w:val="005E65DA"/>
    <w:rsid w:val="005E7CF7"/>
    <w:rsid w:val="005F060D"/>
    <w:rsid w:val="005F12A3"/>
    <w:rsid w:val="005F13E4"/>
    <w:rsid w:val="005F5459"/>
    <w:rsid w:val="005F729B"/>
    <w:rsid w:val="005F72CD"/>
    <w:rsid w:val="0060050A"/>
    <w:rsid w:val="00600E87"/>
    <w:rsid w:val="00601321"/>
    <w:rsid w:val="00602709"/>
    <w:rsid w:val="006030F5"/>
    <w:rsid w:val="006035FF"/>
    <w:rsid w:val="00603644"/>
    <w:rsid w:val="00603C36"/>
    <w:rsid w:val="00604965"/>
    <w:rsid w:val="006064FB"/>
    <w:rsid w:val="00606A7B"/>
    <w:rsid w:val="00610306"/>
    <w:rsid w:val="00610524"/>
    <w:rsid w:val="00610E03"/>
    <w:rsid w:val="00613B74"/>
    <w:rsid w:val="00615E77"/>
    <w:rsid w:val="006175A2"/>
    <w:rsid w:val="00620A4C"/>
    <w:rsid w:val="00620A69"/>
    <w:rsid w:val="00621F0A"/>
    <w:rsid w:val="00621FEC"/>
    <w:rsid w:val="006226ED"/>
    <w:rsid w:val="0062303D"/>
    <w:rsid w:val="00623233"/>
    <w:rsid w:val="00623663"/>
    <w:rsid w:val="0062390F"/>
    <w:rsid w:val="00625FA4"/>
    <w:rsid w:val="0062674D"/>
    <w:rsid w:val="00627149"/>
    <w:rsid w:val="0062768F"/>
    <w:rsid w:val="00630318"/>
    <w:rsid w:val="00630AD6"/>
    <w:rsid w:val="006322EB"/>
    <w:rsid w:val="00632D11"/>
    <w:rsid w:val="00632D73"/>
    <w:rsid w:val="00634011"/>
    <w:rsid w:val="006345BC"/>
    <w:rsid w:val="00636171"/>
    <w:rsid w:val="006361FD"/>
    <w:rsid w:val="00636D52"/>
    <w:rsid w:val="006370A8"/>
    <w:rsid w:val="0063766A"/>
    <w:rsid w:val="006420EC"/>
    <w:rsid w:val="00642A91"/>
    <w:rsid w:val="00643253"/>
    <w:rsid w:val="006432B4"/>
    <w:rsid w:val="00643B50"/>
    <w:rsid w:val="006440AA"/>
    <w:rsid w:val="00644D81"/>
    <w:rsid w:val="00645CA2"/>
    <w:rsid w:val="00647EBC"/>
    <w:rsid w:val="00647EEF"/>
    <w:rsid w:val="006506F7"/>
    <w:rsid w:val="0065202D"/>
    <w:rsid w:val="00652D91"/>
    <w:rsid w:val="0065322D"/>
    <w:rsid w:val="00653D04"/>
    <w:rsid w:val="00653FF9"/>
    <w:rsid w:val="0065438F"/>
    <w:rsid w:val="00654ABA"/>
    <w:rsid w:val="00654B9E"/>
    <w:rsid w:val="00654E10"/>
    <w:rsid w:val="00657687"/>
    <w:rsid w:val="00657A7C"/>
    <w:rsid w:val="006605B3"/>
    <w:rsid w:val="00660D96"/>
    <w:rsid w:val="00661073"/>
    <w:rsid w:val="00662128"/>
    <w:rsid w:val="006630C2"/>
    <w:rsid w:val="00663199"/>
    <w:rsid w:val="00663A53"/>
    <w:rsid w:val="00665ABF"/>
    <w:rsid w:val="00665F5C"/>
    <w:rsid w:val="00667924"/>
    <w:rsid w:val="00670292"/>
    <w:rsid w:val="00670A7D"/>
    <w:rsid w:val="00674914"/>
    <w:rsid w:val="00676092"/>
    <w:rsid w:val="006769B2"/>
    <w:rsid w:val="00676B8B"/>
    <w:rsid w:val="0067763F"/>
    <w:rsid w:val="006803D6"/>
    <w:rsid w:val="006805AF"/>
    <w:rsid w:val="00680C61"/>
    <w:rsid w:val="006812BA"/>
    <w:rsid w:val="00681490"/>
    <w:rsid w:val="006814B1"/>
    <w:rsid w:val="00682192"/>
    <w:rsid w:val="00682B3D"/>
    <w:rsid w:val="00683376"/>
    <w:rsid w:val="00683E59"/>
    <w:rsid w:val="00684CD2"/>
    <w:rsid w:val="006864E5"/>
    <w:rsid w:val="00687DC9"/>
    <w:rsid w:val="00690AAF"/>
    <w:rsid w:val="00690BCD"/>
    <w:rsid w:val="0069216D"/>
    <w:rsid w:val="006952D1"/>
    <w:rsid w:val="006954DD"/>
    <w:rsid w:val="00695CC1"/>
    <w:rsid w:val="00695D74"/>
    <w:rsid w:val="00695F35"/>
    <w:rsid w:val="006964A4"/>
    <w:rsid w:val="00696BA6"/>
    <w:rsid w:val="006A02BF"/>
    <w:rsid w:val="006A0DA1"/>
    <w:rsid w:val="006A1B63"/>
    <w:rsid w:val="006A3A8D"/>
    <w:rsid w:val="006A3EBF"/>
    <w:rsid w:val="006A4C7F"/>
    <w:rsid w:val="006A59D3"/>
    <w:rsid w:val="006A5C3A"/>
    <w:rsid w:val="006A5E34"/>
    <w:rsid w:val="006A6359"/>
    <w:rsid w:val="006B0409"/>
    <w:rsid w:val="006B1ADD"/>
    <w:rsid w:val="006B2DD0"/>
    <w:rsid w:val="006B3B39"/>
    <w:rsid w:val="006B611C"/>
    <w:rsid w:val="006B6624"/>
    <w:rsid w:val="006B75B7"/>
    <w:rsid w:val="006B7F23"/>
    <w:rsid w:val="006C105E"/>
    <w:rsid w:val="006C1979"/>
    <w:rsid w:val="006C1C9C"/>
    <w:rsid w:val="006C2B48"/>
    <w:rsid w:val="006C2E09"/>
    <w:rsid w:val="006C351C"/>
    <w:rsid w:val="006C4EB7"/>
    <w:rsid w:val="006C5261"/>
    <w:rsid w:val="006C6B7D"/>
    <w:rsid w:val="006C755E"/>
    <w:rsid w:val="006D0F1E"/>
    <w:rsid w:val="006D26AE"/>
    <w:rsid w:val="006D2956"/>
    <w:rsid w:val="006D4795"/>
    <w:rsid w:val="006D48CF"/>
    <w:rsid w:val="006D53BC"/>
    <w:rsid w:val="006D5688"/>
    <w:rsid w:val="006D6C79"/>
    <w:rsid w:val="006D79AC"/>
    <w:rsid w:val="006E0341"/>
    <w:rsid w:val="006E0399"/>
    <w:rsid w:val="006E0C97"/>
    <w:rsid w:val="006E15BC"/>
    <w:rsid w:val="006E175E"/>
    <w:rsid w:val="006E2B0A"/>
    <w:rsid w:val="006E2E74"/>
    <w:rsid w:val="006E37F5"/>
    <w:rsid w:val="006E3E63"/>
    <w:rsid w:val="006E651F"/>
    <w:rsid w:val="006E7D9F"/>
    <w:rsid w:val="006F018D"/>
    <w:rsid w:val="006F270E"/>
    <w:rsid w:val="006F2826"/>
    <w:rsid w:val="006F3B36"/>
    <w:rsid w:val="006F4A4E"/>
    <w:rsid w:val="0070177D"/>
    <w:rsid w:val="00702D57"/>
    <w:rsid w:val="00703C3A"/>
    <w:rsid w:val="00703DC5"/>
    <w:rsid w:val="0070422E"/>
    <w:rsid w:val="00704299"/>
    <w:rsid w:val="00704B14"/>
    <w:rsid w:val="0070625D"/>
    <w:rsid w:val="00707E08"/>
    <w:rsid w:val="00710867"/>
    <w:rsid w:val="0071214B"/>
    <w:rsid w:val="00712F09"/>
    <w:rsid w:val="00714F97"/>
    <w:rsid w:val="00716E18"/>
    <w:rsid w:val="00720413"/>
    <w:rsid w:val="00720A6A"/>
    <w:rsid w:val="00721543"/>
    <w:rsid w:val="00722BBB"/>
    <w:rsid w:val="007235F3"/>
    <w:rsid w:val="00724C2A"/>
    <w:rsid w:val="00725286"/>
    <w:rsid w:val="0072573C"/>
    <w:rsid w:val="00730631"/>
    <w:rsid w:val="00734425"/>
    <w:rsid w:val="00734F5F"/>
    <w:rsid w:val="00735DEF"/>
    <w:rsid w:val="00737633"/>
    <w:rsid w:val="0074020C"/>
    <w:rsid w:val="0074155E"/>
    <w:rsid w:val="007422AD"/>
    <w:rsid w:val="007437BC"/>
    <w:rsid w:val="007449B8"/>
    <w:rsid w:val="007454C8"/>
    <w:rsid w:val="007456BB"/>
    <w:rsid w:val="00747434"/>
    <w:rsid w:val="00750243"/>
    <w:rsid w:val="00751653"/>
    <w:rsid w:val="00751C03"/>
    <w:rsid w:val="007528DE"/>
    <w:rsid w:val="007529FA"/>
    <w:rsid w:val="00752B0C"/>
    <w:rsid w:val="00753BBB"/>
    <w:rsid w:val="00754457"/>
    <w:rsid w:val="00755589"/>
    <w:rsid w:val="00755B3E"/>
    <w:rsid w:val="00756988"/>
    <w:rsid w:val="00756EAB"/>
    <w:rsid w:val="0075742A"/>
    <w:rsid w:val="00757514"/>
    <w:rsid w:val="00757555"/>
    <w:rsid w:val="007618C2"/>
    <w:rsid w:val="00761CD1"/>
    <w:rsid w:val="00762095"/>
    <w:rsid w:val="00763D1E"/>
    <w:rsid w:val="00764A8F"/>
    <w:rsid w:val="00770D90"/>
    <w:rsid w:val="00770E4A"/>
    <w:rsid w:val="0077332F"/>
    <w:rsid w:val="0077357D"/>
    <w:rsid w:val="00774AB2"/>
    <w:rsid w:val="00774AD2"/>
    <w:rsid w:val="00774B3E"/>
    <w:rsid w:val="00776774"/>
    <w:rsid w:val="0077760A"/>
    <w:rsid w:val="00777C20"/>
    <w:rsid w:val="00777F97"/>
    <w:rsid w:val="00780152"/>
    <w:rsid w:val="00780469"/>
    <w:rsid w:val="0078078C"/>
    <w:rsid w:val="0078084A"/>
    <w:rsid w:val="007814C0"/>
    <w:rsid w:val="007814FC"/>
    <w:rsid w:val="00782ABF"/>
    <w:rsid w:val="007832F0"/>
    <w:rsid w:val="007833EA"/>
    <w:rsid w:val="00783531"/>
    <w:rsid w:val="0078366F"/>
    <w:rsid w:val="007864A9"/>
    <w:rsid w:val="007866B0"/>
    <w:rsid w:val="00790BAD"/>
    <w:rsid w:val="0079244E"/>
    <w:rsid w:val="00793DCD"/>
    <w:rsid w:val="00794A56"/>
    <w:rsid w:val="00795670"/>
    <w:rsid w:val="00795690"/>
    <w:rsid w:val="007956EE"/>
    <w:rsid w:val="007958A7"/>
    <w:rsid w:val="00795B1C"/>
    <w:rsid w:val="00796748"/>
    <w:rsid w:val="0079687E"/>
    <w:rsid w:val="00796E0F"/>
    <w:rsid w:val="007A056E"/>
    <w:rsid w:val="007A0F62"/>
    <w:rsid w:val="007A18D8"/>
    <w:rsid w:val="007A1B9A"/>
    <w:rsid w:val="007A63DE"/>
    <w:rsid w:val="007A78EE"/>
    <w:rsid w:val="007B0DAD"/>
    <w:rsid w:val="007B146E"/>
    <w:rsid w:val="007B161E"/>
    <w:rsid w:val="007B22FF"/>
    <w:rsid w:val="007B263C"/>
    <w:rsid w:val="007B3311"/>
    <w:rsid w:val="007B3F29"/>
    <w:rsid w:val="007B44F8"/>
    <w:rsid w:val="007B5EE7"/>
    <w:rsid w:val="007B713F"/>
    <w:rsid w:val="007B754E"/>
    <w:rsid w:val="007C22DC"/>
    <w:rsid w:val="007C28EC"/>
    <w:rsid w:val="007C3622"/>
    <w:rsid w:val="007C4008"/>
    <w:rsid w:val="007C47BF"/>
    <w:rsid w:val="007C493D"/>
    <w:rsid w:val="007C72FC"/>
    <w:rsid w:val="007D06BE"/>
    <w:rsid w:val="007D18B7"/>
    <w:rsid w:val="007D341C"/>
    <w:rsid w:val="007D43FC"/>
    <w:rsid w:val="007D49B4"/>
    <w:rsid w:val="007D74C5"/>
    <w:rsid w:val="007D7505"/>
    <w:rsid w:val="007D75AF"/>
    <w:rsid w:val="007D7D10"/>
    <w:rsid w:val="007D7DC5"/>
    <w:rsid w:val="007D7FB5"/>
    <w:rsid w:val="007E2745"/>
    <w:rsid w:val="007E291E"/>
    <w:rsid w:val="007E2CF6"/>
    <w:rsid w:val="007E40EF"/>
    <w:rsid w:val="007E4D45"/>
    <w:rsid w:val="007E7769"/>
    <w:rsid w:val="007F150F"/>
    <w:rsid w:val="007F21F9"/>
    <w:rsid w:val="007F397C"/>
    <w:rsid w:val="007F4F8C"/>
    <w:rsid w:val="007F5C6A"/>
    <w:rsid w:val="007F61E8"/>
    <w:rsid w:val="007F63B5"/>
    <w:rsid w:val="007F65C2"/>
    <w:rsid w:val="007F6A5A"/>
    <w:rsid w:val="0080016C"/>
    <w:rsid w:val="00800507"/>
    <w:rsid w:val="0080239E"/>
    <w:rsid w:val="00804540"/>
    <w:rsid w:val="00805E60"/>
    <w:rsid w:val="00806395"/>
    <w:rsid w:val="00806682"/>
    <w:rsid w:val="00810346"/>
    <w:rsid w:val="008108DB"/>
    <w:rsid w:val="008129EC"/>
    <w:rsid w:val="0081528F"/>
    <w:rsid w:val="008160FB"/>
    <w:rsid w:val="008207E4"/>
    <w:rsid w:val="00821F17"/>
    <w:rsid w:val="00821FAE"/>
    <w:rsid w:val="0082279C"/>
    <w:rsid w:val="0082353A"/>
    <w:rsid w:val="00823927"/>
    <w:rsid w:val="00823B75"/>
    <w:rsid w:val="00824524"/>
    <w:rsid w:val="008254D7"/>
    <w:rsid w:val="008261CB"/>
    <w:rsid w:val="00830EB8"/>
    <w:rsid w:val="00831DB0"/>
    <w:rsid w:val="0083243C"/>
    <w:rsid w:val="008326CD"/>
    <w:rsid w:val="008326E1"/>
    <w:rsid w:val="0083330F"/>
    <w:rsid w:val="00833C1F"/>
    <w:rsid w:val="00834272"/>
    <w:rsid w:val="0083469B"/>
    <w:rsid w:val="008359BC"/>
    <w:rsid w:val="00836F1E"/>
    <w:rsid w:val="0083740A"/>
    <w:rsid w:val="00840154"/>
    <w:rsid w:val="00840461"/>
    <w:rsid w:val="008408DD"/>
    <w:rsid w:val="008418F4"/>
    <w:rsid w:val="008420DF"/>
    <w:rsid w:val="0084309B"/>
    <w:rsid w:val="00843FE2"/>
    <w:rsid w:val="00844800"/>
    <w:rsid w:val="00844FA6"/>
    <w:rsid w:val="00846607"/>
    <w:rsid w:val="0084685B"/>
    <w:rsid w:val="0084726E"/>
    <w:rsid w:val="0084745A"/>
    <w:rsid w:val="008520B8"/>
    <w:rsid w:val="00852A48"/>
    <w:rsid w:val="0085312E"/>
    <w:rsid w:val="008534C9"/>
    <w:rsid w:val="00853CDB"/>
    <w:rsid w:val="00853FDC"/>
    <w:rsid w:val="00854451"/>
    <w:rsid w:val="008545DE"/>
    <w:rsid w:val="00854AF5"/>
    <w:rsid w:val="00854FA7"/>
    <w:rsid w:val="00855425"/>
    <w:rsid w:val="0085679B"/>
    <w:rsid w:val="00856A15"/>
    <w:rsid w:val="00856DFA"/>
    <w:rsid w:val="00857454"/>
    <w:rsid w:val="00861EC9"/>
    <w:rsid w:val="00863BE5"/>
    <w:rsid w:val="0086494A"/>
    <w:rsid w:val="00864E66"/>
    <w:rsid w:val="00866250"/>
    <w:rsid w:val="0086745A"/>
    <w:rsid w:val="008710AB"/>
    <w:rsid w:val="008719FC"/>
    <w:rsid w:val="00872543"/>
    <w:rsid w:val="0087680E"/>
    <w:rsid w:val="00876A1A"/>
    <w:rsid w:val="00877687"/>
    <w:rsid w:val="00877BEA"/>
    <w:rsid w:val="00881128"/>
    <w:rsid w:val="00882685"/>
    <w:rsid w:val="00883571"/>
    <w:rsid w:val="00884245"/>
    <w:rsid w:val="008867E8"/>
    <w:rsid w:val="00886DD9"/>
    <w:rsid w:val="00887793"/>
    <w:rsid w:val="00890283"/>
    <w:rsid w:val="0089074A"/>
    <w:rsid w:val="00893FE5"/>
    <w:rsid w:val="0089483F"/>
    <w:rsid w:val="008955EA"/>
    <w:rsid w:val="008956E4"/>
    <w:rsid w:val="008A088B"/>
    <w:rsid w:val="008A0988"/>
    <w:rsid w:val="008A3804"/>
    <w:rsid w:val="008A399C"/>
    <w:rsid w:val="008A56AE"/>
    <w:rsid w:val="008A6072"/>
    <w:rsid w:val="008A6CC7"/>
    <w:rsid w:val="008A6E5D"/>
    <w:rsid w:val="008A7BDE"/>
    <w:rsid w:val="008B15CF"/>
    <w:rsid w:val="008B1856"/>
    <w:rsid w:val="008B2104"/>
    <w:rsid w:val="008B2788"/>
    <w:rsid w:val="008B3D62"/>
    <w:rsid w:val="008B428A"/>
    <w:rsid w:val="008B48CC"/>
    <w:rsid w:val="008B51BF"/>
    <w:rsid w:val="008B586E"/>
    <w:rsid w:val="008B5EF3"/>
    <w:rsid w:val="008B63D5"/>
    <w:rsid w:val="008B6708"/>
    <w:rsid w:val="008B7636"/>
    <w:rsid w:val="008C0D35"/>
    <w:rsid w:val="008C0DA2"/>
    <w:rsid w:val="008C0FCE"/>
    <w:rsid w:val="008C44D4"/>
    <w:rsid w:val="008C453B"/>
    <w:rsid w:val="008C65F3"/>
    <w:rsid w:val="008C7218"/>
    <w:rsid w:val="008C7A91"/>
    <w:rsid w:val="008D133E"/>
    <w:rsid w:val="008D2B03"/>
    <w:rsid w:val="008D5486"/>
    <w:rsid w:val="008D67D2"/>
    <w:rsid w:val="008D6BE8"/>
    <w:rsid w:val="008D6CD0"/>
    <w:rsid w:val="008E27E2"/>
    <w:rsid w:val="008E34F7"/>
    <w:rsid w:val="008E55A0"/>
    <w:rsid w:val="008E58F4"/>
    <w:rsid w:val="008E63DB"/>
    <w:rsid w:val="008F2082"/>
    <w:rsid w:val="008F249F"/>
    <w:rsid w:val="008F2506"/>
    <w:rsid w:val="008F331A"/>
    <w:rsid w:val="008F4470"/>
    <w:rsid w:val="008F5748"/>
    <w:rsid w:val="008F5774"/>
    <w:rsid w:val="008F6008"/>
    <w:rsid w:val="00900BBD"/>
    <w:rsid w:val="009010A4"/>
    <w:rsid w:val="00901A2A"/>
    <w:rsid w:val="009026FD"/>
    <w:rsid w:val="00902D08"/>
    <w:rsid w:val="00905717"/>
    <w:rsid w:val="00905A69"/>
    <w:rsid w:val="00906939"/>
    <w:rsid w:val="009107C5"/>
    <w:rsid w:val="00911425"/>
    <w:rsid w:val="00911538"/>
    <w:rsid w:val="00916DFE"/>
    <w:rsid w:val="00917760"/>
    <w:rsid w:val="00920E2A"/>
    <w:rsid w:val="009225C0"/>
    <w:rsid w:val="00922D1F"/>
    <w:rsid w:val="00924931"/>
    <w:rsid w:val="00925AA0"/>
    <w:rsid w:val="00925AC6"/>
    <w:rsid w:val="00925B89"/>
    <w:rsid w:val="00926588"/>
    <w:rsid w:val="0092763B"/>
    <w:rsid w:val="00927808"/>
    <w:rsid w:val="00927878"/>
    <w:rsid w:val="0092789F"/>
    <w:rsid w:val="00927B9B"/>
    <w:rsid w:val="00930209"/>
    <w:rsid w:val="009303E9"/>
    <w:rsid w:val="009310F2"/>
    <w:rsid w:val="00931DD5"/>
    <w:rsid w:val="00932133"/>
    <w:rsid w:val="00932835"/>
    <w:rsid w:val="00932963"/>
    <w:rsid w:val="00932DEA"/>
    <w:rsid w:val="00933F35"/>
    <w:rsid w:val="009342C7"/>
    <w:rsid w:val="00934989"/>
    <w:rsid w:val="00934D32"/>
    <w:rsid w:val="00934F8D"/>
    <w:rsid w:val="00935B17"/>
    <w:rsid w:val="009362DD"/>
    <w:rsid w:val="0094062E"/>
    <w:rsid w:val="00942116"/>
    <w:rsid w:val="00943066"/>
    <w:rsid w:val="009449E1"/>
    <w:rsid w:val="00945A32"/>
    <w:rsid w:val="00946173"/>
    <w:rsid w:val="009461DB"/>
    <w:rsid w:val="009472DC"/>
    <w:rsid w:val="0095025E"/>
    <w:rsid w:val="00951F17"/>
    <w:rsid w:val="00954ACD"/>
    <w:rsid w:val="009554CE"/>
    <w:rsid w:val="009557B0"/>
    <w:rsid w:val="00957656"/>
    <w:rsid w:val="009608BF"/>
    <w:rsid w:val="00961222"/>
    <w:rsid w:val="00961D45"/>
    <w:rsid w:val="00962796"/>
    <w:rsid w:val="00962B16"/>
    <w:rsid w:val="009638B0"/>
    <w:rsid w:val="009656CD"/>
    <w:rsid w:val="00970872"/>
    <w:rsid w:val="00970A8C"/>
    <w:rsid w:val="00970DD4"/>
    <w:rsid w:val="00971022"/>
    <w:rsid w:val="009713B7"/>
    <w:rsid w:val="00972DE8"/>
    <w:rsid w:val="009734F8"/>
    <w:rsid w:val="00973CD2"/>
    <w:rsid w:val="0097503D"/>
    <w:rsid w:val="009751CB"/>
    <w:rsid w:val="0098157A"/>
    <w:rsid w:val="009820F9"/>
    <w:rsid w:val="00982F51"/>
    <w:rsid w:val="00983851"/>
    <w:rsid w:val="0098560B"/>
    <w:rsid w:val="0098599A"/>
    <w:rsid w:val="00985B16"/>
    <w:rsid w:val="00985DDA"/>
    <w:rsid w:val="009869AF"/>
    <w:rsid w:val="00986CB5"/>
    <w:rsid w:val="00986E56"/>
    <w:rsid w:val="00987C07"/>
    <w:rsid w:val="0099091C"/>
    <w:rsid w:val="00991A9A"/>
    <w:rsid w:val="00992795"/>
    <w:rsid w:val="009929C4"/>
    <w:rsid w:val="00992AC4"/>
    <w:rsid w:val="00992FE3"/>
    <w:rsid w:val="009934D2"/>
    <w:rsid w:val="009941DC"/>
    <w:rsid w:val="00995C86"/>
    <w:rsid w:val="009979CB"/>
    <w:rsid w:val="009A0F0E"/>
    <w:rsid w:val="009A1A9F"/>
    <w:rsid w:val="009A1B0C"/>
    <w:rsid w:val="009A2CF7"/>
    <w:rsid w:val="009A3008"/>
    <w:rsid w:val="009A3FB5"/>
    <w:rsid w:val="009A4C21"/>
    <w:rsid w:val="009A4D23"/>
    <w:rsid w:val="009A6E27"/>
    <w:rsid w:val="009A72D8"/>
    <w:rsid w:val="009A7DA0"/>
    <w:rsid w:val="009B09ED"/>
    <w:rsid w:val="009B0B5D"/>
    <w:rsid w:val="009B4336"/>
    <w:rsid w:val="009B48A9"/>
    <w:rsid w:val="009B4E56"/>
    <w:rsid w:val="009B57D6"/>
    <w:rsid w:val="009C0F5D"/>
    <w:rsid w:val="009C1FC4"/>
    <w:rsid w:val="009C259C"/>
    <w:rsid w:val="009C2B44"/>
    <w:rsid w:val="009C4F55"/>
    <w:rsid w:val="009C5F2D"/>
    <w:rsid w:val="009C6329"/>
    <w:rsid w:val="009C7E11"/>
    <w:rsid w:val="009C7EFC"/>
    <w:rsid w:val="009D0806"/>
    <w:rsid w:val="009D1739"/>
    <w:rsid w:val="009D1B4B"/>
    <w:rsid w:val="009D2211"/>
    <w:rsid w:val="009D29E3"/>
    <w:rsid w:val="009D2F8C"/>
    <w:rsid w:val="009D3981"/>
    <w:rsid w:val="009D53B5"/>
    <w:rsid w:val="009D5452"/>
    <w:rsid w:val="009D5682"/>
    <w:rsid w:val="009D5DDD"/>
    <w:rsid w:val="009D7118"/>
    <w:rsid w:val="009E02CA"/>
    <w:rsid w:val="009E1532"/>
    <w:rsid w:val="009E1721"/>
    <w:rsid w:val="009E2906"/>
    <w:rsid w:val="009E2FEE"/>
    <w:rsid w:val="009E3136"/>
    <w:rsid w:val="009E357C"/>
    <w:rsid w:val="009E3D67"/>
    <w:rsid w:val="009E50B2"/>
    <w:rsid w:val="009E5403"/>
    <w:rsid w:val="009E556F"/>
    <w:rsid w:val="009E603F"/>
    <w:rsid w:val="009E612C"/>
    <w:rsid w:val="009E71F9"/>
    <w:rsid w:val="009F1DDD"/>
    <w:rsid w:val="009F2EA9"/>
    <w:rsid w:val="009F3C26"/>
    <w:rsid w:val="009F46E6"/>
    <w:rsid w:val="009F6F31"/>
    <w:rsid w:val="009F7A55"/>
    <w:rsid w:val="00A01B20"/>
    <w:rsid w:val="00A1054E"/>
    <w:rsid w:val="00A13147"/>
    <w:rsid w:val="00A132BE"/>
    <w:rsid w:val="00A136F1"/>
    <w:rsid w:val="00A13F77"/>
    <w:rsid w:val="00A15471"/>
    <w:rsid w:val="00A154C9"/>
    <w:rsid w:val="00A16212"/>
    <w:rsid w:val="00A17441"/>
    <w:rsid w:val="00A23E58"/>
    <w:rsid w:val="00A245EA"/>
    <w:rsid w:val="00A248E5"/>
    <w:rsid w:val="00A25C10"/>
    <w:rsid w:val="00A26734"/>
    <w:rsid w:val="00A27978"/>
    <w:rsid w:val="00A323F3"/>
    <w:rsid w:val="00A32EDD"/>
    <w:rsid w:val="00A33D34"/>
    <w:rsid w:val="00A343D6"/>
    <w:rsid w:val="00A365DC"/>
    <w:rsid w:val="00A36690"/>
    <w:rsid w:val="00A37430"/>
    <w:rsid w:val="00A40FCB"/>
    <w:rsid w:val="00A413F7"/>
    <w:rsid w:val="00A42E17"/>
    <w:rsid w:val="00A430D5"/>
    <w:rsid w:val="00A435E3"/>
    <w:rsid w:val="00A43A6E"/>
    <w:rsid w:val="00A451DF"/>
    <w:rsid w:val="00A4579C"/>
    <w:rsid w:val="00A46A64"/>
    <w:rsid w:val="00A47679"/>
    <w:rsid w:val="00A47F40"/>
    <w:rsid w:val="00A505CF"/>
    <w:rsid w:val="00A534BD"/>
    <w:rsid w:val="00A55E5D"/>
    <w:rsid w:val="00A61348"/>
    <w:rsid w:val="00A62359"/>
    <w:rsid w:val="00A62B9E"/>
    <w:rsid w:val="00A63E58"/>
    <w:rsid w:val="00A64F52"/>
    <w:rsid w:val="00A65DC2"/>
    <w:rsid w:val="00A664D2"/>
    <w:rsid w:val="00A669E3"/>
    <w:rsid w:val="00A66D5E"/>
    <w:rsid w:val="00A70238"/>
    <w:rsid w:val="00A707D1"/>
    <w:rsid w:val="00A70E2D"/>
    <w:rsid w:val="00A7189C"/>
    <w:rsid w:val="00A725DE"/>
    <w:rsid w:val="00A7416D"/>
    <w:rsid w:val="00A76483"/>
    <w:rsid w:val="00A8021A"/>
    <w:rsid w:val="00A80D90"/>
    <w:rsid w:val="00A821DF"/>
    <w:rsid w:val="00A82B27"/>
    <w:rsid w:val="00A833A8"/>
    <w:rsid w:val="00A83709"/>
    <w:rsid w:val="00A854B8"/>
    <w:rsid w:val="00A85BAF"/>
    <w:rsid w:val="00A85DAC"/>
    <w:rsid w:val="00A86578"/>
    <w:rsid w:val="00A87A17"/>
    <w:rsid w:val="00A87ABC"/>
    <w:rsid w:val="00A87BAA"/>
    <w:rsid w:val="00A900BE"/>
    <w:rsid w:val="00A9141B"/>
    <w:rsid w:val="00A9223F"/>
    <w:rsid w:val="00A923E4"/>
    <w:rsid w:val="00A9357D"/>
    <w:rsid w:val="00A942B0"/>
    <w:rsid w:val="00A94711"/>
    <w:rsid w:val="00A957B2"/>
    <w:rsid w:val="00A96760"/>
    <w:rsid w:val="00A96960"/>
    <w:rsid w:val="00A973F8"/>
    <w:rsid w:val="00AA5290"/>
    <w:rsid w:val="00AA5549"/>
    <w:rsid w:val="00AA5AB3"/>
    <w:rsid w:val="00AA5C8C"/>
    <w:rsid w:val="00AB00B9"/>
    <w:rsid w:val="00AB0B8B"/>
    <w:rsid w:val="00AB1805"/>
    <w:rsid w:val="00AB39B4"/>
    <w:rsid w:val="00AB4647"/>
    <w:rsid w:val="00AB50C0"/>
    <w:rsid w:val="00AB56D3"/>
    <w:rsid w:val="00AB637C"/>
    <w:rsid w:val="00AB683A"/>
    <w:rsid w:val="00AC2511"/>
    <w:rsid w:val="00AC269A"/>
    <w:rsid w:val="00AC275E"/>
    <w:rsid w:val="00AC3B61"/>
    <w:rsid w:val="00AC3C6C"/>
    <w:rsid w:val="00AC4CFD"/>
    <w:rsid w:val="00AC5232"/>
    <w:rsid w:val="00AC6F8B"/>
    <w:rsid w:val="00AC7A36"/>
    <w:rsid w:val="00AD0D77"/>
    <w:rsid w:val="00AD0ED6"/>
    <w:rsid w:val="00AD351F"/>
    <w:rsid w:val="00AD4AB3"/>
    <w:rsid w:val="00AD4D23"/>
    <w:rsid w:val="00AD5402"/>
    <w:rsid w:val="00AD5F40"/>
    <w:rsid w:val="00AD73D3"/>
    <w:rsid w:val="00AE1BB3"/>
    <w:rsid w:val="00AE268E"/>
    <w:rsid w:val="00AE5AC4"/>
    <w:rsid w:val="00AE60AC"/>
    <w:rsid w:val="00AE6181"/>
    <w:rsid w:val="00AE62E0"/>
    <w:rsid w:val="00AE6C97"/>
    <w:rsid w:val="00AE7935"/>
    <w:rsid w:val="00AE7AD2"/>
    <w:rsid w:val="00AF0B45"/>
    <w:rsid w:val="00AF1733"/>
    <w:rsid w:val="00AF1816"/>
    <w:rsid w:val="00AF21F8"/>
    <w:rsid w:val="00AF245D"/>
    <w:rsid w:val="00AF2CA6"/>
    <w:rsid w:val="00AF2D25"/>
    <w:rsid w:val="00AF2E0A"/>
    <w:rsid w:val="00AF3A60"/>
    <w:rsid w:val="00AF43B8"/>
    <w:rsid w:val="00AF6949"/>
    <w:rsid w:val="00AF7F66"/>
    <w:rsid w:val="00B00B6C"/>
    <w:rsid w:val="00B0273D"/>
    <w:rsid w:val="00B03496"/>
    <w:rsid w:val="00B03AD6"/>
    <w:rsid w:val="00B061B7"/>
    <w:rsid w:val="00B078C7"/>
    <w:rsid w:val="00B07AF5"/>
    <w:rsid w:val="00B11199"/>
    <w:rsid w:val="00B11389"/>
    <w:rsid w:val="00B11A02"/>
    <w:rsid w:val="00B1240C"/>
    <w:rsid w:val="00B14F7D"/>
    <w:rsid w:val="00B20524"/>
    <w:rsid w:val="00B20766"/>
    <w:rsid w:val="00B22F6E"/>
    <w:rsid w:val="00B232F2"/>
    <w:rsid w:val="00B23D0C"/>
    <w:rsid w:val="00B263AB"/>
    <w:rsid w:val="00B26919"/>
    <w:rsid w:val="00B26A72"/>
    <w:rsid w:val="00B27206"/>
    <w:rsid w:val="00B274FD"/>
    <w:rsid w:val="00B305D7"/>
    <w:rsid w:val="00B31823"/>
    <w:rsid w:val="00B321B6"/>
    <w:rsid w:val="00B32650"/>
    <w:rsid w:val="00B367B7"/>
    <w:rsid w:val="00B37368"/>
    <w:rsid w:val="00B40F50"/>
    <w:rsid w:val="00B410CA"/>
    <w:rsid w:val="00B42AFB"/>
    <w:rsid w:val="00B434A8"/>
    <w:rsid w:val="00B434E0"/>
    <w:rsid w:val="00B448F3"/>
    <w:rsid w:val="00B44F01"/>
    <w:rsid w:val="00B458D3"/>
    <w:rsid w:val="00B45DF0"/>
    <w:rsid w:val="00B46B51"/>
    <w:rsid w:val="00B47BD2"/>
    <w:rsid w:val="00B5487F"/>
    <w:rsid w:val="00B555E4"/>
    <w:rsid w:val="00B55851"/>
    <w:rsid w:val="00B606D6"/>
    <w:rsid w:val="00B610E5"/>
    <w:rsid w:val="00B62D81"/>
    <w:rsid w:val="00B63703"/>
    <w:rsid w:val="00B6414A"/>
    <w:rsid w:val="00B658C0"/>
    <w:rsid w:val="00B708F8"/>
    <w:rsid w:val="00B70EC4"/>
    <w:rsid w:val="00B71005"/>
    <w:rsid w:val="00B7573E"/>
    <w:rsid w:val="00B767C9"/>
    <w:rsid w:val="00B76917"/>
    <w:rsid w:val="00B77BAC"/>
    <w:rsid w:val="00B8075B"/>
    <w:rsid w:val="00B81936"/>
    <w:rsid w:val="00B81E2F"/>
    <w:rsid w:val="00B82E59"/>
    <w:rsid w:val="00B83B8C"/>
    <w:rsid w:val="00B85A4B"/>
    <w:rsid w:val="00B85BA9"/>
    <w:rsid w:val="00B86C51"/>
    <w:rsid w:val="00B91998"/>
    <w:rsid w:val="00B930E3"/>
    <w:rsid w:val="00B933B3"/>
    <w:rsid w:val="00B9447C"/>
    <w:rsid w:val="00B95620"/>
    <w:rsid w:val="00B956F0"/>
    <w:rsid w:val="00B95F48"/>
    <w:rsid w:val="00B960B5"/>
    <w:rsid w:val="00B97DF6"/>
    <w:rsid w:val="00BA0BBB"/>
    <w:rsid w:val="00BA22F8"/>
    <w:rsid w:val="00BA3EAF"/>
    <w:rsid w:val="00BA4F31"/>
    <w:rsid w:val="00BA6AF4"/>
    <w:rsid w:val="00BB0B05"/>
    <w:rsid w:val="00BB4B42"/>
    <w:rsid w:val="00BB6AC7"/>
    <w:rsid w:val="00BB6B1F"/>
    <w:rsid w:val="00BB6E47"/>
    <w:rsid w:val="00BB6F80"/>
    <w:rsid w:val="00BB7522"/>
    <w:rsid w:val="00BB7A17"/>
    <w:rsid w:val="00BC1360"/>
    <w:rsid w:val="00BC15F6"/>
    <w:rsid w:val="00BC32D2"/>
    <w:rsid w:val="00BC36CF"/>
    <w:rsid w:val="00BC426B"/>
    <w:rsid w:val="00BC45EB"/>
    <w:rsid w:val="00BC4C29"/>
    <w:rsid w:val="00BC5591"/>
    <w:rsid w:val="00BC571F"/>
    <w:rsid w:val="00BC5AF1"/>
    <w:rsid w:val="00BD1AB1"/>
    <w:rsid w:val="00BD2058"/>
    <w:rsid w:val="00BD2EDA"/>
    <w:rsid w:val="00BD3675"/>
    <w:rsid w:val="00BD39E1"/>
    <w:rsid w:val="00BD419B"/>
    <w:rsid w:val="00BD4870"/>
    <w:rsid w:val="00BD6F62"/>
    <w:rsid w:val="00BD7752"/>
    <w:rsid w:val="00BD78D2"/>
    <w:rsid w:val="00BE162B"/>
    <w:rsid w:val="00BE57AF"/>
    <w:rsid w:val="00BF0981"/>
    <w:rsid w:val="00BF1074"/>
    <w:rsid w:val="00BF22C1"/>
    <w:rsid w:val="00BF2C0E"/>
    <w:rsid w:val="00BF2FD0"/>
    <w:rsid w:val="00BF3537"/>
    <w:rsid w:val="00BF3E8C"/>
    <w:rsid w:val="00BF4774"/>
    <w:rsid w:val="00BF6796"/>
    <w:rsid w:val="00BF734D"/>
    <w:rsid w:val="00C00E67"/>
    <w:rsid w:val="00C014CF"/>
    <w:rsid w:val="00C03241"/>
    <w:rsid w:val="00C05F52"/>
    <w:rsid w:val="00C067AF"/>
    <w:rsid w:val="00C070EB"/>
    <w:rsid w:val="00C11107"/>
    <w:rsid w:val="00C11BB0"/>
    <w:rsid w:val="00C135D7"/>
    <w:rsid w:val="00C13770"/>
    <w:rsid w:val="00C14EFF"/>
    <w:rsid w:val="00C168CA"/>
    <w:rsid w:val="00C20410"/>
    <w:rsid w:val="00C21793"/>
    <w:rsid w:val="00C228BA"/>
    <w:rsid w:val="00C229B3"/>
    <w:rsid w:val="00C24DBE"/>
    <w:rsid w:val="00C25615"/>
    <w:rsid w:val="00C25E49"/>
    <w:rsid w:val="00C30783"/>
    <w:rsid w:val="00C30E85"/>
    <w:rsid w:val="00C30E88"/>
    <w:rsid w:val="00C31654"/>
    <w:rsid w:val="00C34E5A"/>
    <w:rsid w:val="00C36CC2"/>
    <w:rsid w:val="00C373D7"/>
    <w:rsid w:val="00C37AA0"/>
    <w:rsid w:val="00C43AFE"/>
    <w:rsid w:val="00C44A86"/>
    <w:rsid w:val="00C45036"/>
    <w:rsid w:val="00C4717B"/>
    <w:rsid w:val="00C47511"/>
    <w:rsid w:val="00C507D5"/>
    <w:rsid w:val="00C51755"/>
    <w:rsid w:val="00C52546"/>
    <w:rsid w:val="00C52AC0"/>
    <w:rsid w:val="00C557B7"/>
    <w:rsid w:val="00C568D2"/>
    <w:rsid w:val="00C571E6"/>
    <w:rsid w:val="00C57FC3"/>
    <w:rsid w:val="00C6160C"/>
    <w:rsid w:val="00C624FE"/>
    <w:rsid w:val="00C6331A"/>
    <w:rsid w:val="00C637C3"/>
    <w:rsid w:val="00C643F9"/>
    <w:rsid w:val="00C64E35"/>
    <w:rsid w:val="00C65A8E"/>
    <w:rsid w:val="00C65CE4"/>
    <w:rsid w:val="00C67689"/>
    <w:rsid w:val="00C7094B"/>
    <w:rsid w:val="00C7185D"/>
    <w:rsid w:val="00C72420"/>
    <w:rsid w:val="00C735F5"/>
    <w:rsid w:val="00C7385C"/>
    <w:rsid w:val="00C73FE7"/>
    <w:rsid w:val="00C740FC"/>
    <w:rsid w:val="00C7761E"/>
    <w:rsid w:val="00C81018"/>
    <w:rsid w:val="00C81244"/>
    <w:rsid w:val="00C81F96"/>
    <w:rsid w:val="00C826D8"/>
    <w:rsid w:val="00C8299F"/>
    <w:rsid w:val="00C82F55"/>
    <w:rsid w:val="00C84295"/>
    <w:rsid w:val="00C8764F"/>
    <w:rsid w:val="00C87A36"/>
    <w:rsid w:val="00C87B6F"/>
    <w:rsid w:val="00C90079"/>
    <w:rsid w:val="00C90218"/>
    <w:rsid w:val="00C90440"/>
    <w:rsid w:val="00C92897"/>
    <w:rsid w:val="00C943DC"/>
    <w:rsid w:val="00C94838"/>
    <w:rsid w:val="00C950D9"/>
    <w:rsid w:val="00C9565F"/>
    <w:rsid w:val="00C962C4"/>
    <w:rsid w:val="00C96A83"/>
    <w:rsid w:val="00CA0C36"/>
    <w:rsid w:val="00CA19DE"/>
    <w:rsid w:val="00CA4395"/>
    <w:rsid w:val="00CA5C18"/>
    <w:rsid w:val="00CA6222"/>
    <w:rsid w:val="00CA66DB"/>
    <w:rsid w:val="00CB15F0"/>
    <w:rsid w:val="00CB20B5"/>
    <w:rsid w:val="00CB29C7"/>
    <w:rsid w:val="00CB30B0"/>
    <w:rsid w:val="00CB3D68"/>
    <w:rsid w:val="00CB499A"/>
    <w:rsid w:val="00CB7075"/>
    <w:rsid w:val="00CB7244"/>
    <w:rsid w:val="00CB738F"/>
    <w:rsid w:val="00CB770F"/>
    <w:rsid w:val="00CB7F8A"/>
    <w:rsid w:val="00CC1F1D"/>
    <w:rsid w:val="00CC23DF"/>
    <w:rsid w:val="00CC642A"/>
    <w:rsid w:val="00CD096E"/>
    <w:rsid w:val="00CD357F"/>
    <w:rsid w:val="00CD3584"/>
    <w:rsid w:val="00CD3D85"/>
    <w:rsid w:val="00CD45E8"/>
    <w:rsid w:val="00CD6554"/>
    <w:rsid w:val="00CD6941"/>
    <w:rsid w:val="00CD6FFA"/>
    <w:rsid w:val="00CD70B3"/>
    <w:rsid w:val="00CE0156"/>
    <w:rsid w:val="00CE0F7C"/>
    <w:rsid w:val="00CE1350"/>
    <w:rsid w:val="00CE2038"/>
    <w:rsid w:val="00CE2693"/>
    <w:rsid w:val="00CE3886"/>
    <w:rsid w:val="00CE39A4"/>
    <w:rsid w:val="00CE3C48"/>
    <w:rsid w:val="00CE4F5C"/>
    <w:rsid w:val="00CE595E"/>
    <w:rsid w:val="00CE63A1"/>
    <w:rsid w:val="00CE7D45"/>
    <w:rsid w:val="00CF046F"/>
    <w:rsid w:val="00CF158A"/>
    <w:rsid w:val="00CF1DBE"/>
    <w:rsid w:val="00CF2753"/>
    <w:rsid w:val="00CF35C4"/>
    <w:rsid w:val="00CF42FA"/>
    <w:rsid w:val="00CF4E98"/>
    <w:rsid w:val="00CF620A"/>
    <w:rsid w:val="00CF64D0"/>
    <w:rsid w:val="00D0036E"/>
    <w:rsid w:val="00D006A2"/>
    <w:rsid w:val="00D0134C"/>
    <w:rsid w:val="00D021D6"/>
    <w:rsid w:val="00D03877"/>
    <w:rsid w:val="00D04B19"/>
    <w:rsid w:val="00D054C4"/>
    <w:rsid w:val="00D06371"/>
    <w:rsid w:val="00D070BF"/>
    <w:rsid w:val="00D07AA3"/>
    <w:rsid w:val="00D07F4F"/>
    <w:rsid w:val="00D1236E"/>
    <w:rsid w:val="00D1312F"/>
    <w:rsid w:val="00D14141"/>
    <w:rsid w:val="00D14546"/>
    <w:rsid w:val="00D14BA9"/>
    <w:rsid w:val="00D15F95"/>
    <w:rsid w:val="00D16291"/>
    <w:rsid w:val="00D167A0"/>
    <w:rsid w:val="00D167B9"/>
    <w:rsid w:val="00D16F66"/>
    <w:rsid w:val="00D17C3C"/>
    <w:rsid w:val="00D20811"/>
    <w:rsid w:val="00D21AD3"/>
    <w:rsid w:val="00D22985"/>
    <w:rsid w:val="00D23C4B"/>
    <w:rsid w:val="00D26A87"/>
    <w:rsid w:val="00D2753D"/>
    <w:rsid w:val="00D27B66"/>
    <w:rsid w:val="00D31693"/>
    <w:rsid w:val="00D31762"/>
    <w:rsid w:val="00D33F37"/>
    <w:rsid w:val="00D3437D"/>
    <w:rsid w:val="00D34EB8"/>
    <w:rsid w:val="00D35741"/>
    <w:rsid w:val="00D412AD"/>
    <w:rsid w:val="00D4228B"/>
    <w:rsid w:val="00D42E62"/>
    <w:rsid w:val="00D4425A"/>
    <w:rsid w:val="00D44411"/>
    <w:rsid w:val="00D44DE3"/>
    <w:rsid w:val="00D45155"/>
    <w:rsid w:val="00D4552E"/>
    <w:rsid w:val="00D45D10"/>
    <w:rsid w:val="00D46C5C"/>
    <w:rsid w:val="00D478E5"/>
    <w:rsid w:val="00D47BDB"/>
    <w:rsid w:val="00D47E13"/>
    <w:rsid w:val="00D51270"/>
    <w:rsid w:val="00D524D8"/>
    <w:rsid w:val="00D5257B"/>
    <w:rsid w:val="00D5556F"/>
    <w:rsid w:val="00D57E47"/>
    <w:rsid w:val="00D600AE"/>
    <w:rsid w:val="00D60199"/>
    <w:rsid w:val="00D61656"/>
    <w:rsid w:val="00D61A61"/>
    <w:rsid w:val="00D62771"/>
    <w:rsid w:val="00D629E9"/>
    <w:rsid w:val="00D62ED5"/>
    <w:rsid w:val="00D65307"/>
    <w:rsid w:val="00D67016"/>
    <w:rsid w:val="00D67B0A"/>
    <w:rsid w:val="00D7102D"/>
    <w:rsid w:val="00D7110F"/>
    <w:rsid w:val="00D71AE5"/>
    <w:rsid w:val="00D71DFC"/>
    <w:rsid w:val="00D72523"/>
    <w:rsid w:val="00D7416A"/>
    <w:rsid w:val="00D749DD"/>
    <w:rsid w:val="00D75208"/>
    <w:rsid w:val="00D75B69"/>
    <w:rsid w:val="00D75CF8"/>
    <w:rsid w:val="00D76C72"/>
    <w:rsid w:val="00D76EAE"/>
    <w:rsid w:val="00D77DF0"/>
    <w:rsid w:val="00D806B9"/>
    <w:rsid w:val="00D81693"/>
    <w:rsid w:val="00D8199D"/>
    <w:rsid w:val="00D8199E"/>
    <w:rsid w:val="00D82079"/>
    <w:rsid w:val="00D83FA2"/>
    <w:rsid w:val="00D84F9D"/>
    <w:rsid w:val="00D85252"/>
    <w:rsid w:val="00D85E1C"/>
    <w:rsid w:val="00D87529"/>
    <w:rsid w:val="00D878D0"/>
    <w:rsid w:val="00D87BBD"/>
    <w:rsid w:val="00D87DB3"/>
    <w:rsid w:val="00D87E78"/>
    <w:rsid w:val="00D87EC4"/>
    <w:rsid w:val="00D90670"/>
    <w:rsid w:val="00D90BD6"/>
    <w:rsid w:val="00D91D56"/>
    <w:rsid w:val="00D951D9"/>
    <w:rsid w:val="00D95463"/>
    <w:rsid w:val="00D966D6"/>
    <w:rsid w:val="00D9793E"/>
    <w:rsid w:val="00DA2052"/>
    <w:rsid w:val="00DA3377"/>
    <w:rsid w:val="00DA48D2"/>
    <w:rsid w:val="00DA5CC4"/>
    <w:rsid w:val="00DA6878"/>
    <w:rsid w:val="00DA7523"/>
    <w:rsid w:val="00DB0378"/>
    <w:rsid w:val="00DB1336"/>
    <w:rsid w:val="00DB1427"/>
    <w:rsid w:val="00DB15A0"/>
    <w:rsid w:val="00DB17F6"/>
    <w:rsid w:val="00DB24BA"/>
    <w:rsid w:val="00DB4370"/>
    <w:rsid w:val="00DB4FE4"/>
    <w:rsid w:val="00DB5259"/>
    <w:rsid w:val="00DC0598"/>
    <w:rsid w:val="00DC0B7D"/>
    <w:rsid w:val="00DC14E8"/>
    <w:rsid w:val="00DC1B62"/>
    <w:rsid w:val="00DC35AC"/>
    <w:rsid w:val="00DC3728"/>
    <w:rsid w:val="00DC38EE"/>
    <w:rsid w:val="00DC42C2"/>
    <w:rsid w:val="00DC5A45"/>
    <w:rsid w:val="00DC67D8"/>
    <w:rsid w:val="00DC79D2"/>
    <w:rsid w:val="00DD0D1B"/>
    <w:rsid w:val="00DD0D28"/>
    <w:rsid w:val="00DD0ED8"/>
    <w:rsid w:val="00DD263F"/>
    <w:rsid w:val="00DD3842"/>
    <w:rsid w:val="00DD468E"/>
    <w:rsid w:val="00DD4ED5"/>
    <w:rsid w:val="00DD509D"/>
    <w:rsid w:val="00DD5CEA"/>
    <w:rsid w:val="00DD6E04"/>
    <w:rsid w:val="00DE06D5"/>
    <w:rsid w:val="00DE08C0"/>
    <w:rsid w:val="00DE0965"/>
    <w:rsid w:val="00DE123F"/>
    <w:rsid w:val="00DE3EE3"/>
    <w:rsid w:val="00DE405A"/>
    <w:rsid w:val="00DE4AED"/>
    <w:rsid w:val="00DE53E3"/>
    <w:rsid w:val="00DE6275"/>
    <w:rsid w:val="00DE675F"/>
    <w:rsid w:val="00DF0018"/>
    <w:rsid w:val="00DF14B6"/>
    <w:rsid w:val="00DF17DB"/>
    <w:rsid w:val="00DF1891"/>
    <w:rsid w:val="00DF24B6"/>
    <w:rsid w:val="00DF2EB9"/>
    <w:rsid w:val="00DF334C"/>
    <w:rsid w:val="00DF454E"/>
    <w:rsid w:val="00DF5300"/>
    <w:rsid w:val="00DF53B4"/>
    <w:rsid w:val="00DF5ABB"/>
    <w:rsid w:val="00DF5FDF"/>
    <w:rsid w:val="00DF6738"/>
    <w:rsid w:val="00DF7EA1"/>
    <w:rsid w:val="00E015E6"/>
    <w:rsid w:val="00E019DD"/>
    <w:rsid w:val="00E02159"/>
    <w:rsid w:val="00E02605"/>
    <w:rsid w:val="00E030C1"/>
    <w:rsid w:val="00E0391C"/>
    <w:rsid w:val="00E03D51"/>
    <w:rsid w:val="00E07EB5"/>
    <w:rsid w:val="00E10170"/>
    <w:rsid w:val="00E105CB"/>
    <w:rsid w:val="00E10E3A"/>
    <w:rsid w:val="00E11701"/>
    <w:rsid w:val="00E12A02"/>
    <w:rsid w:val="00E12C57"/>
    <w:rsid w:val="00E13EF5"/>
    <w:rsid w:val="00E145B2"/>
    <w:rsid w:val="00E14B43"/>
    <w:rsid w:val="00E1500A"/>
    <w:rsid w:val="00E22CB5"/>
    <w:rsid w:val="00E23F05"/>
    <w:rsid w:val="00E25D20"/>
    <w:rsid w:val="00E26721"/>
    <w:rsid w:val="00E2713C"/>
    <w:rsid w:val="00E27388"/>
    <w:rsid w:val="00E2758A"/>
    <w:rsid w:val="00E2778D"/>
    <w:rsid w:val="00E3067A"/>
    <w:rsid w:val="00E317F4"/>
    <w:rsid w:val="00E319D5"/>
    <w:rsid w:val="00E3247E"/>
    <w:rsid w:val="00E32B7D"/>
    <w:rsid w:val="00E3317B"/>
    <w:rsid w:val="00E33462"/>
    <w:rsid w:val="00E33A7E"/>
    <w:rsid w:val="00E34A8B"/>
    <w:rsid w:val="00E35783"/>
    <w:rsid w:val="00E35DAC"/>
    <w:rsid w:val="00E37491"/>
    <w:rsid w:val="00E376BA"/>
    <w:rsid w:val="00E37F0E"/>
    <w:rsid w:val="00E42159"/>
    <w:rsid w:val="00E42A3B"/>
    <w:rsid w:val="00E43DB0"/>
    <w:rsid w:val="00E4665A"/>
    <w:rsid w:val="00E46C00"/>
    <w:rsid w:val="00E47921"/>
    <w:rsid w:val="00E50677"/>
    <w:rsid w:val="00E5170B"/>
    <w:rsid w:val="00E52D5C"/>
    <w:rsid w:val="00E52F6E"/>
    <w:rsid w:val="00E53B2A"/>
    <w:rsid w:val="00E54A43"/>
    <w:rsid w:val="00E54A82"/>
    <w:rsid w:val="00E55E92"/>
    <w:rsid w:val="00E5629B"/>
    <w:rsid w:val="00E56B1F"/>
    <w:rsid w:val="00E637E3"/>
    <w:rsid w:val="00E64262"/>
    <w:rsid w:val="00E65413"/>
    <w:rsid w:val="00E65F80"/>
    <w:rsid w:val="00E6663C"/>
    <w:rsid w:val="00E6744D"/>
    <w:rsid w:val="00E67C0C"/>
    <w:rsid w:val="00E706ED"/>
    <w:rsid w:val="00E70E17"/>
    <w:rsid w:val="00E71D4D"/>
    <w:rsid w:val="00E7227E"/>
    <w:rsid w:val="00E722FA"/>
    <w:rsid w:val="00E72742"/>
    <w:rsid w:val="00E7317E"/>
    <w:rsid w:val="00E73456"/>
    <w:rsid w:val="00E73478"/>
    <w:rsid w:val="00E7413C"/>
    <w:rsid w:val="00E74720"/>
    <w:rsid w:val="00E751F5"/>
    <w:rsid w:val="00E77312"/>
    <w:rsid w:val="00E77967"/>
    <w:rsid w:val="00E8000C"/>
    <w:rsid w:val="00E80B76"/>
    <w:rsid w:val="00E8198B"/>
    <w:rsid w:val="00E82049"/>
    <w:rsid w:val="00E83D31"/>
    <w:rsid w:val="00E85398"/>
    <w:rsid w:val="00E86DDB"/>
    <w:rsid w:val="00E87DDA"/>
    <w:rsid w:val="00E92744"/>
    <w:rsid w:val="00E9290E"/>
    <w:rsid w:val="00E96593"/>
    <w:rsid w:val="00E97820"/>
    <w:rsid w:val="00EA188B"/>
    <w:rsid w:val="00EA24CF"/>
    <w:rsid w:val="00EA44C1"/>
    <w:rsid w:val="00EA4DB3"/>
    <w:rsid w:val="00EA7C5F"/>
    <w:rsid w:val="00EA7F7D"/>
    <w:rsid w:val="00EB0515"/>
    <w:rsid w:val="00EB0DCC"/>
    <w:rsid w:val="00EB1081"/>
    <w:rsid w:val="00EB19B1"/>
    <w:rsid w:val="00EB19C3"/>
    <w:rsid w:val="00EB3A3F"/>
    <w:rsid w:val="00EB4872"/>
    <w:rsid w:val="00EB4DE3"/>
    <w:rsid w:val="00EB536B"/>
    <w:rsid w:val="00EB568C"/>
    <w:rsid w:val="00EB5CEA"/>
    <w:rsid w:val="00EB5E59"/>
    <w:rsid w:val="00EC02BD"/>
    <w:rsid w:val="00EC0689"/>
    <w:rsid w:val="00EC13F5"/>
    <w:rsid w:val="00EC1792"/>
    <w:rsid w:val="00EC17F3"/>
    <w:rsid w:val="00EC1A33"/>
    <w:rsid w:val="00EC2FBA"/>
    <w:rsid w:val="00EC356C"/>
    <w:rsid w:val="00EC40C3"/>
    <w:rsid w:val="00EC4750"/>
    <w:rsid w:val="00EC4AFD"/>
    <w:rsid w:val="00EC4FEA"/>
    <w:rsid w:val="00EC5998"/>
    <w:rsid w:val="00EC669A"/>
    <w:rsid w:val="00ED0607"/>
    <w:rsid w:val="00ED1BAC"/>
    <w:rsid w:val="00ED2FE7"/>
    <w:rsid w:val="00ED31F1"/>
    <w:rsid w:val="00ED36D4"/>
    <w:rsid w:val="00ED431B"/>
    <w:rsid w:val="00ED5AFD"/>
    <w:rsid w:val="00ED6133"/>
    <w:rsid w:val="00ED6603"/>
    <w:rsid w:val="00ED7D4A"/>
    <w:rsid w:val="00EE00AB"/>
    <w:rsid w:val="00EE00C2"/>
    <w:rsid w:val="00EE040F"/>
    <w:rsid w:val="00EE1617"/>
    <w:rsid w:val="00EE1BAF"/>
    <w:rsid w:val="00EE2716"/>
    <w:rsid w:val="00EE34B4"/>
    <w:rsid w:val="00EE3504"/>
    <w:rsid w:val="00EE4486"/>
    <w:rsid w:val="00EE44E2"/>
    <w:rsid w:val="00EE4735"/>
    <w:rsid w:val="00EE4BD3"/>
    <w:rsid w:val="00EE4FD8"/>
    <w:rsid w:val="00EF3606"/>
    <w:rsid w:val="00EF47E1"/>
    <w:rsid w:val="00EF5593"/>
    <w:rsid w:val="00EF6425"/>
    <w:rsid w:val="00EF69BD"/>
    <w:rsid w:val="00F00AFC"/>
    <w:rsid w:val="00F00BD7"/>
    <w:rsid w:val="00F04144"/>
    <w:rsid w:val="00F06D0C"/>
    <w:rsid w:val="00F109AC"/>
    <w:rsid w:val="00F111A0"/>
    <w:rsid w:val="00F12410"/>
    <w:rsid w:val="00F12C83"/>
    <w:rsid w:val="00F136D7"/>
    <w:rsid w:val="00F14439"/>
    <w:rsid w:val="00F1554D"/>
    <w:rsid w:val="00F15BCC"/>
    <w:rsid w:val="00F16046"/>
    <w:rsid w:val="00F16A7D"/>
    <w:rsid w:val="00F2012C"/>
    <w:rsid w:val="00F220B4"/>
    <w:rsid w:val="00F226CE"/>
    <w:rsid w:val="00F2357A"/>
    <w:rsid w:val="00F23E01"/>
    <w:rsid w:val="00F24033"/>
    <w:rsid w:val="00F262CA"/>
    <w:rsid w:val="00F2663F"/>
    <w:rsid w:val="00F3374F"/>
    <w:rsid w:val="00F35F35"/>
    <w:rsid w:val="00F360BC"/>
    <w:rsid w:val="00F40069"/>
    <w:rsid w:val="00F408C8"/>
    <w:rsid w:val="00F41ABC"/>
    <w:rsid w:val="00F42207"/>
    <w:rsid w:val="00F42AAA"/>
    <w:rsid w:val="00F4699D"/>
    <w:rsid w:val="00F4794B"/>
    <w:rsid w:val="00F47A24"/>
    <w:rsid w:val="00F5018D"/>
    <w:rsid w:val="00F5082D"/>
    <w:rsid w:val="00F50F3C"/>
    <w:rsid w:val="00F522E3"/>
    <w:rsid w:val="00F525B7"/>
    <w:rsid w:val="00F526A2"/>
    <w:rsid w:val="00F52EED"/>
    <w:rsid w:val="00F5535C"/>
    <w:rsid w:val="00F561F0"/>
    <w:rsid w:val="00F56231"/>
    <w:rsid w:val="00F60A30"/>
    <w:rsid w:val="00F61439"/>
    <w:rsid w:val="00F620EE"/>
    <w:rsid w:val="00F62BBB"/>
    <w:rsid w:val="00F63571"/>
    <w:rsid w:val="00F6424D"/>
    <w:rsid w:val="00F65A02"/>
    <w:rsid w:val="00F663CC"/>
    <w:rsid w:val="00F66426"/>
    <w:rsid w:val="00F672BB"/>
    <w:rsid w:val="00F67E1D"/>
    <w:rsid w:val="00F719DC"/>
    <w:rsid w:val="00F72F0C"/>
    <w:rsid w:val="00F734CB"/>
    <w:rsid w:val="00F738B6"/>
    <w:rsid w:val="00F7578B"/>
    <w:rsid w:val="00F759BE"/>
    <w:rsid w:val="00F804CF"/>
    <w:rsid w:val="00F828C2"/>
    <w:rsid w:val="00F8360C"/>
    <w:rsid w:val="00F8360D"/>
    <w:rsid w:val="00F83B63"/>
    <w:rsid w:val="00F841EF"/>
    <w:rsid w:val="00F86679"/>
    <w:rsid w:val="00F90611"/>
    <w:rsid w:val="00F90C8F"/>
    <w:rsid w:val="00F91AC3"/>
    <w:rsid w:val="00F91D1E"/>
    <w:rsid w:val="00F924CE"/>
    <w:rsid w:val="00F928CB"/>
    <w:rsid w:val="00F932E2"/>
    <w:rsid w:val="00F93DF5"/>
    <w:rsid w:val="00F94644"/>
    <w:rsid w:val="00F956E7"/>
    <w:rsid w:val="00F95AA9"/>
    <w:rsid w:val="00F965AB"/>
    <w:rsid w:val="00FA12B9"/>
    <w:rsid w:val="00FA1A8F"/>
    <w:rsid w:val="00FA1E1A"/>
    <w:rsid w:val="00FA5733"/>
    <w:rsid w:val="00FA710E"/>
    <w:rsid w:val="00FA7F21"/>
    <w:rsid w:val="00FB0105"/>
    <w:rsid w:val="00FB108E"/>
    <w:rsid w:val="00FB20FF"/>
    <w:rsid w:val="00FB2678"/>
    <w:rsid w:val="00FB2FF0"/>
    <w:rsid w:val="00FB33F7"/>
    <w:rsid w:val="00FB34A9"/>
    <w:rsid w:val="00FB49CA"/>
    <w:rsid w:val="00FB52D0"/>
    <w:rsid w:val="00FB73AC"/>
    <w:rsid w:val="00FB750E"/>
    <w:rsid w:val="00FB7F86"/>
    <w:rsid w:val="00FC087D"/>
    <w:rsid w:val="00FC1883"/>
    <w:rsid w:val="00FC18E1"/>
    <w:rsid w:val="00FC346F"/>
    <w:rsid w:val="00FC354B"/>
    <w:rsid w:val="00FC3C3F"/>
    <w:rsid w:val="00FC68D3"/>
    <w:rsid w:val="00FC692C"/>
    <w:rsid w:val="00FC69AD"/>
    <w:rsid w:val="00FD19BC"/>
    <w:rsid w:val="00FD1C42"/>
    <w:rsid w:val="00FD1FE9"/>
    <w:rsid w:val="00FD2F2E"/>
    <w:rsid w:val="00FD476C"/>
    <w:rsid w:val="00FD5D76"/>
    <w:rsid w:val="00FD75BC"/>
    <w:rsid w:val="00FD7DBB"/>
    <w:rsid w:val="00FE0DD9"/>
    <w:rsid w:val="00FE2350"/>
    <w:rsid w:val="00FE2AD3"/>
    <w:rsid w:val="00FE504B"/>
    <w:rsid w:val="00FE70AC"/>
    <w:rsid w:val="00FE78AD"/>
    <w:rsid w:val="00FE7CFF"/>
    <w:rsid w:val="00FF1858"/>
    <w:rsid w:val="00FF1D9C"/>
    <w:rsid w:val="00FF3C8F"/>
    <w:rsid w:val="00FF61BC"/>
    <w:rsid w:val="00FF6340"/>
    <w:rsid w:val="00FF73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2E7159"/>
  <w15:docId w15:val="{80909BC9-3057-6248-B338-84CF3EAA8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F0E"/>
    <w:pPr>
      <w:spacing w:after="120" w:line="300" w:lineRule="atLeast"/>
    </w:pPr>
    <w:rPr>
      <w:sz w:val="20"/>
    </w:rPr>
  </w:style>
  <w:style w:type="paragraph" w:styleId="Heading1">
    <w:name w:val="heading 1"/>
    <w:basedOn w:val="Normal"/>
    <w:next w:val="Normal"/>
    <w:link w:val="Heading1Char"/>
    <w:uiPriority w:val="9"/>
    <w:qFormat/>
    <w:rsid w:val="00F5535C"/>
    <w:pPr>
      <w:keepNext/>
      <w:pageBreakBefore/>
      <w:numPr>
        <w:numId w:val="1"/>
      </w:numPr>
      <w:spacing w:after="240"/>
      <w:ind w:left="431" w:hanging="431"/>
      <w:outlineLvl w:val="0"/>
    </w:pPr>
    <w:rPr>
      <w:rFonts w:cs="Arial"/>
      <w:b/>
      <w:color w:val="1F497D" w:themeColor="text2"/>
      <w:sz w:val="40"/>
      <w:szCs w:val="40"/>
      <w:lang w:eastAsia="en-US"/>
    </w:rPr>
  </w:style>
  <w:style w:type="paragraph" w:styleId="Heading2">
    <w:name w:val="heading 2"/>
    <w:basedOn w:val="Normal"/>
    <w:next w:val="Normal"/>
    <w:link w:val="Heading2Char"/>
    <w:autoRedefine/>
    <w:qFormat/>
    <w:rsid w:val="00751C03"/>
    <w:pPr>
      <w:keepNext/>
      <w:numPr>
        <w:ilvl w:val="1"/>
        <w:numId w:val="6"/>
      </w:numPr>
      <w:spacing w:before="240"/>
      <w:ind w:left="578" w:hanging="578"/>
      <w:outlineLvl w:val="1"/>
    </w:pPr>
    <w:rPr>
      <w:rFonts w:cstheme="minorHAnsi"/>
      <w:b/>
      <w:color w:val="1F497D" w:themeColor="text2"/>
      <w:sz w:val="28"/>
      <w:szCs w:val="28"/>
      <w:lang w:eastAsia="en-US"/>
    </w:rPr>
  </w:style>
  <w:style w:type="paragraph" w:styleId="Heading3">
    <w:name w:val="heading 3"/>
    <w:basedOn w:val="Normal"/>
    <w:next w:val="Normal"/>
    <w:link w:val="Heading3Char"/>
    <w:autoRedefine/>
    <w:uiPriority w:val="9"/>
    <w:qFormat/>
    <w:rsid w:val="00C20410"/>
    <w:pPr>
      <w:keepNext/>
      <w:numPr>
        <w:ilvl w:val="2"/>
        <w:numId w:val="6"/>
      </w:numPr>
      <w:spacing w:before="120"/>
      <w:outlineLvl w:val="2"/>
    </w:pPr>
    <w:rPr>
      <w:b/>
      <w:color w:val="00B0F0"/>
      <w:szCs w:val="22"/>
      <w:lang w:eastAsia="en-US"/>
    </w:rPr>
  </w:style>
  <w:style w:type="paragraph" w:styleId="Heading4">
    <w:name w:val="heading 4"/>
    <w:basedOn w:val="Normal"/>
    <w:next w:val="Normal"/>
    <w:link w:val="Heading4Char"/>
    <w:qFormat/>
    <w:rsid w:val="008E63DB"/>
    <w:pPr>
      <w:keepNext/>
      <w:spacing w:before="120"/>
      <w:outlineLvl w:val="3"/>
    </w:pPr>
    <w:rPr>
      <w:rFonts w:ascii="Calibri" w:hAnsi="Calibri"/>
      <w:b/>
      <w:i/>
      <w:szCs w:val="20"/>
      <w:lang w:eastAsia="en-US"/>
    </w:rPr>
  </w:style>
  <w:style w:type="paragraph" w:styleId="Heading5">
    <w:name w:val="heading 5"/>
    <w:basedOn w:val="Normal"/>
    <w:next w:val="Normal"/>
    <w:qFormat/>
    <w:rsid w:val="008E63DB"/>
    <w:pPr>
      <w:spacing w:after="60"/>
      <w:outlineLvl w:val="4"/>
    </w:pPr>
    <w:rPr>
      <w:rFonts w:ascii="Calibri" w:hAnsi="Calibri"/>
      <w:szCs w:val="20"/>
      <w:u w:val="single"/>
      <w:lang w:eastAsia="en-US"/>
    </w:rPr>
  </w:style>
  <w:style w:type="paragraph" w:styleId="Heading6">
    <w:name w:val="heading 6"/>
    <w:basedOn w:val="Normal"/>
    <w:next w:val="Normal"/>
    <w:qFormat/>
    <w:rsid w:val="00F5535C"/>
    <w:pPr>
      <w:numPr>
        <w:ilvl w:val="5"/>
        <w:numId w:val="6"/>
      </w:numPr>
      <w:outlineLvl w:val="5"/>
    </w:pPr>
    <w:rPr>
      <w:rFonts w:ascii="Calibri" w:hAnsi="Calibri"/>
      <w:szCs w:val="20"/>
      <w:lang w:eastAsia="en-US"/>
    </w:rPr>
  </w:style>
  <w:style w:type="paragraph" w:styleId="Heading7">
    <w:name w:val="heading 7"/>
    <w:basedOn w:val="Normal"/>
    <w:next w:val="Normal"/>
    <w:qFormat/>
    <w:rsid w:val="008E63DB"/>
    <w:pPr>
      <w:keepNext/>
      <w:jc w:val="right"/>
      <w:outlineLvl w:val="6"/>
    </w:pPr>
    <w:rPr>
      <w:rFonts w:ascii="Calibri" w:hAnsi="Calibri"/>
      <w:b/>
      <w:szCs w:val="20"/>
      <w:lang w:eastAsia="en-US"/>
    </w:rPr>
  </w:style>
  <w:style w:type="paragraph" w:styleId="Heading8">
    <w:name w:val="heading 8"/>
    <w:basedOn w:val="Normal"/>
    <w:next w:val="Normal"/>
    <w:qFormat/>
    <w:rsid w:val="008E63DB"/>
    <w:pPr>
      <w:keepNext/>
      <w:jc w:val="center"/>
      <w:outlineLvl w:val="7"/>
    </w:pPr>
    <w:rPr>
      <w:rFonts w:ascii="Calibri" w:hAnsi="Calibri"/>
      <w:b/>
      <w:i/>
      <w:smallCaps/>
      <w:sz w:val="40"/>
      <w:szCs w:val="20"/>
      <w:lang w:eastAsia="en-US"/>
    </w:rPr>
  </w:style>
  <w:style w:type="paragraph" w:styleId="Heading9">
    <w:name w:val="heading 9"/>
    <w:basedOn w:val="Normal"/>
    <w:next w:val="Normal"/>
    <w:qFormat/>
    <w:rsid w:val="008E63DB"/>
    <w:pPr>
      <w:keepNext/>
      <w:jc w:val="center"/>
      <w:outlineLvl w:val="8"/>
    </w:pPr>
    <w:rPr>
      <w:rFonts w:ascii="Calibri" w:hAnsi="Calibri"/>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8E63DB"/>
    <w:pPr>
      <w:spacing w:before="120"/>
      <w:ind w:left="720" w:hanging="720"/>
    </w:pPr>
    <w:rPr>
      <w:rFonts w:ascii="Calibri" w:hAnsi="Calibri"/>
      <w:b/>
      <w:caps/>
      <w:szCs w:val="20"/>
      <w:lang w:eastAsia="en-US"/>
    </w:rPr>
  </w:style>
  <w:style w:type="paragraph" w:styleId="TOC2">
    <w:name w:val="toc 2"/>
    <w:basedOn w:val="Normal"/>
    <w:next w:val="Normal"/>
    <w:uiPriority w:val="39"/>
    <w:rsid w:val="008E63DB"/>
    <w:pPr>
      <w:ind w:left="476" w:hanging="238"/>
    </w:pPr>
    <w:rPr>
      <w:rFonts w:ascii="Calibri" w:hAnsi="Calibri"/>
      <w:smallCaps/>
      <w:szCs w:val="20"/>
      <w:lang w:eastAsia="en-US"/>
    </w:rPr>
  </w:style>
  <w:style w:type="paragraph" w:styleId="TOC3">
    <w:name w:val="toc 3"/>
    <w:basedOn w:val="Normal"/>
    <w:next w:val="Normal"/>
    <w:uiPriority w:val="39"/>
    <w:rsid w:val="008E63DB"/>
    <w:pPr>
      <w:ind w:left="480"/>
    </w:pPr>
    <w:rPr>
      <w:rFonts w:ascii="Calibri" w:hAnsi="Calibri"/>
      <w:i/>
      <w:szCs w:val="20"/>
      <w:lang w:eastAsia="en-US"/>
    </w:rPr>
  </w:style>
  <w:style w:type="paragraph" w:styleId="TOC4">
    <w:name w:val="toc 4"/>
    <w:basedOn w:val="Normal"/>
    <w:next w:val="Normal"/>
    <w:semiHidden/>
    <w:rsid w:val="008E63DB"/>
    <w:pPr>
      <w:ind w:left="720"/>
    </w:pPr>
  </w:style>
  <w:style w:type="paragraph" w:styleId="Caption">
    <w:name w:val="caption"/>
    <w:aliases w:val="Legenda Carácter Carácter Carácter Carácter Carácter Carácter Carácter Carácter Carácter Carácter Carácter Carácter Carácter Carácter Carácter Carácter,Figure,Char,Char Car,Coffey Caption"/>
    <w:basedOn w:val="Normal"/>
    <w:next w:val="Normal"/>
    <w:link w:val="CaptionChar"/>
    <w:uiPriority w:val="35"/>
    <w:qFormat/>
    <w:rsid w:val="00CD357F"/>
    <w:pPr>
      <w:spacing w:after="60"/>
    </w:pPr>
    <w:rPr>
      <w:rFonts w:ascii="Arial Bold" w:hAnsi="Arial Bold"/>
      <w:b/>
      <w:color w:val="00B0F0"/>
      <w:szCs w:val="20"/>
      <w:lang w:eastAsia="en-US"/>
    </w:rPr>
  </w:style>
  <w:style w:type="paragraph" w:styleId="TableofFigures">
    <w:name w:val="table of figures"/>
    <w:basedOn w:val="Normal"/>
    <w:next w:val="Normal"/>
    <w:uiPriority w:val="99"/>
    <w:rsid w:val="008E63DB"/>
    <w:pPr>
      <w:ind w:left="440" w:hanging="440"/>
    </w:pPr>
    <w:rPr>
      <w:rFonts w:ascii="Calibri" w:hAnsi="Calibri"/>
      <w:smallCaps/>
      <w:szCs w:val="20"/>
      <w:lang w:eastAsia="en-US"/>
    </w:rPr>
  </w:style>
  <w:style w:type="paragraph" w:styleId="Header">
    <w:name w:val="header"/>
    <w:aliases w:val="footer"/>
    <w:basedOn w:val="Normal"/>
    <w:link w:val="HeaderChar"/>
    <w:uiPriority w:val="99"/>
    <w:rsid w:val="008E63DB"/>
    <w:pPr>
      <w:tabs>
        <w:tab w:val="center" w:pos="4153"/>
        <w:tab w:val="right" w:pos="8306"/>
      </w:tabs>
    </w:pPr>
    <w:rPr>
      <w:rFonts w:ascii="Calibri" w:hAnsi="Calibri"/>
      <w:szCs w:val="20"/>
      <w:lang w:eastAsia="en-US"/>
    </w:rPr>
  </w:style>
  <w:style w:type="paragraph" w:styleId="Footer">
    <w:name w:val="footer"/>
    <w:basedOn w:val="Normal"/>
    <w:link w:val="FooterChar"/>
    <w:uiPriority w:val="99"/>
    <w:rsid w:val="008E63DB"/>
    <w:pPr>
      <w:tabs>
        <w:tab w:val="center" w:pos="4153"/>
        <w:tab w:val="right" w:pos="8306"/>
      </w:tabs>
    </w:pPr>
    <w:rPr>
      <w:rFonts w:ascii="Calibri" w:hAnsi="Calibri"/>
      <w:szCs w:val="20"/>
      <w:lang w:eastAsia="en-US"/>
    </w:rPr>
  </w:style>
  <w:style w:type="character" w:styleId="PageNumber">
    <w:name w:val="page number"/>
    <w:basedOn w:val="DefaultParagraphFont"/>
    <w:uiPriority w:val="99"/>
    <w:rsid w:val="008E63DB"/>
  </w:style>
  <w:style w:type="paragraph" w:styleId="TOC5">
    <w:name w:val="toc 5"/>
    <w:basedOn w:val="Normal"/>
    <w:next w:val="Normal"/>
    <w:autoRedefine/>
    <w:semiHidden/>
    <w:rsid w:val="008E63DB"/>
    <w:pPr>
      <w:ind w:left="960"/>
    </w:pPr>
  </w:style>
  <w:style w:type="paragraph" w:styleId="TOC6">
    <w:name w:val="toc 6"/>
    <w:basedOn w:val="Normal"/>
    <w:next w:val="Normal"/>
    <w:autoRedefine/>
    <w:semiHidden/>
    <w:rsid w:val="008E63DB"/>
    <w:pPr>
      <w:ind w:left="1200"/>
    </w:pPr>
  </w:style>
  <w:style w:type="paragraph" w:styleId="TOC7">
    <w:name w:val="toc 7"/>
    <w:basedOn w:val="Normal"/>
    <w:next w:val="Normal"/>
    <w:autoRedefine/>
    <w:semiHidden/>
    <w:rsid w:val="008E63DB"/>
    <w:pPr>
      <w:ind w:left="1440"/>
    </w:pPr>
  </w:style>
  <w:style w:type="paragraph" w:styleId="TOC8">
    <w:name w:val="toc 8"/>
    <w:basedOn w:val="Normal"/>
    <w:next w:val="Normal"/>
    <w:autoRedefine/>
    <w:semiHidden/>
    <w:rsid w:val="008E63DB"/>
    <w:pPr>
      <w:ind w:left="1680"/>
    </w:pPr>
  </w:style>
  <w:style w:type="paragraph" w:styleId="TOC9">
    <w:name w:val="toc 9"/>
    <w:basedOn w:val="Normal"/>
    <w:next w:val="Normal"/>
    <w:autoRedefine/>
    <w:semiHidden/>
    <w:rsid w:val="008E63DB"/>
    <w:pPr>
      <w:ind w:left="1920"/>
    </w:pPr>
  </w:style>
  <w:style w:type="paragraph" w:customStyle="1" w:styleId="Source">
    <w:name w:val="Source"/>
    <w:basedOn w:val="Normal"/>
    <w:rsid w:val="008E63DB"/>
    <w:rPr>
      <w:rFonts w:ascii="Calibri" w:hAnsi="Calibri"/>
      <w:snapToGrid w:val="0"/>
      <w:szCs w:val="20"/>
      <w:lang w:eastAsia="en-US"/>
    </w:rPr>
  </w:style>
  <w:style w:type="paragraph" w:customStyle="1" w:styleId="H1">
    <w:name w:val="H1"/>
    <w:basedOn w:val="Normal"/>
    <w:next w:val="Normal"/>
    <w:rsid w:val="008E63DB"/>
    <w:pPr>
      <w:keepNext/>
      <w:spacing w:before="100" w:after="100"/>
      <w:outlineLvl w:val="1"/>
    </w:pPr>
    <w:rPr>
      <w:rFonts w:ascii="Calibri" w:hAnsi="Calibri"/>
      <w:b/>
      <w:snapToGrid w:val="0"/>
      <w:kern w:val="36"/>
      <w:sz w:val="48"/>
      <w:szCs w:val="20"/>
      <w:lang w:eastAsia="en-US"/>
    </w:rPr>
  </w:style>
  <w:style w:type="character" w:styleId="Hyperlink">
    <w:name w:val="Hyperlink"/>
    <w:basedOn w:val="DefaultParagraphFont"/>
    <w:uiPriority w:val="99"/>
    <w:rsid w:val="008E63DB"/>
    <w:rPr>
      <w:color w:val="0000FF"/>
      <w:u w:val="single"/>
    </w:rPr>
  </w:style>
  <w:style w:type="paragraph" w:styleId="DocumentMap">
    <w:name w:val="Document Map"/>
    <w:basedOn w:val="Normal"/>
    <w:semiHidden/>
    <w:rsid w:val="008E63DB"/>
    <w:pPr>
      <w:shd w:val="clear" w:color="auto" w:fill="000080"/>
    </w:pPr>
    <w:rPr>
      <w:rFonts w:ascii="Tahoma" w:hAnsi="Tahoma"/>
    </w:rPr>
  </w:style>
  <w:style w:type="paragraph" w:styleId="BodyText2">
    <w:name w:val="Body Text 2"/>
    <w:basedOn w:val="Normal"/>
    <w:rsid w:val="008E63DB"/>
    <w:rPr>
      <w:rFonts w:ascii="Calibri" w:hAnsi="Calibri"/>
      <w:szCs w:val="20"/>
      <w:lang w:eastAsia="en-US"/>
    </w:rPr>
  </w:style>
  <w:style w:type="paragraph" w:styleId="BodyText">
    <w:name w:val="Body Text"/>
    <w:basedOn w:val="Normal"/>
    <w:link w:val="BodyTextChar"/>
    <w:uiPriority w:val="1"/>
    <w:qFormat/>
    <w:rsid w:val="008E63DB"/>
    <w:rPr>
      <w:rFonts w:ascii="Calibri" w:hAnsi="Calibri"/>
      <w:i/>
      <w:szCs w:val="20"/>
      <w:lang w:eastAsia="en-US"/>
    </w:rPr>
  </w:style>
  <w:style w:type="paragraph" w:styleId="BodyText3">
    <w:name w:val="Body Text 3"/>
    <w:basedOn w:val="Normal"/>
    <w:rsid w:val="008E63DB"/>
    <w:rPr>
      <w:rFonts w:ascii="Calibri" w:hAnsi="Calibri"/>
      <w:color w:val="0000FF"/>
      <w:szCs w:val="20"/>
      <w:lang w:eastAsia="en-US"/>
    </w:rPr>
  </w:style>
  <w:style w:type="paragraph" w:styleId="FootnoteText">
    <w:name w:val="footnote text"/>
    <w:aliases w:val="Fußnote,Schriftart: 9 pt,Schriftart: 10 pt,Schriftart: 8 pt,o,Testo nota a piè di pagina Carattere,Footnote text,footnote,Note de bas de page Car1 Car,Note de bas de page Car Car1 Car,Note de bas de page Car1 Car Car1 Car,fn,Fuß"/>
    <w:basedOn w:val="Normal"/>
    <w:link w:val="FootnoteTextChar"/>
    <w:qFormat/>
    <w:rsid w:val="008E63DB"/>
    <w:rPr>
      <w:rFonts w:ascii="Calibri" w:hAnsi="Calibri"/>
      <w:szCs w:val="20"/>
      <w:lang w:eastAsia="en-US"/>
    </w:rPr>
  </w:style>
  <w:style w:type="character" w:styleId="FootnoteReference">
    <w:name w:val="footnote reference"/>
    <w:aliases w:val="Footnote symbol,Footnote,Voetnootverwijzing,Times 10 Point,Exposant 3 Point,Appel note de bas de p,Footnote Reference Superscript,number,Ref,de nota al pie,Ref1,de nota al pie1,Ref2,de nota al pie2,Ref11,de nota al pie11, BVI fnr"/>
    <w:basedOn w:val="DefaultParagraphFont"/>
    <w:link w:val="BVIfnrCarCar"/>
    <w:qFormat/>
    <w:rsid w:val="008E63DB"/>
    <w:rPr>
      <w:vertAlign w:val="superscript"/>
    </w:rPr>
  </w:style>
  <w:style w:type="paragraph" w:styleId="Title">
    <w:name w:val="Title"/>
    <w:basedOn w:val="Normal"/>
    <w:link w:val="TitleChar"/>
    <w:qFormat/>
    <w:rsid w:val="008E63DB"/>
    <w:pPr>
      <w:spacing w:after="360"/>
      <w:jc w:val="center"/>
    </w:pPr>
    <w:rPr>
      <w:rFonts w:ascii="Calibri" w:hAnsi="Calibri"/>
      <w:b/>
      <w:smallCaps/>
      <w:sz w:val="40"/>
      <w:szCs w:val="20"/>
      <w:lang w:eastAsia="en-US"/>
    </w:rPr>
  </w:style>
  <w:style w:type="paragraph" w:styleId="NormalWeb">
    <w:name w:val="Normal (Web)"/>
    <w:basedOn w:val="Normal"/>
    <w:uiPriority w:val="99"/>
    <w:rsid w:val="008E63DB"/>
    <w:pPr>
      <w:spacing w:before="100" w:beforeAutospacing="1" w:after="100" w:afterAutospacing="1"/>
    </w:pPr>
    <w:rPr>
      <w:rFonts w:cs="Arial"/>
      <w:sz w:val="15"/>
      <w:szCs w:val="15"/>
      <w:lang w:val="en-US" w:eastAsia="en-US"/>
    </w:rPr>
  </w:style>
  <w:style w:type="paragraph" w:styleId="ListBullet">
    <w:name w:val="List Bullet"/>
    <w:basedOn w:val="Normal"/>
    <w:autoRedefine/>
    <w:rsid w:val="008E63DB"/>
    <w:pPr>
      <w:numPr>
        <w:numId w:val="2"/>
      </w:numPr>
      <w:spacing w:before="120"/>
    </w:pPr>
    <w:rPr>
      <w:color w:val="000000"/>
      <w:szCs w:val="20"/>
      <w:lang w:eastAsia="en-US"/>
    </w:rPr>
  </w:style>
  <w:style w:type="character" w:styleId="FollowedHyperlink">
    <w:name w:val="FollowedHyperlink"/>
    <w:basedOn w:val="DefaultParagraphFont"/>
    <w:rsid w:val="008E63DB"/>
    <w:rPr>
      <w:color w:val="606420"/>
      <w:u w:val="single"/>
    </w:rPr>
  </w:style>
  <w:style w:type="table" w:styleId="TableGrid">
    <w:name w:val="Table Grid"/>
    <w:basedOn w:val="TableNormal"/>
    <w:uiPriority w:val="59"/>
    <w:rsid w:val="00094E9F"/>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43">
    <w:name w:val="EmailStyle43"/>
    <w:basedOn w:val="DefaultParagraphFont"/>
    <w:rsid w:val="00EE4486"/>
    <w:rPr>
      <w:rFonts w:ascii="Arial" w:hAnsi="Arial" w:cs="Arial"/>
      <w:color w:val="000080"/>
      <w:sz w:val="20"/>
    </w:rPr>
  </w:style>
  <w:style w:type="paragraph" w:styleId="BalloonText">
    <w:name w:val="Balloon Text"/>
    <w:basedOn w:val="Normal"/>
    <w:link w:val="BalloonTextChar"/>
    <w:rsid w:val="00853CDB"/>
    <w:rPr>
      <w:rFonts w:ascii="Tahoma" w:hAnsi="Tahoma" w:cs="Tahoma"/>
      <w:sz w:val="16"/>
      <w:szCs w:val="16"/>
      <w:lang w:eastAsia="en-US"/>
    </w:rPr>
  </w:style>
  <w:style w:type="paragraph" w:styleId="BodyTextIndent">
    <w:name w:val="Body Text Indent"/>
    <w:basedOn w:val="Normal"/>
    <w:rsid w:val="00D45155"/>
    <w:pPr>
      <w:ind w:left="283"/>
    </w:pPr>
    <w:rPr>
      <w:rFonts w:ascii="Calibri" w:hAnsi="Calibri"/>
      <w:szCs w:val="20"/>
      <w:lang w:eastAsia="en-US"/>
    </w:rPr>
  </w:style>
  <w:style w:type="paragraph" w:styleId="BodyTextIndent2">
    <w:name w:val="Body Text Indent 2"/>
    <w:basedOn w:val="Normal"/>
    <w:rsid w:val="00D45155"/>
    <w:pPr>
      <w:spacing w:line="480" w:lineRule="auto"/>
      <w:ind w:left="283"/>
    </w:pPr>
    <w:rPr>
      <w:rFonts w:ascii="Calibri" w:hAnsi="Calibri"/>
      <w:szCs w:val="20"/>
      <w:lang w:eastAsia="en-US"/>
    </w:rPr>
  </w:style>
  <w:style w:type="paragraph" w:customStyle="1" w:styleId="Head3">
    <w:name w:val="Head3"/>
    <w:basedOn w:val="Normal"/>
    <w:rsid w:val="009E5403"/>
    <w:pPr>
      <w:tabs>
        <w:tab w:val="left" w:pos="851"/>
      </w:tabs>
      <w:spacing w:before="120"/>
    </w:pPr>
    <w:rPr>
      <w:b/>
      <w:bCs/>
      <w:szCs w:val="20"/>
      <w:lang w:eastAsia="en-US"/>
    </w:rPr>
  </w:style>
  <w:style w:type="paragraph" w:styleId="PlainText">
    <w:name w:val="Plain Text"/>
    <w:basedOn w:val="Normal"/>
    <w:link w:val="PlainTextChar"/>
    <w:rsid w:val="00A47679"/>
    <w:rPr>
      <w:rFonts w:ascii="Courier New" w:hAnsi="Courier New"/>
      <w:szCs w:val="20"/>
      <w:lang w:val="da-DK" w:eastAsia="en-US"/>
    </w:rPr>
  </w:style>
  <w:style w:type="character" w:customStyle="1" w:styleId="PlainTextChar">
    <w:name w:val="Plain Text Char"/>
    <w:basedOn w:val="DefaultParagraphFont"/>
    <w:link w:val="PlainText"/>
    <w:rsid w:val="00A47679"/>
    <w:rPr>
      <w:rFonts w:ascii="Courier New" w:hAnsi="Courier New"/>
      <w:lang w:val="da-DK" w:eastAsia="en-US"/>
    </w:rPr>
  </w:style>
  <w:style w:type="paragraph" w:styleId="ListParagraph">
    <w:name w:val="List Paragraph"/>
    <w:aliases w:val="1st level - Bullet List Paragraph,Paragrafo elenco,List Paragraph1,List Paragraph11,Paragraphe de liste 2,Reference list,Normal bullet 2,Bullet list,Numbered List,Lettre d'introduction,Paragraph,Bullet EY,Normal bullet 21"/>
    <w:basedOn w:val="Normal"/>
    <w:link w:val="ListParagraphChar"/>
    <w:uiPriority w:val="34"/>
    <w:qFormat/>
    <w:rsid w:val="00647EEF"/>
    <w:pPr>
      <w:spacing w:after="60"/>
      <w:ind w:left="720"/>
    </w:pPr>
    <w:rPr>
      <w:rFonts w:eastAsia="Calibri"/>
      <w:szCs w:val="22"/>
      <w:lang w:eastAsia="en-US"/>
    </w:rPr>
  </w:style>
  <w:style w:type="paragraph" w:customStyle="1" w:styleId="normaltableau">
    <w:name w:val="normal_tableau"/>
    <w:basedOn w:val="Normal"/>
    <w:rsid w:val="00E11701"/>
    <w:pPr>
      <w:spacing w:before="120"/>
    </w:pPr>
    <w:rPr>
      <w:rFonts w:ascii="Optima" w:hAnsi="Optima"/>
      <w:szCs w:val="20"/>
      <w:lang w:eastAsia="it-IT"/>
    </w:rPr>
  </w:style>
  <w:style w:type="character" w:customStyle="1" w:styleId="FootnoteTextChar">
    <w:name w:val="Footnote Text Char"/>
    <w:aliases w:val="Fußnote Char,Schriftart: 9 pt Char,Schriftart: 10 pt Char,Schriftart: 8 pt Char,o Char,Testo nota a piè di pagina Carattere Char,Footnote text Char,footnote Char,Note de bas de page Car1 Car Char,Note de bas de page Car Car1 Car Char"/>
    <w:basedOn w:val="DefaultParagraphFont"/>
    <w:link w:val="FootnoteText"/>
    <w:rsid w:val="00E11701"/>
    <w:rPr>
      <w:rFonts w:ascii="Garamond" w:hAnsi="Garamond"/>
      <w:lang w:val="en-GB"/>
    </w:rPr>
  </w:style>
  <w:style w:type="paragraph" w:styleId="BodyTextIndent3">
    <w:name w:val="Body Text Indent 3"/>
    <w:basedOn w:val="Normal"/>
    <w:link w:val="BodyTextIndent3Char"/>
    <w:uiPriority w:val="99"/>
    <w:unhideWhenUsed/>
    <w:rsid w:val="007A0F62"/>
    <w:pPr>
      <w:ind w:left="283"/>
    </w:pPr>
    <w:rPr>
      <w:rFonts w:ascii="Calibri" w:hAnsi="Calibri"/>
      <w:sz w:val="16"/>
      <w:szCs w:val="16"/>
      <w:lang w:eastAsia="en-US"/>
    </w:rPr>
  </w:style>
  <w:style w:type="character" w:customStyle="1" w:styleId="BodyTextIndent3Char">
    <w:name w:val="Body Text Indent 3 Char"/>
    <w:basedOn w:val="DefaultParagraphFont"/>
    <w:link w:val="BodyTextIndent3"/>
    <w:uiPriority w:val="99"/>
    <w:rsid w:val="007A0F62"/>
    <w:rPr>
      <w:rFonts w:ascii="Garamond" w:hAnsi="Garamond"/>
      <w:sz w:val="16"/>
      <w:szCs w:val="16"/>
      <w:lang w:val="en-GB"/>
    </w:rPr>
  </w:style>
  <w:style w:type="paragraph" w:styleId="NormalIndent">
    <w:name w:val="Normal Indent"/>
    <w:basedOn w:val="Normal"/>
    <w:rsid w:val="00D85E1C"/>
    <w:pPr>
      <w:spacing w:before="240"/>
      <w:ind w:left="708"/>
    </w:pPr>
    <w:rPr>
      <w:rFonts w:ascii="Garamond" w:hAnsi="Garamond"/>
      <w:szCs w:val="20"/>
      <w:lang w:eastAsia="en-US"/>
    </w:rPr>
  </w:style>
  <w:style w:type="paragraph" w:customStyle="1" w:styleId="Underline">
    <w:name w:val="Underline"/>
    <w:basedOn w:val="Normal"/>
    <w:next w:val="Normal"/>
    <w:rsid w:val="00D85E1C"/>
    <w:pPr>
      <w:spacing w:before="240"/>
    </w:pPr>
    <w:rPr>
      <w:rFonts w:ascii="Garamond" w:hAnsi="Garamond"/>
      <w:szCs w:val="20"/>
      <w:u w:val="single"/>
      <w:lang w:eastAsia="en-US"/>
    </w:rPr>
  </w:style>
  <w:style w:type="paragraph" w:customStyle="1" w:styleId="paragraph">
    <w:name w:val="paragraph"/>
    <w:basedOn w:val="Normal"/>
    <w:rsid w:val="00D85E1C"/>
    <w:pPr>
      <w:spacing w:before="240"/>
      <w:ind w:firstLine="720"/>
    </w:pPr>
    <w:rPr>
      <w:rFonts w:ascii="Garamond" w:hAnsi="Garamond"/>
      <w:szCs w:val="20"/>
      <w:lang w:eastAsia="en-US"/>
    </w:rPr>
  </w:style>
  <w:style w:type="paragraph" w:customStyle="1" w:styleId="RedItHead">
    <w:name w:val="RedItHead"/>
    <w:basedOn w:val="Normal"/>
    <w:rsid w:val="00D85E1C"/>
    <w:pPr>
      <w:spacing w:before="240"/>
    </w:pPr>
    <w:rPr>
      <w:rFonts w:ascii="Garamond" w:hAnsi="Garamond"/>
      <w:i/>
      <w:color w:val="FF0000"/>
      <w:szCs w:val="20"/>
      <w:lang w:eastAsia="en-US"/>
    </w:rPr>
  </w:style>
  <w:style w:type="paragraph" w:customStyle="1" w:styleId="bullet">
    <w:name w:val="bullet"/>
    <w:basedOn w:val="Normal"/>
    <w:rsid w:val="00D85E1C"/>
    <w:pPr>
      <w:spacing w:before="120"/>
      <w:ind w:left="720" w:hanging="720"/>
    </w:pPr>
    <w:rPr>
      <w:rFonts w:ascii="Garamond" w:hAnsi="Garamond"/>
      <w:szCs w:val="20"/>
      <w:lang w:eastAsia="en-US"/>
    </w:rPr>
  </w:style>
  <w:style w:type="paragraph" w:customStyle="1" w:styleId="SignBlock">
    <w:name w:val="SignBlock"/>
    <w:basedOn w:val="Normal"/>
    <w:next w:val="Normal"/>
    <w:rsid w:val="00D85E1C"/>
    <w:rPr>
      <w:rFonts w:ascii="Garamond" w:hAnsi="Garamond"/>
      <w:b/>
      <w:smallCaps/>
      <w:szCs w:val="20"/>
      <w:lang w:eastAsia="en-US"/>
    </w:rPr>
  </w:style>
  <w:style w:type="paragraph" w:customStyle="1" w:styleId="Heading2a">
    <w:name w:val="Heading2a"/>
    <w:basedOn w:val="Normal"/>
    <w:next w:val="Normal"/>
    <w:rsid w:val="00D85E1C"/>
    <w:pPr>
      <w:spacing w:before="120"/>
    </w:pPr>
    <w:rPr>
      <w:b/>
      <w:caps/>
      <w:szCs w:val="20"/>
      <w:lang w:eastAsia="en-US"/>
    </w:rPr>
  </w:style>
  <w:style w:type="character" w:styleId="Strong">
    <w:name w:val="Strong"/>
    <w:basedOn w:val="DefaultParagraphFont"/>
    <w:qFormat/>
    <w:rsid w:val="00D85E1C"/>
    <w:rPr>
      <w:b/>
      <w:bCs/>
    </w:rPr>
  </w:style>
  <w:style w:type="character" w:customStyle="1" w:styleId="BalloonTextChar">
    <w:name w:val="Balloon Text Char"/>
    <w:basedOn w:val="DefaultParagraphFont"/>
    <w:link w:val="BalloonText"/>
    <w:rsid w:val="00D85E1C"/>
    <w:rPr>
      <w:rFonts w:ascii="Tahoma" w:hAnsi="Tahoma" w:cs="Tahoma"/>
      <w:sz w:val="16"/>
      <w:szCs w:val="16"/>
      <w:lang w:eastAsia="en-US"/>
    </w:rPr>
  </w:style>
  <w:style w:type="character" w:customStyle="1" w:styleId="HeaderChar">
    <w:name w:val="Header Char"/>
    <w:aliases w:val="footer Char"/>
    <w:basedOn w:val="DefaultParagraphFont"/>
    <w:link w:val="Header"/>
    <w:uiPriority w:val="99"/>
    <w:rsid w:val="00D85E1C"/>
    <w:rPr>
      <w:rFonts w:ascii="Calibri" w:hAnsi="Calibri"/>
      <w:sz w:val="22"/>
      <w:lang w:eastAsia="en-US"/>
    </w:rPr>
  </w:style>
  <w:style w:type="character" w:customStyle="1" w:styleId="Heading3Char">
    <w:name w:val="Heading 3 Char"/>
    <w:basedOn w:val="DefaultParagraphFont"/>
    <w:link w:val="Heading3"/>
    <w:uiPriority w:val="9"/>
    <w:rsid w:val="00C20410"/>
    <w:rPr>
      <w:b/>
      <w:color w:val="00B0F0"/>
      <w:sz w:val="22"/>
      <w:szCs w:val="22"/>
      <w:lang w:eastAsia="en-US"/>
    </w:rPr>
  </w:style>
  <w:style w:type="character" w:customStyle="1" w:styleId="CaptionChar">
    <w:name w:val="Caption Char"/>
    <w:aliases w:val="Legenda Carácter Carácter Carácter Carácter Carácter Carácter Carácter Carácter Carácter Carácter Carácter Carácter Carácter Carácter Carácter Carácter Char,Figure Char,Char Char,Char Car Char,Coffey Caption Char"/>
    <w:basedOn w:val="DefaultParagraphFont"/>
    <w:link w:val="Caption"/>
    <w:locked/>
    <w:rsid w:val="00CD357F"/>
    <w:rPr>
      <w:rFonts w:ascii="Arial Bold" w:hAnsi="Arial Bold"/>
      <w:b/>
      <w:color w:val="00B0F0"/>
      <w:sz w:val="22"/>
      <w:szCs w:val="20"/>
      <w:lang w:eastAsia="en-US"/>
    </w:rPr>
  </w:style>
  <w:style w:type="paragraph" w:customStyle="1" w:styleId="TableText">
    <w:name w:val="Table Text"/>
    <w:basedOn w:val="Normal"/>
    <w:rsid w:val="00E4665A"/>
    <w:pPr>
      <w:spacing w:before="80" w:after="80"/>
    </w:pPr>
    <w:rPr>
      <w:szCs w:val="20"/>
      <w:lang w:eastAsia="zh-CN"/>
    </w:rPr>
  </w:style>
  <w:style w:type="paragraph" w:customStyle="1" w:styleId="WSA">
    <w:name w:val="WSA"/>
    <w:basedOn w:val="Normal"/>
    <w:rsid w:val="0084726E"/>
    <w:pPr>
      <w:spacing w:line="276" w:lineRule="auto"/>
    </w:pPr>
    <w:rPr>
      <w:rFonts w:ascii="Calibri" w:eastAsiaTheme="minorEastAsia" w:hAnsi="Calibri" w:cs="Arial"/>
      <w:bCs/>
      <w:lang w:val="en-US" w:eastAsia="en-US"/>
    </w:rPr>
  </w:style>
  <w:style w:type="paragraph" w:customStyle="1" w:styleId="p4">
    <w:name w:val="p4"/>
    <w:basedOn w:val="Normal"/>
    <w:rsid w:val="0084726E"/>
    <w:pPr>
      <w:widowControl w:val="0"/>
      <w:tabs>
        <w:tab w:val="left" w:pos="1240"/>
        <w:tab w:val="left" w:pos="1920"/>
      </w:tabs>
      <w:autoSpaceDE w:val="0"/>
      <w:autoSpaceDN w:val="0"/>
      <w:adjustRightInd w:val="0"/>
      <w:spacing w:line="240" w:lineRule="atLeast"/>
      <w:ind w:left="432" w:hanging="576"/>
    </w:pPr>
  </w:style>
  <w:style w:type="character" w:customStyle="1" w:styleId="apple-converted-space">
    <w:name w:val="apple-converted-space"/>
    <w:basedOn w:val="DefaultParagraphFont"/>
    <w:rsid w:val="00877687"/>
  </w:style>
  <w:style w:type="character" w:styleId="CommentReference">
    <w:name w:val="annotation reference"/>
    <w:basedOn w:val="DefaultParagraphFont"/>
    <w:unhideWhenUsed/>
    <w:rsid w:val="006C2B48"/>
    <w:rPr>
      <w:sz w:val="16"/>
      <w:szCs w:val="16"/>
    </w:rPr>
  </w:style>
  <w:style w:type="paragraph" w:styleId="CommentText">
    <w:name w:val="annotation text"/>
    <w:basedOn w:val="Normal"/>
    <w:link w:val="CommentTextChar"/>
    <w:unhideWhenUsed/>
    <w:rsid w:val="006C2B48"/>
    <w:rPr>
      <w:rFonts w:ascii="Calibri" w:hAnsi="Calibri"/>
      <w:szCs w:val="20"/>
      <w:lang w:eastAsia="en-US"/>
    </w:rPr>
  </w:style>
  <w:style w:type="character" w:customStyle="1" w:styleId="CommentTextChar">
    <w:name w:val="Comment Text Char"/>
    <w:basedOn w:val="DefaultParagraphFont"/>
    <w:link w:val="CommentText"/>
    <w:rsid w:val="006C2B48"/>
    <w:rPr>
      <w:rFonts w:ascii="Calibri" w:hAnsi="Calibri"/>
      <w:lang w:eastAsia="en-US"/>
    </w:rPr>
  </w:style>
  <w:style w:type="paragraph" w:styleId="CommentSubject">
    <w:name w:val="annotation subject"/>
    <w:basedOn w:val="CommentText"/>
    <w:next w:val="CommentText"/>
    <w:link w:val="CommentSubjectChar"/>
    <w:unhideWhenUsed/>
    <w:rsid w:val="006C2B48"/>
    <w:rPr>
      <w:b/>
      <w:bCs/>
    </w:rPr>
  </w:style>
  <w:style w:type="character" w:customStyle="1" w:styleId="CommentSubjectChar">
    <w:name w:val="Comment Subject Char"/>
    <w:basedOn w:val="CommentTextChar"/>
    <w:link w:val="CommentSubject"/>
    <w:rsid w:val="006C2B48"/>
    <w:rPr>
      <w:rFonts w:ascii="Calibri" w:hAnsi="Calibri"/>
      <w:b/>
      <w:bCs/>
      <w:lang w:eastAsia="en-US"/>
    </w:rPr>
  </w:style>
  <w:style w:type="paragraph" w:styleId="Revision">
    <w:name w:val="Revision"/>
    <w:hidden/>
    <w:semiHidden/>
    <w:rsid w:val="00B77BAC"/>
    <w:rPr>
      <w:rFonts w:ascii="Calibri" w:hAnsi="Calibri"/>
      <w:sz w:val="22"/>
      <w:lang w:eastAsia="en-US"/>
    </w:rPr>
  </w:style>
  <w:style w:type="character" w:customStyle="1" w:styleId="ListParagraphChar">
    <w:name w:val="List Paragraph Char"/>
    <w:aliases w:val="1st level - Bullet List Paragraph Char,Paragrafo elenco Char,List Paragraph1 Char,List Paragraph11 Char,Paragraphe de liste 2 Char,Reference list Char,Normal bullet 2 Char,Bullet list Char,Numbered List Char,Paragraph Char"/>
    <w:link w:val="ListParagraph"/>
    <w:uiPriority w:val="34"/>
    <w:qFormat/>
    <w:rsid w:val="00647EEF"/>
    <w:rPr>
      <w:rFonts w:eastAsia="Calibri"/>
      <w:szCs w:val="22"/>
      <w:lang w:eastAsia="en-US"/>
    </w:rPr>
  </w:style>
  <w:style w:type="paragraph" w:customStyle="1" w:styleId="CM1">
    <w:name w:val="CM1"/>
    <w:basedOn w:val="Normal"/>
    <w:next w:val="Normal"/>
    <w:rsid w:val="00CD3584"/>
    <w:pPr>
      <w:widowControl w:val="0"/>
      <w:autoSpaceDE w:val="0"/>
      <w:autoSpaceDN w:val="0"/>
      <w:adjustRightInd w:val="0"/>
    </w:pPr>
  </w:style>
  <w:style w:type="paragraph" w:customStyle="1" w:styleId="IFADparagraphnumbering">
    <w:name w:val="IFAD paragraph numbering"/>
    <w:basedOn w:val="BodyText"/>
    <w:rsid w:val="00F525B7"/>
    <w:pPr>
      <w:numPr>
        <w:numId w:val="3"/>
      </w:numPr>
      <w:tabs>
        <w:tab w:val="clear" w:pos="0"/>
        <w:tab w:val="num" w:pos="360"/>
        <w:tab w:val="left" w:pos="567"/>
      </w:tabs>
    </w:pPr>
    <w:rPr>
      <w:rFonts w:ascii="Arial" w:hAnsi="Arial" w:cs="Arial"/>
      <w:i w:val="0"/>
      <w:lang w:val="en-CA"/>
    </w:rPr>
  </w:style>
  <w:style w:type="paragraph" w:customStyle="1" w:styleId="IFADparagraphno2ndlevel">
    <w:name w:val="IFAD paragraph no. 2nd level"/>
    <w:basedOn w:val="IFADparagraphnumbering"/>
    <w:rsid w:val="00F525B7"/>
    <w:pPr>
      <w:numPr>
        <w:ilvl w:val="1"/>
      </w:numPr>
      <w:tabs>
        <w:tab w:val="clear" w:pos="1021"/>
        <w:tab w:val="num" w:pos="360"/>
      </w:tabs>
    </w:pPr>
  </w:style>
  <w:style w:type="paragraph" w:customStyle="1" w:styleId="IFADparagraphno3rdlevel">
    <w:name w:val="IFAD paragraph no. 3rd level"/>
    <w:basedOn w:val="IFADparagraphnumbering"/>
    <w:rsid w:val="00F525B7"/>
    <w:pPr>
      <w:numPr>
        <w:ilvl w:val="2"/>
      </w:numPr>
      <w:tabs>
        <w:tab w:val="clear" w:pos="1588"/>
        <w:tab w:val="num" w:pos="360"/>
      </w:tabs>
    </w:pPr>
  </w:style>
  <w:style w:type="paragraph" w:customStyle="1" w:styleId="IFADparagraphno4thlevel">
    <w:name w:val="IFAD paragraph no. 4th level"/>
    <w:basedOn w:val="IFADparagraphnumbering"/>
    <w:rsid w:val="00F525B7"/>
    <w:pPr>
      <w:numPr>
        <w:ilvl w:val="3"/>
      </w:numPr>
      <w:tabs>
        <w:tab w:val="clear" w:pos="1871"/>
        <w:tab w:val="num" w:pos="360"/>
      </w:tabs>
    </w:pPr>
  </w:style>
  <w:style w:type="paragraph" w:customStyle="1" w:styleId="Default">
    <w:name w:val="Default"/>
    <w:rsid w:val="00A1054E"/>
    <w:pPr>
      <w:autoSpaceDE w:val="0"/>
      <w:autoSpaceDN w:val="0"/>
      <w:adjustRightInd w:val="0"/>
    </w:pPr>
    <w:rPr>
      <w:rFonts w:ascii="Calibri" w:hAnsi="Calibri" w:cs="Calibri"/>
      <w:color w:val="000000"/>
    </w:rPr>
  </w:style>
  <w:style w:type="character" w:customStyle="1" w:styleId="Mention1">
    <w:name w:val="Mention1"/>
    <w:basedOn w:val="DefaultParagraphFont"/>
    <w:uiPriority w:val="99"/>
    <w:semiHidden/>
    <w:unhideWhenUsed/>
    <w:rsid w:val="002056DB"/>
    <w:rPr>
      <w:color w:val="2B579A"/>
      <w:shd w:val="clear" w:color="auto" w:fill="E6E6E6"/>
    </w:rPr>
  </w:style>
  <w:style w:type="paragraph" w:customStyle="1" w:styleId="Text1">
    <w:name w:val="Text 1"/>
    <w:basedOn w:val="Normal"/>
    <w:link w:val="Text1Char"/>
    <w:rsid w:val="00334DD5"/>
    <w:pPr>
      <w:spacing w:before="120"/>
      <w:ind w:left="850"/>
    </w:pPr>
    <w:rPr>
      <w:lang w:eastAsia="zh-CN"/>
    </w:rPr>
  </w:style>
  <w:style w:type="character" w:customStyle="1" w:styleId="Text1Char">
    <w:name w:val="Text 1 Char"/>
    <w:link w:val="Text1"/>
    <w:rsid w:val="00334DD5"/>
    <w:rPr>
      <w:sz w:val="24"/>
      <w:szCs w:val="24"/>
      <w:lang w:eastAsia="zh-CN"/>
    </w:rPr>
  </w:style>
  <w:style w:type="character" w:customStyle="1" w:styleId="TitleChar">
    <w:name w:val="Title Char"/>
    <w:basedOn w:val="DefaultParagraphFont"/>
    <w:link w:val="Title"/>
    <w:rsid w:val="00334DD5"/>
    <w:rPr>
      <w:rFonts w:ascii="Calibri" w:hAnsi="Calibri"/>
      <w:b/>
      <w:smallCaps/>
      <w:sz w:val="40"/>
      <w:lang w:eastAsia="en-US"/>
    </w:rPr>
  </w:style>
  <w:style w:type="paragraph" w:customStyle="1" w:styleId="CcList">
    <w:name w:val="Cc List"/>
    <w:basedOn w:val="Normal"/>
    <w:rsid w:val="00737633"/>
    <w:pPr>
      <w:keepLines/>
      <w:spacing w:line="240" w:lineRule="atLeast"/>
      <w:ind w:left="360" w:hanging="360"/>
    </w:pPr>
    <w:rPr>
      <w:kern w:val="18"/>
      <w:szCs w:val="20"/>
      <w:lang w:val="en-US" w:eastAsia="en-US"/>
    </w:rPr>
  </w:style>
  <w:style w:type="character" w:customStyle="1" w:styleId="emailstyle17">
    <w:name w:val="emailstyle17"/>
    <w:rsid w:val="00737633"/>
    <w:rPr>
      <w:rFonts w:ascii="Arial" w:hAnsi="Arial" w:cs="Arial"/>
      <w:b/>
      <w:color w:val="000080"/>
      <w:sz w:val="20"/>
      <w:lang w:val="en-US" w:eastAsia="en-US" w:bidi="ar-SA"/>
    </w:rPr>
  </w:style>
  <w:style w:type="paragraph" w:customStyle="1" w:styleId="TegnTegnCharCharTegnTegn">
    <w:name w:val="Tegn Tegn Char Char Tegn Tegn"/>
    <w:basedOn w:val="Normal"/>
    <w:rsid w:val="00737633"/>
    <w:pPr>
      <w:numPr>
        <w:numId w:val="4"/>
      </w:numPr>
      <w:spacing w:after="240" w:line="240" w:lineRule="exact"/>
    </w:pPr>
    <w:rPr>
      <w:rFonts w:cs="Arial"/>
      <w:b/>
      <w:szCs w:val="20"/>
      <w:lang w:val="en-US" w:eastAsia="en-US"/>
    </w:rPr>
  </w:style>
  <w:style w:type="character" w:customStyle="1" w:styleId="Heading1Char">
    <w:name w:val="Heading 1 Char"/>
    <w:basedOn w:val="DefaultParagraphFont"/>
    <w:link w:val="Heading1"/>
    <w:uiPriority w:val="9"/>
    <w:rsid w:val="00F5535C"/>
    <w:rPr>
      <w:rFonts w:cs="Arial"/>
      <w:b/>
      <w:color w:val="1F497D" w:themeColor="text2"/>
      <w:sz w:val="40"/>
      <w:szCs w:val="40"/>
      <w:lang w:eastAsia="en-US"/>
    </w:rPr>
  </w:style>
  <w:style w:type="character" w:customStyle="1" w:styleId="Heading2Char">
    <w:name w:val="Heading 2 Char"/>
    <w:basedOn w:val="DefaultParagraphFont"/>
    <w:link w:val="Heading2"/>
    <w:rsid w:val="00751C03"/>
    <w:rPr>
      <w:rFonts w:cstheme="minorHAnsi"/>
      <w:b/>
      <w:color w:val="1F497D" w:themeColor="text2"/>
      <w:sz w:val="28"/>
      <w:szCs w:val="28"/>
      <w:lang w:eastAsia="en-US"/>
    </w:rPr>
  </w:style>
  <w:style w:type="character" w:customStyle="1" w:styleId="Heading4Char">
    <w:name w:val="Heading 4 Char"/>
    <w:basedOn w:val="DefaultParagraphFont"/>
    <w:link w:val="Heading4"/>
    <w:rsid w:val="00933F35"/>
    <w:rPr>
      <w:rFonts w:ascii="Calibri" w:hAnsi="Calibri"/>
      <w:b/>
      <w:i/>
      <w:sz w:val="22"/>
      <w:lang w:eastAsia="en-US"/>
    </w:rPr>
  </w:style>
  <w:style w:type="character" w:customStyle="1" w:styleId="FootnoteTextChar1">
    <w:name w:val="Footnote Text Char1"/>
    <w:aliases w:val="Fußnote Char1,Schriftart: 9 pt Char1,Schriftart: 10 pt Char1,Schriftart: 8 pt Char1,o Char1,Testo nota a piè di pagina Carattere Char1,Footnote text Char1,footnote Char1,Note de bas de page Car1 Car Char1,fn Char,Fuß Char"/>
    <w:basedOn w:val="DefaultParagraphFont"/>
    <w:uiPriority w:val="99"/>
    <w:rsid w:val="002D359F"/>
    <w:rPr>
      <w:rFonts w:ascii="Arial" w:eastAsia="Times New Roman" w:hAnsi="Arial" w:cs="Times New Roman"/>
      <w:sz w:val="18"/>
      <w:szCs w:val="20"/>
      <w:lang w:bidi="en-US"/>
    </w:rPr>
  </w:style>
  <w:style w:type="paragraph" w:customStyle="1" w:styleId="Annex1">
    <w:name w:val="Annex 1"/>
    <w:basedOn w:val="Normal"/>
    <w:next w:val="Normal"/>
    <w:autoRedefine/>
    <w:qFormat/>
    <w:rsid w:val="00353EA4"/>
    <w:pPr>
      <w:numPr>
        <w:numId w:val="5"/>
      </w:numPr>
      <w:spacing w:before="120" w:after="240"/>
      <w:ind w:left="1418" w:hanging="1418"/>
      <w:contextualSpacing/>
      <w:outlineLvl w:val="0"/>
    </w:pPr>
    <w:rPr>
      <w:b/>
      <w:bCs/>
      <w:szCs w:val="36"/>
      <w:lang w:val="x-none" w:eastAsia="en-US" w:bidi="en-US"/>
    </w:rPr>
  </w:style>
  <w:style w:type="paragraph" w:customStyle="1" w:styleId="BVIfnrCarCar">
    <w:name w:val="BVI fnr Car Car"/>
    <w:aliases w:val="BVI fnr Car, BVI fnr Car Car Car Car,BVI fnr Car Car Car Car"/>
    <w:basedOn w:val="Normal"/>
    <w:link w:val="FootnoteReference"/>
    <w:uiPriority w:val="99"/>
    <w:rsid w:val="002D359F"/>
    <w:pPr>
      <w:spacing w:after="160" w:line="240" w:lineRule="exact"/>
    </w:pPr>
    <w:rPr>
      <w:szCs w:val="20"/>
      <w:vertAlign w:val="superscript"/>
    </w:rPr>
  </w:style>
  <w:style w:type="paragraph" w:customStyle="1" w:styleId="Bodytext11Blue">
    <w:name w:val="Bodytext_11 Blue"/>
    <w:basedOn w:val="Normal"/>
    <w:uiPriority w:val="99"/>
    <w:rsid w:val="003B0BCE"/>
    <w:pPr>
      <w:tabs>
        <w:tab w:val="left" w:pos="567"/>
      </w:tabs>
      <w:spacing w:after="200" w:line="276" w:lineRule="auto"/>
    </w:pPr>
    <w:rPr>
      <w:rFonts w:eastAsia="Arial Unicode MS" w:cs="Arial"/>
      <w:color w:val="0070C0"/>
      <w:szCs w:val="22"/>
      <w:lang w:eastAsia="en-US"/>
    </w:rPr>
  </w:style>
  <w:style w:type="character" w:customStyle="1" w:styleId="UnresolvedMention1">
    <w:name w:val="Unresolved Mention1"/>
    <w:basedOn w:val="DefaultParagraphFont"/>
    <w:uiPriority w:val="99"/>
    <w:semiHidden/>
    <w:unhideWhenUsed/>
    <w:rsid w:val="003867DE"/>
    <w:rPr>
      <w:color w:val="808080"/>
      <w:shd w:val="clear" w:color="auto" w:fill="E6E6E6"/>
    </w:rPr>
  </w:style>
  <w:style w:type="character" w:styleId="IntenseEmphasis">
    <w:name w:val="Intense Emphasis"/>
    <w:basedOn w:val="DefaultParagraphFont"/>
    <w:uiPriority w:val="21"/>
    <w:qFormat/>
    <w:rsid w:val="00042A0C"/>
    <w:rPr>
      <w:i/>
      <w:iCs/>
      <w:color w:val="4F81BD" w:themeColor="accent1"/>
    </w:rPr>
  </w:style>
  <w:style w:type="character" w:customStyle="1" w:styleId="FooterChar">
    <w:name w:val="Footer Char"/>
    <w:basedOn w:val="DefaultParagraphFont"/>
    <w:link w:val="Footer"/>
    <w:uiPriority w:val="99"/>
    <w:rsid w:val="00A27978"/>
    <w:rPr>
      <w:rFonts w:ascii="Calibri" w:hAnsi="Calibri"/>
      <w:sz w:val="22"/>
      <w:szCs w:val="20"/>
      <w:lang w:eastAsia="en-US"/>
    </w:rPr>
  </w:style>
  <w:style w:type="character" w:customStyle="1" w:styleId="BodyTextChar">
    <w:name w:val="Body Text Char"/>
    <w:basedOn w:val="DefaultParagraphFont"/>
    <w:link w:val="BodyText"/>
    <w:uiPriority w:val="1"/>
    <w:rsid w:val="00A27978"/>
    <w:rPr>
      <w:rFonts w:ascii="Calibri" w:hAnsi="Calibri"/>
      <w:i/>
      <w:sz w:val="22"/>
      <w:szCs w:val="20"/>
      <w:lang w:eastAsia="en-US"/>
    </w:rPr>
  </w:style>
  <w:style w:type="paragraph" w:customStyle="1" w:styleId="PoseidonCoverTitlewimage">
    <w:name w:val="Poseidon Cover Title w/image"/>
    <w:basedOn w:val="Normal"/>
    <w:uiPriority w:val="1"/>
    <w:qFormat/>
    <w:rsid w:val="00A27978"/>
    <w:pPr>
      <w:widowControl w:val="0"/>
      <w:autoSpaceDE w:val="0"/>
      <w:autoSpaceDN w:val="0"/>
      <w:spacing w:before="309" w:line="208" w:lineRule="auto"/>
      <w:ind w:left="850" w:right="3187"/>
    </w:pPr>
    <w:rPr>
      <w:rFonts w:eastAsia="Arial" w:cs="Arial"/>
      <w:b/>
      <w:color w:val="003694"/>
      <w:spacing w:val="-25"/>
      <w:kern w:val="2"/>
      <w:sz w:val="70"/>
      <w:szCs w:val="22"/>
      <w:lang w:val="en-US" w:eastAsia="en-US"/>
    </w:rPr>
  </w:style>
  <w:style w:type="paragraph" w:customStyle="1" w:styleId="PoseidonCoverSubTitlewimage">
    <w:name w:val="Poseidon Cover SubTitle w/image"/>
    <w:basedOn w:val="Normal"/>
    <w:uiPriority w:val="1"/>
    <w:qFormat/>
    <w:rsid w:val="00A27978"/>
    <w:pPr>
      <w:widowControl w:val="0"/>
      <w:autoSpaceDE w:val="0"/>
      <w:autoSpaceDN w:val="0"/>
      <w:spacing w:before="54" w:line="261" w:lineRule="auto"/>
      <w:ind w:left="850" w:right="3187"/>
    </w:pPr>
    <w:rPr>
      <w:rFonts w:eastAsia="Arial" w:cs="Arial"/>
      <w:color w:val="00ADD9"/>
      <w:spacing w:val="-5"/>
      <w:kern w:val="2"/>
      <w:sz w:val="32"/>
      <w:szCs w:val="22"/>
      <w:lang w:val="en-US" w:eastAsia="en-US"/>
    </w:rPr>
  </w:style>
  <w:style w:type="paragraph" w:customStyle="1" w:styleId="PoseidonCoverDatewimage">
    <w:name w:val="Poseidon Cover Date w/image"/>
    <w:basedOn w:val="Heading4"/>
    <w:uiPriority w:val="1"/>
    <w:qFormat/>
    <w:rsid w:val="00A27978"/>
    <w:pPr>
      <w:keepNext w:val="0"/>
      <w:widowControl w:val="0"/>
      <w:autoSpaceDE w:val="0"/>
      <w:autoSpaceDN w:val="0"/>
      <w:spacing w:before="93"/>
      <w:ind w:left="850" w:right="3187"/>
    </w:pPr>
    <w:rPr>
      <w:rFonts w:ascii="Arial" w:eastAsia="Arial" w:hAnsi="Arial" w:cs="Arial"/>
      <w:bCs/>
      <w:i w:val="0"/>
      <w:color w:val="003694"/>
      <w:kern w:val="2"/>
      <w:szCs w:val="22"/>
      <w:lang w:val="en-US"/>
    </w:rPr>
  </w:style>
  <w:style w:type="paragraph" w:customStyle="1" w:styleId="PoseidonPageTitle">
    <w:name w:val="Poseidon Page Title"/>
    <w:uiPriority w:val="1"/>
    <w:qFormat/>
    <w:rsid w:val="00A27978"/>
    <w:pPr>
      <w:widowControl w:val="0"/>
      <w:autoSpaceDE w:val="0"/>
      <w:autoSpaceDN w:val="0"/>
      <w:spacing w:line="600" w:lineRule="exact"/>
    </w:pPr>
    <w:rPr>
      <w:rFonts w:eastAsia="Arial" w:cs="Arial"/>
      <w:b/>
      <w:color w:val="003694"/>
      <w:spacing w:val="-25"/>
      <w:sz w:val="60"/>
      <w:szCs w:val="22"/>
      <w:lang w:eastAsia="en-US"/>
    </w:rPr>
  </w:style>
  <w:style w:type="paragraph" w:customStyle="1" w:styleId="PoseidonPageTitlewnumber">
    <w:name w:val="Poseidon Page Title w/number"/>
    <w:uiPriority w:val="1"/>
    <w:qFormat/>
    <w:rsid w:val="00A27978"/>
    <w:pPr>
      <w:widowControl w:val="0"/>
      <w:numPr>
        <w:numId w:val="10"/>
      </w:numPr>
      <w:tabs>
        <w:tab w:val="left" w:pos="818"/>
      </w:tabs>
      <w:autoSpaceDE w:val="0"/>
      <w:autoSpaceDN w:val="0"/>
      <w:spacing w:after="600" w:line="600" w:lineRule="exact"/>
    </w:pPr>
    <w:rPr>
      <w:rFonts w:eastAsia="Arial" w:cs="Arial"/>
      <w:b/>
      <w:bCs/>
      <w:color w:val="003694"/>
      <w:spacing w:val="-25"/>
      <w:kern w:val="2"/>
      <w:sz w:val="44"/>
      <w:szCs w:val="60"/>
      <w:lang w:val="en-US" w:eastAsia="en-US"/>
    </w:rPr>
  </w:style>
  <w:style w:type="character" w:customStyle="1" w:styleId="PoseidonReportInfoSubTitle">
    <w:name w:val="Poseidon Report Info SubTitle"/>
    <w:basedOn w:val="DefaultParagraphFont"/>
    <w:uiPriority w:val="1"/>
    <w:qFormat/>
    <w:rsid w:val="00A27978"/>
    <w:rPr>
      <w:b/>
      <w:color w:val="003694"/>
      <w:kern w:val="2"/>
    </w:rPr>
  </w:style>
  <w:style w:type="character" w:customStyle="1" w:styleId="PoseidonReportInfotext">
    <w:name w:val="Poseidon Report Info text"/>
    <w:basedOn w:val="DefaultParagraphFont"/>
    <w:uiPriority w:val="1"/>
    <w:qFormat/>
    <w:rsid w:val="00A27978"/>
    <w:rPr>
      <w:kern w:val="2"/>
      <w:sz w:val="18"/>
    </w:rPr>
  </w:style>
  <w:style w:type="paragraph" w:customStyle="1" w:styleId="PoseidonSubSectionTitle">
    <w:name w:val="Poseidon Sub Section Title"/>
    <w:basedOn w:val="Heading2"/>
    <w:uiPriority w:val="1"/>
    <w:qFormat/>
    <w:rsid w:val="00A27978"/>
    <w:pPr>
      <w:keepNext w:val="0"/>
      <w:widowControl w:val="0"/>
      <w:numPr>
        <w:numId w:val="10"/>
      </w:numPr>
      <w:tabs>
        <w:tab w:val="left" w:pos="851"/>
        <w:tab w:val="left" w:pos="993"/>
      </w:tabs>
      <w:autoSpaceDE w:val="0"/>
      <w:autoSpaceDN w:val="0"/>
      <w:spacing w:after="240"/>
    </w:pPr>
    <w:rPr>
      <w:rFonts w:eastAsia="Arial" w:cs="Arial"/>
      <w:bCs/>
      <w:color w:val="003694"/>
      <w:kern w:val="2"/>
      <w:sz w:val="26"/>
      <w:lang w:val="en-US"/>
    </w:rPr>
  </w:style>
  <w:style w:type="character" w:styleId="UnresolvedMention">
    <w:name w:val="Unresolved Mention"/>
    <w:basedOn w:val="DefaultParagraphFont"/>
    <w:uiPriority w:val="99"/>
    <w:semiHidden/>
    <w:unhideWhenUsed/>
    <w:rsid w:val="004D64EF"/>
    <w:rPr>
      <w:color w:val="605E5C"/>
      <w:shd w:val="clear" w:color="auto" w:fill="E1DFDD"/>
    </w:rPr>
  </w:style>
  <w:style w:type="paragraph" w:customStyle="1" w:styleId="Boldtext">
    <w:name w:val="Bold text"/>
    <w:basedOn w:val="Heading2"/>
    <w:autoRedefine/>
    <w:qFormat/>
    <w:rsid w:val="0098157A"/>
    <w:pPr>
      <w:keepLines/>
      <w:numPr>
        <w:ilvl w:val="0"/>
        <w:numId w:val="0"/>
      </w:numPr>
      <w:spacing w:before="120" w:after="80" w:line="240" w:lineRule="auto"/>
    </w:pPr>
    <w:rPr>
      <w:rFonts w:ascii="Calibri" w:eastAsia="MS PGothic" w:hAnsi="Calibri" w:cs="Times New Roman"/>
      <w:bCs/>
      <w:color w:val="auto"/>
      <w:sz w:val="20"/>
      <w:szCs w:val="26"/>
    </w:rPr>
  </w:style>
  <w:style w:type="paragraph" w:customStyle="1" w:styleId="Style1">
    <w:name w:val="Style1"/>
    <w:basedOn w:val="Heading3"/>
    <w:autoRedefine/>
    <w:qFormat/>
    <w:rsid w:val="0098157A"/>
    <w:pPr>
      <w:keepLines/>
      <w:numPr>
        <w:ilvl w:val="0"/>
        <w:numId w:val="0"/>
      </w:numPr>
      <w:spacing w:after="0" w:line="240" w:lineRule="auto"/>
      <w:ind w:left="284"/>
    </w:pPr>
    <w:rPr>
      <w:rFonts w:ascii="Calibri" w:eastAsia="MS PGothic" w:hAnsi="Calibri"/>
      <w:bCs/>
      <w:color w:val="034EA2"/>
      <w:sz w:val="26"/>
    </w:rPr>
  </w:style>
  <w:style w:type="paragraph" w:customStyle="1" w:styleId="BulletPionts">
    <w:name w:val="Bullet Pionts"/>
    <w:basedOn w:val="ListBullet"/>
    <w:next w:val="Normal"/>
    <w:autoRedefine/>
    <w:qFormat/>
    <w:rsid w:val="0098157A"/>
    <w:pPr>
      <w:numPr>
        <w:numId w:val="16"/>
      </w:numPr>
      <w:tabs>
        <w:tab w:val="clear" w:pos="350"/>
        <w:tab w:val="num" w:pos="170"/>
      </w:tabs>
      <w:spacing w:before="0" w:after="0" w:line="240" w:lineRule="auto"/>
      <w:ind w:left="170"/>
      <w:contextualSpacing/>
    </w:pPr>
    <w:rPr>
      <w:rFonts w:ascii="Calibri" w:eastAsia="Calibri" w:hAnsi="Calibri"/>
      <w:color w:val="auto"/>
      <w:sz w:val="22"/>
      <w:szCs w:val="22"/>
    </w:rPr>
  </w:style>
  <w:style w:type="paragraph" w:customStyle="1" w:styleId="Tableheader">
    <w:name w:val="Table header"/>
    <w:basedOn w:val="Normal"/>
    <w:qFormat/>
    <w:rsid w:val="0098157A"/>
    <w:pPr>
      <w:spacing w:line="240" w:lineRule="auto"/>
      <w:jc w:val="both"/>
    </w:pPr>
    <w:rPr>
      <w:rFonts w:ascii="Calibri" w:hAnsi="Calibri"/>
      <w:b/>
      <w:lang w:eastAsia="en-US"/>
    </w:rPr>
  </w:style>
  <w:style w:type="paragraph" w:customStyle="1" w:styleId="Tabletext0">
    <w:name w:val="Table text"/>
    <w:basedOn w:val="Normal"/>
    <w:qFormat/>
    <w:rsid w:val="0098157A"/>
    <w:pPr>
      <w:spacing w:line="240" w:lineRule="auto"/>
      <w:jc w:val="both"/>
    </w:pPr>
    <w:rPr>
      <w:rFonts w:ascii="Calibri" w:hAnsi="Calibri"/>
      <w:szCs w:val="22"/>
      <w:lang w:eastAsia="en-US"/>
    </w:rPr>
  </w:style>
  <w:style w:type="paragraph" w:customStyle="1" w:styleId="Captions">
    <w:name w:val="Captions"/>
    <w:basedOn w:val="Caption"/>
    <w:link w:val="CaptionsChar"/>
    <w:qFormat/>
    <w:rsid w:val="0098157A"/>
    <w:pPr>
      <w:spacing w:line="240" w:lineRule="auto"/>
    </w:pPr>
    <w:rPr>
      <w:rFonts w:ascii="Calibri" w:eastAsia="Calibri" w:hAnsi="Calibri"/>
      <w:bCs/>
      <w:sz w:val="22"/>
    </w:rPr>
  </w:style>
  <w:style w:type="character" w:customStyle="1" w:styleId="CaptionsChar">
    <w:name w:val="Captions Char"/>
    <w:basedOn w:val="CaptionChar"/>
    <w:link w:val="Captions"/>
    <w:rsid w:val="0098157A"/>
    <w:rPr>
      <w:rFonts w:ascii="Calibri" w:eastAsia="Calibri" w:hAnsi="Calibri"/>
      <w:b/>
      <w:bCs/>
      <w:color w:val="00B0F0"/>
      <w:sz w:val="22"/>
      <w:szCs w:val="20"/>
      <w:lang w:eastAsia="en-US"/>
    </w:rPr>
  </w:style>
  <w:style w:type="paragraph" w:styleId="NoSpacing">
    <w:name w:val="No Spacing"/>
    <w:uiPriority w:val="1"/>
    <w:qFormat/>
    <w:rsid w:val="0098157A"/>
    <w:rPr>
      <w:rFonts w:asciiTheme="minorHAnsi" w:eastAsiaTheme="minorHAnsi" w:hAnsiTheme="minorHAnsi" w:cstheme="minorBidi"/>
      <w:lang w:eastAsia="en-US"/>
    </w:rPr>
  </w:style>
  <w:style w:type="character" w:styleId="PlaceholderText">
    <w:name w:val="Placeholder Text"/>
    <w:basedOn w:val="DefaultParagraphFont"/>
    <w:semiHidden/>
    <w:rsid w:val="009815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6575">
      <w:bodyDiv w:val="1"/>
      <w:marLeft w:val="0"/>
      <w:marRight w:val="0"/>
      <w:marTop w:val="0"/>
      <w:marBottom w:val="0"/>
      <w:divBdr>
        <w:top w:val="none" w:sz="0" w:space="0" w:color="auto"/>
        <w:left w:val="none" w:sz="0" w:space="0" w:color="auto"/>
        <w:bottom w:val="none" w:sz="0" w:space="0" w:color="auto"/>
        <w:right w:val="none" w:sz="0" w:space="0" w:color="auto"/>
      </w:divBdr>
    </w:div>
    <w:div w:id="32846844">
      <w:bodyDiv w:val="1"/>
      <w:marLeft w:val="0"/>
      <w:marRight w:val="0"/>
      <w:marTop w:val="0"/>
      <w:marBottom w:val="0"/>
      <w:divBdr>
        <w:top w:val="none" w:sz="0" w:space="0" w:color="auto"/>
        <w:left w:val="none" w:sz="0" w:space="0" w:color="auto"/>
        <w:bottom w:val="none" w:sz="0" w:space="0" w:color="auto"/>
        <w:right w:val="none" w:sz="0" w:space="0" w:color="auto"/>
      </w:divBdr>
    </w:div>
    <w:div w:id="39979297">
      <w:bodyDiv w:val="1"/>
      <w:marLeft w:val="0"/>
      <w:marRight w:val="0"/>
      <w:marTop w:val="0"/>
      <w:marBottom w:val="0"/>
      <w:divBdr>
        <w:top w:val="none" w:sz="0" w:space="0" w:color="auto"/>
        <w:left w:val="none" w:sz="0" w:space="0" w:color="auto"/>
        <w:bottom w:val="none" w:sz="0" w:space="0" w:color="auto"/>
        <w:right w:val="none" w:sz="0" w:space="0" w:color="auto"/>
      </w:divBdr>
    </w:div>
    <w:div w:id="40637218">
      <w:bodyDiv w:val="1"/>
      <w:marLeft w:val="0"/>
      <w:marRight w:val="0"/>
      <w:marTop w:val="0"/>
      <w:marBottom w:val="0"/>
      <w:divBdr>
        <w:top w:val="none" w:sz="0" w:space="0" w:color="auto"/>
        <w:left w:val="none" w:sz="0" w:space="0" w:color="auto"/>
        <w:bottom w:val="none" w:sz="0" w:space="0" w:color="auto"/>
        <w:right w:val="none" w:sz="0" w:space="0" w:color="auto"/>
      </w:divBdr>
    </w:div>
    <w:div w:id="73480926">
      <w:bodyDiv w:val="1"/>
      <w:marLeft w:val="0"/>
      <w:marRight w:val="0"/>
      <w:marTop w:val="0"/>
      <w:marBottom w:val="0"/>
      <w:divBdr>
        <w:top w:val="none" w:sz="0" w:space="0" w:color="auto"/>
        <w:left w:val="none" w:sz="0" w:space="0" w:color="auto"/>
        <w:bottom w:val="none" w:sz="0" w:space="0" w:color="auto"/>
        <w:right w:val="none" w:sz="0" w:space="0" w:color="auto"/>
      </w:divBdr>
    </w:div>
    <w:div w:id="80377973">
      <w:bodyDiv w:val="1"/>
      <w:marLeft w:val="0"/>
      <w:marRight w:val="0"/>
      <w:marTop w:val="0"/>
      <w:marBottom w:val="0"/>
      <w:divBdr>
        <w:top w:val="none" w:sz="0" w:space="0" w:color="auto"/>
        <w:left w:val="none" w:sz="0" w:space="0" w:color="auto"/>
        <w:bottom w:val="none" w:sz="0" w:space="0" w:color="auto"/>
        <w:right w:val="none" w:sz="0" w:space="0" w:color="auto"/>
      </w:divBdr>
    </w:div>
    <w:div w:id="89084736">
      <w:bodyDiv w:val="1"/>
      <w:marLeft w:val="0"/>
      <w:marRight w:val="0"/>
      <w:marTop w:val="0"/>
      <w:marBottom w:val="0"/>
      <w:divBdr>
        <w:top w:val="none" w:sz="0" w:space="0" w:color="auto"/>
        <w:left w:val="none" w:sz="0" w:space="0" w:color="auto"/>
        <w:bottom w:val="none" w:sz="0" w:space="0" w:color="auto"/>
        <w:right w:val="none" w:sz="0" w:space="0" w:color="auto"/>
      </w:divBdr>
    </w:div>
    <w:div w:id="93675411">
      <w:bodyDiv w:val="1"/>
      <w:marLeft w:val="0"/>
      <w:marRight w:val="0"/>
      <w:marTop w:val="0"/>
      <w:marBottom w:val="0"/>
      <w:divBdr>
        <w:top w:val="none" w:sz="0" w:space="0" w:color="auto"/>
        <w:left w:val="none" w:sz="0" w:space="0" w:color="auto"/>
        <w:bottom w:val="none" w:sz="0" w:space="0" w:color="auto"/>
        <w:right w:val="none" w:sz="0" w:space="0" w:color="auto"/>
      </w:divBdr>
    </w:div>
    <w:div w:id="108277588">
      <w:bodyDiv w:val="1"/>
      <w:marLeft w:val="0"/>
      <w:marRight w:val="0"/>
      <w:marTop w:val="0"/>
      <w:marBottom w:val="0"/>
      <w:divBdr>
        <w:top w:val="none" w:sz="0" w:space="0" w:color="auto"/>
        <w:left w:val="none" w:sz="0" w:space="0" w:color="auto"/>
        <w:bottom w:val="none" w:sz="0" w:space="0" w:color="auto"/>
        <w:right w:val="none" w:sz="0" w:space="0" w:color="auto"/>
      </w:divBdr>
    </w:div>
    <w:div w:id="126512112">
      <w:bodyDiv w:val="1"/>
      <w:marLeft w:val="0"/>
      <w:marRight w:val="0"/>
      <w:marTop w:val="0"/>
      <w:marBottom w:val="0"/>
      <w:divBdr>
        <w:top w:val="none" w:sz="0" w:space="0" w:color="auto"/>
        <w:left w:val="none" w:sz="0" w:space="0" w:color="auto"/>
        <w:bottom w:val="none" w:sz="0" w:space="0" w:color="auto"/>
        <w:right w:val="none" w:sz="0" w:space="0" w:color="auto"/>
      </w:divBdr>
    </w:div>
    <w:div w:id="141629050">
      <w:bodyDiv w:val="1"/>
      <w:marLeft w:val="0"/>
      <w:marRight w:val="0"/>
      <w:marTop w:val="0"/>
      <w:marBottom w:val="0"/>
      <w:divBdr>
        <w:top w:val="none" w:sz="0" w:space="0" w:color="auto"/>
        <w:left w:val="none" w:sz="0" w:space="0" w:color="auto"/>
        <w:bottom w:val="none" w:sz="0" w:space="0" w:color="auto"/>
        <w:right w:val="none" w:sz="0" w:space="0" w:color="auto"/>
      </w:divBdr>
    </w:div>
    <w:div w:id="154151786">
      <w:bodyDiv w:val="1"/>
      <w:marLeft w:val="0"/>
      <w:marRight w:val="0"/>
      <w:marTop w:val="0"/>
      <w:marBottom w:val="0"/>
      <w:divBdr>
        <w:top w:val="none" w:sz="0" w:space="0" w:color="auto"/>
        <w:left w:val="none" w:sz="0" w:space="0" w:color="auto"/>
        <w:bottom w:val="none" w:sz="0" w:space="0" w:color="auto"/>
        <w:right w:val="none" w:sz="0" w:space="0" w:color="auto"/>
      </w:divBdr>
    </w:div>
    <w:div w:id="169033401">
      <w:bodyDiv w:val="1"/>
      <w:marLeft w:val="0"/>
      <w:marRight w:val="0"/>
      <w:marTop w:val="0"/>
      <w:marBottom w:val="0"/>
      <w:divBdr>
        <w:top w:val="none" w:sz="0" w:space="0" w:color="auto"/>
        <w:left w:val="none" w:sz="0" w:space="0" w:color="auto"/>
        <w:bottom w:val="none" w:sz="0" w:space="0" w:color="auto"/>
        <w:right w:val="none" w:sz="0" w:space="0" w:color="auto"/>
      </w:divBdr>
    </w:div>
    <w:div w:id="173612674">
      <w:bodyDiv w:val="1"/>
      <w:marLeft w:val="0"/>
      <w:marRight w:val="0"/>
      <w:marTop w:val="0"/>
      <w:marBottom w:val="0"/>
      <w:divBdr>
        <w:top w:val="none" w:sz="0" w:space="0" w:color="auto"/>
        <w:left w:val="none" w:sz="0" w:space="0" w:color="auto"/>
        <w:bottom w:val="none" w:sz="0" w:space="0" w:color="auto"/>
        <w:right w:val="none" w:sz="0" w:space="0" w:color="auto"/>
      </w:divBdr>
    </w:div>
    <w:div w:id="182477783">
      <w:bodyDiv w:val="1"/>
      <w:marLeft w:val="0"/>
      <w:marRight w:val="0"/>
      <w:marTop w:val="0"/>
      <w:marBottom w:val="0"/>
      <w:divBdr>
        <w:top w:val="none" w:sz="0" w:space="0" w:color="auto"/>
        <w:left w:val="none" w:sz="0" w:space="0" w:color="auto"/>
        <w:bottom w:val="none" w:sz="0" w:space="0" w:color="auto"/>
        <w:right w:val="none" w:sz="0" w:space="0" w:color="auto"/>
      </w:divBdr>
    </w:div>
    <w:div w:id="192613446">
      <w:bodyDiv w:val="1"/>
      <w:marLeft w:val="0"/>
      <w:marRight w:val="0"/>
      <w:marTop w:val="0"/>
      <w:marBottom w:val="0"/>
      <w:divBdr>
        <w:top w:val="none" w:sz="0" w:space="0" w:color="auto"/>
        <w:left w:val="none" w:sz="0" w:space="0" w:color="auto"/>
        <w:bottom w:val="none" w:sz="0" w:space="0" w:color="auto"/>
        <w:right w:val="none" w:sz="0" w:space="0" w:color="auto"/>
      </w:divBdr>
    </w:div>
    <w:div w:id="208685545">
      <w:bodyDiv w:val="1"/>
      <w:marLeft w:val="0"/>
      <w:marRight w:val="0"/>
      <w:marTop w:val="0"/>
      <w:marBottom w:val="0"/>
      <w:divBdr>
        <w:top w:val="none" w:sz="0" w:space="0" w:color="auto"/>
        <w:left w:val="none" w:sz="0" w:space="0" w:color="auto"/>
        <w:bottom w:val="none" w:sz="0" w:space="0" w:color="auto"/>
        <w:right w:val="none" w:sz="0" w:space="0" w:color="auto"/>
      </w:divBdr>
    </w:div>
    <w:div w:id="211113089">
      <w:bodyDiv w:val="1"/>
      <w:marLeft w:val="0"/>
      <w:marRight w:val="0"/>
      <w:marTop w:val="0"/>
      <w:marBottom w:val="0"/>
      <w:divBdr>
        <w:top w:val="none" w:sz="0" w:space="0" w:color="auto"/>
        <w:left w:val="none" w:sz="0" w:space="0" w:color="auto"/>
        <w:bottom w:val="none" w:sz="0" w:space="0" w:color="auto"/>
        <w:right w:val="none" w:sz="0" w:space="0" w:color="auto"/>
      </w:divBdr>
    </w:div>
    <w:div w:id="234705709">
      <w:bodyDiv w:val="1"/>
      <w:marLeft w:val="0"/>
      <w:marRight w:val="0"/>
      <w:marTop w:val="0"/>
      <w:marBottom w:val="0"/>
      <w:divBdr>
        <w:top w:val="none" w:sz="0" w:space="0" w:color="auto"/>
        <w:left w:val="none" w:sz="0" w:space="0" w:color="auto"/>
        <w:bottom w:val="none" w:sz="0" w:space="0" w:color="auto"/>
        <w:right w:val="none" w:sz="0" w:space="0" w:color="auto"/>
      </w:divBdr>
    </w:div>
    <w:div w:id="237637710">
      <w:bodyDiv w:val="1"/>
      <w:marLeft w:val="0"/>
      <w:marRight w:val="0"/>
      <w:marTop w:val="0"/>
      <w:marBottom w:val="0"/>
      <w:divBdr>
        <w:top w:val="none" w:sz="0" w:space="0" w:color="auto"/>
        <w:left w:val="none" w:sz="0" w:space="0" w:color="auto"/>
        <w:bottom w:val="none" w:sz="0" w:space="0" w:color="auto"/>
        <w:right w:val="none" w:sz="0" w:space="0" w:color="auto"/>
      </w:divBdr>
    </w:div>
    <w:div w:id="238752005">
      <w:bodyDiv w:val="1"/>
      <w:marLeft w:val="0"/>
      <w:marRight w:val="0"/>
      <w:marTop w:val="0"/>
      <w:marBottom w:val="0"/>
      <w:divBdr>
        <w:top w:val="none" w:sz="0" w:space="0" w:color="auto"/>
        <w:left w:val="none" w:sz="0" w:space="0" w:color="auto"/>
        <w:bottom w:val="none" w:sz="0" w:space="0" w:color="auto"/>
        <w:right w:val="none" w:sz="0" w:space="0" w:color="auto"/>
      </w:divBdr>
      <w:divsChild>
        <w:div w:id="615874099">
          <w:marLeft w:val="0"/>
          <w:marRight w:val="0"/>
          <w:marTop w:val="0"/>
          <w:marBottom w:val="0"/>
          <w:divBdr>
            <w:top w:val="none" w:sz="0" w:space="0" w:color="auto"/>
            <w:left w:val="none" w:sz="0" w:space="0" w:color="auto"/>
            <w:bottom w:val="none" w:sz="0" w:space="0" w:color="auto"/>
            <w:right w:val="none" w:sz="0" w:space="0" w:color="auto"/>
          </w:divBdr>
          <w:divsChild>
            <w:div w:id="1235822502">
              <w:marLeft w:val="0"/>
              <w:marRight w:val="0"/>
              <w:marTop w:val="0"/>
              <w:marBottom w:val="0"/>
              <w:divBdr>
                <w:top w:val="none" w:sz="0" w:space="0" w:color="auto"/>
                <w:left w:val="none" w:sz="0" w:space="0" w:color="auto"/>
                <w:bottom w:val="none" w:sz="0" w:space="0" w:color="auto"/>
                <w:right w:val="none" w:sz="0" w:space="0" w:color="auto"/>
              </w:divBdr>
              <w:divsChild>
                <w:div w:id="1041781204">
                  <w:marLeft w:val="0"/>
                  <w:marRight w:val="0"/>
                  <w:marTop w:val="0"/>
                  <w:marBottom w:val="0"/>
                  <w:divBdr>
                    <w:top w:val="none" w:sz="0" w:space="0" w:color="auto"/>
                    <w:left w:val="none" w:sz="0" w:space="0" w:color="auto"/>
                    <w:bottom w:val="none" w:sz="0" w:space="0" w:color="auto"/>
                    <w:right w:val="none" w:sz="0" w:space="0" w:color="auto"/>
                  </w:divBdr>
                  <w:divsChild>
                    <w:div w:id="116531417">
                      <w:marLeft w:val="0"/>
                      <w:marRight w:val="0"/>
                      <w:marTop w:val="45"/>
                      <w:marBottom w:val="0"/>
                      <w:divBdr>
                        <w:top w:val="none" w:sz="0" w:space="0" w:color="auto"/>
                        <w:left w:val="none" w:sz="0" w:space="0" w:color="auto"/>
                        <w:bottom w:val="none" w:sz="0" w:space="0" w:color="auto"/>
                        <w:right w:val="none" w:sz="0" w:space="0" w:color="auto"/>
                      </w:divBdr>
                      <w:divsChild>
                        <w:div w:id="462700472">
                          <w:marLeft w:val="0"/>
                          <w:marRight w:val="0"/>
                          <w:marTop w:val="0"/>
                          <w:marBottom w:val="0"/>
                          <w:divBdr>
                            <w:top w:val="none" w:sz="0" w:space="0" w:color="auto"/>
                            <w:left w:val="none" w:sz="0" w:space="0" w:color="auto"/>
                            <w:bottom w:val="none" w:sz="0" w:space="0" w:color="auto"/>
                            <w:right w:val="none" w:sz="0" w:space="0" w:color="auto"/>
                          </w:divBdr>
                          <w:divsChild>
                            <w:div w:id="1621837096">
                              <w:marLeft w:val="12300"/>
                              <w:marRight w:val="0"/>
                              <w:marTop w:val="0"/>
                              <w:marBottom w:val="0"/>
                              <w:divBdr>
                                <w:top w:val="none" w:sz="0" w:space="0" w:color="auto"/>
                                <w:left w:val="none" w:sz="0" w:space="0" w:color="auto"/>
                                <w:bottom w:val="none" w:sz="0" w:space="0" w:color="auto"/>
                                <w:right w:val="none" w:sz="0" w:space="0" w:color="auto"/>
                              </w:divBdr>
                              <w:divsChild>
                                <w:div w:id="1639989882">
                                  <w:marLeft w:val="0"/>
                                  <w:marRight w:val="0"/>
                                  <w:marTop w:val="0"/>
                                  <w:marBottom w:val="0"/>
                                  <w:divBdr>
                                    <w:top w:val="none" w:sz="0" w:space="0" w:color="auto"/>
                                    <w:left w:val="none" w:sz="0" w:space="0" w:color="auto"/>
                                    <w:bottom w:val="none" w:sz="0" w:space="0" w:color="auto"/>
                                    <w:right w:val="none" w:sz="0" w:space="0" w:color="auto"/>
                                  </w:divBdr>
                                  <w:divsChild>
                                    <w:div w:id="387337377">
                                      <w:marLeft w:val="0"/>
                                      <w:marRight w:val="0"/>
                                      <w:marTop w:val="0"/>
                                      <w:marBottom w:val="390"/>
                                      <w:divBdr>
                                        <w:top w:val="none" w:sz="0" w:space="0" w:color="auto"/>
                                        <w:left w:val="none" w:sz="0" w:space="0" w:color="auto"/>
                                        <w:bottom w:val="none" w:sz="0" w:space="0" w:color="auto"/>
                                        <w:right w:val="none" w:sz="0" w:space="0" w:color="auto"/>
                                      </w:divBdr>
                                      <w:divsChild>
                                        <w:div w:id="489058052">
                                          <w:marLeft w:val="0"/>
                                          <w:marRight w:val="0"/>
                                          <w:marTop w:val="0"/>
                                          <w:marBottom w:val="0"/>
                                          <w:divBdr>
                                            <w:top w:val="none" w:sz="0" w:space="0" w:color="auto"/>
                                            <w:left w:val="none" w:sz="0" w:space="0" w:color="auto"/>
                                            <w:bottom w:val="none" w:sz="0" w:space="0" w:color="auto"/>
                                            <w:right w:val="none" w:sz="0" w:space="0" w:color="auto"/>
                                          </w:divBdr>
                                          <w:divsChild>
                                            <w:div w:id="1644657123">
                                              <w:marLeft w:val="0"/>
                                              <w:marRight w:val="0"/>
                                              <w:marTop w:val="0"/>
                                              <w:marBottom w:val="0"/>
                                              <w:divBdr>
                                                <w:top w:val="none" w:sz="0" w:space="0" w:color="auto"/>
                                                <w:left w:val="none" w:sz="0" w:space="0" w:color="auto"/>
                                                <w:bottom w:val="none" w:sz="0" w:space="0" w:color="auto"/>
                                                <w:right w:val="none" w:sz="0" w:space="0" w:color="auto"/>
                                              </w:divBdr>
                                              <w:divsChild>
                                                <w:div w:id="986282642">
                                                  <w:marLeft w:val="0"/>
                                                  <w:marRight w:val="0"/>
                                                  <w:marTop w:val="0"/>
                                                  <w:marBottom w:val="0"/>
                                                  <w:divBdr>
                                                    <w:top w:val="none" w:sz="0" w:space="0" w:color="auto"/>
                                                    <w:left w:val="none" w:sz="0" w:space="0" w:color="auto"/>
                                                    <w:bottom w:val="none" w:sz="0" w:space="0" w:color="auto"/>
                                                    <w:right w:val="none" w:sz="0" w:space="0" w:color="auto"/>
                                                  </w:divBdr>
                                                  <w:divsChild>
                                                    <w:div w:id="1307934373">
                                                      <w:marLeft w:val="0"/>
                                                      <w:marRight w:val="0"/>
                                                      <w:marTop w:val="0"/>
                                                      <w:marBottom w:val="0"/>
                                                      <w:divBdr>
                                                        <w:top w:val="none" w:sz="0" w:space="0" w:color="auto"/>
                                                        <w:left w:val="none" w:sz="0" w:space="0" w:color="auto"/>
                                                        <w:bottom w:val="none" w:sz="0" w:space="0" w:color="auto"/>
                                                        <w:right w:val="none" w:sz="0" w:space="0" w:color="auto"/>
                                                      </w:divBdr>
                                                      <w:divsChild>
                                                        <w:div w:id="670764458">
                                                          <w:marLeft w:val="0"/>
                                                          <w:marRight w:val="0"/>
                                                          <w:marTop w:val="0"/>
                                                          <w:marBottom w:val="0"/>
                                                          <w:divBdr>
                                                            <w:top w:val="none" w:sz="0" w:space="0" w:color="auto"/>
                                                            <w:left w:val="none" w:sz="0" w:space="0" w:color="auto"/>
                                                            <w:bottom w:val="none" w:sz="0" w:space="0" w:color="auto"/>
                                                            <w:right w:val="none" w:sz="0" w:space="0" w:color="auto"/>
                                                          </w:divBdr>
                                                          <w:divsChild>
                                                            <w:div w:id="1673559433">
                                                              <w:marLeft w:val="0"/>
                                                              <w:marRight w:val="0"/>
                                                              <w:marTop w:val="0"/>
                                                              <w:marBottom w:val="0"/>
                                                              <w:divBdr>
                                                                <w:top w:val="none" w:sz="0" w:space="0" w:color="auto"/>
                                                                <w:left w:val="none" w:sz="0" w:space="0" w:color="auto"/>
                                                                <w:bottom w:val="none" w:sz="0" w:space="0" w:color="auto"/>
                                                                <w:right w:val="none" w:sz="0" w:space="0" w:color="auto"/>
                                                              </w:divBdr>
                                                              <w:divsChild>
                                                                <w:div w:id="2066096333">
                                                                  <w:marLeft w:val="0"/>
                                                                  <w:marRight w:val="0"/>
                                                                  <w:marTop w:val="0"/>
                                                                  <w:marBottom w:val="0"/>
                                                                  <w:divBdr>
                                                                    <w:top w:val="none" w:sz="0" w:space="0" w:color="auto"/>
                                                                    <w:left w:val="none" w:sz="0" w:space="0" w:color="auto"/>
                                                                    <w:bottom w:val="none" w:sz="0" w:space="0" w:color="auto"/>
                                                                    <w:right w:val="none" w:sz="0" w:space="0" w:color="auto"/>
                                                                  </w:divBdr>
                                                                  <w:divsChild>
                                                                    <w:div w:id="1823542983">
                                                                      <w:marLeft w:val="0"/>
                                                                      <w:marRight w:val="0"/>
                                                                      <w:marTop w:val="0"/>
                                                                      <w:marBottom w:val="0"/>
                                                                      <w:divBdr>
                                                                        <w:top w:val="none" w:sz="0" w:space="0" w:color="auto"/>
                                                                        <w:left w:val="none" w:sz="0" w:space="0" w:color="auto"/>
                                                                        <w:bottom w:val="none" w:sz="0" w:space="0" w:color="auto"/>
                                                                        <w:right w:val="none" w:sz="0" w:space="0" w:color="auto"/>
                                                                      </w:divBdr>
                                                                      <w:divsChild>
                                                                        <w:div w:id="1145664593">
                                                                          <w:marLeft w:val="0"/>
                                                                          <w:marRight w:val="0"/>
                                                                          <w:marTop w:val="0"/>
                                                                          <w:marBottom w:val="0"/>
                                                                          <w:divBdr>
                                                                            <w:top w:val="none" w:sz="0" w:space="0" w:color="auto"/>
                                                                            <w:left w:val="none" w:sz="0" w:space="0" w:color="auto"/>
                                                                            <w:bottom w:val="none" w:sz="0" w:space="0" w:color="auto"/>
                                                                            <w:right w:val="none" w:sz="0" w:space="0" w:color="auto"/>
                                                                          </w:divBdr>
                                                                          <w:divsChild>
                                                                            <w:div w:id="1464736608">
                                                                              <w:marLeft w:val="0"/>
                                                                              <w:marRight w:val="0"/>
                                                                              <w:marTop w:val="0"/>
                                                                              <w:marBottom w:val="0"/>
                                                                              <w:divBdr>
                                                                                <w:top w:val="none" w:sz="0" w:space="0" w:color="auto"/>
                                                                                <w:left w:val="none" w:sz="0" w:space="0" w:color="auto"/>
                                                                                <w:bottom w:val="none" w:sz="0" w:space="0" w:color="auto"/>
                                                                                <w:right w:val="none" w:sz="0" w:space="0" w:color="auto"/>
                                                                              </w:divBdr>
                                                                              <w:divsChild>
                                                                                <w:div w:id="214207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805660">
      <w:bodyDiv w:val="1"/>
      <w:marLeft w:val="0"/>
      <w:marRight w:val="0"/>
      <w:marTop w:val="0"/>
      <w:marBottom w:val="0"/>
      <w:divBdr>
        <w:top w:val="none" w:sz="0" w:space="0" w:color="auto"/>
        <w:left w:val="none" w:sz="0" w:space="0" w:color="auto"/>
        <w:bottom w:val="none" w:sz="0" w:space="0" w:color="auto"/>
        <w:right w:val="none" w:sz="0" w:space="0" w:color="auto"/>
      </w:divBdr>
    </w:div>
    <w:div w:id="252208295">
      <w:bodyDiv w:val="1"/>
      <w:marLeft w:val="0"/>
      <w:marRight w:val="0"/>
      <w:marTop w:val="0"/>
      <w:marBottom w:val="0"/>
      <w:divBdr>
        <w:top w:val="none" w:sz="0" w:space="0" w:color="auto"/>
        <w:left w:val="none" w:sz="0" w:space="0" w:color="auto"/>
        <w:bottom w:val="none" w:sz="0" w:space="0" w:color="auto"/>
        <w:right w:val="none" w:sz="0" w:space="0" w:color="auto"/>
      </w:divBdr>
    </w:div>
    <w:div w:id="291326149">
      <w:bodyDiv w:val="1"/>
      <w:marLeft w:val="0"/>
      <w:marRight w:val="0"/>
      <w:marTop w:val="0"/>
      <w:marBottom w:val="0"/>
      <w:divBdr>
        <w:top w:val="none" w:sz="0" w:space="0" w:color="auto"/>
        <w:left w:val="none" w:sz="0" w:space="0" w:color="auto"/>
        <w:bottom w:val="none" w:sz="0" w:space="0" w:color="auto"/>
        <w:right w:val="none" w:sz="0" w:space="0" w:color="auto"/>
      </w:divBdr>
    </w:div>
    <w:div w:id="322782676">
      <w:bodyDiv w:val="1"/>
      <w:marLeft w:val="0"/>
      <w:marRight w:val="0"/>
      <w:marTop w:val="0"/>
      <w:marBottom w:val="0"/>
      <w:divBdr>
        <w:top w:val="none" w:sz="0" w:space="0" w:color="auto"/>
        <w:left w:val="none" w:sz="0" w:space="0" w:color="auto"/>
        <w:bottom w:val="none" w:sz="0" w:space="0" w:color="auto"/>
        <w:right w:val="none" w:sz="0" w:space="0" w:color="auto"/>
      </w:divBdr>
    </w:div>
    <w:div w:id="350498542">
      <w:bodyDiv w:val="1"/>
      <w:marLeft w:val="0"/>
      <w:marRight w:val="0"/>
      <w:marTop w:val="0"/>
      <w:marBottom w:val="0"/>
      <w:divBdr>
        <w:top w:val="none" w:sz="0" w:space="0" w:color="auto"/>
        <w:left w:val="none" w:sz="0" w:space="0" w:color="auto"/>
        <w:bottom w:val="none" w:sz="0" w:space="0" w:color="auto"/>
        <w:right w:val="none" w:sz="0" w:space="0" w:color="auto"/>
      </w:divBdr>
    </w:div>
    <w:div w:id="399670723">
      <w:bodyDiv w:val="1"/>
      <w:marLeft w:val="0"/>
      <w:marRight w:val="0"/>
      <w:marTop w:val="0"/>
      <w:marBottom w:val="0"/>
      <w:divBdr>
        <w:top w:val="none" w:sz="0" w:space="0" w:color="auto"/>
        <w:left w:val="none" w:sz="0" w:space="0" w:color="auto"/>
        <w:bottom w:val="none" w:sz="0" w:space="0" w:color="auto"/>
        <w:right w:val="none" w:sz="0" w:space="0" w:color="auto"/>
      </w:divBdr>
    </w:div>
    <w:div w:id="406343014">
      <w:bodyDiv w:val="1"/>
      <w:marLeft w:val="0"/>
      <w:marRight w:val="0"/>
      <w:marTop w:val="0"/>
      <w:marBottom w:val="0"/>
      <w:divBdr>
        <w:top w:val="none" w:sz="0" w:space="0" w:color="auto"/>
        <w:left w:val="none" w:sz="0" w:space="0" w:color="auto"/>
        <w:bottom w:val="none" w:sz="0" w:space="0" w:color="auto"/>
        <w:right w:val="none" w:sz="0" w:space="0" w:color="auto"/>
      </w:divBdr>
    </w:div>
    <w:div w:id="422385457">
      <w:bodyDiv w:val="1"/>
      <w:marLeft w:val="0"/>
      <w:marRight w:val="0"/>
      <w:marTop w:val="0"/>
      <w:marBottom w:val="0"/>
      <w:divBdr>
        <w:top w:val="none" w:sz="0" w:space="0" w:color="auto"/>
        <w:left w:val="none" w:sz="0" w:space="0" w:color="auto"/>
        <w:bottom w:val="none" w:sz="0" w:space="0" w:color="auto"/>
        <w:right w:val="none" w:sz="0" w:space="0" w:color="auto"/>
      </w:divBdr>
    </w:div>
    <w:div w:id="435905583">
      <w:bodyDiv w:val="1"/>
      <w:marLeft w:val="0"/>
      <w:marRight w:val="0"/>
      <w:marTop w:val="0"/>
      <w:marBottom w:val="0"/>
      <w:divBdr>
        <w:top w:val="none" w:sz="0" w:space="0" w:color="auto"/>
        <w:left w:val="none" w:sz="0" w:space="0" w:color="auto"/>
        <w:bottom w:val="none" w:sz="0" w:space="0" w:color="auto"/>
        <w:right w:val="none" w:sz="0" w:space="0" w:color="auto"/>
      </w:divBdr>
    </w:div>
    <w:div w:id="452098754">
      <w:bodyDiv w:val="1"/>
      <w:marLeft w:val="0"/>
      <w:marRight w:val="0"/>
      <w:marTop w:val="0"/>
      <w:marBottom w:val="0"/>
      <w:divBdr>
        <w:top w:val="none" w:sz="0" w:space="0" w:color="auto"/>
        <w:left w:val="none" w:sz="0" w:space="0" w:color="auto"/>
        <w:bottom w:val="none" w:sz="0" w:space="0" w:color="auto"/>
        <w:right w:val="none" w:sz="0" w:space="0" w:color="auto"/>
      </w:divBdr>
    </w:div>
    <w:div w:id="465047544">
      <w:bodyDiv w:val="1"/>
      <w:marLeft w:val="0"/>
      <w:marRight w:val="0"/>
      <w:marTop w:val="0"/>
      <w:marBottom w:val="0"/>
      <w:divBdr>
        <w:top w:val="none" w:sz="0" w:space="0" w:color="auto"/>
        <w:left w:val="none" w:sz="0" w:space="0" w:color="auto"/>
        <w:bottom w:val="none" w:sz="0" w:space="0" w:color="auto"/>
        <w:right w:val="none" w:sz="0" w:space="0" w:color="auto"/>
      </w:divBdr>
    </w:div>
    <w:div w:id="475411654">
      <w:marLeft w:val="0"/>
      <w:marRight w:val="0"/>
      <w:marTop w:val="0"/>
      <w:marBottom w:val="0"/>
      <w:divBdr>
        <w:top w:val="none" w:sz="0" w:space="0" w:color="auto"/>
        <w:left w:val="none" w:sz="0" w:space="0" w:color="auto"/>
        <w:bottom w:val="none" w:sz="0" w:space="0" w:color="auto"/>
        <w:right w:val="none" w:sz="0" w:space="0" w:color="auto"/>
      </w:divBdr>
    </w:div>
    <w:div w:id="486674272">
      <w:bodyDiv w:val="1"/>
      <w:marLeft w:val="0"/>
      <w:marRight w:val="0"/>
      <w:marTop w:val="0"/>
      <w:marBottom w:val="0"/>
      <w:divBdr>
        <w:top w:val="none" w:sz="0" w:space="0" w:color="auto"/>
        <w:left w:val="none" w:sz="0" w:space="0" w:color="auto"/>
        <w:bottom w:val="none" w:sz="0" w:space="0" w:color="auto"/>
        <w:right w:val="none" w:sz="0" w:space="0" w:color="auto"/>
      </w:divBdr>
    </w:div>
    <w:div w:id="537671267">
      <w:bodyDiv w:val="1"/>
      <w:marLeft w:val="0"/>
      <w:marRight w:val="0"/>
      <w:marTop w:val="0"/>
      <w:marBottom w:val="0"/>
      <w:divBdr>
        <w:top w:val="none" w:sz="0" w:space="0" w:color="auto"/>
        <w:left w:val="none" w:sz="0" w:space="0" w:color="auto"/>
        <w:bottom w:val="none" w:sz="0" w:space="0" w:color="auto"/>
        <w:right w:val="none" w:sz="0" w:space="0" w:color="auto"/>
      </w:divBdr>
    </w:div>
    <w:div w:id="564147941">
      <w:bodyDiv w:val="1"/>
      <w:marLeft w:val="0"/>
      <w:marRight w:val="0"/>
      <w:marTop w:val="0"/>
      <w:marBottom w:val="0"/>
      <w:divBdr>
        <w:top w:val="none" w:sz="0" w:space="0" w:color="auto"/>
        <w:left w:val="none" w:sz="0" w:space="0" w:color="auto"/>
        <w:bottom w:val="none" w:sz="0" w:space="0" w:color="auto"/>
        <w:right w:val="none" w:sz="0" w:space="0" w:color="auto"/>
      </w:divBdr>
      <w:divsChild>
        <w:div w:id="192572171">
          <w:marLeft w:val="0"/>
          <w:marRight w:val="0"/>
          <w:marTop w:val="150"/>
          <w:marBottom w:val="0"/>
          <w:divBdr>
            <w:top w:val="none" w:sz="0" w:space="0" w:color="auto"/>
            <w:left w:val="none" w:sz="0" w:space="0" w:color="auto"/>
            <w:bottom w:val="none" w:sz="0" w:space="0" w:color="auto"/>
            <w:right w:val="none" w:sz="0" w:space="0" w:color="auto"/>
          </w:divBdr>
          <w:divsChild>
            <w:div w:id="1689067009">
              <w:marLeft w:val="-225"/>
              <w:marRight w:val="-225"/>
              <w:marTop w:val="0"/>
              <w:marBottom w:val="0"/>
              <w:divBdr>
                <w:top w:val="none" w:sz="0" w:space="0" w:color="auto"/>
                <w:left w:val="none" w:sz="0" w:space="0" w:color="auto"/>
                <w:bottom w:val="none" w:sz="0" w:space="0" w:color="auto"/>
                <w:right w:val="none" w:sz="0" w:space="0" w:color="auto"/>
              </w:divBdr>
              <w:divsChild>
                <w:div w:id="1543252520">
                  <w:marLeft w:val="0"/>
                  <w:marRight w:val="0"/>
                  <w:marTop w:val="0"/>
                  <w:marBottom w:val="0"/>
                  <w:divBdr>
                    <w:top w:val="none" w:sz="0" w:space="0" w:color="auto"/>
                    <w:left w:val="none" w:sz="0" w:space="0" w:color="auto"/>
                    <w:bottom w:val="none" w:sz="0" w:space="0" w:color="auto"/>
                    <w:right w:val="none" w:sz="0" w:space="0" w:color="auto"/>
                  </w:divBdr>
                  <w:divsChild>
                    <w:div w:id="2038846569">
                      <w:marLeft w:val="-225"/>
                      <w:marRight w:val="-225"/>
                      <w:marTop w:val="0"/>
                      <w:marBottom w:val="0"/>
                      <w:divBdr>
                        <w:top w:val="none" w:sz="0" w:space="0" w:color="auto"/>
                        <w:left w:val="none" w:sz="0" w:space="0" w:color="auto"/>
                        <w:bottom w:val="none" w:sz="0" w:space="0" w:color="auto"/>
                        <w:right w:val="none" w:sz="0" w:space="0" w:color="auto"/>
                      </w:divBdr>
                      <w:divsChild>
                        <w:div w:id="451216334">
                          <w:marLeft w:val="0"/>
                          <w:marRight w:val="0"/>
                          <w:marTop w:val="0"/>
                          <w:marBottom w:val="0"/>
                          <w:divBdr>
                            <w:top w:val="none" w:sz="0" w:space="0" w:color="auto"/>
                            <w:left w:val="none" w:sz="0" w:space="0" w:color="auto"/>
                            <w:bottom w:val="none" w:sz="0" w:space="0" w:color="auto"/>
                            <w:right w:val="none" w:sz="0" w:space="0" w:color="auto"/>
                          </w:divBdr>
                          <w:divsChild>
                            <w:div w:id="724065901">
                              <w:marLeft w:val="0"/>
                              <w:marRight w:val="0"/>
                              <w:marTop w:val="0"/>
                              <w:marBottom w:val="0"/>
                              <w:divBdr>
                                <w:top w:val="none" w:sz="0" w:space="0" w:color="auto"/>
                                <w:left w:val="none" w:sz="0" w:space="0" w:color="auto"/>
                                <w:bottom w:val="none" w:sz="0" w:space="0" w:color="auto"/>
                                <w:right w:val="none" w:sz="0" w:space="0" w:color="auto"/>
                              </w:divBdr>
                              <w:divsChild>
                                <w:div w:id="418453610">
                                  <w:marLeft w:val="0"/>
                                  <w:marRight w:val="0"/>
                                  <w:marTop w:val="0"/>
                                  <w:marBottom w:val="0"/>
                                  <w:divBdr>
                                    <w:top w:val="none" w:sz="0" w:space="0" w:color="auto"/>
                                    <w:left w:val="none" w:sz="0" w:space="0" w:color="auto"/>
                                    <w:bottom w:val="none" w:sz="0" w:space="0" w:color="auto"/>
                                    <w:right w:val="none" w:sz="0" w:space="0" w:color="auto"/>
                                  </w:divBdr>
                                  <w:divsChild>
                                    <w:div w:id="116292133">
                                      <w:marLeft w:val="0"/>
                                      <w:marRight w:val="0"/>
                                      <w:marTop w:val="0"/>
                                      <w:marBottom w:val="0"/>
                                      <w:divBdr>
                                        <w:top w:val="none" w:sz="0" w:space="0" w:color="auto"/>
                                        <w:left w:val="none" w:sz="0" w:space="0" w:color="auto"/>
                                        <w:bottom w:val="none" w:sz="0" w:space="0" w:color="auto"/>
                                        <w:right w:val="none" w:sz="0" w:space="0" w:color="auto"/>
                                      </w:divBdr>
                                      <w:divsChild>
                                        <w:div w:id="1800800430">
                                          <w:marLeft w:val="0"/>
                                          <w:marRight w:val="0"/>
                                          <w:marTop w:val="0"/>
                                          <w:marBottom w:val="0"/>
                                          <w:divBdr>
                                            <w:top w:val="none" w:sz="0" w:space="0" w:color="auto"/>
                                            <w:left w:val="none" w:sz="0" w:space="0" w:color="auto"/>
                                            <w:bottom w:val="none" w:sz="0" w:space="0" w:color="auto"/>
                                            <w:right w:val="none" w:sz="0" w:space="0" w:color="auto"/>
                                          </w:divBdr>
                                          <w:divsChild>
                                            <w:div w:id="1782263484">
                                              <w:marLeft w:val="0"/>
                                              <w:marRight w:val="0"/>
                                              <w:marTop w:val="0"/>
                                              <w:marBottom w:val="0"/>
                                              <w:divBdr>
                                                <w:top w:val="none" w:sz="0" w:space="0" w:color="auto"/>
                                                <w:left w:val="none" w:sz="0" w:space="0" w:color="auto"/>
                                                <w:bottom w:val="none" w:sz="0" w:space="0" w:color="auto"/>
                                                <w:right w:val="none" w:sz="0" w:space="0" w:color="auto"/>
                                              </w:divBdr>
                                              <w:divsChild>
                                                <w:div w:id="543950494">
                                                  <w:marLeft w:val="0"/>
                                                  <w:marRight w:val="0"/>
                                                  <w:marTop w:val="0"/>
                                                  <w:marBottom w:val="0"/>
                                                  <w:divBdr>
                                                    <w:top w:val="none" w:sz="0" w:space="0" w:color="auto"/>
                                                    <w:left w:val="none" w:sz="0" w:space="0" w:color="auto"/>
                                                    <w:bottom w:val="none" w:sz="0" w:space="0" w:color="auto"/>
                                                    <w:right w:val="none" w:sz="0" w:space="0" w:color="auto"/>
                                                  </w:divBdr>
                                                  <w:divsChild>
                                                    <w:div w:id="431783358">
                                                      <w:marLeft w:val="0"/>
                                                      <w:marRight w:val="0"/>
                                                      <w:marTop w:val="0"/>
                                                      <w:marBottom w:val="0"/>
                                                      <w:divBdr>
                                                        <w:top w:val="none" w:sz="0" w:space="0" w:color="auto"/>
                                                        <w:left w:val="none" w:sz="0" w:space="0" w:color="auto"/>
                                                        <w:bottom w:val="none" w:sz="0" w:space="0" w:color="auto"/>
                                                        <w:right w:val="none" w:sz="0" w:space="0" w:color="auto"/>
                                                      </w:divBdr>
                                                      <w:divsChild>
                                                        <w:div w:id="13862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4612747">
      <w:bodyDiv w:val="1"/>
      <w:marLeft w:val="0"/>
      <w:marRight w:val="0"/>
      <w:marTop w:val="0"/>
      <w:marBottom w:val="0"/>
      <w:divBdr>
        <w:top w:val="none" w:sz="0" w:space="0" w:color="auto"/>
        <w:left w:val="none" w:sz="0" w:space="0" w:color="auto"/>
        <w:bottom w:val="none" w:sz="0" w:space="0" w:color="auto"/>
        <w:right w:val="none" w:sz="0" w:space="0" w:color="auto"/>
      </w:divBdr>
    </w:div>
    <w:div w:id="591285482">
      <w:bodyDiv w:val="1"/>
      <w:marLeft w:val="0"/>
      <w:marRight w:val="0"/>
      <w:marTop w:val="0"/>
      <w:marBottom w:val="0"/>
      <w:divBdr>
        <w:top w:val="none" w:sz="0" w:space="0" w:color="auto"/>
        <w:left w:val="none" w:sz="0" w:space="0" w:color="auto"/>
        <w:bottom w:val="none" w:sz="0" w:space="0" w:color="auto"/>
        <w:right w:val="none" w:sz="0" w:space="0" w:color="auto"/>
      </w:divBdr>
    </w:div>
    <w:div w:id="594824647">
      <w:bodyDiv w:val="1"/>
      <w:marLeft w:val="0"/>
      <w:marRight w:val="0"/>
      <w:marTop w:val="0"/>
      <w:marBottom w:val="0"/>
      <w:divBdr>
        <w:top w:val="none" w:sz="0" w:space="0" w:color="auto"/>
        <w:left w:val="none" w:sz="0" w:space="0" w:color="auto"/>
        <w:bottom w:val="none" w:sz="0" w:space="0" w:color="auto"/>
        <w:right w:val="none" w:sz="0" w:space="0" w:color="auto"/>
      </w:divBdr>
    </w:div>
    <w:div w:id="599722315">
      <w:bodyDiv w:val="1"/>
      <w:marLeft w:val="0"/>
      <w:marRight w:val="0"/>
      <w:marTop w:val="0"/>
      <w:marBottom w:val="0"/>
      <w:divBdr>
        <w:top w:val="none" w:sz="0" w:space="0" w:color="auto"/>
        <w:left w:val="none" w:sz="0" w:space="0" w:color="auto"/>
        <w:bottom w:val="none" w:sz="0" w:space="0" w:color="auto"/>
        <w:right w:val="none" w:sz="0" w:space="0" w:color="auto"/>
      </w:divBdr>
    </w:div>
    <w:div w:id="601643703">
      <w:bodyDiv w:val="1"/>
      <w:marLeft w:val="0"/>
      <w:marRight w:val="0"/>
      <w:marTop w:val="0"/>
      <w:marBottom w:val="0"/>
      <w:divBdr>
        <w:top w:val="none" w:sz="0" w:space="0" w:color="auto"/>
        <w:left w:val="none" w:sz="0" w:space="0" w:color="auto"/>
        <w:bottom w:val="none" w:sz="0" w:space="0" w:color="auto"/>
        <w:right w:val="none" w:sz="0" w:space="0" w:color="auto"/>
      </w:divBdr>
    </w:div>
    <w:div w:id="636882867">
      <w:bodyDiv w:val="1"/>
      <w:marLeft w:val="0"/>
      <w:marRight w:val="0"/>
      <w:marTop w:val="0"/>
      <w:marBottom w:val="0"/>
      <w:divBdr>
        <w:top w:val="none" w:sz="0" w:space="0" w:color="auto"/>
        <w:left w:val="none" w:sz="0" w:space="0" w:color="auto"/>
        <w:bottom w:val="none" w:sz="0" w:space="0" w:color="auto"/>
        <w:right w:val="none" w:sz="0" w:space="0" w:color="auto"/>
      </w:divBdr>
    </w:div>
    <w:div w:id="645358251">
      <w:bodyDiv w:val="1"/>
      <w:marLeft w:val="0"/>
      <w:marRight w:val="0"/>
      <w:marTop w:val="0"/>
      <w:marBottom w:val="0"/>
      <w:divBdr>
        <w:top w:val="none" w:sz="0" w:space="0" w:color="auto"/>
        <w:left w:val="none" w:sz="0" w:space="0" w:color="auto"/>
        <w:bottom w:val="none" w:sz="0" w:space="0" w:color="auto"/>
        <w:right w:val="none" w:sz="0" w:space="0" w:color="auto"/>
      </w:divBdr>
    </w:div>
    <w:div w:id="646322556">
      <w:bodyDiv w:val="1"/>
      <w:marLeft w:val="0"/>
      <w:marRight w:val="0"/>
      <w:marTop w:val="0"/>
      <w:marBottom w:val="0"/>
      <w:divBdr>
        <w:top w:val="none" w:sz="0" w:space="0" w:color="auto"/>
        <w:left w:val="none" w:sz="0" w:space="0" w:color="auto"/>
        <w:bottom w:val="none" w:sz="0" w:space="0" w:color="auto"/>
        <w:right w:val="none" w:sz="0" w:space="0" w:color="auto"/>
      </w:divBdr>
    </w:div>
    <w:div w:id="671295428">
      <w:bodyDiv w:val="1"/>
      <w:marLeft w:val="0"/>
      <w:marRight w:val="0"/>
      <w:marTop w:val="0"/>
      <w:marBottom w:val="0"/>
      <w:divBdr>
        <w:top w:val="none" w:sz="0" w:space="0" w:color="auto"/>
        <w:left w:val="none" w:sz="0" w:space="0" w:color="auto"/>
        <w:bottom w:val="none" w:sz="0" w:space="0" w:color="auto"/>
        <w:right w:val="none" w:sz="0" w:space="0" w:color="auto"/>
      </w:divBdr>
    </w:div>
    <w:div w:id="674266058">
      <w:bodyDiv w:val="1"/>
      <w:marLeft w:val="0"/>
      <w:marRight w:val="0"/>
      <w:marTop w:val="0"/>
      <w:marBottom w:val="0"/>
      <w:divBdr>
        <w:top w:val="none" w:sz="0" w:space="0" w:color="auto"/>
        <w:left w:val="none" w:sz="0" w:space="0" w:color="auto"/>
        <w:bottom w:val="none" w:sz="0" w:space="0" w:color="auto"/>
        <w:right w:val="none" w:sz="0" w:space="0" w:color="auto"/>
      </w:divBdr>
    </w:div>
    <w:div w:id="694887680">
      <w:bodyDiv w:val="1"/>
      <w:marLeft w:val="0"/>
      <w:marRight w:val="0"/>
      <w:marTop w:val="0"/>
      <w:marBottom w:val="0"/>
      <w:divBdr>
        <w:top w:val="none" w:sz="0" w:space="0" w:color="auto"/>
        <w:left w:val="none" w:sz="0" w:space="0" w:color="auto"/>
        <w:bottom w:val="none" w:sz="0" w:space="0" w:color="auto"/>
        <w:right w:val="none" w:sz="0" w:space="0" w:color="auto"/>
      </w:divBdr>
    </w:div>
    <w:div w:id="696201786">
      <w:bodyDiv w:val="1"/>
      <w:marLeft w:val="0"/>
      <w:marRight w:val="0"/>
      <w:marTop w:val="0"/>
      <w:marBottom w:val="0"/>
      <w:divBdr>
        <w:top w:val="none" w:sz="0" w:space="0" w:color="auto"/>
        <w:left w:val="none" w:sz="0" w:space="0" w:color="auto"/>
        <w:bottom w:val="none" w:sz="0" w:space="0" w:color="auto"/>
        <w:right w:val="none" w:sz="0" w:space="0" w:color="auto"/>
      </w:divBdr>
    </w:div>
    <w:div w:id="699010923">
      <w:bodyDiv w:val="1"/>
      <w:marLeft w:val="0"/>
      <w:marRight w:val="0"/>
      <w:marTop w:val="0"/>
      <w:marBottom w:val="0"/>
      <w:divBdr>
        <w:top w:val="none" w:sz="0" w:space="0" w:color="auto"/>
        <w:left w:val="none" w:sz="0" w:space="0" w:color="auto"/>
        <w:bottom w:val="none" w:sz="0" w:space="0" w:color="auto"/>
        <w:right w:val="none" w:sz="0" w:space="0" w:color="auto"/>
      </w:divBdr>
    </w:div>
    <w:div w:id="725832424">
      <w:bodyDiv w:val="1"/>
      <w:marLeft w:val="0"/>
      <w:marRight w:val="0"/>
      <w:marTop w:val="0"/>
      <w:marBottom w:val="0"/>
      <w:divBdr>
        <w:top w:val="none" w:sz="0" w:space="0" w:color="auto"/>
        <w:left w:val="none" w:sz="0" w:space="0" w:color="auto"/>
        <w:bottom w:val="none" w:sz="0" w:space="0" w:color="auto"/>
        <w:right w:val="none" w:sz="0" w:space="0" w:color="auto"/>
      </w:divBdr>
    </w:div>
    <w:div w:id="736318461">
      <w:bodyDiv w:val="1"/>
      <w:marLeft w:val="0"/>
      <w:marRight w:val="0"/>
      <w:marTop w:val="0"/>
      <w:marBottom w:val="0"/>
      <w:divBdr>
        <w:top w:val="none" w:sz="0" w:space="0" w:color="auto"/>
        <w:left w:val="none" w:sz="0" w:space="0" w:color="auto"/>
        <w:bottom w:val="none" w:sz="0" w:space="0" w:color="auto"/>
        <w:right w:val="none" w:sz="0" w:space="0" w:color="auto"/>
      </w:divBdr>
    </w:div>
    <w:div w:id="748580899">
      <w:bodyDiv w:val="1"/>
      <w:marLeft w:val="0"/>
      <w:marRight w:val="0"/>
      <w:marTop w:val="0"/>
      <w:marBottom w:val="0"/>
      <w:divBdr>
        <w:top w:val="none" w:sz="0" w:space="0" w:color="auto"/>
        <w:left w:val="none" w:sz="0" w:space="0" w:color="auto"/>
        <w:bottom w:val="none" w:sz="0" w:space="0" w:color="auto"/>
        <w:right w:val="none" w:sz="0" w:space="0" w:color="auto"/>
      </w:divBdr>
    </w:div>
    <w:div w:id="760370538">
      <w:bodyDiv w:val="1"/>
      <w:marLeft w:val="0"/>
      <w:marRight w:val="0"/>
      <w:marTop w:val="0"/>
      <w:marBottom w:val="0"/>
      <w:divBdr>
        <w:top w:val="none" w:sz="0" w:space="0" w:color="auto"/>
        <w:left w:val="none" w:sz="0" w:space="0" w:color="auto"/>
        <w:bottom w:val="none" w:sz="0" w:space="0" w:color="auto"/>
        <w:right w:val="none" w:sz="0" w:space="0" w:color="auto"/>
      </w:divBdr>
    </w:div>
    <w:div w:id="781414551">
      <w:bodyDiv w:val="1"/>
      <w:marLeft w:val="0"/>
      <w:marRight w:val="0"/>
      <w:marTop w:val="0"/>
      <w:marBottom w:val="0"/>
      <w:divBdr>
        <w:top w:val="none" w:sz="0" w:space="0" w:color="auto"/>
        <w:left w:val="none" w:sz="0" w:space="0" w:color="auto"/>
        <w:bottom w:val="none" w:sz="0" w:space="0" w:color="auto"/>
        <w:right w:val="none" w:sz="0" w:space="0" w:color="auto"/>
      </w:divBdr>
    </w:div>
    <w:div w:id="783424215">
      <w:bodyDiv w:val="1"/>
      <w:marLeft w:val="0"/>
      <w:marRight w:val="0"/>
      <w:marTop w:val="0"/>
      <w:marBottom w:val="0"/>
      <w:divBdr>
        <w:top w:val="none" w:sz="0" w:space="0" w:color="auto"/>
        <w:left w:val="none" w:sz="0" w:space="0" w:color="auto"/>
        <w:bottom w:val="none" w:sz="0" w:space="0" w:color="auto"/>
        <w:right w:val="none" w:sz="0" w:space="0" w:color="auto"/>
      </w:divBdr>
    </w:div>
    <w:div w:id="801266523">
      <w:bodyDiv w:val="1"/>
      <w:marLeft w:val="0"/>
      <w:marRight w:val="0"/>
      <w:marTop w:val="0"/>
      <w:marBottom w:val="0"/>
      <w:divBdr>
        <w:top w:val="none" w:sz="0" w:space="0" w:color="auto"/>
        <w:left w:val="none" w:sz="0" w:space="0" w:color="auto"/>
        <w:bottom w:val="none" w:sz="0" w:space="0" w:color="auto"/>
        <w:right w:val="none" w:sz="0" w:space="0" w:color="auto"/>
      </w:divBdr>
    </w:div>
    <w:div w:id="808595833">
      <w:bodyDiv w:val="1"/>
      <w:marLeft w:val="0"/>
      <w:marRight w:val="0"/>
      <w:marTop w:val="0"/>
      <w:marBottom w:val="0"/>
      <w:divBdr>
        <w:top w:val="none" w:sz="0" w:space="0" w:color="auto"/>
        <w:left w:val="none" w:sz="0" w:space="0" w:color="auto"/>
        <w:bottom w:val="none" w:sz="0" w:space="0" w:color="auto"/>
        <w:right w:val="none" w:sz="0" w:space="0" w:color="auto"/>
      </w:divBdr>
    </w:div>
    <w:div w:id="809983012">
      <w:bodyDiv w:val="1"/>
      <w:marLeft w:val="0"/>
      <w:marRight w:val="0"/>
      <w:marTop w:val="0"/>
      <w:marBottom w:val="0"/>
      <w:divBdr>
        <w:top w:val="none" w:sz="0" w:space="0" w:color="auto"/>
        <w:left w:val="none" w:sz="0" w:space="0" w:color="auto"/>
        <w:bottom w:val="none" w:sz="0" w:space="0" w:color="auto"/>
        <w:right w:val="none" w:sz="0" w:space="0" w:color="auto"/>
      </w:divBdr>
    </w:div>
    <w:div w:id="815683719">
      <w:bodyDiv w:val="1"/>
      <w:marLeft w:val="0"/>
      <w:marRight w:val="0"/>
      <w:marTop w:val="0"/>
      <w:marBottom w:val="0"/>
      <w:divBdr>
        <w:top w:val="none" w:sz="0" w:space="0" w:color="auto"/>
        <w:left w:val="none" w:sz="0" w:space="0" w:color="auto"/>
        <w:bottom w:val="none" w:sz="0" w:space="0" w:color="auto"/>
        <w:right w:val="none" w:sz="0" w:space="0" w:color="auto"/>
      </w:divBdr>
    </w:div>
    <w:div w:id="826484063">
      <w:bodyDiv w:val="1"/>
      <w:marLeft w:val="0"/>
      <w:marRight w:val="0"/>
      <w:marTop w:val="0"/>
      <w:marBottom w:val="0"/>
      <w:divBdr>
        <w:top w:val="none" w:sz="0" w:space="0" w:color="auto"/>
        <w:left w:val="none" w:sz="0" w:space="0" w:color="auto"/>
        <w:bottom w:val="none" w:sz="0" w:space="0" w:color="auto"/>
        <w:right w:val="none" w:sz="0" w:space="0" w:color="auto"/>
      </w:divBdr>
    </w:div>
    <w:div w:id="846095670">
      <w:bodyDiv w:val="1"/>
      <w:marLeft w:val="0"/>
      <w:marRight w:val="0"/>
      <w:marTop w:val="0"/>
      <w:marBottom w:val="0"/>
      <w:divBdr>
        <w:top w:val="none" w:sz="0" w:space="0" w:color="auto"/>
        <w:left w:val="none" w:sz="0" w:space="0" w:color="auto"/>
        <w:bottom w:val="none" w:sz="0" w:space="0" w:color="auto"/>
        <w:right w:val="none" w:sz="0" w:space="0" w:color="auto"/>
      </w:divBdr>
    </w:div>
    <w:div w:id="884756517">
      <w:bodyDiv w:val="1"/>
      <w:marLeft w:val="0"/>
      <w:marRight w:val="0"/>
      <w:marTop w:val="0"/>
      <w:marBottom w:val="0"/>
      <w:divBdr>
        <w:top w:val="none" w:sz="0" w:space="0" w:color="auto"/>
        <w:left w:val="none" w:sz="0" w:space="0" w:color="auto"/>
        <w:bottom w:val="none" w:sz="0" w:space="0" w:color="auto"/>
        <w:right w:val="none" w:sz="0" w:space="0" w:color="auto"/>
      </w:divBdr>
    </w:div>
    <w:div w:id="905915362">
      <w:bodyDiv w:val="1"/>
      <w:marLeft w:val="0"/>
      <w:marRight w:val="0"/>
      <w:marTop w:val="0"/>
      <w:marBottom w:val="0"/>
      <w:divBdr>
        <w:top w:val="none" w:sz="0" w:space="0" w:color="auto"/>
        <w:left w:val="none" w:sz="0" w:space="0" w:color="auto"/>
        <w:bottom w:val="none" w:sz="0" w:space="0" w:color="auto"/>
        <w:right w:val="none" w:sz="0" w:space="0" w:color="auto"/>
      </w:divBdr>
    </w:div>
    <w:div w:id="911741062">
      <w:bodyDiv w:val="1"/>
      <w:marLeft w:val="0"/>
      <w:marRight w:val="0"/>
      <w:marTop w:val="0"/>
      <w:marBottom w:val="0"/>
      <w:divBdr>
        <w:top w:val="none" w:sz="0" w:space="0" w:color="auto"/>
        <w:left w:val="none" w:sz="0" w:space="0" w:color="auto"/>
        <w:bottom w:val="none" w:sz="0" w:space="0" w:color="auto"/>
        <w:right w:val="none" w:sz="0" w:space="0" w:color="auto"/>
      </w:divBdr>
    </w:div>
    <w:div w:id="947540122">
      <w:bodyDiv w:val="1"/>
      <w:marLeft w:val="0"/>
      <w:marRight w:val="0"/>
      <w:marTop w:val="0"/>
      <w:marBottom w:val="0"/>
      <w:divBdr>
        <w:top w:val="none" w:sz="0" w:space="0" w:color="auto"/>
        <w:left w:val="none" w:sz="0" w:space="0" w:color="auto"/>
        <w:bottom w:val="none" w:sz="0" w:space="0" w:color="auto"/>
        <w:right w:val="none" w:sz="0" w:space="0" w:color="auto"/>
      </w:divBdr>
    </w:div>
    <w:div w:id="993022837">
      <w:bodyDiv w:val="1"/>
      <w:marLeft w:val="0"/>
      <w:marRight w:val="0"/>
      <w:marTop w:val="0"/>
      <w:marBottom w:val="0"/>
      <w:divBdr>
        <w:top w:val="none" w:sz="0" w:space="0" w:color="auto"/>
        <w:left w:val="none" w:sz="0" w:space="0" w:color="auto"/>
        <w:bottom w:val="none" w:sz="0" w:space="0" w:color="auto"/>
        <w:right w:val="none" w:sz="0" w:space="0" w:color="auto"/>
      </w:divBdr>
    </w:div>
    <w:div w:id="1014574577">
      <w:bodyDiv w:val="1"/>
      <w:marLeft w:val="0"/>
      <w:marRight w:val="0"/>
      <w:marTop w:val="0"/>
      <w:marBottom w:val="0"/>
      <w:divBdr>
        <w:top w:val="none" w:sz="0" w:space="0" w:color="auto"/>
        <w:left w:val="none" w:sz="0" w:space="0" w:color="auto"/>
        <w:bottom w:val="none" w:sz="0" w:space="0" w:color="auto"/>
        <w:right w:val="none" w:sz="0" w:space="0" w:color="auto"/>
      </w:divBdr>
    </w:div>
    <w:div w:id="1040397989">
      <w:bodyDiv w:val="1"/>
      <w:marLeft w:val="0"/>
      <w:marRight w:val="0"/>
      <w:marTop w:val="0"/>
      <w:marBottom w:val="0"/>
      <w:divBdr>
        <w:top w:val="none" w:sz="0" w:space="0" w:color="auto"/>
        <w:left w:val="none" w:sz="0" w:space="0" w:color="auto"/>
        <w:bottom w:val="none" w:sz="0" w:space="0" w:color="auto"/>
        <w:right w:val="none" w:sz="0" w:space="0" w:color="auto"/>
      </w:divBdr>
    </w:div>
    <w:div w:id="1058433438">
      <w:bodyDiv w:val="1"/>
      <w:marLeft w:val="0"/>
      <w:marRight w:val="0"/>
      <w:marTop w:val="0"/>
      <w:marBottom w:val="0"/>
      <w:divBdr>
        <w:top w:val="none" w:sz="0" w:space="0" w:color="auto"/>
        <w:left w:val="none" w:sz="0" w:space="0" w:color="auto"/>
        <w:bottom w:val="none" w:sz="0" w:space="0" w:color="auto"/>
        <w:right w:val="none" w:sz="0" w:space="0" w:color="auto"/>
      </w:divBdr>
    </w:div>
    <w:div w:id="1071731371">
      <w:bodyDiv w:val="1"/>
      <w:marLeft w:val="0"/>
      <w:marRight w:val="0"/>
      <w:marTop w:val="0"/>
      <w:marBottom w:val="0"/>
      <w:divBdr>
        <w:top w:val="none" w:sz="0" w:space="0" w:color="auto"/>
        <w:left w:val="none" w:sz="0" w:space="0" w:color="auto"/>
        <w:bottom w:val="none" w:sz="0" w:space="0" w:color="auto"/>
        <w:right w:val="none" w:sz="0" w:space="0" w:color="auto"/>
      </w:divBdr>
    </w:div>
    <w:div w:id="1106730672">
      <w:bodyDiv w:val="1"/>
      <w:marLeft w:val="0"/>
      <w:marRight w:val="0"/>
      <w:marTop w:val="0"/>
      <w:marBottom w:val="0"/>
      <w:divBdr>
        <w:top w:val="none" w:sz="0" w:space="0" w:color="auto"/>
        <w:left w:val="none" w:sz="0" w:space="0" w:color="auto"/>
        <w:bottom w:val="none" w:sz="0" w:space="0" w:color="auto"/>
        <w:right w:val="none" w:sz="0" w:space="0" w:color="auto"/>
      </w:divBdr>
    </w:div>
    <w:div w:id="1122532073">
      <w:bodyDiv w:val="1"/>
      <w:marLeft w:val="0"/>
      <w:marRight w:val="0"/>
      <w:marTop w:val="0"/>
      <w:marBottom w:val="0"/>
      <w:divBdr>
        <w:top w:val="none" w:sz="0" w:space="0" w:color="auto"/>
        <w:left w:val="none" w:sz="0" w:space="0" w:color="auto"/>
        <w:bottom w:val="none" w:sz="0" w:space="0" w:color="auto"/>
        <w:right w:val="none" w:sz="0" w:space="0" w:color="auto"/>
      </w:divBdr>
    </w:div>
    <w:div w:id="1149588274">
      <w:bodyDiv w:val="1"/>
      <w:marLeft w:val="0"/>
      <w:marRight w:val="0"/>
      <w:marTop w:val="0"/>
      <w:marBottom w:val="0"/>
      <w:divBdr>
        <w:top w:val="none" w:sz="0" w:space="0" w:color="auto"/>
        <w:left w:val="none" w:sz="0" w:space="0" w:color="auto"/>
        <w:bottom w:val="none" w:sz="0" w:space="0" w:color="auto"/>
        <w:right w:val="none" w:sz="0" w:space="0" w:color="auto"/>
      </w:divBdr>
    </w:div>
    <w:div w:id="1174566044">
      <w:bodyDiv w:val="1"/>
      <w:marLeft w:val="0"/>
      <w:marRight w:val="0"/>
      <w:marTop w:val="0"/>
      <w:marBottom w:val="0"/>
      <w:divBdr>
        <w:top w:val="none" w:sz="0" w:space="0" w:color="auto"/>
        <w:left w:val="none" w:sz="0" w:space="0" w:color="auto"/>
        <w:bottom w:val="none" w:sz="0" w:space="0" w:color="auto"/>
        <w:right w:val="none" w:sz="0" w:space="0" w:color="auto"/>
      </w:divBdr>
    </w:div>
    <w:div w:id="1176270479">
      <w:bodyDiv w:val="1"/>
      <w:marLeft w:val="0"/>
      <w:marRight w:val="0"/>
      <w:marTop w:val="0"/>
      <w:marBottom w:val="0"/>
      <w:divBdr>
        <w:top w:val="none" w:sz="0" w:space="0" w:color="auto"/>
        <w:left w:val="none" w:sz="0" w:space="0" w:color="auto"/>
        <w:bottom w:val="none" w:sz="0" w:space="0" w:color="auto"/>
        <w:right w:val="none" w:sz="0" w:space="0" w:color="auto"/>
      </w:divBdr>
    </w:div>
    <w:div w:id="1186364353">
      <w:bodyDiv w:val="1"/>
      <w:marLeft w:val="0"/>
      <w:marRight w:val="0"/>
      <w:marTop w:val="0"/>
      <w:marBottom w:val="0"/>
      <w:divBdr>
        <w:top w:val="none" w:sz="0" w:space="0" w:color="auto"/>
        <w:left w:val="none" w:sz="0" w:space="0" w:color="auto"/>
        <w:bottom w:val="none" w:sz="0" w:space="0" w:color="auto"/>
        <w:right w:val="none" w:sz="0" w:space="0" w:color="auto"/>
      </w:divBdr>
    </w:div>
    <w:div w:id="1190989043">
      <w:bodyDiv w:val="1"/>
      <w:marLeft w:val="0"/>
      <w:marRight w:val="0"/>
      <w:marTop w:val="0"/>
      <w:marBottom w:val="0"/>
      <w:divBdr>
        <w:top w:val="none" w:sz="0" w:space="0" w:color="auto"/>
        <w:left w:val="none" w:sz="0" w:space="0" w:color="auto"/>
        <w:bottom w:val="none" w:sz="0" w:space="0" w:color="auto"/>
        <w:right w:val="none" w:sz="0" w:space="0" w:color="auto"/>
      </w:divBdr>
    </w:div>
    <w:div w:id="1342706063">
      <w:bodyDiv w:val="1"/>
      <w:marLeft w:val="0"/>
      <w:marRight w:val="0"/>
      <w:marTop w:val="0"/>
      <w:marBottom w:val="0"/>
      <w:divBdr>
        <w:top w:val="none" w:sz="0" w:space="0" w:color="auto"/>
        <w:left w:val="none" w:sz="0" w:space="0" w:color="auto"/>
        <w:bottom w:val="none" w:sz="0" w:space="0" w:color="auto"/>
        <w:right w:val="none" w:sz="0" w:space="0" w:color="auto"/>
      </w:divBdr>
    </w:div>
    <w:div w:id="1350567308">
      <w:bodyDiv w:val="1"/>
      <w:marLeft w:val="0"/>
      <w:marRight w:val="0"/>
      <w:marTop w:val="0"/>
      <w:marBottom w:val="0"/>
      <w:divBdr>
        <w:top w:val="none" w:sz="0" w:space="0" w:color="auto"/>
        <w:left w:val="none" w:sz="0" w:space="0" w:color="auto"/>
        <w:bottom w:val="none" w:sz="0" w:space="0" w:color="auto"/>
        <w:right w:val="none" w:sz="0" w:space="0" w:color="auto"/>
      </w:divBdr>
    </w:div>
    <w:div w:id="1358458948">
      <w:bodyDiv w:val="1"/>
      <w:marLeft w:val="0"/>
      <w:marRight w:val="0"/>
      <w:marTop w:val="0"/>
      <w:marBottom w:val="0"/>
      <w:divBdr>
        <w:top w:val="none" w:sz="0" w:space="0" w:color="auto"/>
        <w:left w:val="none" w:sz="0" w:space="0" w:color="auto"/>
        <w:bottom w:val="none" w:sz="0" w:space="0" w:color="auto"/>
        <w:right w:val="none" w:sz="0" w:space="0" w:color="auto"/>
      </w:divBdr>
    </w:div>
    <w:div w:id="1370913986">
      <w:bodyDiv w:val="1"/>
      <w:marLeft w:val="0"/>
      <w:marRight w:val="0"/>
      <w:marTop w:val="0"/>
      <w:marBottom w:val="0"/>
      <w:divBdr>
        <w:top w:val="none" w:sz="0" w:space="0" w:color="auto"/>
        <w:left w:val="none" w:sz="0" w:space="0" w:color="auto"/>
        <w:bottom w:val="none" w:sz="0" w:space="0" w:color="auto"/>
        <w:right w:val="none" w:sz="0" w:space="0" w:color="auto"/>
      </w:divBdr>
    </w:div>
    <w:div w:id="1389453036">
      <w:bodyDiv w:val="1"/>
      <w:marLeft w:val="0"/>
      <w:marRight w:val="0"/>
      <w:marTop w:val="0"/>
      <w:marBottom w:val="0"/>
      <w:divBdr>
        <w:top w:val="none" w:sz="0" w:space="0" w:color="auto"/>
        <w:left w:val="none" w:sz="0" w:space="0" w:color="auto"/>
        <w:bottom w:val="none" w:sz="0" w:space="0" w:color="auto"/>
        <w:right w:val="none" w:sz="0" w:space="0" w:color="auto"/>
      </w:divBdr>
    </w:div>
    <w:div w:id="1435520747">
      <w:bodyDiv w:val="1"/>
      <w:marLeft w:val="0"/>
      <w:marRight w:val="0"/>
      <w:marTop w:val="0"/>
      <w:marBottom w:val="0"/>
      <w:divBdr>
        <w:top w:val="none" w:sz="0" w:space="0" w:color="auto"/>
        <w:left w:val="none" w:sz="0" w:space="0" w:color="auto"/>
        <w:bottom w:val="none" w:sz="0" w:space="0" w:color="auto"/>
        <w:right w:val="none" w:sz="0" w:space="0" w:color="auto"/>
      </w:divBdr>
    </w:div>
    <w:div w:id="1437941013">
      <w:bodyDiv w:val="1"/>
      <w:marLeft w:val="0"/>
      <w:marRight w:val="0"/>
      <w:marTop w:val="0"/>
      <w:marBottom w:val="0"/>
      <w:divBdr>
        <w:top w:val="none" w:sz="0" w:space="0" w:color="auto"/>
        <w:left w:val="none" w:sz="0" w:space="0" w:color="auto"/>
        <w:bottom w:val="none" w:sz="0" w:space="0" w:color="auto"/>
        <w:right w:val="none" w:sz="0" w:space="0" w:color="auto"/>
      </w:divBdr>
    </w:div>
    <w:div w:id="1488008335">
      <w:bodyDiv w:val="1"/>
      <w:marLeft w:val="0"/>
      <w:marRight w:val="0"/>
      <w:marTop w:val="0"/>
      <w:marBottom w:val="0"/>
      <w:divBdr>
        <w:top w:val="none" w:sz="0" w:space="0" w:color="auto"/>
        <w:left w:val="none" w:sz="0" w:space="0" w:color="auto"/>
        <w:bottom w:val="none" w:sz="0" w:space="0" w:color="auto"/>
        <w:right w:val="none" w:sz="0" w:space="0" w:color="auto"/>
      </w:divBdr>
    </w:div>
    <w:div w:id="1496602907">
      <w:bodyDiv w:val="1"/>
      <w:marLeft w:val="0"/>
      <w:marRight w:val="0"/>
      <w:marTop w:val="0"/>
      <w:marBottom w:val="0"/>
      <w:divBdr>
        <w:top w:val="none" w:sz="0" w:space="0" w:color="auto"/>
        <w:left w:val="none" w:sz="0" w:space="0" w:color="auto"/>
        <w:bottom w:val="none" w:sz="0" w:space="0" w:color="auto"/>
        <w:right w:val="none" w:sz="0" w:space="0" w:color="auto"/>
      </w:divBdr>
    </w:div>
    <w:div w:id="1501971064">
      <w:bodyDiv w:val="1"/>
      <w:marLeft w:val="0"/>
      <w:marRight w:val="0"/>
      <w:marTop w:val="0"/>
      <w:marBottom w:val="0"/>
      <w:divBdr>
        <w:top w:val="none" w:sz="0" w:space="0" w:color="auto"/>
        <w:left w:val="none" w:sz="0" w:space="0" w:color="auto"/>
        <w:bottom w:val="none" w:sz="0" w:space="0" w:color="auto"/>
        <w:right w:val="none" w:sz="0" w:space="0" w:color="auto"/>
      </w:divBdr>
    </w:div>
    <w:div w:id="1512178097">
      <w:bodyDiv w:val="1"/>
      <w:marLeft w:val="0"/>
      <w:marRight w:val="0"/>
      <w:marTop w:val="0"/>
      <w:marBottom w:val="0"/>
      <w:divBdr>
        <w:top w:val="none" w:sz="0" w:space="0" w:color="auto"/>
        <w:left w:val="none" w:sz="0" w:space="0" w:color="auto"/>
        <w:bottom w:val="none" w:sz="0" w:space="0" w:color="auto"/>
        <w:right w:val="none" w:sz="0" w:space="0" w:color="auto"/>
      </w:divBdr>
    </w:div>
    <w:div w:id="1542283201">
      <w:bodyDiv w:val="1"/>
      <w:marLeft w:val="0"/>
      <w:marRight w:val="0"/>
      <w:marTop w:val="0"/>
      <w:marBottom w:val="0"/>
      <w:divBdr>
        <w:top w:val="none" w:sz="0" w:space="0" w:color="auto"/>
        <w:left w:val="none" w:sz="0" w:space="0" w:color="auto"/>
        <w:bottom w:val="none" w:sz="0" w:space="0" w:color="auto"/>
        <w:right w:val="none" w:sz="0" w:space="0" w:color="auto"/>
      </w:divBdr>
    </w:div>
    <w:div w:id="1549341120">
      <w:bodyDiv w:val="1"/>
      <w:marLeft w:val="0"/>
      <w:marRight w:val="0"/>
      <w:marTop w:val="0"/>
      <w:marBottom w:val="0"/>
      <w:divBdr>
        <w:top w:val="none" w:sz="0" w:space="0" w:color="auto"/>
        <w:left w:val="none" w:sz="0" w:space="0" w:color="auto"/>
        <w:bottom w:val="none" w:sz="0" w:space="0" w:color="auto"/>
        <w:right w:val="none" w:sz="0" w:space="0" w:color="auto"/>
      </w:divBdr>
    </w:div>
    <w:div w:id="1564758736">
      <w:bodyDiv w:val="1"/>
      <w:marLeft w:val="0"/>
      <w:marRight w:val="0"/>
      <w:marTop w:val="0"/>
      <w:marBottom w:val="0"/>
      <w:divBdr>
        <w:top w:val="none" w:sz="0" w:space="0" w:color="auto"/>
        <w:left w:val="none" w:sz="0" w:space="0" w:color="auto"/>
        <w:bottom w:val="none" w:sz="0" w:space="0" w:color="auto"/>
        <w:right w:val="none" w:sz="0" w:space="0" w:color="auto"/>
      </w:divBdr>
    </w:div>
    <w:div w:id="1570077157">
      <w:bodyDiv w:val="1"/>
      <w:marLeft w:val="0"/>
      <w:marRight w:val="0"/>
      <w:marTop w:val="0"/>
      <w:marBottom w:val="0"/>
      <w:divBdr>
        <w:top w:val="none" w:sz="0" w:space="0" w:color="auto"/>
        <w:left w:val="none" w:sz="0" w:space="0" w:color="auto"/>
        <w:bottom w:val="none" w:sz="0" w:space="0" w:color="auto"/>
        <w:right w:val="none" w:sz="0" w:space="0" w:color="auto"/>
      </w:divBdr>
    </w:div>
    <w:div w:id="1593584659">
      <w:bodyDiv w:val="1"/>
      <w:marLeft w:val="0"/>
      <w:marRight w:val="0"/>
      <w:marTop w:val="0"/>
      <w:marBottom w:val="0"/>
      <w:divBdr>
        <w:top w:val="none" w:sz="0" w:space="0" w:color="auto"/>
        <w:left w:val="none" w:sz="0" w:space="0" w:color="auto"/>
        <w:bottom w:val="none" w:sz="0" w:space="0" w:color="auto"/>
        <w:right w:val="none" w:sz="0" w:space="0" w:color="auto"/>
      </w:divBdr>
    </w:div>
    <w:div w:id="1594706609">
      <w:bodyDiv w:val="1"/>
      <w:marLeft w:val="0"/>
      <w:marRight w:val="0"/>
      <w:marTop w:val="0"/>
      <w:marBottom w:val="0"/>
      <w:divBdr>
        <w:top w:val="none" w:sz="0" w:space="0" w:color="auto"/>
        <w:left w:val="none" w:sz="0" w:space="0" w:color="auto"/>
        <w:bottom w:val="none" w:sz="0" w:space="0" w:color="auto"/>
        <w:right w:val="none" w:sz="0" w:space="0" w:color="auto"/>
      </w:divBdr>
    </w:div>
    <w:div w:id="1648438477">
      <w:bodyDiv w:val="1"/>
      <w:marLeft w:val="0"/>
      <w:marRight w:val="0"/>
      <w:marTop w:val="0"/>
      <w:marBottom w:val="0"/>
      <w:divBdr>
        <w:top w:val="none" w:sz="0" w:space="0" w:color="auto"/>
        <w:left w:val="none" w:sz="0" w:space="0" w:color="auto"/>
        <w:bottom w:val="none" w:sz="0" w:space="0" w:color="auto"/>
        <w:right w:val="none" w:sz="0" w:space="0" w:color="auto"/>
      </w:divBdr>
    </w:div>
    <w:div w:id="1653412236">
      <w:bodyDiv w:val="1"/>
      <w:marLeft w:val="0"/>
      <w:marRight w:val="0"/>
      <w:marTop w:val="0"/>
      <w:marBottom w:val="0"/>
      <w:divBdr>
        <w:top w:val="none" w:sz="0" w:space="0" w:color="auto"/>
        <w:left w:val="none" w:sz="0" w:space="0" w:color="auto"/>
        <w:bottom w:val="none" w:sz="0" w:space="0" w:color="auto"/>
        <w:right w:val="none" w:sz="0" w:space="0" w:color="auto"/>
      </w:divBdr>
    </w:div>
    <w:div w:id="1669288816">
      <w:bodyDiv w:val="1"/>
      <w:marLeft w:val="0"/>
      <w:marRight w:val="0"/>
      <w:marTop w:val="0"/>
      <w:marBottom w:val="0"/>
      <w:divBdr>
        <w:top w:val="none" w:sz="0" w:space="0" w:color="auto"/>
        <w:left w:val="none" w:sz="0" w:space="0" w:color="auto"/>
        <w:bottom w:val="none" w:sz="0" w:space="0" w:color="auto"/>
        <w:right w:val="none" w:sz="0" w:space="0" w:color="auto"/>
      </w:divBdr>
    </w:div>
    <w:div w:id="1671833556">
      <w:bodyDiv w:val="1"/>
      <w:marLeft w:val="0"/>
      <w:marRight w:val="0"/>
      <w:marTop w:val="0"/>
      <w:marBottom w:val="0"/>
      <w:divBdr>
        <w:top w:val="none" w:sz="0" w:space="0" w:color="auto"/>
        <w:left w:val="none" w:sz="0" w:space="0" w:color="auto"/>
        <w:bottom w:val="none" w:sz="0" w:space="0" w:color="auto"/>
        <w:right w:val="none" w:sz="0" w:space="0" w:color="auto"/>
      </w:divBdr>
    </w:div>
    <w:div w:id="1673872943">
      <w:bodyDiv w:val="1"/>
      <w:marLeft w:val="0"/>
      <w:marRight w:val="0"/>
      <w:marTop w:val="0"/>
      <w:marBottom w:val="0"/>
      <w:divBdr>
        <w:top w:val="none" w:sz="0" w:space="0" w:color="auto"/>
        <w:left w:val="none" w:sz="0" w:space="0" w:color="auto"/>
        <w:bottom w:val="none" w:sz="0" w:space="0" w:color="auto"/>
        <w:right w:val="none" w:sz="0" w:space="0" w:color="auto"/>
      </w:divBdr>
    </w:div>
    <w:div w:id="1706253350">
      <w:bodyDiv w:val="1"/>
      <w:marLeft w:val="0"/>
      <w:marRight w:val="0"/>
      <w:marTop w:val="0"/>
      <w:marBottom w:val="0"/>
      <w:divBdr>
        <w:top w:val="none" w:sz="0" w:space="0" w:color="auto"/>
        <w:left w:val="none" w:sz="0" w:space="0" w:color="auto"/>
        <w:bottom w:val="none" w:sz="0" w:space="0" w:color="auto"/>
        <w:right w:val="none" w:sz="0" w:space="0" w:color="auto"/>
      </w:divBdr>
    </w:div>
    <w:div w:id="1712533290">
      <w:bodyDiv w:val="1"/>
      <w:marLeft w:val="0"/>
      <w:marRight w:val="0"/>
      <w:marTop w:val="0"/>
      <w:marBottom w:val="0"/>
      <w:divBdr>
        <w:top w:val="none" w:sz="0" w:space="0" w:color="auto"/>
        <w:left w:val="none" w:sz="0" w:space="0" w:color="auto"/>
        <w:bottom w:val="none" w:sz="0" w:space="0" w:color="auto"/>
        <w:right w:val="none" w:sz="0" w:space="0" w:color="auto"/>
      </w:divBdr>
    </w:div>
    <w:div w:id="1751610457">
      <w:bodyDiv w:val="1"/>
      <w:marLeft w:val="0"/>
      <w:marRight w:val="0"/>
      <w:marTop w:val="0"/>
      <w:marBottom w:val="0"/>
      <w:divBdr>
        <w:top w:val="none" w:sz="0" w:space="0" w:color="auto"/>
        <w:left w:val="none" w:sz="0" w:space="0" w:color="auto"/>
        <w:bottom w:val="none" w:sz="0" w:space="0" w:color="auto"/>
        <w:right w:val="none" w:sz="0" w:space="0" w:color="auto"/>
      </w:divBdr>
    </w:div>
    <w:div w:id="1759516049">
      <w:bodyDiv w:val="1"/>
      <w:marLeft w:val="0"/>
      <w:marRight w:val="0"/>
      <w:marTop w:val="0"/>
      <w:marBottom w:val="0"/>
      <w:divBdr>
        <w:top w:val="none" w:sz="0" w:space="0" w:color="auto"/>
        <w:left w:val="none" w:sz="0" w:space="0" w:color="auto"/>
        <w:bottom w:val="none" w:sz="0" w:space="0" w:color="auto"/>
        <w:right w:val="none" w:sz="0" w:space="0" w:color="auto"/>
      </w:divBdr>
    </w:div>
    <w:div w:id="1762217067">
      <w:bodyDiv w:val="1"/>
      <w:marLeft w:val="0"/>
      <w:marRight w:val="0"/>
      <w:marTop w:val="0"/>
      <w:marBottom w:val="0"/>
      <w:divBdr>
        <w:top w:val="none" w:sz="0" w:space="0" w:color="auto"/>
        <w:left w:val="none" w:sz="0" w:space="0" w:color="auto"/>
        <w:bottom w:val="none" w:sz="0" w:space="0" w:color="auto"/>
        <w:right w:val="none" w:sz="0" w:space="0" w:color="auto"/>
      </w:divBdr>
    </w:div>
    <w:div w:id="1765343711">
      <w:bodyDiv w:val="1"/>
      <w:marLeft w:val="0"/>
      <w:marRight w:val="0"/>
      <w:marTop w:val="0"/>
      <w:marBottom w:val="0"/>
      <w:divBdr>
        <w:top w:val="none" w:sz="0" w:space="0" w:color="auto"/>
        <w:left w:val="none" w:sz="0" w:space="0" w:color="auto"/>
        <w:bottom w:val="none" w:sz="0" w:space="0" w:color="auto"/>
        <w:right w:val="none" w:sz="0" w:space="0" w:color="auto"/>
      </w:divBdr>
    </w:div>
    <w:div w:id="1772164343">
      <w:bodyDiv w:val="1"/>
      <w:marLeft w:val="0"/>
      <w:marRight w:val="0"/>
      <w:marTop w:val="0"/>
      <w:marBottom w:val="0"/>
      <w:divBdr>
        <w:top w:val="none" w:sz="0" w:space="0" w:color="auto"/>
        <w:left w:val="none" w:sz="0" w:space="0" w:color="auto"/>
        <w:bottom w:val="none" w:sz="0" w:space="0" w:color="auto"/>
        <w:right w:val="none" w:sz="0" w:space="0" w:color="auto"/>
      </w:divBdr>
    </w:div>
    <w:div w:id="1786073347">
      <w:bodyDiv w:val="1"/>
      <w:marLeft w:val="0"/>
      <w:marRight w:val="0"/>
      <w:marTop w:val="0"/>
      <w:marBottom w:val="0"/>
      <w:divBdr>
        <w:top w:val="none" w:sz="0" w:space="0" w:color="auto"/>
        <w:left w:val="none" w:sz="0" w:space="0" w:color="auto"/>
        <w:bottom w:val="none" w:sz="0" w:space="0" w:color="auto"/>
        <w:right w:val="none" w:sz="0" w:space="0" w:color="auto"/>
      </w:divBdr>
    </w:div>
    <w:div w:id="1802187114">
      <w:bodyDiv w:val="1"/>
      <w:marLeft w:val="0"/>
      <w:marRight w:val="0"/>
      <w:marTop w:val="0"/>
      <w:marBottom w:val="0"/>
      <w:divBdr>
        <w:top w:val="none" w:sz="0" w:space="0" w:color="auto"/>
        <w:left w:val="none" w:sz="0" w:space="0" w:color="auto"/>
        <w:bottom w:val="none" w:sz="0" w:space="0" w:color="auto"/>
        <w:right w:val="none" w:sz="0" w:space="0" w:color="auto"/>
      </w:divBdr>
    </w:div>
    <w:div w:id="1812749699">
      <w:bodyDiv w:val="1"/>
      <w:marLeft w:val="0"/>
      <w:marRight w:val="0"/>
      <w:marTop w:val="0"/>
      <w:marBottom w:val="0"/>
      <w:divBdr>
        <w:top w:val="none" w:sz="0" w:space="0" w:color="auto"/>
        <w:left w:val="none" w:sz="0" w:space="0" w:color="auto"/>
        <w:bottom w:val="none" w:sz="0" w:space="0" w:color="auto"/>
        <w:right w:val="none" w:sz="0" w:space="0" w:color="auto"/>
      </w:divBdr>
    </w:div>
    <w:div w:id="1854371874">
      <w:bodyDiv w:val="1"/>
      <w:marLeft w:val="0"/>
      <w:marRight w:val="0"/>
      <w:marTop w:val="0"/>
      <w:marBottom w:val="0"/>
      <w:divBdr>
        <w:top w:val="none" w:sz="0" w:space="0" w:color="auto"/>
        <w:left w:val="none" w:sz="0" w:space="0" w:color="auto"/>
        <w:bottom w:val="none" w:sz="0" w:space="0" w:color="auto"/>
        <w:right w:val="none" w:sz="0" w:space="0" w:color="auto"/>
      </w:divBdr>
    </w:div>
    <w:div w:id="1868984688">
      <w:bodyDiv w:val="1"/>
      <w:marLeft w:val="0"/>
      <w:marRight w:val="0"/>
      <w:marTop w:val="0"/>
      <w:marBottom w:val="0"/>
      <w:divBdr>
        <w:top w:val="none" w:sz="0" w:space="0" w:color="auto"/>
        <w:left w:val="none" w:sz="0" w:space="0" w:color="auto"/>
        <w:bottom w:val="none" w:sz="0" w:space="0" w:color="auto"/>
        <w:right w:val="none" w:sz="0" w:space="0" w:color="auto"/>
      </w:divBdr>
    </w:div>
    <w:div w:id="1893804453">
      <w:bodyDiv w:val="1"/>
      <w:marLeft w:val="0"/>
      <w:marRight w:val="0"/>
      <w:marTop w:val="0"/>
      <w:marBottom w:val="0"/>
      <w:divBdr>
        <w:top w:val="none" w:sz="0" w:space="0" w:color="auto"/>
        <w:left w:val="none" w:sz="0" w:space="0" w:color="auto"/>
        <w:bottom w:val="none" w:sz="0" w:space="0" w:color="auto"/>
        <w:right w:val="none" w:sz="0" w:space="0" w:color="auto"/>
      </w:divBdr>
    </w:div>
    <w:div w:id="1902517931">
      <w:bodyDiv w:val="1"/>
      <w:marLeft w:val="0"/>
      <w:marRight w:val="0"/>
      <w:marTop w:val="0"/>
      <w:marBottom w:val="0"/>
      <w:divBdr>
        <w:top w:val="none" w:sz="0" w:space="0" w:color="auto"/>
        <w:left w:val="none" w:sz="0" w:space="0" w:color="auto"/>
        <w:bottom w:val="none" w:sz="0" w:space="0" w:color="auto"/>
        <w:right w:val="none" w:sz="0" w:space="0" w:color="auto"/>
      </w:divBdr>
    </w:div>
    <w:div w:id="1914660420">
      <w:bodyDiv w:val="1"/>
      <w:marLeft w:val="0"/>
      <w:marRight w:val="0"/>
      <w:marTop w:val="0"/>
      <w:marBottom w:val="0"/>
      <w:divBdr>
        <w:top w:val="none" w:sz="0" w:space="0" w:color="auto"/>
        <w:left w:val="none" w:sz="0" w:space="0" w:color="auto"/>
        <w:bottom w:val="none" w:sz="0" w:space="0" w:color="auto"/>
        <w:right w:val="none" w:sz="0" w:space="0" w:color="auto"/>
      </w:divBdr>
    </w:div>
    <w:div w:id="1917395173">
      <w:bodyDiv w:val="1"/>
      <w:marLeft w:val="0"/>
      <w:marRight w:val="0"/>
      <w:marTop w:val="0"/>
      <w:marBottom w:val="0"/>
      <w:divBdr>
        <w:top w:val="none" w:sz="0" w:space="0" w:color="auto"/>
        <w:left w:val="none" w:sz="0" w:space="0" w:color="auto"/>
        <w:bottom w:val="none" w:sz="0" w:space="0" w:color="auto"/>
        <w:right w:val="none" w:sz="0" w:space="0" w:color="auto"/>
      </w:divBdr>
    </w:div>
    <w:div w:id="1932817622">
      <w:bodyDiv w:val="1"/>
      <w:marLeft w:val="0"/>
      <w:marRight w:val="0"/>
      <w:marTop w:val="0"/>
      <w:marBottom w:val="0"/>
      <w:divBdr>
        <w:top w:val="none" w:sz="0" w:space="0" w:color="auto"/>
        <w:left w:val="none" w:sz="0" w:space="0" w:color="auto"/>
        <w:bottom w:val="none" w:sz="0" w:space="0" w:color="auto"/>
        <w:right w:val="none" w:sz="0" w:space="0" w:color="auto"/>
      </w:divBdr>
    </w:div>
    <w:div w:id="1952976836">
      <w:bodyDiv w:val="1"/>
      <w:marLeft w:val="0"/>
      <w:marRight w:val="0"/>
      <w:marTop w:val="0"/>
      <w:marBottom w:val="0"/>
      <w:divBdr>
        <w:top w:val="none" w:sz="0" w:space="0" w:color="auto"/>
        <w:left w:val="none" w:sz="0" w:space="0" w:color="auto"/>
        <w:bottom w:val="none" w:sz="0" w:space="0" w:color="auto"/>
        <w:right w:val="none" w:sz="0" w:space="0" w:color="auto"/>
      </w:divBdr>
    </w:div>
    <w:div w:id="1956327140">
      <w:bodyDiv w:val="1"/>
      <w:marLeft w:val="0"/>
      <w:marRight w:val="0"/>
      <w:marTop w:val="0"/>
      <w:marBottom w:val="0"/>
      <w:divBdr>
        <w:top w:val="none" w:sz="0" w:space="0" w:color="auto"/>
        <w:left w:val="none" w:sz="0" w:space="0" w:color="auto"/>
        <w:bottom w:val="none" w:sz="0" w:space="0" w:color="auto"/>
        <w:right w:val="none" w:sz="0" w:space="0" w:color="auto"/>
      </w:divBdr>
    </w:div>
    <w:div w:id="1966885048">
      <w:bodyDiv w:val="1"/>
      <w:marLeft w:val="0"/>
      <w:marRight w:val="0"/>
      <w:marTop w:val="0"/>
      <w:marBottom w:val="0"/>
      <w:divBdr>
        <w:top w:val="none" w:sz="0" w:space="0" w:color="auto"/>
        <w:left w:val="none" w:sz="0" w:space="0" w:color="auto"/>
        <w:bottom w:val="none" w:sz="0" w:space="0" w:color="auto"/>
        <w:right w:val="none" w:sz="0" w:space="0" w:color="auto"/>
      </w:divBdr>
    </w:div>
    <w:div w:id="1979677269">
      <w:bodyDiv w:val="1"/>
      <w:marLeft w:val="0"/>
      <w:marRight w:val="0"/>
      <w:marTop w:val="0"/>
      <w:marBottom w:val="0"/>
      <w:divBdr>
        <w:top w:val="none" w:sz="0" w:space="0" w:color="auto"/>
        <w:left w:val="none" w:sz="0" w:space="0" w:color="auto"/>
        <w:bottom w:val="none" w:sz="0" w:space="0" w:color="auto"/>
        <w:right w:val="none" w:sz="0" w:space="0" w:color="auto"/>
      </w:divBdr>
    </w:div>
    <w:div w:id="1993483594">
      <w:bodyDiv w:val="1"/>
      <w:marLeft w:val="0"/>
      <w:marRight w:val="0"/>
      <w:marTop w:val="0"/>
      <w:marBottom w:val="0"/>
      <w:divBdr>
        <w:top w:val="none" w:sz="0" w:space="0" w:color="auto"/>
        <w:left w:val="none" w:sz="0" w:space="0" w:color="auto"/>
        <w:bottom w:val="none" w:sz="0" w:space="0" w:color="auto"/>
        <w:right w:val="none" w:sz="0" w:space="0" w:color="auto"/>
      </w:divBdr>
    </w:div>
    <w:div w:id="2016027809">
      <w:bodyDiv w:val="1"/>
      <w:marLeft w:val="0"/>
      <w:marRight w:val="0"/>
      <w:marTop w:val="0"/>
      <w:marBottom w:val="0"/>
      <w:divBdr>
        <w:top w:val="none" w:sz="0" w:space="0" w:color="auto"/>
        <w:left w:val="none" w:sz="0" w:space="0" w:color="auto"/>
        <w:bottom w:val="none" w:sz="0" w:space="0" w:color="auto"/>
        <w:right w:val="none" w:sz="0" w:space="0" w:color="auto"/>
      </w:divBdr>
    </w:div>
    <w:div w:id="2016372276">
      <w:bodyDiv w:val="1"/>
      <w:marLeft w:val="0"/>
      <w:marRight w:val="0"/>
      <w:marTop w:val="0"/>
      <w:marBottom w:val="0"/>
      <w:divBdr>
        <w:top w:val="none" w:sz="0" w:space="0" w:color="auto"/>
        <w:left w:val="none" w:sz="0" w:space="0" w:color="auto"/>
        <w:bottom w:val="none" w:sz="0" w:space="0" w:color="auto"/>
        <w:right w:val="none" w:sz="0" w:space="0" w:color="auto"/>
      </w:divBdr>
    </w:div>
    <w:div w:id="2019233795">
      <w:bodyDiv w:val="1"/>
      <w:marLeft w:val="0"/>
      <w:marRight w:val="0"/>
      <w:marTop w:val="0"/>
      <w:marBottom w:val="0"/>
      <w:divBdr>
        <w:top w:val="none" w:sz="0" w:space="0" w:color="auto"/>
        <w:left w:val="none" w:sz="0" w:space="0" w:color="auto"/>
        <w:bottom w:val="none" w:sz="0" w:space="0" w:color="auto"/>
        <w:right w:val="none" w:sz="0" w:space="0" w:color="auto"/>
      </w:divBdr>
    </w:div>
    <w:div w:id="2030595831">
      <w:bodyDiv w:val="1"/>
      <w:marLeft w:val="0"/>
      <w:marRight w:val="0"/>
      <w:marTop w:val="0"/>
      <w:marBottom w:val="0"/>
      <w:divBdr>
        <w:top w:val="none" w:sz="0" w:space="0" w:color="auto"/>
        <w:left w:val="none" w:sz="0" w:space="0" w:color="auto"/>
        <w:bottom w:val="none" w:sz="0" w:space="0" w:color="auto"/>
        <w:right w:val="none" w:sz="0" w:space="0" w:color="auto"/>
      </w:divBdr>
    </w:div>
    <w:div w:id="2067335567">
      <w:bodyDiv w:val="1"/>
      <w:marLeft w:val="0"/>
      <w:marRight w:val="0"/>
      <w:marTop w:val="0"/>
      <w:marBottom w:val="0"/>
      <w:divBdr>
        <w:top w:val="none" w:sz="0" w:space="0" w:color="auto"/>
        <w:left w:val="none" w:sz="0" w:space="0" w:color="auto"/>
        <w:bottom w:val="none" w:sz="0" w:space="0" w:color="auto"/>
        <w:right w:val="none" w:sz="0" w:space="0" w:color="auto"/>
      </w:divBdr>
    </w:div>
    <w:div w:id="2087073334">
      <w:bodyDiv w:val="1"/>
      <w:marLeft w:val="0"/>
      <w:marRight w:val="0"/>
      <w:marTop w:val="0"/>
      <w:marBottom w:val="0"/>
      <w:divBdr>
        <w:top w:val="none" w:sz="0" w:space="0" w:color="auto"/>
        <w:left w:val="none" w:sz="0" w:space="0" w:color="auto"/>
        <w:bottom w:val="none" w:sz="0" w:space="0" w:color="auto"/>
        <w:right w:val="none" w:sz="0" w:space="0" w:color="auto"/>
      </w:divBdr>
    </w:div>
    <w:div w:id="2088532449">
      <w:bodyDiv w:val="1"/>
      <w:marLeft w:val="0"/>
      <w:marRight w:val="0"/>
      <w:marTop w:val="0"/>
      <w:marBottom w:val="0"/>
      <w:divBdr>
        <w:top w:val="none" w:sz="0" w:space="0" w:color="auto"/>
        <w:left w:val="none" w:sz="0" w:space="0" w:color="auto"/>
        <w:bottom w:val="none" w:sz="0" w:space="0" w:color="auto"/>
        <w:right w:val="none" w:sz="0" w:space="0" w:color="auto"/>
      </w:divBdr>
    </w:div>
    <w:div w:id="2094742410">
      <w:bodyDiv w:val="1"/>
      <w:marLeft w:val="0"/>
      <w:marRight w:val="0"/>
      <w:marTop w:val="0"/>
      <w:marBottom w:val="0"/>
      <w:divBdr>
        <w:top w:val="none" w:sz="0" w:space="0" w:color="auto"/>
        <w:left w:val="none" w:sz="0" w:space="0" w:color="auto"/>
        <w:bottom w:val="none" w:sz="0" w:space="0" w:color="auto"/>
        <w:right w:val="none" w:sz="0" w:space="0" w:color="auto"/>
      </w:divBdr>
    </w:div>
    <w:div w:id="2101946495">
      <w:bodyDiv w:val="1"/>
      <w:marLeft w:val="0"/>
      <w:marRight w:val="0"/>
      <w:marTop w:val="0"/>
      <w:marBottom w:val="0"/>
      <w:divBdr>
        <w:top w:val="none" w:sz="0" w:space="0" w:color="auto"/>
        <w:left w:val="none" w:sz="0" w:space="0" w:color="auto"/>
        <w:bottom w:val="none" w:sz="0" w:space="0" w:color="auto"/>
        <w:right w:val="none" w:sz="0" w:space="0" w:color="auto"/>
      </w:divBdr>
    </w:div>
    <w:div w:id="2102485265">
      <w:bodyDiv w:val="1"/>
      <w:marLeft w:val="0"/>
      <w:marRight w:val="0"/>
      <w:marTop w:val="0"/>
      <w:marBottom w:val="0"/>
      <w:divBdr>
        <w:top w:val="none" w:sz="0" w:space="0" w:color="auto"/>
        <w:left w:val="none" w:sz="0" w:space="0" w:color="auto"/>
        <w:bottom w:val="none" w:sz="0" w:space="0" w:color="auto"/>
        <w:right w:val="none" w:sz="0" w:space="0" w:color="auto"/>
      </w:divBdr>
    </w:div>
    <w:div w:id="2106874088">
      <w:bodyDiv w:val="1"/>
      <w:marLeft w:val="0"/>
      <w:marRight w:val="0"/>
      <w:marTop w:val="0"/>
      <w:marBottom w:val="0"/>
      <w:divBdr>
        <w:top w:val="none" w:sz="0" w:space="0" w:color="auto"/>
        <w:left w:val="none" w:sz="0" w:space="0" w:color="auto"/>
        <w:bottom w:val="none" w:sz="0" w:space="0" w:color="auto"/>
        <w:right w:val="none" w:sz="0" w:space="0" w:color="auto"/>
      </w:divBdr>
    </w:div>
    <w:div w:id="2112968629">
      <w:bodyDiv w:val="1"/>
      <w:marLeft w:val="0"/>
      <w:marRight w:val="0"/>
      <w:marTop w:val="0"/>
      <w:marBottom w:val="0"/>
      <w:divBdr>
        <w:top w:val="none" w:sz="0" w:space="0" w:color="auto"/>
        <w:left w:val="none" w:sz="0" w:space="0" w:color="auto"/>
        <w:bottom w:val="none" w:sz="0" w:space="0" w:color="auto"/>
        <w:right w:val="none" w:sz="0" w:space="0" w:color="auto"/>
      </w:divBdr>
    </w:div>
    <w:div w:id="2126734554">
      <w:bodyDiv w:val="1"/>
      <w:marLeft w:val="0"/>
      <w:marRight w:val="0"/>
      <w:marTop w:val="0"/>
      <w:marBottom w:val="0"/>
      <w:divBdr>
        <w:top w:val="none" w:sz="0" w:space="0" w:color="auto"/>
        <w:left w:val="none" w:sz="0" w:space="0" w:color="auto"/>
        <w:bottom w:val="none" w:sz="0" w:space="0" w:color="auto"/>
        <w:right w:val="none" w:sz="0" w:space="0" w:color="auto"/>
      </w:divBdr>
    </w:div>
    <w:div w:id="212927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3.png"/><Relationship Id="rId39" Type="http://schemas.openxmlformats.org/officeDocument/2006/relationships/hyperlink" Target="http://www.consult-poseidon.com" TargetMode="External"/><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footer" Target="foot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footer" Target="footer7.xml"/><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4.xml"/><Relationship Id="rId36" Type="http://schemas.openxmlformats.org/officeDocument/2006/relationships/header" Target="header5.xml"/><Relationship Id="rId10" Type="http://schemas.openxmlformats.org/officeDocument/2006/relationships/image" Target="media/image2.emf"/><Relationship Id="rId19" Type="http://schemas.openxmlformats.org/officeDocument/2006/relationships/hyperlink" Target="https://play.google.com/store/apps/details?id=anchorlab.mofi&amp;hl=en_GB&amp;gl=US"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hyperlink" Target="https://assets.publishing.service.gov.uk/government/uploads/system/uploads/attachment_data/file/1131775/King_scallop_7d_and_Lyme_Bay_CfE_2023.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0.tif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5.jp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4E4A4-B9F5-4A4F-BDAF-E4EF4E97B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30</Pages>
  <Words>8117</Words>
  <Characters>46270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Draft Final Report</vt:lpstr>
    </vt:vector>
  </TitlesOfParts>
  <Company>Microsoft</Company>
  <LinksUpToDate>false</LinksUpToDate>
  <CharactersWithSpaces>54279</CharactersWithSpaces>
  <SharedDoc>false</SharedDoc>
  <HLinks>
    <vt:vector size="258" baseType="variant">
      <vt:variant>
        <vt:i4>92</vt:i4>
      </vt:variant>
      <vt:variant>
        <vt:i4>237</vt:i4>
      </vt:variant>
      <vt:variant>
        <vt:i4>0</vt:i4>
      </vt:variant>
      <vt:variant>
        <vt:i4>5</vt:i4>
      </vt:variant>
      <vt:variant>
        <vt:lpwstr>http://www.consult-poseidon.com/asp/publicproject.asp?valueid=139</vt:lpwstr>
      </vt:variant>
      <vt:variant>
        <vt:lpwstr/>
      </vt:variant>
      <vt:variant>
        <vt:i4>5505049</vt:i4>
      </vt:variant>
      <vt:variant>
        <vt:i4>234</vt:i4>
      </vt:variant>
      <vt:variant>
        <vt:i4>0</vt:i4>
      </vt:variant>
      <vt:variant>
        <vt:i4>5</vt:i4>
      </vt:variant>
      <vt:variant>
        <vt:lpwstr>http://poseidon.ds5150.dedicated.turbodns.co.uk/asp/publicproject.asp?valueid=467</vt:lpwstr>
      </vt:variant>
      <vt:variant>
        <vt:lpwstr/>
      </vt:variant>
      <vt:variant>
        <vt:i4>3407976</vt:i4>
      </vt:variant>
      <vt:variant>
        <vt:i4>231</vt:i4>
      </vt:variant>
      <vt:variant>
        <vt:i4>0</vt:i4>
      </vt:variant>
      <vt:variant>
        <vt:i4>5</vt:i4>
      </vt:variant>
      <vt:variant>
        <vt:lpwstr>http://www.consult-poseidon.com/asp/publicproject.asp?valueid=1047</vt:lpwstr>
      </vt:variant>
      <vt:variant>
        <vt:lpwstr/>
      </vt:variant>
      <vt:variant>
        <vt:i4>131157</vt:i4>
      </vt:variant>
      <vt:variant>
        <vt:i4>228</vt:i4>
      </vt:variant>
      <vt:variant>
        <vt:i4>0</vt:i4>
      </vt:variant>
      <vt:variant>
        <vt:i4>5</vt:i4>
      </vt:variant>
      <vt:variant>
        <vt:lpwstr>http://www.consult-poseidon.com/asp/publicproject.asp?valueid=818</vt:lpwstr>
      </vt:variant>
      <vt:variant>
        <vt:lpwstr/>
      </vt:variant>
      <vt:variant>
        <vt:i4>720990</vt:i4>
      </vt:variant>
      <vt:variant>
        <vt:i4>225</vt:i4>
      </vt:variant>
      <vt:variant>
        <vt:i4>0</vt:i4>
      </vt:variant>
      <vt:variant>
        <vt:i4>5</vt:i4>
      </vt:variant>
      <vt:variant>
        <vt:lpwstr>http://www.consult-poseidon.com/asp/publicproject.asp?valueid=38</vt:lpwstr>
      </vt:variant>
      <vt:variant>
        <vt:lpwstr/>
      </vt:variant>
      <vt:variant>
        <vt:i4>0</vt:i4>
      </vt:variant>
      <vt:variant>
        <vt:i4>222</vt:i4>
      </vt:variant>
      <vt:variant>
        <vt:i4>0</vt:i4>
      </vt:variant>
      <vt:variant>
        <vt:i4>5</vt:i4>
      </vt:variant>
      <vt:variant>
        <vt:lpwstr>http://consult-poseidon.com/asp/publicproject.asp?valueid=430</vt:lpwstr>
      </vt:variant>
      <vt:variant>
        <vt:lpwstr/>
      </vt:variant>
      <vt:variant>
        <vt:i4>196703</vt:i4>
      </vt:variant>
      <vt:variant>
        <vt:i4>219</vt:i4>
      </vt:variant>
      <vt:variant>
        <vt:i4>0</vt:i4>
      </vt:variant>
      <vt:variant>
        <vt:i4>5</vt:i4>
      </vt:variant>
      <vt:variant>
        <vt:lpwstr>http://www.consult-poseidon.com/asp/publicproject.asp?valueid=202</vt:lpwstr>
      </vt:variant>
      <vt:variant>
        <vt:lpwstr/>
      </vt:variant>
      <vt:variant>
        <vt:i4>131072</vt:i4>
      </vt:variant>
      <vt:variant>
        <vt:i4>216</vt:i4>
      </vt:variant>
      <vt:variant>
        <vt:i4>0</vt:i4>
      </vt:variant>
      <vt:variant>
        <vt:i4>5</vt:i4>
      </vt:variant>
      <vt:variant>
        <vt:lpwstr>http://consult-poseidon.com/asp/publicproject.asp?valueid=418</vt:lpwstr>
      </vt:variant>
      <vt:variant>
        <vt:lpwstr/>
      </vt:variant>
      <vt:variant>
        <vt:i4>196608</vt:i4>
      </vt:variant>
      <vt:variant>
        <vt:i4>213</vt:i4>
      </vt:variant>
      <vt:variant>
        <vt:i4>0</vt:i4>
      </vt:variant>
      <vt:variant>
        <vt:i4>5</vt:i4>
      </vt:variant>
      <vt:variant>
        <vt:lpwstr>http://consult-poseidon.com/asp/publicproject.asp?valueid=400</vt:lpwstr>
      </vt:variant>
      <vt:variant>
        <vt:lpwstr/>
      </vt:variant>
      <vt:variant>
        <vt:i4>3407982</vt:i4>
      </vt:variant>
      <vt:variant>
        <vt:i4>210</vt:i4>
      </vt:variant>
      <vt:variant>
        <vt:i4>0</vt:i4>
      </vt:variant>
      <vt:variant>
        <vt:i4>5</vt:i4>
      </vt:variant>
      <vt:variant>
        <vt:lpwstr>http://www.consult-poseidon.com/asp/publicproject.asp?valueid=1027</vt:lpwstr>
      </vt:variant>
      <vt:variant>
        <vt:lpwstr/>
      </vt:variant>
      <vt:variant>
        <vt:i4>131161</vt:i4>
      </vt:variant>
      <vt:variant>
        <vt:i4>207</vt:i4>
      </vt:variant>
      <vt:variant>
        <vt:i4>0</vt:i4>
      </vt:variant>
      <vt:variant>
        <vt:i4>5</vt:i4>
      </vt:variant>
      <vt:variant>
        <vt:lpwstr>http://www.consult-poseidon.com/asp/publicproject.asp?valueid=41</vt:lpwstr>
      </vt:variant>
      <vt:variant>
        <vt:lpwstr/>
      </vt:variant>
      <vt:variant>
        <vt:i4>92</vt:i4>
      </vt:variant>
      <vt:variant>
        <vt:i4>204</vt:i4>
      </vt:variant>
      <vt:variant>
        <vt:i4>0</vt:i4>
      </vt:variant>
      <vt:variant>
        <vt:i4>5</vt:i4>
      </vt:variant>
      <vt:variant>
        <vt:lpwstr>http://www.consult-poseidon.com/asp/publicproject.asp?valueid=132</vt:lpwstr>
      </vt:variant>
      <vt:variant>
        <vt:lpwstr/>
      </vt:variant>
      <vt:variant>
        <vt:i4>94</vt:i4>
      </vt:variant>
      <vt:variant>
        <vt:i4>201</vt:i4>
      </vt:variant>
      <vt:variant>
        <vt:i4>0</vt:i4>
      </vt:variant>
      <vt:variant>
        <vt:i4>5</vt:i4>
      </vt:variant>
      <vt:variant>
        <vt:lpwstr>http://www.consult-poseidon.com/asp/publicproject.asp?valueid=334</vt:lpwstr>
      </vt:variant>
      <vt:variant>
        <vt:lpwstr/>
      </vt:variant>
      <vt:variant>
        <vt:i4>720987</vt:i4>
      </vt:variant>
      <vt:variant>
        <vt:i4>198</vt:i4>
      </vt:variant>
      <vt:variant>
        <vt:i4>0</vt:i4>
      </vt:variant>
      <vt:variant>
        <vt:i4>5</vt:i4>
      </vt:variant>
      <vt:variant>
        <vt:lpwstr>http://www.consult-poseidon.com/asp/publicproject.asp?valueid=685</vt:lpwstr>
      </vt:variant>
      <vt:variant>
        <vt:lpwstr/>
      </vt:variant>
      <vt:variant>
        <vt:i4>4980739</vt:i4>
      </vt:variant>
      <vt:variant>
        <vt:i4>174</vt:i4>
      </vt:variant>
      <vt:variant>
        <vt:i4>0</vt:i4>
      </vt:variant>
      <vt:variant>
        <vt:i4>5</vt:i4>
      </vt:variant>
      <vt:variant>
        <vt:lpwstr>http://www.consult-poseidon.com/</vt:lpwstr>
      </vt:variant>
      <vt:variant>
        <vt:lpwstr/>
      </vt:variant>
      <vt:variant>
        <vt:i4>1900599</vt:i4>
      </vt:variant>
      <vt:variant>
        <vt:i4>167</vt:i4>
      </vt:variant>
      <vt:variant>
        <vt:i4>0</vt:i4>
      </vt:variant>
      <vt:variant>
        <vt:i4>5</vt:i4>
      </vt:variant>
      <vt:variant>
        <vt:lpwstr/>
      </vt:variant>
      <vt:variant>
        <vt:lpwstr>_Toc302568073</vt:lpwstr>
      </vt:variant>
      <vt:variant>
        <vt:i4>1900599</vt:i4>
      </vt:variant>
      <vt:variant>
        <vt:i4>161</vt:i4>
      </vt:variant>
      <vt:variant>
        <vt:i4>0</vt:i4>
      </vt:variant>
      <vt:variant>
        <vt:i4>5</vt:i4>
      </vt:variant>
      <vt:variant>
        <vt:lpwstr/>
      </vt:variant>
      <vt:variant>
        <vt:lpwstr>_Toc302568072</vt:lpwstr>
      </vt:variant>
      <vt:variant>
        <vt:i4>1900599</vt:i4>
      </vt:variant>
      <vt:variant>
        <vt:i4>152</vt:i4>
      </vt:variant>
      <vt:variant>
        <vt:i4>0</vt:i4>
      </vt:variant>
      <vt:variant>
        <vt:i4>5</vt:i4>
      </vt:variant>
      <vt:variant>
        <vt:lpwstr/>
      </vt:variant>
      <vt:variant>
        <vt:lpwstr>_Toc302568071</vt:lpwstr>
      </vt:variant>
      <vt:variant>
        <vt:i4>1900599</vt:i4>
      </vt:variant>
      <vt:variant>
        <vt:i4>146</vt:i4>
      </vt:variant>
      <vt:variant>
        <vt:i4>0</vt:i4>
      </vt:variant>
      <vt:variant>
        <vt:i4>5</vt:i4>
      </vt:variant>
      <vt:variant>
        <vt:lpwstr/>
      </vt:variant>
      <vt:variant>
        <vt:lpwstr>_Toc302568070</vt:lpwstr>
      </vt:variant>
      <vt:variant>
        <vt:i4>1835063</vt:i4>
      </vt:variant>
      <vt:variant>
        <vt:i4>140</vt:i4>
      </vt:variant>
      <vt:variant>
        <vt:i4>0</vt:i4>
      </vt:variant>
      <vt:variant>
        <vt:i4>5</vt:i4>
      </vt:variant>
      <vt:variant>
        <vt:lpwstr/>
      </vt:variant>
      <vt:variant>
        <vt:lpwstr>_Toc302568069</vt:lpwstr>
      </vt:variant>
      <vt:variant>
        <vt:i4>1769523</vt:i4>
      </vt:variant>
      <vt:variant>
        <vt:i4>125</vt:i4>
      </vt:variant>
      <vt:variant>
        <vt:i4>0</vt:i4>
      </vt:variant>
      <vt:variant>
        <vt:i4>5</vt:i4>
      </vt:variant>
      <vt:variant>
        <vt:lpwstr/>
      </vt:variant>
      <vt:variant>
        <vt:lpwstr>_Toc302568412</vt:lpwstr>
      </vt:variant>
      <vt:variant>
        <vt:i4>1769523</vt:i4>
      </vt:variant>
      <vt:variant>
        <vt:i4>119</vt:i4>
      </vt:variant>
      <vt:variant>
        <vt:i4>0</vt:i4>
      </vt:variant>
      <vt:variant>
        <vt:i4>5</vt:i4>
      </vt:variant>
      <vt:variant>
        <vt:lpwstr/>
      </vt:variant>
      <vt:variant>
        <vt:lpwstr>_Toc302568411</vt:lpwstr>
      </vt:variant>
      <vt:variant>
        <vt:i4>1769523</vt:i4>
      </vt:variant>
      <vt:variant>
        <vt:i4>113</vt:i4>
      </vt:variant>
      <vt:variant>
        <vt:i4>0</vt:i4>
      </vt:variant>
      <vt:variant>
        <vt:i4>5</vt:i4>
      </vt:variant>
      <vt:variant>
        <vt:lpwstr/>
      </vt:variant>
      <vt:variant>
        <vt:lpwstr>_Toc302568410</vt:lpwstr>
      </vt:variant>
      <vt:variant>
        <vt:i4>1703987</vt:i4>
      </vt:variant>
      <vt:variant>
        <vt:i4>107</vt:i4>
      </vt:variant>
      <vt:variant>
        <vt:i4>0</vt:i4>
      </vt:variant>
      <vt:variant>
        <vt:i4>5</vt:i4>
      </vt:variant>
      <vt:variant>
        <vt:lpwstr/>
      </vt:variant>
      <vt:variant>
        <vt:lpwstr>_Toc302568409</vt:lpwstr>
      </vt:variant>
      <vt:variant>
        <vt:i4>1703987</vt:i4>
      </vt:variant>
      <vt:variant>
        <vt:i4>101</vt:i4>
      </vt:variant>
      <vt:variant>
        <vt:i4>0</vt:i4>
      </vt:variant>
      <vt:variant>
        <vt:i4>5</vt:i4>
      </vt:variant>
      <vt:variant>
        <vt:lpwstr/>
      </vt:variant>
      <vt:variant>
        <vt:lpwstr>_Toc302568408</vt:lpwstr>
      </vt:variant>
      <vt:variant>
        <vt:i4>1703987</vt:i4>
      </vt:variant>
      <vt:variant>
        <vt:i4>95</vt:i4>
      </vt:variant>
      <vt:variant>
        <vt:i4>0</vt:i4>
      </vt:variant>
      <vt:variant>
        <vt:i4>5</vt:i4>
      </vt:variant>
      <vt:variant>
        <vt:lpwstr/>
      </vt:variant>
      <vt:variant>
        <vt:lpwstr>_Toc302568407</vt:lpwstr>
      </vt:variant>
      <vt:variant>
        <vt:i4>1703987</vt:i4>
      </vt:variant>
      <vt:variant>
        <vt:i4>89</vt:i4>
      </vt:variant>
      <vt:variant>
        <vt:i4>0</vt:i4>
      </vt:variant>
      <vt:variant>
        <vt:i4>5</vt:i4>
      </vt:variant>
      <vt:variant>
        <vt:lpwstr/>
      </vt:variant>
      <vt:variant>
        <vt:lpwstr>_Toc302568406</vt:lpwstr>
      </vt:variant>
      <vt:variant>
        <vt:i4>1703987</vt:i4>
      </vt:variant>
      <vt:variant>
        <vt:i4>83</vt:i4>
      </vt:variant>
      <vt:variant>
        <vt:i4>0</vt:i4>
      </vt:variant>
      <vt:variant>
        <vt:i4>5</vt:i4>
      </vt:variant>
      <vt:variant>
        <vt:lpwstr/>
      </vt:variant>
      <vt:variant>
        <vt:lpwstr>_Toc302568405</vt:lpwstr>
      </vt:variant>
      <vt:variant>
        <vt:i4>1703987</vt:i4>
      </vt:variant>
      <vt:variant>
        <vt:i4>77</vt:i4>
      </vt:variant>
      <vt:variant>
        <vt:i4>0</vt:i4>
      </vt:variant>
      <vt:variant>
        <vt:i4>5</vt:i4>
      </vt:variant>
      <vt:variant>
        <vt:lpwstr/>
      </vt:variant>
      <vt:variant>
        <vt:lpwstr>_Toc302568404</vt:lpwstr>
      </vt:variant>
      <vt:variant>
        <vt:i4>1703987</vt:i4>
      </vt:variant>
      <vt:variant>
        <vt:i4>71</vt:i4>
      </vt:variant>
      <vt:variant>
        <vt:i4>0</vt:i4>
      </vt:variant>
      <vt:variant>
        <vt:i4>5</vt:i4>
      </vt:variant>
      <vt:variant>
        <vt:lpwstr/>
      </vt:variant>
      <vt:variant>
        <vt:lpwstr>_Toc302568403</vt:lpwstr>
      </vt:variant>
      <vt:variant>
        <vt:i4>1703987</vt:i4>
      </vt:variant>
      <vt:variant>
        <vt:i4>65</vt:i4>
      </vt:variant>
      <vt:variant>
        <vt:i4>0</vt:i4>
      </vt:variant>
      <vt:variant>
        <vt:i4>5</vt:i4>
      </vt:variant>
      <vt:variant>
        <vt:lpwstr/>
      </vt:variant>
      <vt:variant>
        <vt:lpwstr>_Toc302568402</vt:lpwstr>
      </vt:variant>
      <vt:variant>
        <vt:i4>1703987</vt:i4>
      </vt:variant>
      <vt:variant>
        <vt:i4>59</vt:i4>
      </vt:variant>
      <vt:variant>
        <vt:i4>0</vt:i4>
      </vt:variant>
      <vt:variant>
        <vt:i4>5</vt:i4>
      </vt:variant>
      <vt:variant>
        <vt:lpwstr/>
      </vt:variant>
      <vt:variant>
        <vt:lpwstr>_Toc302568401</vt:lpwstr>
      </vt:variant>
      <vt:variant>
        <vt:i4>1703987</vt:i4>
      </vt:variant>
      <vt:variant>
        <vt:i4>53</vt:i4>
      </vt:variant>
      <vt:variant>
        <vt:i4>0</vt:i4>
      </vt:variant>
      <vt:variant>
        <vt:i4>5</vt:i4>
      </vt:variant>
      <vt:variant>
        <vt:lpwstr/>
      </vt:variant>
      <vt:variant>
        <vt:lpwstr>_Toc302568400</vt:lpwstr>
      </vt:variant>
      <vt:variant>
        <vt:i4>1245236</vt:i4>
      </vt:variant>
      <vt:variant>
        <vt:i4>47</vt:i4>
      </vt:variant>
      <vt:variant>
        <vt:i4>0</vt:i4>
      </vt:variant>
      <vt:variant>
        <vt:i4>5</vt:i4>
      </vt:variant>
      <vt:variant>
        <vt:lpwstr/>
      </vt:variant>
      <vt:variant>
        <vt:lpwstr>_Toc302568399</vt:lpwstr>
      </vt:variant>
      <vt:variant>
        <vt:i4>1245236</vt:i4>
      </vt:variant>
      <vt:variant>
        <vt:i4>41</vt:i4>
      </vt:variant>
      <vt:variant>
        <vt:i4>0</vt:i4>
      </vt:variant>
      <vt:variant>
        <vt:i4>5</vt:i4>
      </vt:variant>
      <vt:variant>
        <vt:lpwstr/>
      </vt:variant>
      <vt:variant>
        <vt:lpwstr>_Toc302568398</vt:lpwstr>
      </vt:variant>
      <vt:variant>
        <vt:i4>1245236</vt:i4>
      </vt:variant>
      <vt:variant>
        <vt:i4>35</vt:i4>
      </vt:variant>
      <vt:variant>
        <vt:i4>0</vt:i4>
      </vt:variant>
      <vt:variant>
        <vt:i4>5</vt:i4>
      </vt:variant>
      <vt:variant>
        <vt:lpwstr/>
      </vt:variant>
      <vt:variant>
        <vt:lpwstr>_Toc302568397</vt:lpwstr>
      </vt:variant>
      <vt:variant>
        <vt:i4>1245236</vt:i4>
      </vt:variant>
      <vt:variant>
        <vt:i4>29</vt:i4>
      </vt:variant>
      <vt:variant>
        <vt:i4>0</vt:i4>
      </vt:variant>
      <vt:variant>
        <vt:i4>5</vt:i4>
      </vt:variant>
      <vt:variant>
        <vt:lpwstr/>
      </vt:variant>
      <vt:variant>
        <vt:lpwstr>_Toc302568396</vt:lpwstr>
      </vt:variant>
      <vt:variant>
        <vt:i4>1245236</vt:i4>
      </vt:variant>
      <vt:variant>
        <vt:i4>23</vt:i4>
      </vt:variant>
      <vt:variant>
        <vt:i4>0</vt:i4>
      </vt:variant>
      <vt:variant>
        <vt:i4>5</vt:i4>
      </vt:variant>
      <vt:variant>
        <vt:lpwstr/>
      </vt:variant>
      <vt:variant>
        <vt:lpwstr>_Toc302568395</vt:lpwstr>
      </vt:variant>
      <vt:variant>
        <vt:i4>1245236</vt:i4>
      </vt:variant>
      <vt:variant>
        <vt:i4>17</vt:i4>
      </vt:variant>
      <vt:variant>
        <vt:i4>0</vt:i4>
      </vt:variant>
      <vt:variant>
        <vt:i4>5</vt:i4>
      </vt:variant>
      <vt:variant>
        <vt:lpwstr/>
      </vt:variant>
      <vt:variant>
        <vt:lpwstr>_Toc302568394</vt:lpwstr>
      </vt:variant>
      <vt:variant>
        <vt:i4>1245236</vt:i4>
      </vt:variant>
      <vt:variant>
        <vt:i4>11</vt:i4>
      </vt:variant>
      <vt:variant>
        <vt:i4>0</vt:i4>
      </vt:variant>
      <vt:variant>
        <vt:i4>5</vt:i4>
      </vt:variant>
      <vt:variant>
        <vt:lpwstr/>
      </vt:variant>
      <vt:variant>
        <vt:lpwstr>_Toc302568393</vt:lpwstr>
      </vt:variant>
      <vt:variant>
        <vt:i4>4980739</vt:i4>
      </vt:variant>
      <vt:variant>
        <vt:i4>6</vt:i4>
      </vt:variant>
      <vt:variant>
        <vt:i4>0</vt:i4>
      </vt:variant>
      <vt:variant>
        <vt:i4>5</vt:i4>
      </vt:variant>
      <vt:variant>
        <vt:lpwstr>http://www.consult-poseidon.com/</vt:lpwstr>
      </vt:variant>
      <vt:variant>
        <vt:lpwstr/>
      </vt:variant>
      <vt:variant>
        <vt:i4>3342429</vt:i4>
      </vt:variant>
      <vt:variant>
        <vt:i4>3</vt:i4>
      </vt:variant>
      <vt:variant>
        <vt:i4>0</vt:i4>
      </vt:variant>
      <vt:variant>
        <vt:i4>5</vt:i4>
      </vt:variant>
      <vt:variant>
        <vt:lpwstr>mailto:tim@consult-poseidon.com</vt:lpwstr>
      </vt:variant>
      <vt:variant>
        <vt:lpwstr/>
      </vt:variant>
      <vt:variant>
        <vt:i4>6160469</vt:i4>
      </vt:variant>
      <vt:variant>
        <vt:i4>0</vt:i4>
      </vt:variant>
      <vt:variant>
        <vt:i4>0</vt:i4>
      </vt:variant>
      <vt:variant>
        <vt:i4>5</vt:i4>
      </vt:variant>
      <vt:variant>
        <vt:lpwstr>ftp://ftp.fao.org/docrep/fao/007/y5613e/y5613e00.pdf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Final Report</dc:title>
  <dc:creator>fiona Nimmo</dc:creator>
  <cp:lastModifiedBy>Fiona Nimmo</cp:lastModifiedBy>
  <cp:revision>16</cp:revision>
  <cp:lastPrinted>2022-05-31T10:04:00Z</cp:lastPrinted>
  <dcterms:created xsi:type="dcterms:W3CDTF">2023-04-26T13:33:00Z</dcterms:created>
  <dcterms:modified xsi:type="dcterms:W3CDTF">2023-04-27T16:42:00Z</dcterms:modified>
</cp:coreProperties>
</file>