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D7" w:rsidRDefault="00B57217" w:rsidP="006D0CD7">
      <w:pPr>
        <w:jc w:val="center"/>
        <w:rPr>
          <w:b/>
          <w:sz w:val="40"/>
          <w:szCs w:val="40"/>
        </w:rPr>
      </w:pPr>
      <w:r>
        <w:rPr>
          <w:b/>
          <w:noProof/>
          <w:sz w:val="40"/>
          <w:szCs w:val="40"/>
          <w:lang w:val="en-BZ" w:eastAsia="en-BZ"/>
        </w:rPr>
        <w:drawing>
          <wp:inline distT="0" distB="0" distL="0" distR="0" wp14:anchorId="6CEEE011" wp14:editId="2316CCC3">
            <wp:extent cx="4012292" cy="126397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ClogoPrimary_OU_RGB_Belize.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026990" cy="1268604"/>
                    </a:xfrm>
                    <a:prstGeom prst="rect">
                      <a:avLst/>
                    </a:prstGeom>
                    <a:ln>
                      <a:noFill/>
                    </a:ln>
                    <a:extLst>
                      <a:ext uri="{53640926-AAD7-44D8-BBD7-CCE9431645EC}">
                        <a14:shadowObscured xmlns:a14="http://schemas.microsoft.com/office/drawing/2010/main"/>
                      </a:ext>
                    </a:extLst>
                  </pic:spPr>
                </pic:pic>
              </a:graphicData>
            </a:graphic>
          </wp:inline>
        </w:drawing>
      </w:r>
    </w:p>
    <w:p w:rsidR="000A3D25" w:rsidRPr="006D0CD7" w:rsidRDefault="000A3D25" w:rsidP="00A549AB">
      <w:pPr>
        <w:jc w:val="center"/>
        <w:rPr>
          <w:b/>
          <w:sz w:val="40"/>
          <w:szCs w:val="40"/>
        </w:rPr>
      </w:pPr>
      <w:r w:rsidRPr="006D0CD7">
        <w:rPr>
          <w:b/>
          <w:sz w:val="40"/>
          <w:szCs w:val="40"/>
        </w:rPr>
        <w:t>Request for Proposal</w:t>
      </w:r>
      <w:r w:rsidR="00037C11">
        <w:rPr>
          <w:b/>
          <w:sz w:val="40"/>
          <w:szCs w:val="40"/>
        </w:rPr>
        <w:t>s</w:t>
      </w:r>
      <w:r w:rsidRPr="006D0CD7">
        <w:rPr>
          <w:b/>
          <w:sz w:val="40"/>
          <w:szCs w:val="40"/>
        </w:rPr>
        <w:t>:</w:t>
      </w:r>
    </w:p>
    <w:p w:rsidR="000A3D25" w:rsidRPr="00D7211D" w:rsidRDefault="00940DE7" w:rsidP="00A549AB">
      <w:pPr>
        <w:jc w:val="center"/>
        <w:rPr>
          <w:b/>
          <w:sz w:val="24"/>
          <w:szCs w:val="40"/>
        </w:rPr>
      </w:pPr>
      <w:r w:rsidRPr="00D7211D">
        <w:rPr>
          <w:b/>
          <w:sz w:val="24"/>
          <w:szCs w:val="40"/>
        </w:rPr>
        <w:t xml:space="preserve">Interfacing electronic traceability at </w:t>
      </w:r>
      <w:r w:rsidR="00BC5706">
        <w:rPr>
          <w:b/>
          <w:sz w:val="24"/>
          <w:szCs w:val="40"/>
        </w:rPr>
        <w:t>Northern</w:t>
      </w:r>
      <w:r w:rsidRPr="00D7211D">
        <w:rPr>
          <w:b/>
          <w:sz w:val="24"/>
          <w:szCs w:val="40"/>
        </w:rPr>
        <w:t xml:space="preserve"> Fishermen Cooperative Society Ltd.</w:t>
      </w:r>
      <w:r w:rsidR="00BC5706">
        <w:rPr>
          <w:b/>
          <w:sz w:val="24"/>
          <w:szCs w:val="40"/>
        </w:rPr>
        <w:t xml:space="preserve"> in Belize</w:t>
      </w:r>
      <w:r w:rsidRPr="00D7211D">
        <w:rPr>
          <w:b/>
          <w:sz w:val="24"/>
          <w:szCs w:val="40"/>
        </w:rPr>
        <w:t xml:space="preserve"> with </w:t>
      </w:r>
      <w:r w:rsidR="00BC5706">
        <w:rPr>
          <w:b/>
          <w:sz w:val="24"/>
          <w:szCs w:val="40"/>
        </w:rPr>
        <w:t xml:space="preserve">an existing </w:t>
      </w:r>
      <w:r w:rsidRPr="00D7211D">
        <w:rPr>
          <w:b/>
          <w:sz w:val="24"/>
          <w:szCs w:val="40"/>
        </w:rPr>
        <w:t xml:space="preserve">data visualization </w:t>
      </w:r>
      <w:r w:rsidR="00BC5706">
        <w:rPr>
          <w:b/>
          <w:sz w:val="24"/>
          <w:szCs w:val="40"/>
        </w:rPr>
        <w:t>platform</w:t>
      </w:r>
    </w:p>
    <w:p w:rsidR="00940DE7" w:rsidRPr="00D7211D" w:rsidRDefault="00D76D94" w:rsidP="00A549AB">
      <w:pPr>
        <w:jc w:val="center"/>
        <w:rPr>
          <w:b/>
          <w:sz w:val="24"/>
          <w:szCs w:val="40"/>
        </w:rPr>
      </w:pPr>
      <w:r>
        <w:rPr>
          <w:b/>
          <w:sz w:val="24"/>
          <w:szCs w:val="40"/>
        </w:rPr>
        <w:t>July</w:t>
      </w:r>
      <w:r w:rsidR="00BC5706">
        <w:rPr>
          <w:b/>
          <w:sz w:val="24"/>
          <w:szCs w:val="40"/>
        </w:rPr>
        <w:t>-</w:t>
      </w:r>
      <w:r>
        <w:rPr>
          <w:b/>
          <w:sz w:val="24"/>
          <w:szCs w:val="40"/>
        </w:rPr>
        <w:t>December</w:t>
      </w:r>
      <w:r w:rsidR="00BC5706">
        <w:rPr>
          <w:b/>
          <w:sz w:val="24"/>
          <w:szCs w:val="40"/>
        </w:rPr>
        <w:t xml:space="preserve"> 2022</w:t>
      </w:r>
    </w:p>
    <w:p w:rsidR="00A549AB" w:rsidRPr="006D0CD7" w:rsidRDefault="000A3D25" w:rsidP="00A549AB">
      <w:pPr>
        <w:jc w:val="center"/>
        <w:rPr>
          <w:b/>
          <w:sz w:val="40"/>
          <w:szCs w:val="40"/>
        </w:rPr>
      </w:pPr>
      <w:r w:rsidRPr="006D0CD7">
        <w:rPr>
          <w:b/>
          <w:sz w:val="40"/>
          <w:szCs w:val="40"/>
        </w:rPr>
        <w:t>Scope of Work</w:t>
      </w:r>
    </w:p>
    <w:p w:rsidR="00141ADE" w:rsidRDefault="00141ADE" w:rsidP="00141ADE">
      <w:pPr>
        <w:pStyle w:val="Style1"/>
      </w:pPr>
      <w:r>
        <w:t>Introduction:</w:t>
      </w:r>
    </w:p>
    <w:p w:rsidR="002D0CF8" w:rsidRPr="00962E11" w:rsidRDefault="00A549AB" w:rsidP="00E8352D">
      <w:pPr>
        <w:jc w:val="both"/>
        <w:rPr>
          <w:rFonts w:cstheme="minorHAnsi"/>
        </w:rPr>
      </w:pPr>
      <w:r w:rsidRPr="00962E11">
        <w:rPr>
          <w:rFonts w:cstheme="minorHAnsi"/>
        </w:rPr>
        <w:t>The Nature Conservancy</w:t>
      </w:r>
      <w:r w:rsidR="00DA31FE" w:rsidRPr="00962E11">
        <w:rPr>
          <w:rFonts w:cstheme="minorHAnsi"/>
        </w:rPr>
        <w:t xml:space="preserve"> (TNC)</w:t>
      </w:r>
      <w:r w:rsidRPr="00962E11">
        <w:rPr>
          <w:rFonts w:cstheme="minorHAnsi"/>
        </w:rPr>
        <w:t xml:space="preserve"> is seeking a suitably qualified and experienced</w:t>
      </w:r>
      <w:r w:rsidR="00F321A1" w:rsidRPr="00962E11">
        <w:rPr>
          <w:rFonts w:cstheme="minorHAnsi"/>
        </w:rPr>
        <w:t xml:space="preserve"> </w:t>
      </w:r>
      <w:r w:rsidRPr="00962E11">
        <w:rPr>
          <w:rFonts w:cstheme="minorHAnsi"/>
        </w:rPr>
        <w:t>entit</w:t>
      </w:r>
      <w:r w:rsidR="00940DE7" w:rsidRPr="00962E11">
        <w:rPr>
          <w:rFonts w:cstheme="minorHAnsi"/>
        </w:rPr>
        <w:t xml:space="preserve">y </w:t>
      </w:r>
      <w:r w:rsidRPr="00962E11">
        <w:rPr>
          <w:rFonts w:cstheme="minorHAnsi"/>
        </w:rPr>
        <w:t xml:space="preserve">with </w:t>
      </w:r>
      <w:r w:rsidR="00E96CE7" w:rsidRPr="00962E11">
        <w:rPr>
          <w:rFonts w:cstheme="minorHAnsi"/>
        </w:rPr>
        <w:t>the necessary</w:t>
      </w:r>
      <w:r w:rsidRPr="00962E11">
        <w:rPr>
          <w:rFonts w:cstheme="minorHAnsi"/>
        </w:rPr>
        <w:t xml:space="preserve"> capacity </w:t>
      </w:r>
      <w:proofErr w:type="gramStart"/>
      <w:r w:rsidRPr="00962E11">
        <w:rPr>
          <w:rFonts w:cstheme="minorHAnsi"/>
        </w:rPr>
        <w:t xml:space="preserve">to </w:t>
      </w:r>
      <w:r w:rsidR="00BC5706" w:rsidRPr="00962E11">
        <w:rPr>
          <w:rFonts w:cstheme="minorHAnsi"/>
        </w:rPr>
        <w:t>digitally link</w:t>
      </w:r>
      <w:proofErr w:type="gramEnd"/>
      <w:r w:rsidR="00BC5706" w:rsidRPr="00962E11">
        <w:rPr>
          <w:rFonts w:cstheme="minorHAnsi"/>
        </w:rPr>
        <w:t xml:space="preserve"> an existing </w:t>
      </w:r>
      <w:r w:rsidR="00D90359" w:rsidRPr="00962E11">
        <w:rPr>
          <w:rFonts w:cstheme="minorHAnsi"/>
        </w:rPr>
        <w:t xml:space="preserve">cooperative-level </w:t>
      </w:r>
      <w:r w:rsidR="00984A75" w:rsidRPr="00962E11">
        <w:rPr>
          <w:rFonts w:cstheme="minorHAnsi"/>
        </w:rPr>
        <w:t>fisheries landings data visualization</w:t>
      </w:r>
      <w:r w:rsidR="00DD2C46" w:rsidRPr="00962E11">
        <w:rPr>
          <w:rFonts w:cstheme="minorHAnsi"/>
        </w:rPr>
        <w:t xml:space="preserve"> </w:t>
      </w:r>
      <w:r w:rsidR="00D90359" w:rsidRPr="00962E11">
        <w:rPr>
          <w:rFonts w:cstheme="minorHAnsi"/>
        </w:rPr>
        <w:t xml:space="preserve">dashboard </w:t>
      </w:r>
      <w:r w:rsidR="00BE6FDF" w:rsidRPr="00962E11">
        <w:rPr>
          <w:rFonts w:cstheme="minorHAnsi"/>
        </w:rPr>
        <w:t>with landings data feeding from an electronic traceability system</w:t>
      </w:r>
      <w:r w:rsidR="007C4661" w:rsidRPr="00962E11">
        <w:rPr>
          <w:rFonts w:cstheme="minorHAnsi"/>
        </w:rPr>
        <w:t xml:space="preserve"> </w:t>
      </w:r>
      <w:r w:rsidR="00BE6FDF" w:rsidRPr="00962E11">
        <w:rPr>
          <w:rFonts w:cstheme="minorHAnsi"/>
        </w:rPr>
        <w:t xml:space="preserve">at </w:t>
      </w:r>
      <w:r w:rsidR="00984A75" w:rsidRPr="00962E11">
        <w:rPr>
          <w:rFonts w:cstheme="minorHAnsi"/>
        </w:rPr>
        <w:t>Northern</w:t>
      </w:r>
      <w:r w:rsidR="00BE6FDF" w:rsidRPr="00962E11">
        <w:rPr>
          <w:rFonts w:cstheme="minorHAnsi"/>
        </w:rPr>
        <w:t xml:space="preserve"> Fisherm</w:t>
      </w:r>
      <w:r w:rsidR="00984A75" w:rsidRPr="00962E11">
        <w:rPr>
          <w:rFonts w:cstheme="minorHAnsi"/>
        </w:rPr>
        <w:t>en Cooperative Society Ltd. (‘Northern’</w:t>
      </w:r>
      <w:r w:rsidR="00BE6FDF" w:rsidRPr="00962E11">
        <w:rPr>
          <w:rFonts w:cstheme="minorHAnsi"/>
        </w:rPr>
        <w:t>)</w:t>
      </w:r>
      <w:r w:rsidR="00287D8F" w:rsidRPr="00962E11">
        <w:rPr>
          <w:rFonts w:cstheme="minorHAnsi"/>
        </w:rPr>
        <w:t>, the largest fishing cooperative</w:t>
      </w:r>
      <w:r w:rsidR="00BE6FDF" w:rsidRPr="00962E11">
        <w:rPr>
          <w:rFonts w:cstheme="minorHAnsi"/>
        </w:rPr>
        <w:t xml:space="preserve"> in Belize. </w:t>
      </w:r>
    </w:p>
    <w:p w:rsidR="002D338D" w:rsidRPr="00962E11" w:rsidRDefault="007C4661" w:rsidP="002D338D">
      <w:pPr>
        <w:autoSpaceDE w:val="0"/>
        <w:autoSpaceDN w:val="0"/>
        <w:adjustRightInd w:val="0"/>
        <w:jc w:val="both"/>
        <w:rPr>
          <w:rFonts w:cstheme="minorHAnsi"/>
        </w:rPr>
      </w:pPr>
      <w:r w:rsidRPr="00962E11">
        <w:rPr>
          <w:rFonts w:cstheme="minorHAnsi"/>
        </w:rPr>
        <w:t>T</w:t>
      </w:r>
      <w:r w:rsidR="00BC5706" w:rsidRPr="00962E11">
        <w:rPr>
          <w:rFonts w:cstheme="minorHAnsi"/>
        </w:rPr>
        <w:t xml:space="preserve">he existing data </w:t>
      </w:r>
      <w:r w:rsidRPr="00962E11">
        <w:rPr>
          <w:rFonts w:cstheme="minorHAnsi"/>
        </w:rPr>
        <w:t>visualization</w:t>
      </w:r>
      <w:r w:rsidR="00BC5706" w:rsidRPr="00962E11">
        <w:rPr>
          <w:rFonts w:cstheme="minorHAnsi"/>
        </w:rPr>
        <w:t xml:space="preserve"> dashboard</w:t>
      </w:r>
      <w:r w:rsidRPr="00962E11">
        <w:rPr>
          <w:rFonts w:cstheme="minorHAnsi"/>
        </w:rPr>
        <w:t xml:space="preserve"> was </w:t>
      </w:r>
      <w:r w:rsidR="00BC5706" w:rsidRPr="00962E11">
        <w:rPr>
          <w:rFonts w:cstheme="minorHAnsi"/>
        </w:rPr>
        <w:t xml:space="preserve">linked to </w:t>
      </w:r>
      <w:r w:rsidRPr="00962E11">
        <w:rPr>
          <w:rFonts w:cstheme="minorHAnsi"/>
        </w:rPr>
        <w:t>the electronic traceability system at National Fishermen Producers Coopera</w:t>
      </w:r>
      <w:r w:rsidR="00D76D94">
        <w:rPr>
          <w:rFonts w:cstheme="minorHAnsi"/>
        </w:rPr>
        <w:t xml:space="preserve">tive Society Ltd. (‘National’) - </w:t>
      </w:r>
      <w:r w:rsidRPr="00962E11">
        <w:rPr>
          <w:rFonts w:cstheme="minorHAnsi"/>
        </w:rPr>
        <w:t>Belize’s sec</w:t>
      </w:r>
      <w:r w:rsidR="00D76D94">
        <w:rPr>
          <w:rFonts w:cstheme="minorHAnsi"/>
        </w:rPr>
        <w:t>ond largest fishing cooperative -</w:t>
      </w:r>
      <w:r w:rsidRPr="00962E11">
        <w:rPr>
          <w:rFonts w:cstheme="minorHAnsi"/>
        </w:rPr>
        <w:t xml:space="preserve"> in 2019, resulting in data representing ~30% of lobster and conch landings nationally </w:t>
      </w:r>
      <w:r w:rsidR="002D338D" w:rsidRPr="00962E11">
        <w:rPr>
          <w:rFonts w:cstheme="minorHAnsi"/>
        </w:rPr>
        <w:t>being integrated into the tool. W</w:t>
      </w:r>
      <w:r w:rsidRPr="00962E11">
        <w:rPr>
          <w:rFonts w:cstheme="minorHAnsi"/>
        </w:rPr>
        <w:t xml:space="preserve">hile not </w:t>
      </w:r>
      <w:r w:rsidR="002D338D" w:rsidRPr="00962E11">
        <w:rPr>
          <w:rFonts w:cstheme="minorHAnsi"/>
        </w:rPr>
        <w:t xml:space="preserve">a </w:t>
      </w:r>
      <w:r w:rsidRPr="00962E11">
        <w:rPr>
          <w:rFonts w:cstheme="minorHAnsi"/>
        </w:rPr>
        <w:t>sufficient</w:t>
      </w:r>
      <w:r w:rsidR="002D338D" w:rsidRPr="00962E11">
        <w:rPr>
          <w:rFonts w:cstheme="minorHAnsi"/>
        </w:rPr>
        <w:t xml:space="preserve"> proportion of total national landings up</w:t>
      </w:r>
      <w:r w:rsidRPr="00962E11">
        <w:rPr>
          <w:rFonts w:cstheme="minorHAnsi"/>
        </w:rPr>
        <w:t xml:space="preserve">on which to base national level fisheries </w:t>
      </w:r>
      <w:r w:rsidR="002D0CF8" w:rsidRPr="00962E11">
        <w:rPr>
          <w:rFonts w:cstheme="minorHAnsi"/>
        </w:rPr>
        <w:t>management</w:t>
      </w:r>
      <w:r w:rsidRPr="00962E11">
        <w:rPr>
          <w:rFonts w:cstheme="minorHAnsi"/>
        </w:rPr>
        <w:t xml:space="preserve"> decisions, </w:t>
      </w:r>
      <w:r w:rsidR="002D338D" w:rsidRPr="00962E11">
        <w:rPr>
          <w:rFonts w:cstheme="minorHAnsi"/>
        </w:rPr>
        <w:t>this</w:t>
      </w:r>
      <w:r w:rsidRPr="00962E11">
        <w:rPr>
          <w:rFonts w:cstheme="minorHAnsi"/>
        </w:rPr>
        <w:t xml:space="preserve"> single-cooperative-level demonstration tool provided proof of concept</w:t>
      </w:r>
      <w:r w:rsidR="002D338D" w:rsidRPr="00962E11">
        <w:rPr>
          <w:rFonts w:cstheme="minorHAnsi"/>
        </w:rPr>
        <w:t>,</w:t>
      </w:r>
      <w:r w:rsidR="002D0CF8" w:rsidRPr="00962E11">
        <w:rPr>
          <w:rFonts w:cstheme="minorHAnsi"/>
        </w:rPr>
        <w:t xml:space="preserve"> demonstrating</w:t>
      </w:r>
      <w:r w:rsidR="002D0CF8" w:rsidRPr="00962E11">
        <w:rPr>
          <w:rFonts w:cstheme="minorHAnsi"/>
        </w:rPr>
        <w:t xml:space="preserve"> the potential for real-time analysis, reporting and adaptive management of the lobster and conch</w:t>
      </w:r>
      <w:r w:rsidR="002D338D" w:rsidRPr="00962E11">
        <w:rPr>
          <w:rFonts w:cstheme="minorHAnsi"/>
        </w:rPr>
        <w:t xml:space="preserve"> fisheries in Belize</w:t>
      </w:r>
      <w:r w:rsidRPr="00962E11">
        <w:rPr>
          <w:rFonts w:cstheme="minorHAnsi"/>
        </w:rPr>
        <w:t xml:space="preserve">. </w:t>
      </w:r>
      <w:r w:rsidR="002D338D" w:rsidRPr="00962E11">
        <w:rPr>
          <w:rFonts w:cstheme="minorHAnsi"/>
        </w:rPr>
        <w:t>The current objective is t</w:t>
      </w:r>
      <w:r w:rsidR="002D338D" w:rsidRPr="00962E11">
        <w:rPr>
          <w:rFonts w:cstheme="minorHAnsi"/>
          <w:color w:val="000000"/>
          <w:lang w:val="en-BZ"/>
        </w:rPr>
        <w:t xml:space="preserve">o </w:t>
      </w:r>
      <w:r w:rsidR="002D338D" w:rsidRPr="00962E11">
        <w:rPr>
          <w:rFonts w:cstheme="minorHAnsi"/>
          <w:color w:val="000000"/>
          <w:lang w:val="en-BZ"/>
        </w:rPr>
        <w:t>expand</w:t>
      </w:r>
      <w:r w:rsidR="002D338D" w:rsidRPr="00962E11">
        <w:rPr>
          <w:rFonts w:cstheme="minorHAnsi"/>
          <w:color w:val="000000"/>
          <w:lang w:val="en-BZ"/>
        </w:rPr>
        <w:t xml:space="preserve"> integration of traceability data into the existing fishery visualisation tool to </w:t>
      </w:r>
      <w:r w:rsidR="002D338D" w:rsidRPr="00962E11">
        <w:rPr>
          <w:rFonts w:cstheme="minorHAnsi"/>
          <w:color w:val="000000"/>
          <w:lang w:val="en-BZ"/>
        </w:rPr>
        <w:t>enable it to</w:t>
      </w:r>
      <w:r w:rsidR="002D338D" w:rsidRPr="00962E11">
        <w:rPr>
          <w:rFonts w:cstheme="minorHAnsi"/>
          <w:color w:val="000000"/>
          <w:lang w:val="en-BZ"/>
        </w:rPr>
        <w:t xml:space="preserve"> receive and visualise data from both major cooperatives, </w:t>
      </w:r>
      <w:r w:rsidR="002D338D" w:rsidRPr="00962E11">
        <w:rPr>
          <w:rFonts w:cstheme="minorHAnsi"/>
          <w:color w:val="000000"/>
          <w:lang w:val="en-BZ"/>
        </w:rPr>
        <w:t xml:space="preserve">enabling data-driven adaptive management based on landings data </w:t>
      </w:r>
      <w:r w:rsidR="002D338D" w:rsidRPr="00962E11">
        <w:rPr>
          <w:rFonts w:cstheme="minorHAnsi"/>
          <w:color w:val="000000"/>
          <w:lang w:val="en-BZ"/>
        </w:rPr>
        <w:t>collectively representing over 70% of landings of lobster and conch</w:t>
      </w:r>
      <w:r w:rsidR="00E76E54" w:rsidRPr="00962E11">
        <w:rPr>
          <w:rFonts w:cstheme="minorHAnsi"/>
          <w:color w:val="000000"/>
          <w:lang w:val="en-BZ"/>
        </w:rPr>
        <w:t xml:space="preserve"> nationally</w:t>
      </w:r>
      <w:r w:rsidR="002D338D" w:rsidRPr="00962E11">
        <w:rPr>
          <w:rFonts w:cstheme="minorHAnsi"/>
          <w:color w:val="000000"/>
          <w:lang w:val="en-BZ"/>
        </w:rPr>
        <w:t xml:space="preserve"> in Belize.</w:t>
      </w:r>
    </w:p>
    <w:p w:rsidR="00DA31FE" w:rsidRPr="00962E11" w:rsidRDefault="00DA31FE" w:rsidP="0009228A">
      <w:pPr>
        <w:jc w:val="both"/>
        <w:rPr>
          <w:rFonts w:cstheme="minorHAnsi"/>
        </w:rPr>
      </w:pPr>
      <w:r w:rsidRPr="00962E11">
        <w:rPr>
          <w:rFonts w:cstheme="minorHAnsi"/>
        </w:rPr>
        <w:t>TNC formally invites applicants whose resources, experience and expertise match the criteria</w:t>
      </w:r>
      <w:r w:rsidR="00EA2974" w:rsidRPr="00962E11">
        <w:rPr>
          <w:rFonts w:cstheme="minorHAnsi"/>
        </w:rPr>
        <w:t xml:space="preserve"> </w:t>
      </w:r>
      <w:r w:rsidR="00F321A1" w:rsidRPr="00962E11">
        <w:rPr>
          <w:rFonts w:cstheme="minorHAnsi"/>
        </w:rPr>
        <w:t xml:space="preserve">outlined in </w:t>
      </w:r>
      <w:r w:rsidR="00EA2974" w:rsidRPr="00962E11">
        <w:rPr>
          <w:rFonts w:cstheme="minorHAnsi"/>
        </w:rPr>
        <w:t>this Request for P</w:t>
      </w:r>
      <w:r w:rsidR="00F321A1" w:rsidRPr="00962E11">
        <w:rPr>
          <w:rFonts w:cstheme="minorHAnsi"/>
        </w:rPr>
        <w:t>roposals (</w:t>
      </w:r>
      <w:proofErr w:type="spellStart"/>
      <w:r w:rsidR="00F321A1" w:rsidRPr="00962E11">
        <w:rPr>
          <w:rFonts w:cstheme="minorHAnsi"/>
        </w:rPr>
        <w:t>RfP</w:t>
      </w:r>
      <w:proofErr w:type="spellEnd"/>
      <w:r w:rsidR="00F321A1" w:rsidRPr="00962E11">
        <w:rPr>
          <w:rFonts w:cstheme="minorHAnsi"/>
        </w:rPr>
        <w:t xml:space="preserve">), </w:t>
      </w:r>
      <w:r w:rsidR="00EA2974" w:rsidRPr="00962E11">
        <w:rPr>
          <w:rFonts w:cstheme="minorHAnsi"/>
        </w:rPr>
        <w:t xml:space="preserve">to propose their services to fulfill the </w:t>
      </w:r>
      <w:r w:rsidR="006B2C1A" w:rsidRPr="00962E11">
        <w:rPr>
          <w:rFonts w:cstheme="minorHAnsi"/>
        </w:rPr>
        <w:t>needs outlined herein</w:t>
      </w:r>
      <w:r w:rsidR="004D0B0F" w:rsidRPr="00962E11">
        <w:rPr>
          <w:rFonts w:cstheme="minorHAnsi"/>
        </w:rPr>
        <w:t xml:space="preserve"> by</w:t>
      </w:r>
      <w:r w:rsidR="00A655B6" w:rsidRPr="00962E11">
        <w:rPr>
          <w:rFonts w:cstheme="minorHAnsi"/>
        </w:rPr>
        <w:t xml:space="preserve"> </w:t>
      </w:r>
      <w:proofErr w:type="gramStart"/>
      <w:r w:rsidR="00962E11">
        <w:rPr>
          <w:rFonts w:cstheme="minorHAnsi"/>
          <w:u w:val="single"/>
        </w:rPr>
        <w:t>1</w:t>
      </w:r>
      <w:r w:rsidR="00962E11" w:rsidRPr="00962E11">
        <w:rPr>
          <w:rFonts w:cstheme="minorHAnsi"/>
          <w:u w:val="single"/>
          <w:vertAlign w:val="superscript"/>
        </w:rPr>
        <w:t>st</w:t>
      </w:r>
      <w:proofErr w:type="gramEnd"/>
      <w:r w:rsidR="00962E11">
        <w:rPr>
          <w:rFonts w:cstheme="minorHAnsi"/>
          <w:u w:val="single"/>
        </w:rPr>
        <w:t xml:space="preserve"> July 2022.</w:t>
      </w:r>
    </w:p>
    <w:p w:rsidR="002D0CF8" w:rsidRDefault="002D0CF8" w:rsidP="002D0CF8">
      <w:pPr>
        <w:autoSpaceDE w:val="0"/>
        <w:autoSpaceDN w:val="0"/>
        <w:adjustRightInd w:val="0"/>
        <w:jc w:val="both"/>
        <w:rPr>
          <w:rFonts w:cstheme="minorHAnsi"/>
          <w:color w:val="000000"/>
          <w:lang w:val="en-BZ"/>
        </w:rPr>
      </w:pPr>
    </w:p>
    <w:p w:rsidR="00D76D94" w:rsidRPr="00962E11" w:rsidRDefault="00D76D94" w:rsidP="002D0CF8">
      <w:pPr>
        <w:autoSpaceDE w:val="0"/>
        <w:autoSpaceDN w:val="0"/>
        <w:adjustRightInd w:val="0"/>
        <w:jc w:val="both"/>
        <w:rPr>
          <w:rFonts w:cstheme="minorHAnsi"/>
          <w:color w:val="000000"/>
          <w:lang w:val="en-BZ"/>
        </w:rPr>
      </w:pPr>
    </w:p>
    <w:p w:rsidR="002D0CF8" w:rsidRPr="00C6314F" w:rsidRDefault="002D0CF8" w:rsidP="00F507AB">
      <w:pPr>
        <w:pStyle w:val="Style1"/>
        <w:rPr>
          <w:rFonts w:eastAsiaTheme="minorHAnsi"/>
          <w:lang w:val="en-BZ"/>
        </w:rPr>
      </w:pPr>
      <w:r w:rsidRPr="00C6314F">
        <w:rPr>
          <w:rFonts w:eastAsiaTheme="minorHAnsi"/>
          <w:lang w:val="en-BZ"/>
        </w:rPr>
        <w:t>Specific Objectives:</w:t>
      </w:r>
    </w:p>
    <w:p w:rsidR="002D0CF8" w:rsidRDefault="002D0CF8" w:rsidP="002D0CF8">
      <w:pPr>
        <w:pStyle w:val="ListParagraph"/>
        <w:numPr>
          <w:ilvl w:val="0"/>
          <w:numId w:val="8"/>
        </w:numPr>
        <w:autoSpaceDE w:val="0"/>
        <w:autoSpaceDN w:val="0"/>
        <w:adjustRightInd w:val="0"/>
        <w:spacing w:after="0" w:line="240" w:lineRule="auto"/>
        <w:jc w:val="both"/>
        <w:rPr>
          <w:color w:val="000000"/>
          <w:szCs w:val="24"/>
          <w:lang w:val="en-BZ"/>
        </w:rPr>
      </w:pPr>
      <w:r w:rsidRPr="00962E11">
        <w:rPr>
          <w:color w:val="000000"/>
          <w:szCs w:val="24"/>
          <w:lang w:val="en-BZ"/>
        </w:rPr>
        <w:t xml:space="preserve">Develop a data analysis and visualization module within the existing </w:t>
      </w:r>
      <w:r w:rsidR="00CA2FE8" w:rsidRPr="00962E11">
        <w:rPr>
          <w:color w:val="000000"/>
          <w:szCs w:val="24"/>
          <w:lang w:val="en-BZ"/>
        </w:rPr>
        <w:t>data visualisation tool</w:t>
      </w:r>
      <w:r w:rsidRPr="00962E11">
        <w:rPr>
          <w:color w:val="000000"/>
          <w:szCs w:val="24"/>
          <w:lang w:val="en-BZ"/>
        </w:rPr>
        <w:t xml:space="preserve"> to visualize the current</w:t>
      </w:r>
      <w:r w:rsidR="00CA2FE8" w:rsidRPr="00962E11">
        <w:rPr>
          <w:color w:val="000000"/>
          <w:szCs w:val="24"/>
          <w:lang w:val="en-BZ"/>
        </w:rPr>
        <w:t xml:space="preserve"> and past</w:t>
      </w:r>
      <w:r w:rsidRPr="00962E11">
        <w:rPr>
          <w:color w:val="000000"/>
          <w:szCs w:val="24"/>
          <w:lang w:val="en-BZ"/>
        </w:rPr>
        <w:t xml:space="preserve"> status</w:t>
      </w:r>
      <w:r w:rsidR="00CA2FE8" w:rsidRPr="00962E11">
        <w:rPr>
          <w:color w:val="000000"/>
          <w:szCs w:val="24"/>
          <w:lang w:val="en-BZ"/>
        </w:rPr>
        <w:t>es</w:t>
      </w:r>
      <w:r w:rsidRPr="00962E11">
        <w:rPr>
          <w:color w:val="000000"/>
          <w:szCs w:val="24"/>
          <w:lang w:val="en-BZ"/>
        </w:rPr>
        <w:t xml:space="preserve"> of </w:t>
      </w:r>
      <w:r w:rsidR="00CA2FE8" w:rsidRPr="00962E11">
        <w:rPr>
          <w:color w:val="000000"/>
          <w:szCs w:val="24"/>
          <w:lang w:val="en-BZ"/>
        </w:rPr>
        <w:t xml:space="preserve">fishery </w:t>
      </w:r>
      <w:r w:rsidRPr="00962E11">
        <w:rPr>
          <w:color w:val="000000"/>
          <w:szCs w:val="24"/>
          <w:lang w:val="en-BZ"/>
        </w:rPr>
        <w:t xml:space="preserve">performance indicators, by </w:t>
      </w:r>
      <w:proofErr w:type="gramStart"/>
      <w:r w:rsidR="00C6314F" w:rsidRPr="00962E11">
        <w:rPr>
          <w:color w:val="000000"/>
          <w:szCs w:val="24"/>
          <w:lang w:val="en-BZ"/>
        </w:rPr>
        <w:t>28</w:t>
      </w:r>
      <w:r w:rsidR="00C6314F" w:rsidRPr="00962E11">
        <w:rPr>
          <w:color w:val="000000"/>
          <w:szCs w:val="24"/>
          <w:vertAlign w:val="superscript"/>
          <w:lang w:val="en-BZ"/>
        </w:rPr>
        <w:t>th</w:t>
      </w:r>
      <w:proofErr w:type="gramEnd"/>
      <w:r w:rsidR="00C6314F" w:rsidRPr="00962E11">
        <w:rPr>
          <w:color w:val="000000"/>
          <w:szCs w:val="24"/>
          <w:lang w:val="en-BZ"/>
        </w:rPr>
        <w:t xml:space="preserve"> November 2022</w:t>
      </w:r>
      <w:r w:rsidR="00D76D94">
        <w:rPr>
          <w:color w:val="000000"/>
          <w:szCs w:val="24"/>
          <w:lang w:val="en-BZ"/>
        </w:rPr>
        <w:t>.</w:t>
      </w:r>
    </w:p>
    <w:p w:rsidR="00D76D94" w:rsidRPr="00962E11" w:rsidRDefault="00D76D94" w:rsidP="00D76D94">
      <w:pPr>
        <w:pStyle w:val="ListParagraph"/>
        <w:autoSpaceDE w:val="0"/>
        <w:autoSpaceDN w:val="0"/>
        <w:adjustRightInd w:val="0"/>
        <w:spacing w:after="0" w:line="240" w:lineRule="auto"/>
        <w:jc w:val="both"/>
        <w:rPr>
          <w:color w:val="000000"/>
          <w:szCs w:val="24"/>
          <w:lang w:val="en-BZ"/>
        </w:rPr>
      </w:pPr>
    </w:p>
    <w:p w:rsidR="002D0CF8" w:rsidRDefault="002D0CF8" w:rsidP="002D0CF8">
      <w:pPr>
        <w:pStyle w:val="ListParagraph"/>
        <w:numPr>
          <w:ilvl w:val="0"/>
          <w:numId w:val="8"/>
        </w:numPr>
        <w:autoSpaceDE w:val="0"/>
        <w:autoSpaceDN w:val="0"/>
        <w:adjustRightInd w:val="0"/>
        <w:spacing w:after="0" w:line="240" w:lineRule="auto"/>
        <w:jc w:val="both"/>
        <w:rPr>
          <w:color w:val="000000"/>
          <w:szCs w:val="24"/>
          <w:lang w:val="en-BZ"/>
        </w:rPr>
      </w:pPr>
      <w:r w:rsidRPr="00962E11">
        <w:rPr>
          <w:color w:val="000000"/>
          <w:szCs w:val="24"/>
          <w:lang w:val="en-BZ"/>
        </w:rPr>
        <w:t xml:space="preserve">Create a method of sharing data easily from the Tally landings database at Northern Cooperative, alongside the existing landings data flow from National Coop, to the </w:t>
      </w:r>
      <w:r w:rsidR="00CA2FE8" w:rsidRPr="00962E11">
        <w:rPr>
          <w:color w:val="000000"/>
          <w:szCs w:val="24"/>
          <w:lang w:val="en-BZ"/>
        </w:rPr>
        <w:t xml:space="preserve">existing </w:t>
      </w:r>
      <w:r w:rsidRPr="00962E11">
        <w:rPr>
          <w:color w:val="000000"/>
          <w:szCs w:val="24"/>
          <w:lang w:val="en-BZ"/>
        </w:rPr>
        <w:t xml:space="preserve">visualization tool to populate it with real time landings data. </w:t>
      </w:r>
    </w:p>
    <w:p w:rsidR="00D76D94" w:rsidRPr="00D76D94" w:rsidRDefault="00D76D94" w:rsidP="00D76D94">
      <w:pPr>
        <w:autoSpaceDE w:val="0"/>
        <w:autoSpaceDN w:val="0"/>
        <w:adjustRightInd w:val="0"/>
        <w:spacing w:after="0" w:line="240" w:lineRule="auto"/>
        <w:jc w:val="both"/>
        <w:rPr>
          <w:color w:val="000000"/>
          <w:szCs w:val="24"/>
          <w:lang w:val="en-BZ"/>
        </w:rPr>
      </w:pPr>
    </w:p>
    <w:p w:rsidR="002D338D" w:rsidRPr="00962E11" w:rsidRDefault="002D0CF8" w:rsidP="00962E11">
      <w:pPr>
        <w:pStyle w:val="ListParagraph"/>
        <w:numPr>
          <w:ilvl w:val="0"/>
          <w:numId w:val="8"/>
        </w:numPr>
        <w:autoSpaceDE w:val="0"/>
        <w:autoSpaceDN w:val="0"/>
        <w:adjustRightInd w:val="0"/>
        <w:spacing w:after="0" w:line="240" w:lineRule="auto"/>
        <w:jc w:val="both"/>
        <w:rPr>
          <w:color w:val="000000"/>
          <w:szCs w:val="24"/>
          <w:lang w:val="en-BZ"/>
        </w:rPr>
      </w:pPr>
      <w:r w:rsidRPr="00962E11">
        <w:rPr>
          <w:color w:val="000000"/>
          <w:szCs w:val="24"/>
          <w:lang w:val="en-BZ"/>
        </w:rPr>
        <w:t xml:space="preserve">Train a group of up to </w:t>
      </w:r>
      <w:r w:rsidR="00D76D94">
        <w:rPr>
          <w:color w:val="000000"/>
          <w:szCs w:val="24"/>
          <w:lang w:val="en-BZ"/>
        </w:rPr>
        <w:t>eight</w:t>
      </w:r>
      <w:r w:rsidRPr="00962E11">
        <w:rPr>
          <w:color w:val="000000"/>
          <w:szCs w:val="24"/>
          <w:lang w:val="en-BZ"/>
        </w:rPr>
        <w:t xml:space="preserve"> users from Northern Cooperative, National Cooperative, TNC and the Belize Fisheries Department on how to use the </w:t>
      </w:r>
      <w:r w:rsidR="00D76D94">
        <w:rPr>
          <w:color w:val="000000"/>
          <w:szCs w:val="24"/>
          <w:lang w:val="en-BZ"/>
        </w:rPr>
        <w:t>fishery visualisation tool</w:t>
      </w:r>
      <w:r w:rsidRPr="00962E11">
        <w:rPr>
          <w:color w:val="000000"/>
          <w:szCs w:val="24"/>
          <w:lang w:val="en-BZ"/>
        </w:rPr>
        <w:t xml:space="preserve"> before the agreed project completion date. </w:t>
      </w:r>
    </w:p>
    <w:p w:rsidR="002D0CF8" w:rsidRPr="008635D1" w:rsidRDefault="002D0CF8" w:rsidP="00F507AB">
      <w:pPr>
        <w:pStyle w:val="Style1"/>
        <w:rPr>
          <w:rFonts w:eastAsiaTheme="minorHAnsi"/>
        </w:rPr>
      </w:pPr>
      <w:r w:rsidRPr="008635D1">
        <w:rPr>
          <w:rFonts w:eastAsiaTheme="minorHAnsi"/>
        </w:rPr>
        <w:t>Scope of Services</w:t>
      </w:r>
    </w:p>
    <w:p w:rsidR="002D0CF8" w:rsidRPr="008635D1" w:rsidRDefault="002D0CF8" w:rsidP="002D0CF8">
      <w:pPr>
        <w:spacing w:line="276" w:lineRule="auto"/>
        <w:ind w:left="792"/>
        <w:contextualSpacing/>
        <w:jc w:val="both"/>
        <w:rPr>
          <w:rFonts w:ascii="Times New Roman" w:hAnsi="Times New Roman"/>
          <w:b/>
          <w:i/>
          <w:color w:val="006600"/>
          <w:sz w:val="24"/>
          <w:szCs w:val="24"/>
        </w:rPr>
      </w:pPr>
    </w:p>
    <w:p w:rsidR="00F507AB" w:rsidRPr="001B1708" w:rsidRDefault="00F507AB" w:rsidP="00F507AB">
      <w:pPr>
        <w:pStyle w:val="ListParagraph"/>
        <w:numPr>
          <w:ilvl w:val="0"/>
          <w:numId w:val="15"/>
        </w:numPr>
        <w:rPr>
          <w:b/>
        </w:rPr>
      </w:pPr>
      <w:r w:rsidRPr="001B1708">
        <w:rPr>
          <w:b/>
        </w:rPr>
        <w:t xml:space="preserve">Summary: </w:t>
      </w:r>
    </w:p>
    <w:p w:rsidR="00962E11" w:rsidRDefault="002D0CF8" w:rsidP="00E15EDA">
      <w:pPr>
        <w:pStyle w:val="ListParagraph"/>
        <w:ind w:left="360"/>
        <w:jc w:val="both"/>
        <w:rPr>
          <w:rFonts w:cstheme="minorHAnsi"/>
        </w:rPr>
      </w:pPr>
      <w:r w:rsidRPr="00962E11">
        <w:rPr>
          <w:rFonts w:cstheme="minorHAnsi"/>
          <w:iCs/>
        </w:rPr>
        <w:t xml:space="preserve">The scope of the services of this consultancy include providing technical assistance toward the linking of </w:t>
      </w:r>
      <w:r w:rsidR="00E15EDA">
        <w:rPr>
          <w:rFonts w:cstheme="minorHAnsi"/>
          <w:iCs/>
        </w:rPr>
        <w:t>the</w:t>
      </w:r>
      <w:r w:rsidRPr="00962E11">
        <w:rPr>
          <w:rFonts w:cstheme="minorHAnsi"/>
          <w:iCs/>
        </w:rPr>
        <w:t xml:space="preserve"> existing software-based</w:t>
      </w:r>
      <w:r w:rsidRPr="00962E11">
        <w:rPr>
          <w:rFonts w:cstheme="minorHAnsi"/>
        </w:rPr>
        <w:t xml:space="preserve"> dashboard</w:t>
      </w:r>
      <w:r w:rsidR="00E76E54" w:rsidRPr="00962E11">
        <w:rPr>
          <w:rFonts w:cstheme="minorHAnsi"/>
        </w:rPr>
        <w:t xml:space="preserve"> </w:t>
      </w:r>
      <w:r w:rsidRPr="00962E11">
        <w:rPr>
          <w:rFonts w:cstheme="minorHAnsi"/>
        </w:rPr>
        <w:t xml:space="preserve">that includes data visualization tools to support fisheries managers, cooperatives and NGOs involved in the </w:t>
      </w:r>
      <w:hyperlink r:id="rId9" w:history="1">
        <w:r w:rsidRPr="00962E11">
          <w:rPr>
            <w:rStyle w:val="Hyperlink"/>
            <w:rFonts w:cstheme="minorHAnsi"/>
          </w:rPr>
          <w:t>Belize Spiny lobster Fishery Improvement Project</w:t>
        </w:r>
        <w:r w:rsidR="00E76E54" w:rsidRPr="00962E11">
          <w:rPr>
            <w:rStyle w:val="Hyperlink"/>
            <w:rFonts w:cstheme="minorHAnsi"/>
          </w:rPr>
          <w:t xml:space="preserve"> (FIP)</w:t>
        </w:r>
      </w:hyperlink>
      <w:r w:rsidRPr="00962E11">
        <w:rPr>
          <w:rFonts w:cstheme="minorHAnsi"/>
        </w:rPr>
        <w:t xml:space="preserve"> to collaboratively contribute to effective, efficient, data-informed management of Belize’s lobster and conch fisheries. </w:t>
      </w:r>
    </w:p>
    <w:p w:rsidR="00E15EDA" w:rsidRDefault="00E76E54" w:rsidP="00E15EDA">
      <w:pPr>
        <w:ind w:left="360"/>
        <w:jc w:val="both"/>
        <w:rPr>
          <w:rFonts w:cstheme="minorHAnsi"/>
        </w:rPr>
      </w:pPr>
      <w:r w:rsidRPr="00962E11">
        <w:rPr>
          <w:rFonts w:cstheme="minorHAnsi"/>
        </w:rPr>
        <w:t xml:space="preserve">The system must be grounded in sound science and adhere to commitments made by the Government of Belize to national and international lobster and conch management initiatives e.g. OSPESCA’s MARPLESCA Plan, OSP 02-09 and CITES.  The system must be resilient to replication beyond the two cooperatives, in the event it is expanded in other seafood purveyors in Belize and regionally. It should therefore be versatile in receiving other types of fisheries-dependent and fisheries-independent data and </w:t>
      </w:r>
      <w:proofErr w:type="spellStart"/>
      <w:r w:rsidRPr="00962E11">
        <w:rPr>
          <w:rFonts w:cstheme="minorHAnsi"/>
        </w:rPr>
        <w:t>synthesise</w:t>
      </w:r>
      <w:proofErr w:type="spellEnd"/>
      <w:r w:rsidRPr="00962E11">
        <w:rPr>
          <w:rFonts w:cstheme="minorHAnsi"/>
        </w:rPr>
        <w:t xml:space="preserve"> this for future enhancements to the adaptive management approach. </w:t>
      </w:r>
    </w:p>
    <w:p w:rsidR="00E15EDA" w:rsidRPr="00E15EDA" w:rsidRDefault="00E15EDA" w:rsidP="00E15EDA">
      <w:pPr>
        <w:ind w:left="360"/>
        <w:jc w:val="both"/>
        <w:rPr>
          <w:rFonts w:cstheme="minorHAnsi"/>
        </w:rPr>
      </w:pPr>
      <w:r w:rsidRPr="00E15EDA">
        <w:rPr>
          <w:rFonts w:cstheme="minorHAnsi"/>
          <w:lang w:val="en-BZ"/>
        </w:rPr>
        <w:t>Successful implementation may result in extension of the contract into 2023-2024 in the event of success in the objective of incentivizing decision-makers to adopt this approach for national expansion to all seafood purveyors in Belize.</w:t>
      </w:r>
    </w:p>
    <w:p w:rsidR="002D0CF8" w:rsidRPr="00962E11" w:rsidRDefault="002D0CF8" w:rsidP="002D0CF8">
      <w:pPr>
        <w:widowControl w:val="0"/>
        <w:spacing w:after="200" w:line="276" w:lineRule="auto"/>
        <w:contextualSpacing/>
        <w:jc w:val="both"/>
        <w:rPr>
          <w:rFonts w:cstheme="minorHAnsi"/>
          <w:iCs/>
          <w:sz w:val="24"/>
          <w:szCs w:val="24"/>
        </w:rPr>
      </w:pPr>
    </w:p>
    <w:p w:rsidR="002D0CF8" w:rsidRPr="001B1708" w:rsidRDefault="002D0CF8" w:rsidP="00F507AB">
      <w:pPr>
        <w:pStyle w:val="ListParagraph"/>
        <w:numPr>
          <w:ilvl w:val="0"/>
          <w:numId w:val="15"/>
        </w:numPr>
        <w:rPr>
          <w:b/>
        </w:rPr>
      </w:pPr>
      <w:r w:rsidRPr="001B1708">
        <w:rPr>
          <w:b/>
        </w:rPr>
        <w:t>Key Activities</w:t>
      </w:r>
      <w:r w:rsidR="001B1708">
        <w:rPr>
          <w:b/>
        </w:rPr>
        <w:t>:</w:t>
      </w:r>
    </w:p>
    <w:p w:rsidR="002D0CF8" w:rsidRPr="00962E11" w:rsidRDefault="002D0CF8" w:rsidP="00D76D94">
      <w:pPr>
        <w:widowControl w:val="0"/>
        <w:spacing w:after="200" w:line="240" w:lineRule="auto"/>
        <w:ind w:left="360"/>
        <w:contextualSpacing/>
        <w:jc w:val="both"/>
        <w:rPr>
          <w:rFonts w:cstheme="minorHAnsi"/>
          <w:bCs/>
        </w:rPr>
      </w:pPr>
      <w:r w:rsidRPr="00962E11">
        <w:rPr>
          <w:rFonts w:cstheme="minorHAnsi"/>
          <w:bCs/>
        </w:rPr>
        <w:t xml:space="preserve">The key activities of this consultancy </w:t>
      </w:r>
      <w:r w:rsidRPr="00962E11">
        <w:rPr>
          <w:rFonts w:cstheme="minorHAnsi"/>
          <w:color w:val="000000"/>
          <w:lang w:val="en-BZ"/>
        </w:rPr>
        <w:t xml:space="preserve">include the integration between </w:t>
      </w:r>
      <w:r w:rsidR="00E76E54" w:rsidRPr="00962E11">
        <w:rPr>
          <w:rFonts w:cstheme="minorHAnsi"/>
          <w:color w:val="000000"/>
          <w:lang w:val="en-BZ"/>
        </w:rPr>
        <w:t>the adopted electronic traceability system at Northern and National Cooperatives</w:t>
      </w:r>
      <w:r w:rsidRPr="00962E11">
        <w:rPr>
          <w:rFonts w:cstheme="minorHAnsi"/>
          <w:color w:val="000000"/>
          <w:lang w:val="en-BZ"/>
        </w:rPr>
        <w:t xml:space="preserve"> and </w:t>
      </w:r>
      <w:r w:rsidR="00E76E54" w:rsidRPr="00962E11">
        <w:rPr>
          <w:rFonts w:cstheme="minorHAnsi"/>
          <w:color w:val="000000"/>
          <w:lang w:val="en-BZ"/>
        </w:rPr>
        <w:t>the existing data visualisation tool</w:t>
      </w:r>
      <w:r w:rsidRPr="00962E11">
        <w:rPr>
          <w:rFonts w:cstheme="minorHAnsi"/>
          <w:color w:val="000000"/>
          <w:lang w:val="en-BZ"/>
        </w:rPr>
        <w:t xml:space="preserve">, delivery of the data visualization tools through </w:t>
      </w:r>
      <w:r w:rsidR="00156FE1" w:rsidRPr="00962E11">
        <w:rPr>
          <w:rFonts w:cstheme="minorHAnsi"/>
          <w:color w:val="000000"/>
          <w:lang w:val="en-BZ"/>
        </w:rPr>
        <w:t>an online</w:t>
      </w:r>
      <w:r w:rsidRPr="00962E11">
        <w:rPr>
          <w:rFonts w:cstheme="minorHAnsi"/>
          <w:color w:val="000000"/>
          <w:lang w:val="en-BZ"/>
        </w:rPr>
        <w:t xml:space="preserve"> platform, and necessary training for personnel that will i</w:t>
      </w:r>
      <w:r w:rsidR="00F507AB" w:rsidRPr="00962E11">
        <w:rPr>
          <w:rFonts w:cstheme="minorHAnsi"/>
          <w:color w:val="000000"/>
          <w:lang w:val="en-BZ"/>
        </w:rPr>
        <w:t>nteract directly with the tool:</w:t>
      </w:r>
    </w:p>
    <w:p w:rsidR="00F507AB" w:rsidRPr="00962E11" w:rsidRDefault="00F507AB" w:rsidP="00962E11">
      <w:pPr>
        <w:autoSpaceDE w:val="0"/>
        <w:autoSpaceDN w:val="0"/>
        <w:adjustRightInd w:val="0"/>
        <w:spacing w:after="0" w:line="240" w:lineRule="auto"/>
        <w:jc w:val="both"/>
        <w:rPr>
          <w:rFonts w:cstheme="minorHAnsi"/>
          <w:color w:val="000000"/>
        </w:rPr>
      </w:pPr>
    </w:p>
    <w:p w:rsidR="00F507AB" w:rsidRPr="00962E11" w:rsidRDefault="00156FE1" w:rsidP="00962E11">
      <w:pPr>
        <w:pStyle w:val="ListParagraph"/>
        <w:numPr>
          <w:ilvl w:val="0"/>
          <w:numId w:val="14"/>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The adopted electronic traceability system</w:t>
      </w:r>
      <w:r w:rsidR="002D0CF8" w:rsidRPr="00962E11">
        <w:rPr>
          <w:rFonts w:cstheme="minorHAnsi"/>
          <w:color w:val="000000"/>
          <w:lang w:val="en-BZ"/>
        </w:rPr>
        <w:t xml:space="preserve"> currently already captures specific product landing data (listed below) at National Cooperative since June </w:t>
      </w:r>
      <w:proofErr w:type="gramStart"/>
      <w:r w:rsidR="002D0CF8" w:rsidRPr="00962E11">
        <w:rPr>
          <w:rFonts w:cstheme="minorHAnsi"/>
          <w:color w:val="000000"/>
          <w:lang w:val="en-BZ"/>
        </w:rPr>
        <w:t>2018,</w:t>
      </w:r>
      <w:proofErr w:type="gramEnd"/>
      <w:r w:rsidR="002D0CF8" w:rsidRPr="00962E11">
        <w:rPr>
          <w:rFonts w:cstheme="minorHAnsi"/>
          <w:color w:val="000000"/>
          <w:lang w:val="en-BZ"/>
        </w:rPr>
        <w:t xml:space="preserve"> and at Northern since July 2021.</w:t>
      </w:r>
    </w:p>
    <w:p w:rsidR="002D0CF8" w:rsidRPr="00962E11" w:rsidRDefault="002D0CF8" w:rsidP="00962E11">
      <w:pPr>
        <w:pStyle w:val="ListParagraph"/>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 xml:space="preserve">The following data fields are collected and available through the </w:t>
      </w:r>
      <w:r w:rsidR="00156FE1" w:rsidRPr="00962E11">
        <w:rPr>
          <w:rFonts w:cstheme="minorHAnsi"/>
          <w:color w:val="000000"/>
          <w:lang w:val="en-BZ"/>
        </w:rPr>
        <w:t>traceability</w:t>
      </w:r>
      <w:r w:rsidRPr="00962E11">
        <w:rPr>
          <w:rFonts w:cstheme="minorHAnsi"/>
          <w:color w:val="000000"/>
          <w:lang w:val="en-BZ"/>
        </w:rPr>
        <w:t xml:space="preserve"> platform at both cooperatives: </w:t>
      </w:r>
    </w:p>
    <w:p w:rsidR="002D0CF8" w:rsidRPr="00962E11" w:rsidRDefault="002D0CF8" w:rsidP="00962E11">
      <w:pPr>
        <w:pStyle w:val="ListParagraph"/>
        <w:numPr>
          <w:ilvl w:val="0"/>
          <w:numId w:val="10"/>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 xml:space="preserve">Date </w:t>
      </w:r>
    </w:p>
    <w:p w:rsidR="002D0CF8" w:rsidRPr="00962E11" w:rsidRDefault="002D0CF8" w:rsidP="00962E11">
      <w:pPr>
        <w:pStyle w:val="ListParagraph"/>
        <w:numPr>
          <w:ilvl w:val="0"/>
          <w:numId w:val="10"/>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 xml:space="preserve">Fisherman Name </w:t>
      </w:r>
    </w:p>
    <w:p w:rsidR="002D0CF8" w:rsidRPr="00962E11" w:rsidRDefault="002D0CF8" w:rsidP="00962E11">
      <w:pPr>
        <w:pStyle w:val="ListParagraph"/>
        <w:numPr>
          <w:ilvl w:val="0"/>
          <w:numId w:val="10"/>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 xml:space="preserve">Vessel Name </w:t>
      </w:r>
    </w:p>
    <w:p w:rsidR="002D0CF8" w:rsidRPr="00962E11" w:rsidRDefault="002D0CF8" w:rsidP="00962E11">
      <w:pPr>
        <w:pStyle w:val="ListParagraph"/>
        <w:numPr>
          <w:ilvl w:val="0"/>
          <w:numId w:val="10"/>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 xml:space="preserve">Product Type </w:t>
      </w:r>
    </w:p>
    <w:p w:rsidR="002D0CF8" w:rsidRPr="00962E11" w:rsidRDefault="002D0CF8" w:rsidP="00962E11">
      <w:pPr>
        <w:pStyle w:val="ListParagraph"/>
        <w:numPr>
          <w:ilvl w:val="0"/>
          <w:numId w:val="10"/>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Total Weight (in lbs)</w:t>
      </w:r>
    </w:p>
    <w:p w:rsidR="002D0CF8" w:rsidRPr="00962E11" w:rsidRDefault="002D0CF8" w:rsidP="00962E11">
      <w:pPr>
        <w:pStyle w:val="ListParagraph"/>
        <w:numPr>
          <w:ilvl w:val="0"/>
          <w:numId w:val="10"/>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 xml:space="preserve">Zone Fished </w:t>
      </w:r>
    </w:p>
    <w:p w:rsidR="002D0CF8" w:rsidRPr="00962E11" w:rsidRDefault="002D0CF8" w:rsidP="00962E11">
      <w:pPr>
        <w:pStyle w:val="ListParagraph"/>
        <w:numPr>
          <w:ilvl w:val="0"/>
          <w:numId w:val="10"/>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 xml:space="preserve">Gear Type </w:t>
      </w:r>
    </w:p>
    <w:p w:rsidR="002D0CF8" w:rsidRPr="00962E11" w:rsidRDefault="002D0CF8" w:rsidP="00962E11">
      <w:pPr>
        <w:pStyle w:val="ListParagraph"/>
        <w:numPr>
          <w:ilvl w:val="0"/>
          <w:numId w:val="10"/>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 xml:space="preserve">Effort (in sea days) </w:t>
      </w:r>
    </w:p>
    <w:p w:rsidR="002D0CF8" w:rsidRPr="00962E11" w:rsidRDefault="002D0CF8" w:rsidP="00962E11">
      <w:pPr>
        <w:autoSpaceDE w:val="0"/>
        <w:autoSpaceDN w:val="0"/>
        <w:adjustRightInd w:val="0"/>
        <w:jc w:val="both"/>
        <w:rPr>
          <w:rFonts w:cstheme="minorHAnsi"/>
          <w:color w:val="000000"/>
          <w:lang w:val="en-BZ"/>
        </w:rPr>
      </w:pPr>
    </w:p>
    <w:p w:rsidR="002D0CF8" w:rsidRPr="00962E11" w:rsidRDefault="002D0CF8" w:rsidP="00962E11">
      <w:pPr>
        <w:pStyle w:val="ListParagraph"/>
        <w:numPr>
          <w:ilvl w:val="0"/>
          <w:numId w:val="14"/>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 xml:space="preserve">These data outputs already integrate with </w:t>
      </w:r>
      <w:r w:rsidR="00E341F3" w:rsidRPr="00962E11">
        <w:rPr>
          <w:rFonts w:cstheme="minorHAnsi"/>
          <w:color w:val="000000"/>
          <w:lang w:val="en-BZ"/>
        </w:rPr>
        <w:t>the existing data visualisation</w:t>
      </w:r>
      <w:r w:rsidRPr="00962E11">
        <w:rPr>
          <w:rFonts w:cstheme="minorHAnsi"/>
          <w:color w:val="000000"/>
          <w:lang w:val="en-BZ"/>
        </w:rPr>
        <w:t xml:space="preserve"> platform from National Cooperative’s </w:t>
      </w:r>
      <w:r w:rsidR="00E341F3" w:rsidRPr="00962E11">
        <w:rPr>
          <w:rFonts w:cstheme="minorHAnsi"/>
          <w:color w:val="000000"/>
          <w:lang w:val="en-BZ"/>
        </w:rPr>
        <w:t xml:space="preserve">electronic traceability </w:t>
      </w:r>
      <w:r w:rsidRPr="00962E11">
        <w:rPr>
          <w:rFonts w:cstheme="minorHAnsi"/>
          <w:color w:val="000000"/>
          <w:lang w:val="en-BZ"/>
        </w:rPr>
        <w:t xml:space="preserve">system, via an API developed in partnership between </w:t>
      </w:r>
      <w:r w:rsidR="00E341F3" w:rsidRPr="00962E11">
        <w:rPr>
          <w:rFonts w:cstheme="minorHAnsi"/>
          <w:color w:val="000000"/>
          <w:lang w:val="en-BZ"/>
        </w:rPr>
        <w:t>the respective software developers</w:t>
      </w:r>
      <w:r w:rsidRPr="00962E11">
        <w:rPr>
          <w:rFonts w:cstheme="minorHAnsi"/>
          <w:color w:val="000000"/>
          <w:lang w:val="en-BZ"/>
        </w:rPr>
        <w:t xml:space="preserve">. This is enabling </w:t>
      </w:r>
      <w:r w:rsidR="00C6314F" w:rsidRPr="00962E11">
        <w:rPr>
          <w:rFonts w:cstheme="minorHAnsi"/>
          <w:color w:val="000000"/>
          <w:lang w:val="en-BZ"/>
        </w:rPr>
        <w:t>digitised</w:t>
      </w:r>
      <w:r w:rsidRPr="00962E11">
        <w:rPr>
          <w:rFonts w:cstheme="minorHAnsi"/>
          <w:color w:val="000000"/>
          <w:lang w:val="en-BZ"/>
        </w:rPr>
        <w:t xml:space="preserve"> compilation, analysis, and visualization of fisheries data from National Cooperative. The key activity of this consultancy is to integrate, via an API, the above Key Data Elements (KDEs) from Northern Cooperative’s newly installed </w:t>
      </w:r>
      <w:r w:rsidR="00D76D94">
        <w:rPr>
          <w:rFonts w:cstheme="minorHAnsi"/>
          <w:color w:val="000000"/>
          <w:lang w:val="en-BZ"/>
        </w:rPr>
        <w:t>electronic traceability</w:t>
      </w:r>
      <w:r w:rsidRPr="00962E11">
        <w:rPr>
          <w:rFonts w:cstheme="minorHAnsi"/>
          <w:color w:val="000000"/>
          <w:lang w:val="en-BZ"/>
        </w:rPr>
        <w:t xml:space="preserve"> system into the existing </w:t>
      </w:r>
      <w:r w:rsidR="00E341F3" w:rsidRPr="00962E11">
        <w:rPr>
          <w:rFonts w:cstheme="minorHAnsi"/>
          <w:color w:val="000000"/>
          <w:lang w:val="en-BZ"/>
        </w:rPr>
        <w:t>data visualization platform</w:t>
      </w:r>
      <w:r w:rsidRPr="00962E11">
        <w:rPr>
          <w:rFonts w:cstheme="minorHAnsi"/>
          <w:color w:val="000000"/>
          <w:lang w:val="en-BZ"/>
        </w:rPr>
        <w:t xml:space="preserve">, thereby enabling real-time, data-informed management decisions to be make based on landings data representing over 70% of the fishery. </w:t>
      </w:r>
    </w:p>
    <w:p w:rsidR="002D0CF8" w:rsidRPr="00962E11" w:rsidRDefault="002D0CF8" w:rsidP="00962E11">
      <w:pPr>
        <w:pStyle w:val="ListParagraph"/>
        <w:autoSpaceDE w:val="0"/>
        <w:autoSpaceDN w:val="0"/>
        <w:adjustRightInd w:val="0"/>
        <w:jc w:val="both"/>
        <w:rPr>
          <w:rFonts w:cstheme="minorHAnsi"/>
          <w:color w:val="000000"/>
          <w:lang w:val="en-BZ"/>
        </w:rPr>
      </w:pPr>
    </w:p>
    <w:p w:rsidR="002D0CF8" w:rsidRPr="00962E11" w:rsidRDefault="002D0CF8" w:rsidP="00962E11">
      <w:pPr>
        <w:pStyle w:val="ListParagraph"/>
        <w:numPr>
          <w:ilvl w:val="0"/>
          <w:numId w:val="14"/>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 xml:space="preserve">The above data </w:t>
      </w:r>
      <w:proofErr w:type="gramStart"/>
      <w:r w:rsidRPr="00962E11">
        <w:rPr>
          <w:rFonts w:cstheme="minorHAnsi"/>
          <w:color w:val="000000"/>
          <w:lang w:val="en-BZ"/>
        </w:rPr>
        <w:t>will be sent</w:t>
      </w:r>
      <w:proofErr w:type="gramEnd"/>
      <w:r w:rsidRPr="00962E11">
        <w:rPr>
          <w:rFonts w:cstheme="minorHAnsi"/>
          <w:color w:val="000000"/>
          <w:lang w:val="en-BZ"/>
        </w:rPr>
        <w:t xml:space="preserve"> through the API from </w:t>
      </w:r>
      <w:proofErr w:type="spellStart"/>
      <w:r w:rsidR="00E341F3" w:rsidRPr="00962E11">
        <w:rPr>
          <w:rFonts w:cstheme="minorHAnsi"/>
          <w:color w:val="000000"/>
          <w:lang w:val="en-BZ"/>
        </w:rPr>
        <w:t>Northern’s</w:t>
      </w:r>
      <w:proofErr w:type="spellEnd"/>
      <w:r w:rsidR="00E341F3" w:rsidRPr="00962E11">
        <w:rPr>
          <w:rFonts w:cstheme="minorHAnsi"/>
          <w:color w:val="000000"/>
          <w:lang w:val="en-BZ"/>
        </w:rPr>
        <w:t xml:space="preserve"> </w:t>
      </w:r>
      <w:r w:rsidR="00E341F3" w:rsidRPr="00962E11">
        <w:rPr>
          <w:rFonts w:cstheme="minorHAnsi"/>
          <w:color w:val="000000"/>
          <w:lang w:val="en-BZ"/>
        </w:rPr>
        <w:t>electronic traceability system</w:t>
      </w:r>
      <w:r w:rsidRPr="00962E11">
        <w:rPr>
          <w:rFonts w:cstheme="minorHAnsi"/>
          <w:color w:val="000000"/>
          <w:lang w:val="en-BZ"/>
        </w:rPr>
        <w:t xml:space="preserve"> to </w:t>
      </w:r>
      <w:r w:rsidR="00E341F3" w:rsidRPr="00962E11">
        <w:rPr>
          <w:rFonts w:cstheme="minorHAnsi"/>
          <w:color w:val="000000"/>
          <w:lang w:val="en-BZ"/>
        </w:rPr>
        <w:t>the existing data visualisation platform</w:t>
      </w:r>
      <w:r w:rsidRPr="00962E11">
        <w:rPr>
          <w:rFonts w:cstheme="minorHAnsi"/>
          <w:color w:val="000000"/>
          <w:lang w:val="en-BZ"/>
        </w:rPr>
        <w:t xml:space="preserve"> on </w:t>
      </w:r>
      <w:r w:rsidR="00E341F3" w:rsidRPr="00962E11">
        <w:rPr>
          <w:rFonts w:cstheme="minorHAnsi"/>
          <w:color w:val="000000"/>
          <w:lang w:val="en-BZ"/>
        </w:rPr>
        <w:t xml:space="preserve">a </w:t>
      </w:r>
      <w:r w:rsidRPr="00962E11">
        <w:rPr>
          <w:rFonts w:cstheme="minorHAnsi"/>
          <w:color w:val="000000"/>
          <w:lang w:val="en-BZ"/>
        </w:rPr>
        <w:t xml:space="preserve">recurring basis, the specific time intervals of which will be agreed upon between Northern Cooperative, The Belize Fisheries Department and TNC. Based on the current data available via </w:t>
      </w:r>
      <w:r w:rsidR="00E341F3" w:rsidRPr="00962E11">
        <w:rPr>
          <w:rFonts w:cstheme="minorHAnsi"/>
          <w:color w:val="000000"/>
          <w:lang w:val="en-BZ"/>
        </w:rPr>
        <w:t>the electronic traceability system</w:t>
      </w:r>
      <w:r w:rsidRPr="00962E11">
        <w:rPr>
          <w:rFonts w:cstheme="minorHAnsi"/>
          <w:color w:val="000000"/>
          <w:lang w:val="en-BZ"/>
        </w:rPr>
        <w:t xml:space="preserve"> in both cooperatives, the Contractor would integrate landings data comprising the above data fields from both National Cooperative and Northern Cooperative to feed into the data visualization tools described </w:t>
      </w:r>
      <w:r w:rsidR="001B1708" w:rsidRPr="00962E11">
        <w:rPr>
          <w:rFonts w:cstheme="minorHAnsi"/>
          <w:color w:val="000000"/>
          <w:lang w:val="en-BZ"/>
        </w:rPr>
        <w:t>in section 4a. (ii)</w:t>
      </w:r>
      <w:r w:rsidRPr="00962E11">
        <w:rPr>
          <w:rFonts w:cstheme="minorHAnsi"/>
          <w:color w:val="000000"/>
          <w:lang w:val="en-BZ"/>
        </w:rPr>
        <w:t xml:space="preserve">. </w:t>
      </w:r>
    </w:p>
    <w:p w:rsidR="002D0CF8" w:rsidRPr="00962E11" w:rsidRDefault="002D0CF8" w:rsidP="00962E11">
      <w:pPr>
        <w:pStyle w:val="ListParagraph"/>
        <w:jc w:val="both"/>
        <w:rPr>
          <w:rFonts w:cstheme="minorHAnsi"/>
          <w:color w:val="000000"/>
          <w:lang w:val="en-BZ"/>
        </w:rPr>
      </w:pPr>
    </w:p>
    <w:p w:rsidR="001B1708" w:rsidRPr="00962E11" w:rsidRDefault="001B1708" w:rsidP="00962E11">
      <w:pPr>
        <w:pStyle w:val="ListParagraph"/>
        <w:numPr>
          <w:ilvl w:val="0"/>
          <w:numId w:val="15"/>
        </w:numPr>
        <w:jc w:val="both"/>
        <w:rPr>
          <w:rFonts w:cstheme="minorHAnsi"/>
          <w:b/>
          <w:lang w:val="en-BZ"/>
        </w:rPr>
      </w:pPr>
      <w:r w:rsidRPr="00962E11">
        <w:rPr>
          <w:rFonts w:cstheme="minorHAnsi"/>
          <w:b/>
          <w:lang w:val="en-BZ"/>
        </w:rPr>
        <w:t>Future State:</w:t>
      </w:r>
    </w:p>
    <w:p w:rsidR="00962E11" w:rsidRPr="00E15EDA" w:rsidRDefault="002D0CF8" w:rsidP="00E15EDA">
      <w:pPr>
        <w:pStyle w:val="ListParagraph"/>
        <w:jc w:val="both"/>
        <w:rPr>
          <w:rFonts w:cstheme="minorHAnsi"/>
          <w:color w:val="000000"/>
          <w:lang w:val="en-BZ"/>
        </w:rPr>
      </w:pPr>
      <w:r w:rsidRPr="00962E11">
        <w:rPr>
          <w:rFonts w:cstheme="minorHAnsi"/>
          <w:color w:val="000000"/>
          <w:lang w:val="en-BZ"/>
        </w:rPr>
        <w:t xml:space="preserve">This work </w:t>
      </w:r>
      <w:proofErr w:type="gramStart"/>
      <w:r w:rsidRPr="00962E11">
        <w:rPr>
          <w:rFonts w:cstheme="minorHAnsi"/>
          <w:color w:val="000000"/>
          <w:lang w:val="en-BZ"/>
        </w:rPr>
        <w:t>is intended</w:t>
      </w:r>
      <w:proofErr w:type="gramEnd"/>
      <w:r w:rsidRPr="00962E11">
        <w:rPr>
          <w:rFonts w:cstheme="minorHAnsi"/>
          <w:color w:val="000000"/>
          <w:lang w:val="en-BZ"/>
        </w:rPr>
        <w:t xml:space="preserve"> to support a wider effort in Belize to establish a data-informed fisheries management decision-making tool, known as the Belize fisheries Adaptive Management Framework (AMF). The AMF concept aims to utilise multiple fisheries dependent and fisheries independent data sources, of which </w:t>
      </w:r>
      <w:r w:rsidR="00E341F3" w:rsidRPr="00962E11">
        <w:rPr>
          <w:rFonts w:cstheme="minorHAnsi"/>
          <w:color w:val="000000"/>
          <w:lang w:val="en-BZ"/>
        </w:rPr>
        <w:t>this tool</w:t>
      </w:r>
      <w:r w:rsidRPr="00962E11">
        <w:rPr>
          <w:rFonts w:cstheme="minorHAnsi"/>
          <w:color w:val="000000"/>
          <w:lang w:val="en-BZ"/>
        </w:rPr>
        <w:t xml:space="preserve"> would be one, to inform fisheries managers on the present status of lobster and conch (and in future – finfish), and to subsequently select prescribed management measures designed to achieve specific desired outcomes that support sustainability of these fisheries. In support of this TNC will discuss with the Contractor the potential for addition of other Fishery Performance Indicators (FPIs) to </w:t>
      </w:r>
      <w:r w:rsidR="00E341F3" w:rsidRPr="00962E11">
        <w:rPr>
          <w:rFonts w:cstheme="minorHAnsi"/>
          <w:color w:val="000000"/>
          <w:lang w:val="en-BZ"/>
        </w:rPr>
        <w:t>the visualisation tool</w:t>
      </w:r>
      <w:r w:rsidRPr="00962E11">
        <w:rPr>
          <w:rFonts w:cstheme="minorHAnsi"/>
          <w:color w:val="000000"/>
          <w:lang w:val="en-BZ"/>
        </w:rPr>
        <w:t xml:space="preserve"> in future, and the system must therefore be versatile to any proposed additions/modifications in the future. Examples may include expansion of the system to include other species beside lobster and conch, creating digital linkages to future AMF decision-making tools, and addition of new FPIs, for example:</w:t>
      </w:r>
    </w:p>
    <w:p w:rsidR="002D0CF8" w:rsidRPr="00962E11" w:rsidRDefault="002D0CF8" w:rsidP="00E15EDA">
      <w:pPr>
        <w:autoSpaceDE w:val="0"/>
        <w:autoSpaceDN w:val="0"/>
        <w:adjustRightInd w:val="0"/>
        <w:spacing w:after="0" w:line="240" w:lineRule="auto"/>
        <w:ind w:left="2160"/>
        <w:jc w:val="both"/>
        <w:rPr>
          <w:rFonts w:cstheme="minorHAnsi"/>
          <w:i/>
          <w:color w:val="000000"/>
          <w:lang w:val="en-BZ"/>
        </w:rPr>
      </w:pPr>
      <w:r w:rsidRPr="00962E11">
        <w:rPr>
          <w:rFonts w:cstheme="minorHAnsi"/>
          <w:i/>
          <w:color w:val="000000"/>
          <w:lang w:val="en-BZ"/>
        </w:rPr>
        <w:t xml:space="preserve">• </w:t>
      </w:r>
      <w:r w:rsidR="00D76D94">
        <w:rPr>
          <w:rFonts w:cstheme="minorHAnsi"/>
          <w:i/>
          <w:color w:val="000000"/>
          <w:lang w:val="en-BZ"/>
        </w:rPr>
        <w:t>Tail length</w:t>
      </w:r>
      <w:r w:rsidRPr="00962E11">
        <w:rPr>
          <w:rFonts w:cstheme="minorHAnsi"/>
          <w:i/>
          <w:color w:val="000000"/>
          <w:lang w:val="en-BZ"/>
        </w:rPr>
        <w:t xml:space="preserve"> and </w:t>
      </w:r>
      <w:r w:rsidR="00D76D94">
        <w:rPr>
          <w:rFonts w:cstheme="minorHAnsi"/>
          <w:i/>
          <w:color w:val="000000"/>
          <w:lang w:val="en-BZ"/>
        </w:rPr>
        <w:t xml:space="preserve">tail weight </w:t>
      </w:r>
      <w:r w:rsidRPr="00962E11">
        <w:rPr>
          <w:rFonts w:cstheme="minorHAnsi"/>
          <w:i/>
          <w:color w:val="000000"/>
          <w:lang w:val="en-BZ"/>
        </w:rPr>
        <w:t xml:space="preserve">size distribution of landings </w:t>
      </w:r>
    </w:p>
    <w:p w:rsidR="002D0CF8" w:rsidRPr="00962E11" w:rsidRDefault="002D0CF8" w:rsidP="00E15EDA">
      <w:pPr>
        <w:autoSpaceDE w:val="0"/>
        <w:autoSpaceDN w:val="0"/>
        <w:adjustRightInd w:val="0"/>
        <w:spacing w:after="0" w:line="240" w:lineRule="auto"/>
        <w:ind w:left="2160"/>
        <w:jc w:val="both"/>
        <w:rPr>
          <w:rFonts w:cstheme="minorHAnsi"/>
          <w:i/>
          <w:color w:val="000000"/>
          <w:lang w:val="en-BZ"/>
        </w:rPr>
      </w:pPr>
      <w:r w:rsidRPr="00962E11">
        <w:rPr>
          <w:rFonts w:cstheme="minorHAnsi"/>
          <w:i/>
          <w:color w:val="000000"/>
          <w:lang w:val="en-BZ"/>
        </w:rPr>
        <w:t xml:space="preserve">• </w:t>
      </w:r>
      <w:r w:rsidR="00D76D94">
        <w:rPr>
          <w:rFonts w:cstheme="minorHAnsi"/>
          <w:i/>
          <w:color w:val="000000"/>
          <w:lang w:val="en-BZ"/>
        </w:rPr>
        <w:t>Target species’ gender</w:t>
      </w:r>
      <w:r w:rsidRPr="00962E11">
        <w:rPr>
          <w:rFonts w:cstheme="minorHAnsi"/>
          <w:i/>
          <w:color w:val="000000"/>
          <w:lang w:val="en-BZ"/>
        </w:rPr>
        <w:t xml:space="preserve"> </w:t>
      </w:r>
      <w:r w:rsidR="00D76D94">
        <w:rPr>
          <w:rFonts w:cstheme="minorHAnsi"/>
          <w:i/>
          <w:color w:val="000000"/>
          <w:lang w:val="en-BZ"/>
        </w:rPr>
        <w:t>ratio</w:t>
      </w:r>
      <w:r w:rsidRPr="00962E11">
        <w:rPr>
          <w:rFonts w:cstheme="minorHAnsi"/>
          <w:i/>
          <w:color w:val="000000"/>
          <w:lang w:val="en-BZ"/>
        </w:rPr>
        <w:t xml:space="preserve"> </w:t>
      </w:r>
    </w:p>
    <w:p w:rsidR="002D0CF8" w:rsidRPr="00962E11" w:rsidRDefault="002D0CF8" w:rsidP="00E15EDA">
      <w:pPr>
        <w:autoSpaceDE w:val="0"/>
        <w:autoSpaceDN w:val="0"/>
        <w:adjustRightInd w:val="0"/>
        <w:spacing w:after="0" w:line="240" w:lineRule="auto"/>
        <w:ind w:left="2160"/>
        <w:jc w:val="both"/>
        <w:rPr>
          <w:rFonts w:cstheme="minorHAnsi"/>
          <w:i/>
          <w:color w:val="000000"/>
          <w:lang w:val="en-BZ"/>
        </w:rPr>
      </w:pPr>
      <w:r w:rsidRPr="00962E11">
        <w:rPr>
          <w:rFonts w:cstheme="minorHAnsi"/>
          <w:i/>
          <w:color w:val="000000"/>
          <w:lang w:val="en-BZ"/>
        </w:rPr>
        <w:t xml:space="preserve">• Spatial and temporal distribution of effort </w:t>
      </w:r>
    </w:p>
    <w:p w:rsidR="002D0CF8" w:rsidRPr="00962E11" w:rsidRDefault="002D0CF8" w:rsidP="00E15EDA">
      <w:pPr>
        <w:autoSpaceDE w:val="0"/>
        <w:autoSpaceDN w:val="0"/>
        <w:adjustRightInd w:val="0"/>
        <w:spacing w:after="0" w:line="240" w:lineRule="auto"/>
        <w:ind w:left="2160"/>
        <w:jc w:val="both"/>
        <w:rPr>
          <w:rFonts w:cstheme="minorHAnsi"/>
          <w:i/>
          <w:color w:val="000000"/>
          <w:lang w:val="en-BZ"/>
        </w:rPr>
      </w:pPr>
      <w:r w:rsidRPr="00962E11">
        <w:rPr>
          <w:rFonts w:cstheme="minorHAnsi"/>
          <w:i/>
          <w:color w:val="000000"/>
          <w:lang w:val="en-BZ"/>
        </w:rPr>
        <w:t xml:space="preserve">• Revenue per Unit Effort (RPUE, or CPUE x Price) </w:t>
      </w:r>
    </w:p>
    <w:p w:rsidR="00962E11" w:rsidRPr="00962E11" w:rsidRDefault="002D0CF8" w:rsidP="00E15EDA">
      <w:pPr>
        <w:autoSpaceDE w:val="0"/>
        <w:autoSpaceDN w:val="0"/>
        <w:adjustRightInd w:val="0"/>
        <w:spacing w:after="0" w:line="240" w:lineRule="auto"/>
        <w:ind w:left="2160"/>
        <w:jc w:val="both"/>
        <w:rPr>
          <w:rFonts w:cstheme="minorHAnsi"/>
          <w:i/>
          <w:color w:val="000000"/>
          <w:lang w:val="en-BZ"/>
        </w:rPr>
      </w:pPr>
      <w:r w:rsidRPr="00962E11">
        <w:rPr>
          <w:rFonts w:cstheme="minorHAnsi"/>
          <w:i/>
          <w:color w:val="000000"/>
          <w:lang w:val="en-BZ"/>
        </w:rPr>
        <w:t>• Proportion</w:t>
      </w:r>
      <w:r w:rsidR="00E15EDA">
        <w:rPr>
          <w:rFonts w:cstheme="minorHAnsi"/>
          <w:i/>
          <w:color w:val="000000"/>
          <w:lang w:val="en-BZ"/>
        </w:rPr>
        <w:t xml:space="preserve"> of juveniles in catch</w:t>
      </w:r>
    </w:p>
    <w:p w:rsidR="002D0CF8" w:rsidRDefault="002D0CF8" w:rsidP="00962E11">
      <w:pPr>
        <w:autoSpaceDE w:val="0"/>
        <w:autoSpaceDN w:val="0"/>
        <w:adjustRightInd w:val="0"/>
        <w:ind w:left="360"/>
        <w:jc w:val="both"/>
        <w:rPr>
          <w:rFonts w:cstheme="minorHAnsi"/>
          <w:color w:val="000000"/>
          <w:lang w:val="en-BZ"/>
        </w:rPr>
      </w:pPr>
      <w:r w:rsidRPr="00962E11">
        <w:rPr>
          <w:rFonts w:cstheme="minorHAnsi"/>
          <w:color w:val="000000"/>
          <w:lang w:val="en-BZ"/>
        </w:rPr>
        <w:t xml:space="preserve">Note that for any of the above FPIs it may be required to enhance </w:t>
      </w:r>
      <w:r w:rsidR="00E341F3" w:rsidRPr="00962E11">
        <w:rPr>
          <w:rFonts w:cstheme="minorHAnsi"/>
          <w:color w:val="000000"/>
          <w:lang w:val="en-BZ"/>
        </w:rPr>
        <w:t>the electronic traceability system</w:t>
      </w:r>
      <w:r w:rsidRPr="00962E11">
        <w:rPr>
          <w:rFonts w:cstheme="minorHAnsi"/>
          <w:color w:val="000000"/>
          <w:lang w:val="en-BZ"/>
        </w:rPr>
        <w:t xml:space="preserve"> and/or the API integration between </w:t>
      </w:r>
      <w:r w:rsidR="00E341F3" w:rsidRPr="00962E11">
        <w:rPr>
          <w:rFonts w:cstheme="minorHAnsi"/>
          <w:color w:val="000000"/>
          <w:lang w:val="en-BZ"/>
        </w:rPr>
        <w:t>the electronic traceability system</w:t>
      </w:r>
      <w:r w:rsidRPr="00962E11">
        <w:rPr>
          <w:rFonts w:cstheme="minorHAnsi"/>
          <w:color w:val="000000"/>
          <w:lang w:val="en-BZ"/>
        </w:rPr>
        <w:t xml:space="preserve"> and </w:t>
      </w:r>
      <w:r w:rsidR="00E341F3" w:rsidRPr="00962E11">
        <w:rPr>
          <w:rFonts w:cstheme="minorHAnsi"/>
          <w:color w:val="000000"/>
          <w:lang w:val="en-BZ"/>
        </w:rPr>
        <w:t>the data visualisation tool</w:t>
      </w:r>
      <w:r w:rsidRPr="00962E11">
        <w:rPr>
          <w:rFonts w:cstheme="minorHAnsi"/>
          <w:color w:val="000000"/>
          <w:lang w:val="en-BZ"/>
        </w:rPr>
        <w:t xml:space="preserve"> to include data that is not currently being </w:t>
      </w:r>
      <w:proofErr w:type="gramStart"/>
      <w:r w:rsidRPr="00962E11">
        <w:rPr>
          <w:rFonts w:cstheme="minorHAnsi"/>
          <w:color w:val="000000"/>
          <w:lang w:val="en-BZ"/>
        </w:rPr>
        <w:t>collected</w:t>
      </w:r>
      <w:proofErr w:type="gramEnd"/>
      <w:r w:rsidRPr="00962E11">
        <w:rPr>
          <w:rFonts w:cstheme="minorHAnsi"/>
          <w:color w:val="000000"/>
          <w:lang w:val="en-BZ"/>
        </w:rPr>
        <w:t xml:space="preserve"> or transferred between the two platforms. </w:t>
      </w:r>
    </w:p>
    <w:p w:rsidR="00962E11" w:rsidRPr="00962E11" w:rsidRDefault="00962E11" w:rsidP="00962E11">
      <w:pPr>
        <w:autoSpaceDE w:val="0"/>
        <w:autoSpaceDN w:val="0"/>
        <w:adjustRightInd w:val="0"/>
        <w:ind w:left="360"/>
        <w:jc w:val="both"/>
        <w:rPr>
          <w:rFonts w:cstheme="minorHAnsi"/>
          <w:color w:val="000000"/>
          <w:lang w:val="en-BZ"/>
        </w:rPr>
      </w:pPr>
    </w:p>
    <w:p w:rsidR="002D0CF8" w:rsidRPr="00962E11" w:rsidRDefault="002D0CF8" w:rsidP="00962E11">
      <w:pPr>
        <w:pStyle w:val="ListParagraph"/>
        <w:numPr>
          <w:ilvl w:val="0"/>
          <w:numId w:val="15"/>
        </w:numPr>
        <w:jc w:val="both"/>
        <w:rPr>
          <w:rFonts w:cstheme="minorHAnsi"/>
          <w:b/>
          <w:lang w:val="en-BZ"/>
        </w:rPr>
      </w:pPr>
      <w:r w:rsidRPr="00962E11">
        <w:rPr>
          <w:rFonts w:cstheme="minorHAnsi"/>
          <w:b/>
          <w:lang w:val="en-BZ"/>
        </w:rPr>
        <w:t xml:space="preserve">Training </w:t>
      </w:r>
    </w:p>
    <w:p w:rsidR="002D0CF8" w:rsidRPr="00962E11" w:rsidRDefault="002D0CF8" w:rsidP="00962E11">
      <w:pPr>
        <w:autoSpaceDE w:val="0"/>
        <w:autoSpaceDN w:val="0"/>
        <w:adjustRightInd w:val="0"/>
        <w:ind w:left="360"/>
        <w:jc w:val="both"/>
        <w:rPr>
          <w:rFonts w:cstheme="minorHAnsi"/>
          <w:color w:val="000000"/>
          <w:lang w:val="en-BZ"/>
        </w:rPr>
      </w:pPr>
      <w:r w:rsidRPr="00962E11">
        <w:rPr>
          <w:rFonts w:cstheme="minorHAnsi"/>
          <w:color w:val="000000"/>
          <w:lang w:val="en-BZ"/>
        </w:rPr>
        <w:t xml:space="preserve">To ensure accessibility to the use of the platform, the Contractor will conduct remote training in the form of a webinar to support with configuration of accounts and set-up the identified users. </w:t>
      </w:r>
      <w:r w:rsidR="00E341F3" w:rsidRPr="00962E11">
        <w:rPr>
          <w:rFonts w:cstheme="minorHAnsi"/>
          <w:color w:val="000000"/>
          <w:lang w:val="en-BZ"/>
        </w:rPr>
        <w:t>The Contractor</w:t>
      </w:r>
      <w:r w:rsidRPr="00962E11">
        <w:rPr>
          <w:rFonts w:cstheme="minorHAnsi"/>
          <w:color w:val="000000"/>
          <w:lang w:val="en-BZ"/>
        </w:rPr>
        <w:t xml:space="preserve"> would conduct this training in partnership with TNC to ensure key stakeholders who will be using the system </w:t>
      </w:r>
      <w:proofErr w:type="gramStart"/>
      <w:r w:rsidRPr="00962E11">
        <w:rPr>
          <w:rFonts w:cstheme="minorHAnsi"/>
          <w:color w:val="000000"/>
          <w:lang w:val="en-BZ"/>
        </w:rPr>
        <w:t>are engaged</w:t>
      </w:r>
      <w:proofErr w:type="gramEnd"/>
      <w:r w:rsidRPr="00962E11">
        <w:rPr>
          <w:rFonts w:cstheme="minorHAnsi"/>
          <w:color w:val="000000"/>
          <w:lang w:val="en-BZ"/>
        </w:rPr>
        <w:t>.</w:t>
      </w:r>
    </w:p>
    <w:p w:rsidR="002D0CF8" w:rsidRPr="00962E11" w:rsidRDefault="002D0CF8" w:rsidP="00962E11">
      <w:pPr>
        <w:autoSpaceDE w:val="0"/>
        <w:autoSpaceDN w:val="0"/>
        <w:adjustRightInd w:val="0"/>
        <w:ind w:left="360"/>
        <w:jc w:val="both"/>
        <w:rPr>
          <w:rFonts w:cstheme="minorHAnsi"/>
          <w:color w:val="000000"/>
          <w:lang w:val="en-BZ"/>
        </w:rPr>
      </w:pPr>
    </w:p>
    <w:p w:rsidR="002D0CF8" w:rsidRPr="00962E11" w:rsidRDefault="002D0CF8" w:rsidP="00962E11">
      <w:pPr>
        <w:pStyle w:val="ListParagraph"/>
        <w:numPr>
          <w:ilvl w:val="0"/>
          <w:numId w:val="15"/>
        </w:numPr>
        <w:jc w:val="both"/>
        <w:rPr>
          <w:rFonts w:cstheme="minorHAnsi"/>
          <w:b/>
        </w:rPr>
      </w:pPr>
      <w:r w:rsidRPr="00962E11">
        <w:rPr>
          <w:rFonts w:cstheme="minorHAnsi"/>
          <w:b/>
        </w:rPr>
        <w:t xml:space="preserve">Platform Access and Support </w:t>
      </w:r>
    </w:p>
    <w:p w:rsidR="002D0CF8" w:rsidRPr="00962E11" w:rsidRDefault="002D0CF8" w:rsidP="00962E11">
      <w:pPr>
        <w:autoSpaceDE w:val="0"/>
        <w:autoSpaceDN w:val="0"/>
        <w:adjustRightInd w:val="0"/>
        <w:spacing w:after="0" w:line="240" w:lineRule="auto"/>
        <w:ind w:left="360"/>
        <w:jc w:val="both"/>
        <w:rPr>
          <w:rFonts w:cstheme="minorHAnsi"/>
          <w:color w:val="000000"/>
          <w:lang w:val="en-BZ"/>
        </w:rPr>
      </w:pPr>
      <w:r w:rsidRPr="00962E11">
        <w:rPr>
          <w:rFonts w:cstheme="minorHAnsi"/>
          <w:color w:val="000000"/>
          <w:lang w:val="en-BZ"/>
        </w:rPr>
        <w:t xml:space="preserve">Built into the cost of this proposal is access to the </w:t>
      </w:r>
      <w:r w:rsidR="00E341F3" w:rsidRPr="00962E11">
        <w:rPr>
          <w:rFonts w:cstheme="minorHAnsi"/>
          <w:color w:val="000000"/>
          <w:lang w:val="en-BZ"/>
        </w:rPr>
        <w:t xml:space="preserve">data visualisation tool </w:t>
      </w:r>
      <w:r w:rsidRPr="00962E11">
        <w:rPr>
          <w:rFonts w:cstheme="minorHAnsi"/>
          <w:color w:val="000000"/>
          <w:lang w:val="en-BZ"/>
        </w:rPr>
        <w:t>platform for 6-8 named users including support time of up to 5 hours a month for a one-year period with a start date of November</w:t>
      </w:r>
      <w:r w:rsidR="00C6314F" w:rsidRPr="00962E11">
        <w:rPr>
          <w:rFonts w:cstheme="minorHAnsi"/>
          <w:color w:val="000000"/>
          <w:lang w:val="en-BZ"/>
        </w:rPr>
        <w:t xml:space="preserve"> 28</w:t>
      </w:r>
      <w:r w:rsidR="00C6314F" w:rsidRPr="00962E11">
        <w:rPr>
          <w:rFonts w:cstheme="minorHAnsi"/>
          <w:color w:val="000000"/>
          <w:vertAlign w:val="superscript"/>
          <w:lang w:val="en-BZ"/>
        </w:rPr>
        <w:t>th</w:t>
      </w:r>
      <w:r w:rsidR="00C6314F" w:rsidRPr="00962E11">
        <w:rPr>
          <w:rFonts w:cstheme="minorHAnsi"/>
          <w:color w:val="000000"/>
          <w:lang w:val="en-BZ"/>
        </w:rPr>
        <w:t xml:space="preserve"> 2022</w:t>
      </w:r>
      <w:r w:rsidRPr="00962E11">
        <w:rPr>
          <w:rFonts w:cstheme="minorHAnsi"/>
          <w:color w:val="000000"/>
          <w:lang w:val="en-BZ"/>
        </w:rPr>
        <w:t xml:space="preserve">. If additional user licenses are required, they </w:t>
      </w:r>
      <w:r w:rsidR="00E341F3" w:rsidRPr="00962E11">
        <w:rPr>
          <w:rFonts w:cstheme="minorHAnsi"/>
          <w:color w:val="000000"/>
          <w:lang w:val="en-BZ"/>
        </w:rPr>
        <w:t xml:space="preserve">should be </w:t>
      </w:r>
      <w:proofErr w:type="spellStart"/>
      <w:r w:rsidR="00E341F3" w:rsidRPr="00962E11">
        <w:rPr>
          <w:rFonts w:cstheme="minorHAnsi"/>
          <w:color w:val="000000"/>
          <w:lang w:val="en-BZ"/>
        </w:rPr>
        <w:t>requestable</w:t>
      </w:r>
      <w:proofErr w:type="spellEnd"/>
      <w:r w:rsidRPr="00962E11">
        <w:rPr>
          <w:rFonts w:cstheme="minorHAnsi"/>
          <w:color w:val="000000"/>
          <w:lang w:val="en-BZ"/>
        </w:rPr>
        <w:t xml:space="preserve"> for a cost of </w:t>
      </w:r>
      <w:r w:rsidR="00E341F3" w:rsidRPr="00962E11">
        <w:rPr>
          <w:rFonts w:cstheme="minorHAnsi"/>
          <w:color w:val="000000"/>
          <w:lang w:val="en-BZ"/>
        </w:rPr>
        <w:t xml:space="preserve">approximately </w:t>
      </w:r>
      <w:r w:rsidRPr="00962E11">
        <w:rPr>
          <w:rFonts w:cstheme="minorHAnsi"/>
          <w:color w:val="000000"/>
          <w:lang w:val="en-BZ"/>
        </w:rPr>
        <w:t>$20 USD / user / month.</w:t>
      </w:r>
    </w:p>
    <w:p w:rsidR="002D0CF8" w:rsidRPr="00962E11" w:rsidRDefault="002D0CF8" w:rsidP="00962E11">
      <w:pPr>
        <w:pStyle w:val="ListParagraph"/>
        <w:autoSpaceDE w:val="0"/>
        <w:autoSpaceDN w:val="0"/>
        <w:adjustRightInd w:val="0"/>
        <w:ind w:left="1080"/>
        <w:jc w:val="both"/>
        <w:rPr>
          <w:rFonts w:cstheme="minorHAnsi"/>
          <w:color w:val="000000"/>
          <w:lang w:val="en-BZ"/>
        </w:rPr>
      </w:pPr>
    </w:p>
    <w:p w:rsidR="002D0CF8" w:rsidRPr="00962E11" w:rsidRDefault="002D0CF8" w:rsidP="00962E11">
      <w:pPr>
        <w:autoSpaceDE w:val="0"/>
        <w:autoSpaceDN w:val="0"/>
        <w:adjustRightInd w:val="0"/>
        <w:ind w:left="360"/>
        <w:jc w:val="both"/>
        <w:rPr>
          <w:rFonts w:cstheme="minorHAnsi"/>
          <w:color w:val="000000"/>
          <w:lang w:val="en-BZ"/>
        </w:rPr>
      </w:pPr>
      <w:r w:rsidRPr="00962E11">
        <w:rPr>
          <w:rFonts w:cstheme="minorHAnsi"/>
          <w:color w:val="000000"/>
          <w:lang w:val="en-BZ"/>
        </w:rPr>
        <w:t>After one year</w:t>
      </w:r>
      <w:r w:rsidR="00F507AB" w:rsidRPr="00962E11">
        <w:rPr>
          <w:rFonts w:cstheme="minorHAnsi"/>
          <w:color w:val="000000"/>
          <w:lang w:val="en-BZ"/>
        </w:rPr>
        <w:t xml:space="preserve"> (starting 28</w:t>
      </w:r>
      <w:r w:rsidR="00F507AB" w:rsidRPr="00962E11">
        <w:rPr>
          <w:rFonts w:cstheme="minorHAnsi"/>
          <w:color w:val="000000"/>
          <w:vertAlign w:val="superscript"/>
          <w:lang w:val="en-BZ"/>
        </w:rPr>
        <w:t>th</w:t>
      </w:r>
      <w:r w:rsidR="00F507AB" w:rsidRPr="00962E11">
        <w:rPr>
          <w:rFonts w:cstheme="minorHAnsi"/>
          <w:color w:val="000000"/>
          <w:lang w:val="en-BZ"/>
        </w:rPr>
        <w:t xml:space="preserve"> November 2023)</w:t>
      </w:r>
      <w:r w:rsidRPr="00962E11">
        <w:rPr>
          <w:rFonts w:cstheme="minorHAnsi"/>
          <w:color w:val="000000"/>
          <w:lang w:val="en-BZ"/>
        </w:rPr>
        <w:t xml:space="preserve">, if the visualization and simulation tools continue to be in use by the fishery and the co-operative, the Contractor will work to develop a fair and sensible users licensing agreement for ongoing platform access and required support. </w:t>
      </w:r>
    </w:p>
    <w:p w:rsidR="002D0CF8" w:rsidRPr="008635D1" w:rsidRDefault="002D0CF8" w:rsidP="001B1708">
      <w:pPr>
        <w:widowControl w:val="0"/>
        <w:spacing w:after="200" w:line="276" w:lineRule="auto"/>
        <w:contextualSpacing/>
        <w:jc w:val="both"/>
        <w:rPr>
          <w:rFonts w:ascii="Times New Roman" w:hAnsi="Times New Roman"/>
          <w:b/>
          <w:sz w:val="24"/>
          <w:szCs w:val="24"/>
        </w:rPr>
      </w:pPr>
    </w:p>
    <w:p w:rsidR="002D0CF8" w:rsidRPr="001B1708" w:rsidRDefault="002D0CF8" w:rsidP="001B1708">
      <w:pPr>
        <w:pStyle w:val="Style1"/>
        <w:rPr>
          <w:rFonts w:eastAsiaTheme="minorHAnsi"/>
        </w:rPr>
      </w:pPr>
      <w:r w:rsidRPr="008635D1">
        <w:rPr>
          <w:rFonts w:eastAsiaTheme="minorHAnsi"/>
        </w:rPr>
        <w:t>Expected Outcome and Deliverables</w:t>
      </w:r>
    </w:p>
    <w:p w:rsidR="002D0CF8" w:rsidRPr="00D76D94" w:rsidRDefault="002D0CF8" w:rsidP="00962E11">
      <w:pPr>
        <w:pStyle w:val="ListParagraph"/>
        <w:numPr>
          <w:ilvl w:val="0"/>
          <w:numId w:val="11"/>
        </w:numPr>
        <w:autoSpaceDE w:val="0"/>
        <w:autoSpaceDN w:val="0"/>
        <w:adjustRightInd w:val="0"/>
        <w:spacing w:after="0" w:line="240" w:lineRule="auto"/>
        <w:jc w:val="both"/>
        <w:rPr>
          <w:rFonts w:ascii="Calibri" w:hAnsi="Calibri" w:cs="Calibri"/>
          <w:color w:val="000000"/>
          <w:lang w:val="en-BZ"/>
        </w:rPr>
      </w:pPr>
      <w:r w:rsidRPr="00962E11">
        <w:rPr>
          <w:rFonts w:ascii="Calibri" w:hAnsi="Calibri" w:cs="Calibri"/>
          <w:color w:val="000000"/>
        </w:rPr>
        <w:t>A fully operatio</w:t>
      </w:r>
      <w:r w:rsidR="00E341F3" w:rsidRPr="00962E11">
        <w:rPr>
          <w:rFonts w:ascii="Calibri" w:hAnsi="Calibri" w:cs="Calibri"/>
          <w:color w:val="000000"/>
        </w:rPr>
        <w:t xml:space="preserve">nal fishery visualization tool </w:t>
      </w:r>
      <w:r w:rsidRPr="00962E11">
        <w:rPr>
          <w:rFonts w:ascii="Calibri" w:hAnsi="Calibri" w:cs="Calibri"/>
          <w:color w:val="000000"/>
        </w:rPr>
        <w:t xml:space="preserve">that is receiving </w:t>
      </w:r>
      <w:r w:rsidR="00E341F3" w:rsidRPr="00962E11">
        <w:rPr>
          <w:rFonts w:ascii="Calibri" w:hAnsi="Calibri" w:cs="Calibri"/>
          <w:color w:val="000000"/>
        </w:rPr>
        <w:t xml:space="preserve">landings data as per the data fields described </w:t>
      </w:r>
      <w:r w:rsidR="001B1708" w:rsidRPr="00962E11">
        <w:rPr>
          <w:rFonts w:ascii="Calibri" w:hAnsi="Calibri" w:cs="Calibri"/>
          <w:color w:val="000000"/>
        </w:rPr>
        <w:t>3b (</w:t>
      </w:r>
      <w:proofErr w:type="spellStart"/>
      <w:r w:rsidR="001B1708" w:rsidRPr="00962E11">
        <w:rPr>
          <w:rFonts w:ascii="Calibri" w:hAnsi="Calibri" w:cs="Calibri"/>
          <w:color w:val="000000"/>
        </w:rPr>
        <w:t>i</w:t>
      </w:r>
      <w:proofErr w:type="spellEnd"/>
      <w:r w:rsidR="001B1708" w:rsidRPr="00962E11">
        <w:rPr>
          <w:rFonts w:ascii="Calibri" w:hAnsi="Calibri" w:cs="Calibri"/>
          <w:color w:val="000000"/>
        </w:rPr>
        <w:t>)</w:t>
      </w:r>
      <w:r w:rsidR="00E341F3" w:rsidRPr="00962E11">
        <w:rPr>
          <w:rFonts w:ascii="Calibri" w:hAnsi="Calibri" w:cs="Calibri"/>
          <w:color w:val="000000"/>
        </w:rPr>
        <w:t>.,</w:t>
      </w:r>
      <w:r w:rsidRPr="00962E11">
        <w:rPr>
          <w:rFonts w:ascii="Calibri" w:hAnsi="Calibri" w:cs="Calibri"/>
          <w:color w:val="000000"/>
        </w:rPr>
        <w:t xml:space="preserve"> from both National Cooperative and Northern Cooperative, and that is capable of presenting this data via an automated, user-friendly interface that generates the following outputs:</w:t>
      </w:r>
    </w:p>
    <w:p w:rsidR="00D76D94" w:rsidRPr="00962E11" w:rsidRDefault="00D76D94" w:rsidP="00D76D94">
      <w:pPr>
        <w:pStyle w:val="ListParagraph"/>
        <w:autoSpaceDE w:val="0"/>
        <w:autoSpaceDN w:val="0"/>
        <w:adjustRightInd w:val="0"/>
        <w:spacing w:after="0" w:line="240" w:lineRule="auto"/>
        <w:jc w:val="both"/>
        <w:rPr>
          <w:rFonts w:ascii="Calibri" w:hAnsi="Calibri" w:cs="Calibri"/>
          <w:color w:val="000000"/>
          <w:lang w:val="en-BZ"/>
        </w:rPr>
      </w:pPr>
    </w:p>
    <w:p w:rsidR="002D0CF8" w:rsidRPr="00962E11" w:rsidRDefault="002D0CF8" w:rsidP="00962E11">
      <w:pPr>
        <w:pStyle w:val="ListParagraph"/>
        <w:numPr>
          <w:ilvl w:val="1"/>
          <w:numId w:val="11"/>
        </w:numPr>
        <w:autoSpaceDE w:val="0"/>
        <w:autoSpaceDN w:val="0"/>
        <w:adjustRightInd w:val="0"/>
        <w:spacing w:after="0" w:line="240" w:lineRule="auto"/>
        <w:jc w:val="both"/>
        <w:rPr>
          <w:rFonts w:ascii="Calibri" w:hAnsi="Calibri" w:cs="Calibri"/>
          <w:color w:val="000000"/>
          <w:lang w:val="en-BZ"/>
        </w:rPr>
      </w:pPr>
      <w:r w:rsidRPr="00962E11">
        <w:rPr>
          <w:rFonts w:ascii="Calibri" w:hAnsi="Calibri" w:cs="Calibri"/>
          <w:color w:val="000000"/>
          <w:lang w:val="en-BZ"/>
        </w:rPr>
        <w:t>A map showing total catch (lbs/</w:t>
      </w:r>
      <w:proofErr w:type="spellStart"/>
      <w:r w:rsidRPr="00962E11">
        <w:rPr>
          <w:rFonts w:ascii="Calibri" w:hAnsi="Calibri" w:cs="Calibri"/>
          <w:color w:val="000000"/>
          <w:lang w:val="en-BZ"/>
        </w:rPr>
        <w:t>kgs</w:t>
      </w:r>
      <w:proofErr w:type="spellEnd"/>
      <w:r w:rsidRPr="00962E11">
        <w:rPr>
          <w:rFonts w:ascii="Calibri" w:hAnsi="Calibri" w:cs="Calibri"/>
          <w:color w:val="000000"/>
          <w:lang w:val="en-BZ"/>
        </w:rPr>
        <w:t>), effort (days at sea) CPUE, proportion of different gear types used, and other analyses to be determined via discussion between TNC and the Contractor, across each of the 9 Managed Access fishing areas over selectable time ranges.</w:t>
      </w:r>
    </w:p>
    <w:p w:rsidR="002D0CF8" w:rsidRPr="00962E11" w:rsidRDefault="002D0CF8" w:rsidP="00962E11">
      <w:pPr>
        <w:pStyle w:val="ListParagraph"/>
        <w:autoSpaceDE w:val="0"/>
        <w:autoSpaceDN w:val="0"/>
        <w:adjustRightInd w:val="0"/>
        <w:ind w:left="1440"/>
        <w:jc w:val="both"/>
        <w:rPr>
          <w:rFonts w:ascii="Calibri" w:hAnsi="Calibri" w:cs="Calibri"/>
          <w:color w:val="000000"/>
          <w:lang w:val="en-BZ"/>
        </w:rPr>
      </w:pPr>
    </w:p>
    <w:p w:rsidR="002D0CF8" w:rsidRDefault="002D0CF8" w:rsidP="00962E11">
      <w:pPr>
        <w:pStyle w:val="ListParagraph"/>
        <w:numPr>
          <w:ilvl w:val="1"/>
          <w:numId w:val="11"/>
        </w:numPr>
        <w:autoSpaceDE w:val="0"/>
        <w:autoSpaceDN w:val="0"/>
        <w:adjustRightInd w:val="0"/>
        <w:spacing w:after="0" w:line="240" w:lineRule="auto"/>
        <w:jc w:val="both"/>
        <w:rPr>
          <w:rFonts w:ascii="Calibri" w:hAnsi="Calibri" w:cs="Calibri"/>
          <w:color w:val="000000"/>
          <w:lang w:val="en-BZ"/>
        </w:rPr>
      </w:pPr>
      <w:r w:rsidRPr="00962E11">
        <w:rPr>
          <w:rFonts w:ascii="Calibri" w:hAnsi="Calibri" w:cs="Calibri"/>
          <w:color w:val="000000"/>
          <w:lang w:val="en-BZ"/>
        </w:rPr>
        <w:t xml:space="preserve">Graphs and other visualization tools displaying the following: </w:t>
      </w:r>
    </w:p>
    <w:p w:rsidR="00D76D94" w:rsidRPr="00D76D94" w:rsidRDefault="00D76D94" w:rsidP="00D76D94">
      <w:pPr>
        <w:autoSpaceDE w:val="0"/>
        <w:autoSpaceDN w:val="0"/>
        <w:adjustRightInd w:val="0"/>
        <w:spacing w:after="0" w:line="240" w:lineRule="auto"/>
        <w:jc w:val="both"/>
        <w:rPr>
          <w:rFonts w:ascii="Calibri" w:hAnsi="Calibri" w:cs="Calibri"/>
          <w:color w:val="000000"/>
          <w:lang w:val="en-BZ"/>
        </w:rPr>
      </w:pP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Total monthly biomass landed (lbs/</w:t>
      </w:r>
      <w:proofErr w:type="spellStart"/>
      <w:r w:rsidRPr="00D76D94">
        <w:rPr>
          <w:rFonts w:ascii="Calibri" w:hAnsi="Calibri" w:cs="Calibri"/>
          <w:i/>
          <w:color w:val="000000"/>
          <w:lang w:val="en-BZ"/>
        </w:rPr>
        <w:t>kgs</w:t>
      </w:r>
      <w:proofErr w:type="spellEnd"/>
      <w:r w:rsidRPr="00D76D94">
        <w:rPr>
          <w:rFonts w:ascii="Calibri" w:hAnsi="Calibri" w:cs="Calibri"/>
          <w:i/>
          <w:color w:val="000000"/>
          <w:lang w:val="en-BZ"/>
        </w:rPr>
        <w:t xml:space="preserve">) per zone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Total biomass (lbs/</w:t>
      </w:r>
      <w:proofErr w:type="spellStart"/>
      <w:r w:rsidRPr="00D76D94">
        <w:rPr>
          <w:rFonts w:ascii="Calibri" w:hAnsi="Calibri" w:cs="Calibri"/>
          <w:i/>
          <w:color w:val="000000"/>
          <w:lang w:val="en-BZ"/>
        </w:rPr>
        <w:t>kgs</w:t>
      </w:r>
      <w:proofErr w:type="spellEnd"/>
      <w:r w:rsidRPr="00D76D94">
        <w:rPr>
          <w:rFonts w:ascii="Calibri" w:hAnsi="Calibri" w:cs="Calibri"/>
          <w:i/>
          <w:color w:val="000000"/>
          <w:lang w:val="en-BZ"/>
        </w:rPr>
        <w:t xml:space="preserve">) per zone per season (individual zones + all zones combined)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xml:space="preserve">• Total number of landing events per month per zone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xml:space="preserve">• Total number of landing events per zone per season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xml:space="preserve">• Total monthly effort (days at sea) per zone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xml:space="preserve">• Mean monthly effort (days at sea) per trip per zone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xml:space="preserve">• Total effort (days at sea) per zone per season (individual zones + all zones combined)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xml:space="preserve">• Mean effort (days at sea) per trip per zone (individual zones + all zones combined)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Mean monthly CPUE (lbs/</w:t>
      </w:r>
      <w:proofErr w:type="spellStart"/>
      <w:r w:rsidRPr="00D76D94">
        <w:rPr>
          <w:rFonts w:ascii="Calibri" w:hAnsi="Calibri" w:cs="Calibri"/>
          <w:i/>
          <w:color w:val="000000"/>
          <w:lang w:val="en-BZ"/>
        </w:rPr>
        <w:t>kgs</w:t>
      </w:r>
      <w:proofErr w:type="spellEnd"/>
      <w:r w:rsidRPr="00D76D94">
        <w:rPr>
          <w:rFonts w:ascii="Calibri" w:hAnsi="Calibri" w:cs="Calibri"/>
          <w:i/>
          <w:color w:val="000000"/>
          <w:lang w:val="en-BZ"/>
        </w:rPr>
        <w:t xml:space="preserve"> per day at sea + lbs per trip) per zone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Mean CPUE (lbs/</w:t>
      </w:r>
      <w:proofErr w:type="spellStart"/>
      <w:r w:rsidRPr="00D76D94">
        <w:rPr>
          <w:rFonts w:ascii="Calibri" w:hAnsi="Calibri" w:cs="Calibri"/>
          <w:i/>
          <w:color w:val="000000"/>
          <w:lang w:val="en-BZ"/>
        </w:rPr>
        <w:t>kgs</w:t>
      </w:r>
      <w:proofErr w:type="spellEnd"/>
      <w:r w:rsidRPr="00D76D94">
        <w:rPr>
          <w:rFonts w:ascii="Calibri" w:hAnsi="Calibri" w:cs="Calibri"/>
          <w:i/>
          <w:color w:val="000000"/>
          <w:lang w:val="en-BZ"/>
        </w:rPr>
        <w:t xml:space="preserve"> per day) per season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xml:space="preserve">• Mean daily RPUE ($BZ/$US per day at sea) per zone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xml:space="preserve">• Total monthly value ($BZ/$US per month) per zone </w:t>
      </w:r>
    </w:p>
    <w:p w:rsidR="002D0CF8" w:rsidRPr="00D76D94" w:rsidRDefault="002D0CF8" w:rsidP="00D76D94">
      <w:pPr>
        <w:autoSpaceDE w:val="0"/>
        <w:autoSpaceDN w:val="0"/>
        <w:adjustRightInd w:val="0"/>
        <w:spacing w:after="0" w:line="240" w:lineRule="auto"/>
        <w:ind w:left="2160" w:hanging="450"/>
        <w:jc w:val="both"/>
        <w:rPr>
          <w:rFonts w:ascii="Calibri" w:hAnsi="Calibri" w:cs="Calibri"/>
          <w:i/>
          <w:color w:val="000000"/>
          <w:lang w:val="en-BZ"/>
        </w:rPr>
      </w:pPr>
      <w:r w:rsidRPr="00D76D94">
        <w:rPr>
          <w:rFonts w:ascii="Calibri" w:hAnsi="Calibri" w:cs="Calibri"/>
          <w:i/>
          <w:color w:val="000000"/>
          <w:lang w:val="en-BZ"/>
        </w:rPr>
        <w:t xml:space="preserve">• Mean value per trip ($BZ/$US per trip) per zone </w:t>
      </w:r>
    </w:p>
    <w:p w:rsidR="002D0CF8" w:rsidRPr="00962E11" w:rsidRDefault="002D0CF8" w:rsidP="00962E11">
      <w:pPr>
        <w:autoSpaceDE w:val="0"/>
        <w:autoSpaceDN w:val="0"/>
        <w:adjustRightInd w:val="0"/>
        <w:jc w:val="both"/>
        <w:rPr>
          <w:rFonts w:ascii="Calibri" w:hAnsi="Calibri" w:cs="Calibri"/>
          <w:color w:val="000000"/>
          <w:lang w:val="en-BZ"/>
        </w:rPr>
      </w:pPr>
    </w:p>
    <w:p w:rsidR="002D0CF8" w:rsidRPr="00962E11" w:rsidRDefault="002D0CF8" w:rsidP="00962E11">
      <w:pPr>
        <w:pStyle w:val="ListParagraph"/>
        <w:numPr>
          <w:ilvl w:val="0"/>
          <w:numId w:val="21"/>
        </w:numPr>
        <w:autoSpaceDE w:val="0"/>
        <w:autoSpaceDN w:val="0"/>
        <w:adjustRightInd w:val="0"/>
        <w:spacing w:after="0" w:line="240" w:lineRule="auto"/>
        <w:jc w:val="both"/>
        <w:rPr>
          <w:rFonts w:cstheme="minorHAnsi"/>
          <w:color w:val="000000"/>
          <w:lang w:val="en-BZ"/>
        </w:rPr>
      </w:pPr>
      <w:r w:rsidRPr="00962E11">
        <w:rPr>
          <w:rFonts w:cstheme="minorHAnsi"/>
          <w:color w:val="000000"/>
          <w:lang w:val="en-BZ"/>
        </w:rPr>
        <w:t xml:space="preserve">A table displaying the data used to generate the graphs and maps. </w:t>
      </w:r>
    </w:p>
    <w:p w:rsidR="002D0CF8" w:rsidRPr="00962E11" w:rsidRDefault="002D0CF8" w:rsidP="00962E11">
      <w:pPr>
        <w:autoSpaceDE w:val="0"/>
        <w:autoSpaceDN w:val="0"/>
        <w:adjustRightInd w:val="0"/>
        <w:jc w:val="both"/>
        <w:rPr>
          <w:rFonts w:cstheme="minorHAnsi"/>
          <w:color w:val="000000"/>
          <w:lang w:val="en-BZ"/>
        </w:rPr>
      </w:pPr>
    </w:p>
    <w:p w:rsidR="002D0CF8" w:rsidRPr="00962E11" w:rsidRDefault="002D0CF8" w:rsidP="00962E11">
      <w:pPr>
        <w:pStyle w:val="ListParagraph"/>
        <w:numPr>
          <w:ilvl w:val="0"/>
          <w:numId w:val="11"/>
        </w:numPr>
        <w:autoSpaceDE w:val="0"/>
        <w:autoSpaceDN w:val="0"/>
        <w:adjustRightInd w:val="0"/>
        <w:spacing w:after="0" w:line="240" w:lineRule="auto"/>
        <w:jc w:val="both"/>
        <w:rPr>
          <w:rFonts w:cstheme="minorHAnsi"/>
          <w:color w:val="000000"/>
          <w:lang w:val="en-BZ"/>
        </w:rPr>
      </w:pPr>
      <w:r w:rsidRPr="00962E11">
        <w:rPr>
          <w:rFonts w:cstheme="minorHAnsi"/>
          <w:bCs/>
        </w:rPr>
        <w:t>Training of 6-8 personnel from TNC, Belize Fisheries Department, Northern Cooperative and National Cooperative to a level of competence as to be independent users.</w:t>
      </w:r>
    </w:p>
    <w:p w:rsidR="002D0CF8" w:rsidRPr="00962E11" w:rsidRDefault="002D0CF8" w:rsidP="00962E11">
      <w:pPr>
        <w:pStyle w:val="ListParagraph"/>
        <w:autoSpaceDE w:val="0"/>
        <w:autoSpaceDN w:val="0"/>
        <w:adjustRightInd w:val="0"/>
        <w:jc w:val="both"/>
        <w:rPr>
          <w:rFonts w:cstheme="minorHAnsi"/>
          <w:color w:val="000000"/>
          <w:lang w:val="en-BZ"/>
        </w:rPr>
      </w:pPr>
    </w:p>
    <w:p w:rsidR="002D0CF8" w:rsidRPr="00962E11" w:rsidRDefault="002D0CF8" w:rsidP="00962E11">
      <w:pPr>
        <w:autoSpaceDE w:val="0"/>
        <w:autoSpaceDN w:val="0"/>
        <w:adjustRightInd w:val="0"/>
        <w:jc w:val="both"/>
        <w:rPr>
          <w:rFonts w:cstheme="minorHAnsi"/>
          <w:color w:val="000000"/>
          <w:lang w:val="en-BZ"/>
        </w:rPr>
      </w:pPr>
      <w:r w:rsidRPr="00962E11">
        <w:rPr>
          <w:rFonts w:cstheme="minorHAnsi"/>
          <w:color w:val="000000"/>
          <w:lang w:val="en-BZ"/>
        </w:rPr>
        <w:t xml:space="preserve">With respect to the deliverables listed within this section, the Parties may discuss additional details and adjust based on any additional changes to scope. </w:t>
      </w:r>
    </w:p>
    <w:p w:rsidR="002D0CF8" w:rsidRPr="008635D1" w:rsidRDefault="002D0CF8" w:rsidP="008F53D9">
      <w:pPr>
        <w:pStyle w:val="Style1"/>
        <w:rPr>
          <w:rFonts w:eastAsiaTheme="minorHAnsi"/>
        </w:rPr>
      </w:pPr>
      <w:r w:rsidRPr="008635D1">
        <w:rPr>
          <w:rFonts w:eastAsiaTheme="minorHAnsi"/>
        </w:rPr>
        <w:t>Project Schedule and Milestones</w:t>
      </w:r>
    </w:p>
    <w:p w:rsidR="002D0CF8" w:rsidRPr="00DC5F8D" w:rsidRDefault="002D0CF8" w:rsidP="002D0CF8">
      <w:pPr>
        <w:widowControl w:val="0"/>
        <w:tabs>
          <w:tab w:val="left" w:pos="900"/>
        </w:tabs>
        <w:spacing w:after="200" w:line="276" w:lineRule="auto"/>
        <w:contextualSpacing/>
        <w:jc w:val="both"/>
        <w:rPr>
          <w:rFonts w:ascii="Times New Roman" w:hAnsi="Times New Roman"/>
          <w:b/>
          <w:sz w:val="24"/>
          <w:szCs w:val="24"/>
          <w:u w:val="single"/>
        </w:rPr>
      </w:pPr>
    </w:p>
    <w:tbl>
      <w:tblPr>
        <w:tblStyle w:val="TableGrid"/>
        <w:tblW w:w="9990" w:type="dxa"/>
        <w:tblInd w:w="-5" w:type="dxa"/>
        <w:tblLook w:val="04A0" w:firstRow="1" w:lastRow="0" w:firstColumn="1" w:lastColumn="0" w:noHBand="0" w:noVBand="1"/>
      </w:tblPr>
      <w:tblGrid>
        <w:gridCol w:w="3150"/>
        <w:gridCol w:w="6840"/>
      </w:tblGrid>
      <w:tr w:rsidR="002D0CF8" w:rsidRPr="00962E11" w:rsidTr="00773F98">
        <w:tc>
          <w:tcPr>
            <w:tcW w:w="3150" w:type="dxa"/>
            <w:tcBorders>
              <w:top w:val="single" w:sz="4" w:space="0" w:color="auto"/>
              <w:left w:val="single" w:sz="4" w:space="0" w:color="auto"/>
              <w:bottom w:val="single" w:sz="4" w:space="0" w:color="auto"/>
              <w:right w:val="single" w:sz="4" w:space="0" w:color="auto"/>
            </w:tcBorders>
          </w:tcPr>
          <w:p w:rsidR="002D0CF8" w:rsidRPr="00962E11" w:rsidRDefault="002D0CF8" w:rsidP="00773F98">
            <w:pPr>
              <w:widowControl w:val="0"/>
              <w:tabs>
                <w:tab w:val="left" w:pos="900"/>
              </w:tabs>
              <w:spacing w:after="200" w:line="276" w:lineRule="auto"/>
              <w:contextualSpacing/>
              <w:jc w:val="both"/>
              <w:rPr>
                <w:rFonts w:cstheme="minorHAnsi"/>
                <w:b/>
                <w:u w:val="single"/>
              </w:rPr>
            </w:pPr>
            <w:r w:rsidRPr="00962E11">
              <w:rPr>
                <w:rFonts w:cstheme="minorHAnsi"/>
                <w:b/>
                <w:iCs/>
              </w:rPr>
              <w:t xml:space="preserve">Deliverables </w:t>
            </w:r>
          </w:p>
        </w:tc>
        <w:tc>
          <w:tcPr>
            <w:tcW w:w="6840" w:type="dxa"/>
            <w:tcBorders>
              <w:top w:val="single" w:sz="4" w:space="0" w:color="auto"/>
              <w:left w:val="single" w:sz="4" w:space="0" w:color="auto"/>
              <w:bottom w:val="single" w:sz="4" w:space="0" w:color="auto"/>
              <w:right w:val="single" w:sz="4" w:space="0" w:color="auto"/>
            </w:tcBorders>
          </w:tcPr>
          <w:p w:rsidR="002D0CF8" w:rsidRPr="00962E11" w:rsidRDefault="002D0CF8" w:rsidP="00773F98">
            <w:pPr>
              <w:widowControl w:val="0"/>
              <w:tabs>
                <w:tab w:val="left" w:pos="900"/>
              </w:tabs>
              <w:spacing w:after="200" w:line="276" w:lineRule="auto"/>
              <w:contextualSpacing/>
              <w:jc w:val="both"/>
              <w:rPr>
                <w:rFonts w:cstheme="minorHAnsi"/>
                <w:b/>
                <w:u w:val="single"/>
              </w:rPr>
            </w:pPr>
            <w:r w:rsidRPr="00962E11">
              <w:rPr>
                <w:rFonts w:cstheme="minorHAnsi"/>
                <w:b/>
                <w:iCs/>
              </w:rPr>
              <w:t>Schedule – Deadline from signing of contract (Payment is conditional upon the acceptance of deliverables as meeting the required standards)</w:t>
            </w:r>
          </w:p>
        </w:tc>
      </w:tr>
      <w:tr w:rsidR="002D0CF8" w:rsidRPr="00962E11" w:rsidTr="00773F98">
        <w:tc>
          <w:tcPr>
            <w:tcW w:w="3150" w:type="dxa"/>
          </w:tcPr>
          <w:p w:rsidR="002D0CF8" w:rsidRPr="00962E11" w:rsidRDefault="002D0CF8" w:rsidP="00773F98">
            <w:pPr>
              <w:widowControl w:val="0"/>
              <w:tabs>
                <w:tab w:val="left" w:pos="900"/>
              </w:tabs>
              <w:spacing w:after="200" w:line="276" w:lineRule="auto"/>
              <w:rPr>
                <w:rFonts w:cstheme="minorHAnsi"/>
                <w:bCs/>
              </w:rPr>
            </w:pPr>
            <w:r w:rsidRPr="00E15EDA">
              <w:rPr>
                <w:rFonts w:cstheme="minorHAnsi"/>
                <w:b/>
                <w:bCs/>
              </w:rPr>
              <w:t>D1.</w:t>
            </w:r>
            <w:r w:rsidRPr="00962E11">
              <w:rPr>
                <w:rFonts w:cstheme="minorHAnsi"/>
                <w:bCs/>
              </w:rPr>
              <w:t xml:space="preserve"> Signed contract and project work plan and budget approved by TNC.</w:t>
            </w:r>
          </w:p>
        </w:tc>
        <w:tc>
          <w:tcPr>
            <w:tcW w:w="6840" w:type="dxa"/>
          </w:tcPr>
          <w:p w:rsidR="002D0CF8" w:rsidRPr="00962E11" w:rsidRDefault="005C512E" w:rsidP="00773F98">
            <w:pPr>
              <w:widowControl w:val="0"/>
              <w:tabs>
                <w:tab w:val="left" w:pos="900"/>
              </w:tabs>
              <w:spacing w:after="200" w:line="276" w:lineRule="auto"/>
              <w:contextualSpacing/>
              <w:rPr>
                <w:rFonts w:cstheme="minorHAnsi"/>
                <w:bCs/>
              </w:rPr>
            </w:pPr>
            <w:r w:rsidRPr="00962E11">
              <w:rPr>
                <w:rFonts w:cstheme="minorHAnsi"/>
                <w:bCs/>
              </w:rPr>
              <w:t>18</w:t>
            </w:r>
            <w:r w:rsidRPr="00962E11">
              <w:rPr>
                <w:rFonts w:cstheme="minorHAnsi"/>
                <w:bCs/>
                <w:vertAlign w:val="superscript"/>
              </w:rPr>
              <w:t>th</w:t>
            </w:r>
            <w:r w:rsidRPr="00962E11">
              <w:rPr>
                <w:rFonts w:cstheme="minorHAnsi"/>
                <w:bCs/>
              </w:rPr>
              <w:t xml:space="preserve"> July 2022</w:t>
            </w:r>
          </w:p>
        </w:tc>
      </w:tr>
      <w:tr w:rsidR="002D0CF8" w:rsidRPr="00962E11" w:rsidTr="00773F98">
        <w:tc>
          <w:tcPr>
            <w:tcW w:w="3150" w:type="dxa"/>
          </w:tcPr>
          <w:p w:rsidR="002D0CF8" w:rsidRPr="00962E11" w:rsidRDefault="002D0CF8" w:rsidP="003D7C5E">
            <w:pPr>
              <w:widowControl w:val="0"/>
              <w:tabs>
                <w:tab w:val="left" w:pos="900"/>
              </w:tabs>
              <w:spacing w:after="200" w:line="276" w:lineRule="auto"/>
              <w:rPr>
                <w:rFonts w:cstheme="minorHAnsi"/>
                <w:bCs/>
              </w:rPr>
            </w:pPr>
            <w:r w:rsidRPr="00E15EDA">
              <w:rPr>
                <w:rFonts w:cstheme="minorHAnsi"/>
                <w:b/>
                <w:bCs/>
              </w:rPr>
              <w:t>D2.</w:t>
            </w:r>
            <w:r w:rsidRPr="00962E11">
              <w:rPr>
                <w:rFonts w:cstheme="minorHAnsi"/>
                <w:bCs/>
              </w:rPr>
              <w:t xml:space="preserve"> Draft 1 of </w:t>
            </w:r>
            <w:proofErr w:type="gramStart"/>
            <w:r w:rsidR="003D7C5E" w:rsidRPr="00962E11">
              <w:rPr>
                <w:rFonts w:cstheme="minorHAnsi"/>
                <w:bCs/>
              </w:rPr>
              <w:t xml:space="preserve">data visualization </w:t>
            </w:r>
            <w:r w:rsidRPr="00962E11">
              <w:rPr>
                <w:rFonts w:cstheme="minorHAnsi"/>
                <w:bCs/>
              </w:rPr>
              <w:t>system</w:t>
            </w:r>
            <w:r w:rsidR="003D7C5E" w:rsidRPr="00962E11">
              <w:rPr>
                <w:rFonts w:cstheme="minorHAnsi"/>
                <w:bCs/>
              </w:rPr>
              <w:t xml:space="preserve"> integration</w:t>
            </w:r>
            <w:proofErr w:type="gramEnd"/>
            <w:r w:rsidRPr="00962E11">
              <w:rPr>
                <w:rFonts w:cstheme="minorHAnsi"/>
                <w:bCs/>
              </w:rPr>
              <w:t xml:space="preserve"> as described in </w:t>
            </w:r>
            <w:r w:rsidR="008F53D9" w:rsidRPr="00962E11">
              <w:rPr>
                <w:rFonts w:cstheme="minorHAnsi"/>
                <w:bCs/>
              </w:rPr>
              <w:t xml:space="preserve">Section 4 </w:t>
            </w:r>
            <w:r w:rsidRPr="00962E11">
              <w:rPr>
                <w:rFonts w:cstheme="minorHAnsi"/>
                <w:bCs/>
              </w:rPr>
              <w:t xml:space="preserve">– for review and feedback by TNC by </w:t>
            </w:r>
            <w:r w:rsidR="003D7C5E" w:rsidRPr="00962E11">
              <w:rPr>
                <w:rFonts w:cstheme="minorHAnsi"/>
                <w:bCs/>
              </w:rPr>
              <w:t>17</w:t>
            </w:r>
            <w:r w:rsidR="003D7C5E" w:rsidRPr="00962E11">
              <w:rPr>
                <w:rFonts w:cstheme="minorHAnsi"/>
                <w:bCs/>
                <w:vertAlign w:val="superscript"/>
              </w:rPr>
              <w:t>th</w:t>
            </w:r>
            <w:r w:rsidRPr="00962E11">
              <w:rPr>
                <w:rFonts w:cstheme="minorHAnsi"/>
                <w:bCs/>
              </w:rPr>
              <w:t xml:space="preserve"> </w:t>
            </w:r>
            <w:r w:rsidR="003D7C5E" w:rsidRPr="00962E11">
              <w:rPr>
                <w:rFonts w:cstheme="minorHAnsi"/>
                <w:bCs/>
              </w:rPr>
              <w:t>October</w:t>
            </w:r>
            <w:r w:rsidRPr="00962E11">
              <w:rPr>
                <w:rFonts w:cstheme="minorHAnsi"/>
                <w:bCs/>
              </w:rPr>
              <w:t xml:space="preserve"> 2022.  </w:t>
            </w:r>
          </w:p>
        </w:tc>
        <w:tc>
          <w:tcPr>
            <w:tcW w:w="6840" w:type="dxa"/>
          </w:tcPr>
          <w:p w:rsidR="002D0CF8" w:rsidRPr="00962E11" w:rsidRDefault="005C512E" w:rsidP="005C512E">
            <w:pPr>
              <w:widowControl w:val="0"/>
              <w:tabs>
                <w:tab w:val="left" w:pos="900"/>
              </w:tabs>
              <w:spacing w:after="200" w:line="276" w:lineRule="auto"/>
              <w:contextualSpacing/>
              <w:rPr>
                <w:rFonts w:cstheme="minorHAnsi"/>
                <w:bCs/>
              </w:rPr>
            </w:pPr>
            <w:r w:rsidRPr="00962E11">
              <w:rPr>
                <w:rFonts w:cstheme="minorHAnsi"/>
                <w:bCs/>
              </w:rPr>
              <w:t>3</w:t>
            </w:r>
            <w:r w:rsidRPr="00962E11">
              <w:rPr>
                <w:rFonts w:cstheme="minorHAnsi"/>
                <w:bCs/>
                <w:vertAlign w:val="superscript"/>
              </w:rPr>
              <w:t>rd</w:t>
            </w:r>
            <w:r w:rsidRPr="00962E11">
              <w:rPr>
                <w:rFonts w:cstheme="minorHAnsi"/>
                <w:bCs/>
              </w:rPr>
              <w:t xml:space="preserve"> October </w:t>
            </w:r>
            <w:r w:rsidR="002D0CF8" w:rsidRPr="00962E11">
              <w:rPr>
                <w:rFonts w:cstheme="minorHAnsi"/>
                <w:bCs/>
              </w:rPr>
              <w:t>2022</w:t>
            </w:r>
          </w:p>
        </w:tc>
      </w:tr>
      <w:tr w:rsidR="002D0CF8" w:rsidRPr="00962E11" w:rsidTr="00773F98">
        <w:tc>
          <w:tcPr>
            <w:tcW w:w="3150" w:type="dxa"/>
          </w:tcPr>
          <w:p w:rsidR="002D0CF8" w:rsidRPr="00962E11" w:rsidRDefault="002D0CF8" w:rsidP="003D7C5E">
            <w:pPr>
              <w:widowControl w:val="0"/>
              <w:tabs>
                <w:tab w:val="left" w:pos="900"/>
              </w:tabs>
              <w:spacing w:after="200" w:line="276" w:lineRule="auto"/>
              <w:rPr>
                <w:rFonts w:cstheme="minorHAnsi"/>
                <w:bCs/>
              </w:rPr>
            </w:pPr>
            <w:r w:rsidRPr="00E15EDA">
              <w:rPr>
                <w:rFonts w:cstheme="minorHAnsi"/>
                <w:b/>
                <w:bCs/>
              </w:rPr>
              <w:t>D3.</w:t>
            </w:r>
            <w:r w:rsidRPr="00962E11">
              <w:rPr>
                <w:rFonts w:cstheme="minorHAnsi"/>
                <w:bCs/>
              </w:rPr>
              <w:t xml:space="preserve"> Draft 2 of </w:t>
            </w:r>
            <w:proofErr w:type="gramStart"/>
            <w:r w:rsidR="003D7C5E" w:rsidRPr="00962E11">
              <w:rPr>
                <w:rFonts w:cstheme="minorHAnsi"/>
                <w:bCs/>
              </w:rPr>
              <w:t>data visualization system integration</w:t>
            </w:r>
            <w:proofErr w:type="gramEnd"/>
            <w:r w:rsidRPr="00962E11">
              <w:rPr>
                <w:rFonts w:cstheme="minorHAnsi"/>
                <w:bCs/>
              </w:rPr>
              <w:t xml:space="preserve"> as described in </w:t>
            </w:r>
            <w:r w:rsidR="008F53D9" w:rsidRPr="00962E11">
              <w:rPr>
                <w:rFonts w:cstheme="minorHAnsi"/>
                <w:bCs/>
              </w:rPr>
              <w:t>Section 4</w:t>
            </w:r>
            <w:r w:rsidRPr="00962E11">
              <w:rPr>
                <w:rFonts w:cstheme="minorHAnsi"/>
                <w:bCs/>
              </w:rPr>
              <w:t xml:space="preserve"> – for review and feedback by TNC by </w:t>
            </w:r>
            <w:r w:rsidR="003D7C5E" w:rsidRPr="00962E11">
              <w:rPr>
                <w:rFonts w:cstheme="minorHAnsi"/>
                <w:bCs/>
              </w:rPr>
              <w:t>14</w:t>
            </w:r>
            <w:r w:rsidR="003D7C5E" w:rsidRPr="00962E11">
              <w:rPr>
                <w:rFonts w:cstheme="minorHAnsi"/>
                <w:bCs/>
                <w:vertAlign w:val="superscript"/>
              </w:rPr>
              <w:t>th</w:t>
            </w:r>
            <w:r w:rsidR="003D7C5E" w:rsidRPr="00962E11">
              <w:rPr>
                <w:rFonts w:cstheme="minorHAnsi"/>
                <w:bCs/>
              </w:rPr>
              <w:t xml:space="preserve"> November</w:t>
            </w:r>
            <w:r w:rsidRPr="00962E11">
              <w:rPr>
                <w:rFonts w:cstheme="minorHAnsi"/>
                <w:bCs/>
              </w:rPr>
              <w:t xml:space="preserve"> 2022.  </w:t>
            </w:r>
          </w:p>
        </w:tc>
        <w:tc>
          <w:tcPr>
            <w:tcW w:w="6840" w:type="dxa"/>
          </w:tcPr>
          <w:p w:rsidR="002D0CF8" w:rsidRPr="00962E11" w:rsidRDefault="005C512E" w:rsidP="00773F98">
            <w:pPr>
              <w:widowControl w:val="0"/>
              <w:tabs>
                <w:tab w:val="left" w:pos="900"/>
              </w:tabs>
              <w:spacing w:after="200" w:line="276" w:lineRule="auto"/>
              <w:contextualSpacing/>
              <w:rPr>
                <w:rFonts w:cstheme="minorHAnsi"/>
                <w:bCs/>
              </w:rPr>
            </w:pPr>
            <w:r w:rsidRPr="00962E11">
              <w:rPr>
                <w:rFonts w:cstheme="minorHAnsi"/>
                <w:bCs/>
              </w:rPr>
              <w:t>31</w:t>
            </w:r>
            <w:r w:rsidRPr="00962E11">
              <w:rPr>
                <w:rFonts w:cstheme="minorHAnsi"/>
                <w:bCs/>
                <w:vertAlign w:val="superscript"/>
              </w:rPr>
              <w:t>st</w:t>
            </w:r>
            <w:r w:rsidRPr="00962E11">
              <w:rPr>
                <w:rFonts w:cstheme="minorHAnsi"/>
                <w:bCs/>
              </w:rPr>
              <w:t xml:space="preserve"> October</w:t>
            </w:r>
            <w:r w:rsidR="002D0CF8" w:rsidRPr="00962E11">
              <w:rPr>
                <w:rFonts w:cstheme="minorHAnsi"/>
                <w:bCs/>
              </w:rPr>
              <w:t xml:space="preserve"> 2022</w:t>
            </w:r>
          </w:p>
        </w:tc>
      </w:tr>
      <w:tr w:rsidR="002D0CF8" w:rsidRPr="00962E11" w:rsidTr="00773F98">
        <w:tc>
          <w:tcPr>
            <w:tcW w:w="3150" w:type="dxa"/>
          </w:tcPr>
          <w:p w:rsidR="002D0CF8" w:rsidRPr="00962E11" w:rsidRDefault="002D0CF8" w:rsidP="003D7C5E">
            <w:pPr>
              <w:widowControl w:val="0"/>
              <w:tabs>
                <w:tab w:val="left" w:pos="900"/>
              </w:tabs>
              <w:spacing w:after="200" w:line="276" w:lineRule="auto"/>
              <w:rPr>
                <w:rFonts w:cstheme="minorHAnsi"/>
                <w:bCs/>
                <w:lang w:val="en-BZ"/>
              </w:rPr>
            </w:pPr>
            <w:r w:rsidRPr="00E15EDA">
              <w:rPr>
                <w:rFonts w:cstheme="minorHAnsi"/>
                <w:b/>
                <w:bCs/>
                <w:lang w:val="en-BZ"/>
              </w:rPr>
              <w:t>D4.</w:t>
            </w:r>
            <w:r w:rsidRPr="00962E11">
              <w:rPr>
                <w:rFonts w:cstheme="minorHAnsi"/>
                <w:bCs/>
                <w:lang w:val="en-BZ"/>
              </w:rPr>
              <w:t xml:space="preserve"> Final version of </w:t>
            </w:r>
            <w:r w:rsidR="003D7C5E" w:rsidRPr="00962E11">
              <w:rPr>
                <w:rFonts w:cstheme="minorHAnsi"/>
                <w:bCs/>
              </w:rPr>
              <w:t xml:space="preserve">Draft 1 of </w:t>
            </w:r>
            <w:proofErr w:type="gramStart"/>
            <w:r w:rsidR="003D7C5E" w:rsidRPr="00962E11">
              <w:rPr>
                <w:rFonts w:cstheme="minorHAnsi"/>
                <w:bCs/>
              </w:rPr>
              <w:t>data visualization system integration</w:t>
            </w:r>
            <w:proofErr w:type="gramEnd"/>
            <w:r w:rsidRPr="00962E11">
              <w:rPr>
                <w:rFonts w:cstheme="minorHAnsi"/>
                <w:bCs/>
              </w:rPr>
              <w:t xml:space="preserve"> as described in </w:t>
            </w:r>
            <w:r w:rsidR="008F53D9" w:rsidRPr="00962E11">
              <w:rPr>
                <w:rFonts w:cstheme="minorHAnsi"/>
                <w:bCs/>
              </w:rPr>
              <w:t>Section 4.</w:t>
            </w:r>
            <w:r w:rsidRPr="00962E11">
              <w:rPr>
                <w:rFonts w:cstheme="minorHAnsi"/>
                <w:bCs/>
              </w:rPr>
              <w:t xml:space="preserve"> </w:t>
            </w:r>
          </w:p>
        </w:tc>
        <w:tc>
          <w:tcPr>
            <w:tcW w:w="6840" w:type="dxa"/>
          </w:tcPr>
          <w:p w:rsidR="002D0CF8" w:rsidRPr="00962E11" w:rsidRDefault="003D7C5E" w:rsidP="00773F98">
            <w:pPr>
              <w:widowControl w:val="0"/>
              <w:tabs>
                <w:tab w:val="left" w:pos="900"/>
              </w:tabs>
              <w:spacing w:after="200" w:line="276" w:lineRule="auto"/>
              <w:contextualSpacing/>
              <w:rPr>
                <w:rFonts w:cstheme="minorHAnsi"/>
                <w:bCs/>
                <w:lang w:val="en-BZ"/>
              </w:rPr>
            </w:pPr>
            <w:r w:rsidRPr="00962E11">
              <w:rPr>
                <w:rFonts w:cstheme="minorHAnsi"/>
                <w:bCs/>
                <w:lang w:val="en-BZ"/>
              </w:rPr>
              <w:t>28</w:t>
            </w:r>
            <w:r w:rsidRPr="00962E11">
              <w:rPr>
                <w:rFonts w:cstheme="minorHAnsi"/>
                <w:bCs/>
                <w:vertAlign w:val="superscript"/>
                <w:lang w:val="en-BZ"/>
              </w:rPr>
              <w:t>th</w:t>
            </w:r>
            <w:r w:rsidRPr="00962E11">
              <w:rPr>
                <w:rFonts w:cstheme="minorHAnsi"/>
                <w:bCs/>
                <w:lang w:val="en-BZ"/>
              </w:rPr>
              <w:t xml:space="preserve"> November</w:t>
            </w:r>
            <w:r w:rsidR="002D0CF8" w:rsidRPr="00962E11">
              <w:rPr>
                <w:rFonts w:cstheme="minorHAnsi"/>
                <w:bCs/>
                <w:lang w:val="en-BZ"/>
              </w:rPr>
              <w:t xml:space="preserve"> 2022</w:t>
            </w:r>
          </w:p>
        </w:tc>
      </w:tr>
      <w:tr w:rsidR="002D0CF8" w:rsidRPr="00962E11" w:rsidTr="00773F98">
        <w:tc>
          <w:tcPr>
            <w:tcW w:w="3150" w:type="dxa"/>
          </w:tcPr>
          <w:p w:rsidR="002D0CF8" w:rsidRPr="00962E11" w:rsidRDefault="00E15EDA" w:rsidP="00773F98">
            <w:pPr>
              <w:widowControl w:val="0"/>
              <w:tabs>
                <w:tab w:val="left" w:pos="900"/>
              </w:tabs>
              <w:spacing w:after="200" w:line="276" w:lineRule="auto"/>
              <w:rPr>
                <w:rFonts w:cstheme="minorHAnsi"/>
                <w:bCs/>
              </w:rPr>
            </w:pPr>
            <w:r>
              <w:rPr>
                <w:rFonts w:cstheme="minorHAnsi"/>
                <w:b/>
                <w:bCs/>
              </w:rPr>
              <w:t>D5</w:t>
            </w:r>
            <w:r w:rsidR="002D0CF8" w:rsidRPr="00E15EDA">
              <w:rPr>
                <w:rFonts w:cstheme="minorHAnsi"/>
                <w:b/>
                <w:bCs/>
              </w:rPr>
              <w:t>.</w:t>
            </w:r>
            <w:r w:rsidR="002D0CF8" w:rsidRPr="00962E11">
              <w:rPr>
                <w:rFonts w:cstheme="minorHAnsi"/>
                <w:bCs/>
              </w:rPr>
              <w:t xml:space="preserve"> Training of 6-8 personnel from TNC, Belize Fisheries Department, Northern Cooperative and National Cooperative to a level of competence as to be independent users. </w:t>
            </w:r>
          </w:p>
        </w:tc>
        <w:tc>
          <w:tcPr>
            <w:tcW w:w="6840" w:type="dxa"/>
          </w:tcPr>
          <w:p w:rsidR="002D0CF8" w:rsidRPr="00962E11" w:rsidRDefault="003D7C5E" w:rsidP="00773F98">
            <w:pPr>
              <w:widowControl w:val="0"/>
              <w:tabs>
                <w:tab w:val="left" w:pos="900"/>
              </w:tabs>
              <w:spacing w:after="200" w:line="276" w:lineRule="auto"/>
              <w:contextualSpacing/>
              <w:rPr>
                <w:rFonts w:cstheme="minorHAnsi"/>
                <w:bCs/>
              </w:rPr>
            </w:pPr>
            <w:r w:rsidRPr="00962E11">
              <w:rPr>
                <w:rFonts w:cstheme="minorHAnsi"/>
                <w:bCs/>
              </w:rPr>
              <w:t>12</w:t>
            </w:r>
            <w:r w:rsidRPr="00962E11">
              <w:rPr>
                <w:rFonts w:cstheme="minorHAnsi"/>
                <w:bCs/>
                <w:vertAlign w:val="superscript"/>
              </w:rPr>
              <w:t>th</w:t>
            </w:r>
            <w:r w:rsidRPr="00962E11">
              <w:rPr>
                <w:rFonts w:cstheme="minorHAnsi"/>
                <w:bCs/>
              </w:rPr>
              <w:t xml:space="preserve"> December</w:t>
            </w:r>
            <w:r w:rsidR="002D0CF8" w:rsidRPr="00962E11">
              <w:rPr>
                <w:rFonts w:cstheme="minorHAnsi"/>
                <w:bCs/>
              </w:rPr>
              <w:t xml:space="preserve"> 2022</w:t>
            </w:r>
          </w:p>
        </w:tc>
      </w:tr>
    </w:tbl>
    <w:p w:rsidR="004D3A3C" w:rsidRDefault="004D3A3C" w:rsidP="0009228A">
      <w:pPr>
        <w:jc w:val="both"/>
        <w:rPr>
          <w:rFonts w:asciiTheme="majorHAnsi" w:hAnsiTheme="majorHAnsi" w:cstheme="majorHAnsi"/>
          <w:b/>
        </w:rPr>
      </w:pPr>
    </w:p>
    <w:p w:rsidR="0055248E" w:rsidRDefault="0055248E" w:rsidP="0055248E">
      <w:pPr>
        <w:pStyle w:val="Style1"/>
        <w:rPr>
          <w:lang w:val="en-BZ"/>
        </w:rPr>
      </w:pPr>
      <w:r>
        <w:rPr>
          <w:lang w:val="en-BZ"/>
        </w:rPr>
        <w:t>Eligibility and Criteria for Selection</w:t>
      </w:r>
    </w:p>
    <w:p w:rsidR="0055248E" w:rsidRPr="004D0B0F" w:rsidRDefault="0055248E" w:rsidP="0055248E">
      <w:pPr>
        <w:rPr>
          <w:rFonts w:asciiTheme="majorHAnsi" w:hAnsiTheme="majorHAnsi" w:cstheme="majorHAnsi"/>
          <w:lang w:val="en-BZ"/>
        </w:rPr>
      </w:pPr>
      <w:r w:rsidRPr="004D0B0F">
        <w:rPr>
          <w:rFonts w:asciiTheme="majorHAnsi" w:hAnsiTheme="majorHAnsi" w:cstheme="majorHAnsi"/>
          <w:lang w:val="en-BZ"/>
        </w:rPr>
        <w:t>To be considered for selection, entities and/or individuals must:</w:t>
      </w:r>
    </w:p>
    <w:p w:rsidR="0055248E" w:rsidRPr="004D0B0F" w:rsidRDefault="0055248E" w:rsidP="00FA236E">
      <w:pPr>
        <w:pStyle w:val="ListParagraph"/>
        <w:numPr>
          <w:ilvl w:val="0"/>
          <w:numId w:val="2"/>
        </w:numPr>
        <w:rPr>
          <w:rFonts w:asciiTheme="majorHAnsi" w:hAnsiTheme="majorHAnsi" w:cstheme="majorHAnsi"/>
          <w:lang w:val="en-BZ"/>
        </w:rPr>
      </w:pPr>
      <w:r w:rsidRPr="004D0B0F">
        <w:rPr>
          <w:rFonts w:asciiTheme="majorHAnsi" w:hAnsiTheme="majorHAnsi" w:cstheme="majorHAnsi"/>
          <w:lang w:val="en-BZ"/>
        </w:rPr>
        <w:t>Demonstrate capacity to create software-based fisheries visualisation and simulation tools</w:t>
      </w:r>
      <w:r>
        <w:rPr>
          <w:rFonts w:asciiTheme="majorHAnsi" w:hAnsiTheme="majorHAnsi" w:cstheme="majorHAnsi"/>
          <w:lang w:val="en-BZ"/>
        </w:rPr>
        <w:t>.</w:t>
      </w:r>
    </w:p>
    <w:p w:rsidR="0055248E" w:rsidRPr="004D0B0F" w:rsidRDefault="0055248E" w:rsidP="00FA236E">
      <w:pPr>
        <w:pStyle w:val="ListParagraph"/>
        <w:numPr>
          <w:ilvl w:val="0"/>
          <w:numId w:val="2"/>
        </w:numPr>
        <w:rPr>
          <w:rFonts w:asciiTheme="majorHAnsi" w:hAnsiTheme="majorHAnsi" w:cstheme="majorHAnsi"/>
          <w:lang w:val="en-BZ"/>
        </w:rPr>
      </w:pPr>
      <w:r w:rsidRPr="004D0B0F">
        <w:rPr>
          <w:rFonts w:asciiTheme="majorHAnsi" w:hAnsiTheme="majorHAnsi" w:cstheme="majorHAnsi"/>
          <w:lang w:val="en-BZ"/>
        </w:rPr>
        <w:t>Demonstrate intimate familiarity with the Adaptive Management Framework for Belize</w:t>
      </w:r>
      <w:r>
        <w:rPr>
          <w:rFonts w:asciiTheme="majorHAnsi" w:hAnsiTheme="majorHAnsi" w:cstheme="majorHAnsi"/>
          <w:lang w:val="en-BZ"/>
        </w:rPr>
        <w:t>.</w:t>
      </w:r>
    </w:p>
    <w:p w:rsidR="0055248E" w:rsidRPr="004D0B0F" w:rsidRDefault="0055248E" w:rsidP="00FA236E">
      <w:pPr>
        <w:pStyle w:val="ListParagraph"/>
        <w:numPr>
          <w:ilvl w:val="0"/>
          <w:numId w:val="2"/>
        </w:numPr>
        <w:rPr>
          <w:rFonts w:asciiTheme="majorHAnsi" w:hAnsiTheme="majorHAnsi" w:cstheme="majorHAnsi"/>
          <w:lang w:val="en-BZ"/>
        </w:rPr>
      </w:pPr>
      <w:r w:rsidRPr="004D0B0F">
        <w:rPr>
          <w:rFonts w:asciiTheme="majorHAnsi" w:hAnsiTheme="majorHAnsi" w:cstheme="majorHAnsi"/>
          <w:lang w:val="en-BZ"/>
        </w:rPr>
        <w:t xml:space="preserve">Demonstrate involvement in the data-collection aspects of Belize’s Managed Access program. </w:t>
      </w:r>
    </w:p>
    <w:p w:rsidR="0055248E" w:rsidRPr="004D0B0F" w:rsidRDefault="0055248E" w:rsidP="00FA236E">
      <w:pPr>
        <w:pStyle w:val="ListParagraph"/>
        <w:numPr>
          <w:ilvl w:val="0"/>
          <w:numId w:val="2"/>
        </w:numPr>
        <w:rPr>
          <w:rFonts w:asciiTheme="majorHAnsi" w:hAnsiTheme="majorHAnsi" w:cstheme="majorHAnsi"/>
          <w:lang w:val="en-BZ"/>
        </w:rPr>
      </w:pPr>
      <w:r w:rsidRPr="004D0B0F">
        <w:rPr>
          <w:rFonts w:asciiTheme="majorHAnsi" w:hAnsiTheme="majorHAnsi" w:cstheme="majorHAnsi"/>
          <w:lang w:val="en-BZ"/>
        </w:rPr>
        <w:t xml:space="preserve">Have a high level of expertise and technical capacity in fisheries science, fisheries modelling, data analysis. </w:t>
      </w:r>
    </w:p>
    <w:p w:rsidR="0055248E" w:rsidRPr="004D0B0F" w:rsidRDefault="0055248E" w:rsidP="00FA236E">
      <w:pPr>
        <w:pStyle w:val="ListParagraph"/>
        <w:numPr>
          <w:ilvl w:val="0"/>
          <w:numId w:val="2"/>
        </w:numPr>
        <w:rPr>
          <w:rFonts w:asciiTheme="majorHAnsi" w:hAnsiTheme="majorHAnsi" w:cstheme="majorHAnsi"/>
          <w:lang w:val="en-BZ"/>
        </w:rPr>
      </w:pPr>
      <w:r w:rsidRPr="004D0B0F">
        <w:rPr>
          <w:rFonts w:asciiTheme="majorHAnsi" w:hAnsiTheme="majorHAnsi" w:cstheme="majorHAnsi"/>
          <w:lang w:val="en-BZ"/>
        </w:rPr>
        <w:t xml:space="preserve">Have familiarity with the economic and social aspects of conch and lobster fisheries in Belize. </w:t>
      </w:r>
    </w:p>
    <w:p w:rsidR="00962E11" w:rsidRPr="00962E11" w:rsidRDefault="0055248E" w:rsidP="00962E11">
      <w:pPr>
        <w:pStyle w:val="ListParagraph"/>
        <w:numPr>
          <w:ilvl w:val="0"/>
          <w:numId w:val="2"/>
        </w:numPr>
        <w:rPr>
          <w:rFonts w:asciiTheme="majorHAnsi" w:hAnsiTheme="majorHAnsi" w:cstheme="majorHAnsi"/>
          <w:lang w:val="en-BZ"/>
        </w:rPr>
      </w:pPr>
      <w:proofErr w:type="gramStart"/>
      <w:r w:rsidRPr="004D0B0F">
        <w:rPr>
          <w:rFonts w:asciiTheme="majorHAnsi" w:hAnsiTheme="majorHAnsi" w:cstheme="majorHAnsi"/>
          <w:lang w:val="en-BZ"/>
        </w:rPr>
        <w:t>Provide visibility to implementation and operational costs (i.e. detailed work</w:t>
      </w:r>
      <w:r w:rsidR="00962E11">
        <w:rPr>
          <w:rFonts w:asciiTheme="majorHAnsi" w:hAnsiTheme="majorHAnsi" w:cstheme="majorHAnsi"/>
          <w:lang w:val="en-BZ"/>
        </w:rPr>
        <w:t xml:space="preserve"> </w:t>
      </w:r>
      <w:r w:rsidRPr="004D0B0F">
        <w:rPr>
          <w:rFonts w:asciiTheme="majorHAnsi" w:hAnsiTheme="majorHAnsi" w:cstheme="majorHAnsi"/>
          <w:lang w:val="en-BZ"/>
        </w:rPr>
        <w:t>plan and budget)</w:t>
      </w:r>
      <w:r>
        <w:rPr>
          <w:rFonts w:asciiTheme="majorHAnsi" w:hAnsiTheme="majorHAnsi" w:cstheme="majorHAnsi"/>
          <w:lang w:val="en-BZ"/>
        </w:rPr>
        <w:t>.</w:t>
      </w:r>
      <w:proofErr w:type="gramEnd"/>
    </w:p>
    <w:p w:rsidR="00962E11" w:rsidRPr="00D0095D" w:rsidRDefault="00962E11" w:rsidP="00962E11">
      <w:pPr>
        <w:jc w:val="both"/>
        <w:rPr>
          <w:rFonts w:asciiTheme="majorHAnsi" w:hAnsiTheme="majorHAnsi" w:cstheme="majorHAnsi"/>
          <w:b/>
          <w:lang w:val="en-BZ"/>
        </w:rPr>
      </w:pPr>
      <w:r w:rsidRPr="00D0095D">
        <w:rPr>
          <w:rFonts w:asciiTheme="majorHAnsi" w:hAnsiTheme="majorHAnsi" w:cstheme="majorHAnsi"/>
          <w:b/>
          <w:lang w:val="en-BZ"/>
        </w:rPr>
        <w:t xml:space="preserve">Preference </w:t>
      </w:r>
      <w:proofErr w:type="gramStart"/>
      <w:r w:rsidRPr="00D0095D">
        <w:rPr>
          <w:rFonts w:asciiTheme="majorHAnsi" w:hAnsiTheme="majorHAnsi" w:cstheme="majorHAnsi"/>
          <w:b/>
          <w:lang w:val="en-BZ"/>
        </w:rPr>
        <w:t>will be given</w:t>
      </w:r>
      <w:proofErr w:type="gramEnd"/>
      <w:r w:rsidRPr="00D0095D">
        <w:rPr>
          <w:rFonts w:asciiTheme="majorHAnsi" w:hAnsiTheme="majorHAnsi" w:cstheme="majorHAnsi"/>
          <w:b/>
          <w:lang w:val="en-BZ"/>
        </w:rPr>
        <w:t xml:space="preserve"> to competitive proposals that include:</w:t>
      </w:r>
    </w:p>
    <w:p w:rsidR="00962E11" w:rsidRPr="00D0095D" w:rsidRDefault="00962E11" w:rsidP="00962E11">
      <w:pPr>
        <w:pStyle w:val="ListParagraph"/>
        <w:numPr>
          <w:ilvl w:val="0"/>
          <w:numId w:val="6"/>
        </w:numPr>
        <w:jc w:val="both"/>
        <w:rPr>
          <w:rFonts w:asciiTheme="majorHAnsi" w:hAnsiTheme="majorHAnsi" w:cstheme="majorHAnsi"/>
          <w:lang w:val="en-BZ"/>
        </w:rPr>
      </w:pPr>
      <w:r>
        <w:rPr>
          <w:rFonts w:asciiTheme="majorHAnsi" w:hAnsiTheme="majorHAnsi" w:cstheme="majorHAnsi"/>
          <w:lang w:val="en-BZ"/>
        </w:rPr>
        <w:t>Work</w:t>
      </w:r>
      <w:r>
        <w:rPr>
          <w:rFonts w:asciiTheme="majorHAnsi" w:hAnsiTheme="majorHAnsi" w:cstheme="majorHAnsi"/>
          <w:lang w:val="en-BZ"/>
        </w:rPr>
        <w:t xml:space="preserve"> </w:t>
      </w:r>
      <w:r>
        <w:rPr>
          <w:rFonts w:asciiTheme="majorHAnsi" w:hAnsiTheme="majorHAnsi" w:cstheme="majorHAnsi"/>
          <w:lang w:val="en-BZ"/>
        </w:rPr>
        <w:t xml:space="preserve">plan detailing </w:t>
      </w:r>
      <w:r w:rsidRPr="00D0095D">
        <w:rPr>
          <w:rFonts w:asciiTheme="majorHAnsi" w:hAnsiTheme="majorHAnsi" w:cstheme="majorHAnsi"/>
          <w:lang w:val="en-BZ"/>
        </w:rPr>
        <w:t>full scope of implementation, including all human, physical and logistical resources that your organisation will provide</w:t>
      </w:r>
      <w:r>
        <w:rPr>
          <w:rFonts w:asciiTheme="majorHAnsi" w:hAnsiTheme="majorHAnsi" w:cstheme="majorHAnsi"/>
          <w:lang w:val="en-BZ"/>
        </w:rPr>
        <w:t>;</w:t>
      </w:r>
    </w:p>
    <w:p w:rsidR="00962E11" w:rsidRPr="00962E11" w:rsidRDefault="00962E11" w:rsidP="00962E11">
      <w:pPr>
        <w:pStyle w:val="ListParagraph"/>
        <w:numPr>
          <w:ilvl w:val="0"/>
          <w:numId w:val="6"/>
        </w:numPr>
        <w:jc w:val="both"/>
        <w:rPr>
          <w:rFonts w:asciiTheme="majorHAnsi" w:hAnsiTheme="majorHAnsi" w:cstheme="majorHAnsi"/>
          <w:lang w:val="en-BZ"/>
        </w:rPr>
      </w:pPr>
      <w:r>
        <w:rPr>
          <w:rFonts w:asciiTheme="majorHAnsi" w:hAnsiTheme="majorHAnsi" w:cstheme="majorHAnsi"/>
          <w:lang w:val="en-BZ"/>
        </w:rPr>
        <w:t>D</w:t>
      </w:r>
      <w:r w:rsidRPr="00D0095D">
        <w:rPr>
          <w:rFonts w:asciiTheme="majorHAnsi" w:hAnsiTheme="majorHAnsi" w:cstheme="majorHAnsi"/>
          <w:lang w:val="en-BZ"/>
        </w:rPr>
        <w:t>etailed budget breakdown outlining all costs.</w:t>
      </w:r>
    </w:p>
    <w:p w:rsidR="00AB56EE" w:rsidRDefault="00681F15" w:rsidP="00D0095D">
      <w:pPr>
        <w:pStyle w:val="Style1"/>
        <w:rPr>
          <w:lang w:val="en-BZ"/>
        </w:rPr>
      </w:pPr>
      <w:r>
        <w:rPr>
          <w:lang w:val="en-BZ"/>
        </w:rPr>
        <w:t xml:space="preserve">Proposal Format &amp; </w:t>
      </w:r>
      <w:r w:rsidR="00AB56EE">
        <w:rPr>
          <w:lang w:val="en-BZ"/>
        </w:rPr>
        <w:t>Timeline</w:t>
      </w:r>
    </w:p>
    <w:p w:rsidR="00681F15" w:rsidRPr="004D0B0F" w:rsidRDefault="00681F15" w:rsidP="00681F15">
      <w:pPr>
        <w:rPr>
          <w:rFonts w:asciiTheme="majorHAnsi" w:hAnsiTheme="majorHAnsi" w:cstheme="majorHAnsi"/>
          <w:lang w:val="en-BZ"/>
        </w:rPr>
      </w:pPr>
      <w:r w:rsidRPr="004D0B0F">
        <w:rPr>
          <w:rFonts w:asciiTheme="majorHAnsi" w:hAnsiTheme="majorHAnsi" w:cstheme="majorHAnsi"/>
          <w:lang w:val="en-BZ"/>
        </w:rPr>
        <w:t xml:space="preserve">Please submit </w:t>
      </w:r>
      <w:proofErr w:type="spellStart"/>
      <w:r w:rsidRPr="004D0B0F">
        <w:rPr>
          <w:rFonts w:asciiTheme="majorHAnsi" w:hAnsiTheme="majorHAnsi" w:cstheme="majorHAnsi"/>
          <w:lang w:val="en-BZ"/>
        </w:rPr>
        <w:t>RfP</w:t>
      </w:r>
      <w:proofErr w:type="spellEnd"/>
      <w:r w:rsidRPr="004D0B0F">
        <w:rPr>
          <w:rFonts w:asciiTheme="majorHAnsi" w:hAnsiTheme="majorHAnsi" w:cstheme="majorHAnsi"/>
          <w:lang w:val="en-BZ"/>
        </w:rPr>
        <w:t xml:space="preserve"> responses in .</w:t>
      </w:r>
      <w:r w:rsidR="004D0B0F">
        <w:rPr>
          <w:rFonts w:asciiTheme="majorHAnsi" w:hAnsiTheme="majorHAnsi" w:cstheme="majorHAnsi"/>
          <w:lang w:val="en-BZ"/>
        </w:rPr>
        <w:t>DOC</w:t>
      </w:r>
      <w:r w:rsidRPr="004D0B0F">
        <w:rPr>
          <w:rFonts w:asciiTheme="majorHAnsi" w:hAnsiTheme="majorHAnsi" w:cstheme="majorHAnsi"/>
          <w:lang w:val="en-BZ"/>
        </w:rPr>
        <w:t xml:space="preserve"> or .PDF format. </w:t>
      </w:r>
    </w:p>
    <w:p w:rsidR="00AB56EE" w:rsidRPr="004D0B0F" w:rsidRDefault="002435E3" w:rsidP="00CA4285">
      <w:pPr>
        <w:rPr>
          <w:rFonts w:asciiTheme="majorHAnsi" w:hAnsiTheme="majorHAnsi" w:cstheme="majorHAnsi"/>
          <w:lang w:val="en-BZ"/>
        </w:rPr>
      </w:pPr>
      <w:r w:rsidRPr="004D0B0F">
        <w:rPr>
          <w:rFonts w:asciiTheme="majorHAnsi" w:hAnsiTheme="majorHAnsi" w:cstheme="majorHAnsi"/>
          <w:lang w:val="en-BZ"/>
        </w:rPr>
        <w:t>Entities and/or individuals</w:t>
      </w:r>
      <w:r w:rsidR="00AB56EE" w:rsidRPr="004D0B0F">
        <w:rPr>
          <w:rFonts w:asciiTheme="majorHAnsi" w:hAnsiTheme="majorHAnsi" w:cstheme="majorHAnsi"/>
          <w:lang w:val="en-BZ"/>
        </w:rPr>
        <w:t xml:space="preserve"> are invited to respond to this </w:t>
      </w:r>
      <w:proofErr w:type="spellStart"/>
      <w:r w:rsidR="00AB56EE" w:rsidRPr="004D0B0F">
        <w:rPr>
          <w:rFonts w:asciiTheme="majorHAnsi" w:hAnsiTheme="majorHAnsi" w:cstheme="majorHAnsi"/>
          <w:lang w:val="en-BZ"/>
        </w:rPr>
        <w:t>RfP</w:t>
      </w:r>
      <w:proofErr w:type="spellEnd"/>
      <w:r w:rsidR="00AB56EE" w:rsidRPr="004D0B0F">
        <w:rPr>
          <w:rFonts w:asciiTheme="majorHAnsi" w:hAnsiTheme="majorHAnsi" w:cstheme="majorHAnsi"/>
          <w:lang w:val="en-BZ"/>
        </w:rPr>
        <w:t xml:space="preserve"> until the submission deadline of </w:t>
      </w:r>
      <w:r w:rsidR="00962E11">
        <w:rPr>
          <w:rFonts w:asciiTheme="majorHAnsi" w:hAnsiTheme="majorHAnsi" w:cstheme="majorHAnsi"/>
          <w:b/>
          <w:lang w:val="en-BZ"/>
        </w:rPr>
        <w:t xml:space="preserve">Friday </w:t>
      </w:r>
      <w:proofErr w:type="gramStart"/>
      <w:r w:rsidR="00962E11">
        <w:rPr>
          <w:rFonts w:asciiTheme="majorHAnsi" w:hAnsiTheme="majorHAnsi" w:cstheme="majorHAnsi"/>
          <w:b/>
          <w:lang w:val="en-BZ"/>
        </w:rPr>
        <w:t>1</w:t>
      </w:r>
      <w:r w:rsidR="00962E11" w:rsidRPr="00962E11">
        <w:rPr>
          <w:rFonts w:asciiTheme="majorHAnsi" w:hAnsiTheme="majorHAnsi" w:cstheme="majorHAnsi"/>
          <w:b/>
          <w:vertAlign w:val="superscript"/>
          <w:lang w:val="en-BZ"/>
        </w:rPr>
        <w:t>st</w:t>
      </w:r>
      <w:proofErr w:type="gramEnd"/>
      <w:r w:rsidR="00962E11">
        <w:rPr>
          <w:rFonts w:asciiTheme="majorHAnsi" w:hAnsiTheme="majorHAnsi" w:cstheme="majorHAnsi"/>
          <w:b/>
          <w:lang w:val="en-BZ"/>
        </w:rPr>
        <w:t xml:space="preserve"> July </w:t>
      </w:r>
      <w:r w:rsidR="00E15EDA">
        <w:rPr>
          <w:rFonts w:asciiTheme="majorHAnsi" w:hAnsiTheme="majorHAnsi" w:cstheme="majorHAnsi"/>
          <w:b/>
          <w:lang w:val="en-BZ"/>
        </w:rPr>
        <w:t xml:space="preserve">2022 </w:t>
      </w:r>
      <w:r w:rsidR="00AB56EE" w:rsidRPr="004D0B0F">
        <w:rPr>
          <w:rFonts w:asciiTheme="majorHAnsi" w:hAnsiTheme="majorHAnsi" w:cstheme="majorHAnsi"/>
          <w:lang w:val="en-BZ"/>
        </w:rPr>
        <w:t xml:space="preserve">at 11:59pm Belize time. </w:t>
      </w:r>
    </w:p>
    <w:p w:rsidR="00AB56EE" w:rsidRDefault="00AB56EE" w:rsidP="00AB56EE">
      <w:pPr>
        <w:pStyle w:val="Style1"/>
        <w:rPr>
          <w:lang w:val="en-BZ"/>
        </w:rPr>
      </w:pPr>
      <w:r>
        <w:rPr>
          <w:lang w:val="en-BZ"/>
        </w:rPr>
        <w:t>Principal Point of Contact</w:t>
      </w:r>
    </w:p>
    <w:p w:rsidR="004D0B0F" w:rsidRDefault="00AB56EE" w:rsidP="00962E11">
      <w:pPr>
        <w:jc w:val="both"/>
        <w:rPr>
          <w:rFonts w:asciiTheme="majorHAnsi" w:hAnsiTheme="majorHAnsi" w:cstheme="majorHAnsi"/>
          <w:lang w:val="en-BZ"/>
        </w:rPr>
      </w:pPr>
      <w:r w:rsidRPr="004D0B0F">
        <w:rPr>
          <w:rFonts w:asciiTheme="majorHAnsi" w:hAnsiTheme="majorHAnsi" w:cstheme="majorHAnsi"/>
          <w:lang w:val="en-BZ"/>
        </w:rPr>
        <w:t xml:space="preserve">The principal point of contact for this </w:t>
      </w:r>
      <w:proofErr w:type="spellStart"/>
      <w:r w:rsidRPr="004D0B0F">
        <w:rPr>
          <w:rFonts w:asciiTheme="majorHAnsi" w:hAnsiTheme="majorHAnsi" w:cstheme="majorHAnsi"/>
          <w:lang w:val="en-BZ"/>
        </w:rPr>
        <w:t>RfP</w:t>
      </w:r>
      <w:proofErr w:type="spellEnd"/>
      <w:r w:rsidRPr="004D0B0F">
        <w:rPr>
          <w:rFonts w:asciiTheme="majorHAnsi" w:hAnsiTheme="majorHAnsi" w:cstheme="majorHAnsi"/>
          <w:lang w:val="en-BZ"/>
        </w:rPr>
        <w:t xml:space="preserve"> shall be James Foley, Fisheries Specialist for The Nature Conservancy’s </w:t>
      </w:r>
      <w:r w:rsidR="00E770F7" w:rsidRPr="004D0B0F">
        <w:rPr>
          <w:rFonts w:asciiTheme="majorHAnsi" w:hAnsiTheme="majorHAnsi" w:cstheme="majorHAnsi"/>
          <w:lang w:val="en-BZ"/>
        </w:rPr>
        <w:t>Belize Program</w:t>
      </w:r>
      <w:r w:rsidRPr="004D0B0F">
        <w:rPr>
          <w:rFonts w:asciiTheme="majorHAnsi" w:hAnsiTheme="majorHAnsi" w:cstheme="majorHAnsi"/>
          <w:lang w:val="en-BZ"/>
        </w:rPr>
        <w:t xml:space="preserve">; available by email at </w:t>
      </w:r>
      <w:hyperlink r:id="rId10" w:history="1">
        <w:r w:rsidRPr="004D0B0F">
          <w:rPr>
            <w:rStyle w:val="Hyperlink"/>
            <w:rFonts w:asciiTheme="majorHAnsi" w:hAnsiTheme="majorHAnsi" w:cstheme="majorHAnsi"/>
            <w:lang w:val="en-BZ"/>
          </w:rPr>
          <w:t>james.foley@tnc.org</w:t>
        </w:r>
      </w:hyperlink>
    </w:p>
    <w:p w:rsidR="00094F55" w:rsidRPr="00094F55" w:rsidRDefault="00094F55" w:rsidP="00094F55">
      <w:pPr>
        <w:pStyle w:val="Style1"/>
        <w:rPr>
          <w:lang w:val="en-BZ"/>
        </w:rPr>
      </w:pPr>
      <w:r>
        <w:rPr>
          <w:lang w:val="en-BZ"/>
        </w:rPr>
        <w:t>Scoring and Key Criteria for Selection</w:t>
      </w:r>
    </w:p>
    <w:p w:rsidR="009471F0" w:rsidRPr="004D0B0F" w:rsidRDefault="00094F55" w:rsidP="00CA4285">
      <w:pPr>
        <w:rPr>
          <w:rFonts w:asciiTheme="majorHAnsi" w:hAnsiTheme="majorHAnsi" w:cstheme="majorHAnsi"/>
          <w:lang w:val="en-BZ"/>
        </w:rPr>
      </w:pPr>
      <w:r w:rsidRPr="004D0B0F">
        <w:rPr>
          <w:rFonts w:asciiTheme="majorHAnsi" w:hAnsiTheme="majorHAnsi" w:cstheme="majorHAnsi"/>
          <w:lang w:val="en-BZ"/>
        </w:rPr>
        <w:t>Vendor responses that meet minimum requirements identified above will be weighted acco</w:t>
      </w:r>
      <w:r w:rsidR="00804512" w:rsidRPr="004D0B0F">
        <w:rPr>
          <w:rFonts w:asciiTheme="majorHAnsi" w:hAnsiTheme="majorHAnsi" w:cstheme="majorHAnsi"/>
          <w:lang w:val="en-BZ"/>
        </w:rPr>
        <w:t>rding to the following criteria:</w:t>
      </w:r>
    </w:p>
    <w:tbl>
      <w:tblPr>
        <w:tblStyle w:val="TableGrid"/>
        <w:tblW w:w="0" w:type="auto"/>
        <w:tblLook w:val="04A0" w:firstRow="1" w:lastRow="0" w:firstColumn="1" w:lastColumn="0" w:noHBand="0" w:noVBand="1"/>
      </w:tblPr>
      <w:tblGrid>
        <w:gridCol w:w="3116"/>
        <w:gridCol w:w="3117"/>
        <w:gridCol w:w="3117"/>
      </w:tblGrid>
      <w:tr w:rsidR="00094F55" w:rsidRPr="004D0B0F" w:rsidTr="00094F55">
        <w:tc>
          <w:tcPr>
            <w:tcW w:w="3116" w:type="dxa"/>
          </w:tcPr>
          <w:p w:rsidR="00094F55" w:rsidRPr="004D0B0F" w:rsidRDefault="00094F55" w:rsidP="00CA4285">
            <w:pPr>
              <w:rPr>
                <w:rFonts w:asciiTheme="majorHAnsi" w:hAnsiTheme="majorHAnsi" w:cstheme="majorHAnsi"/>
                <w:b/>
                <w:sz w:val="20"/>
                <w:szCs w:val="20"/>
                <w:lang w:val="en-BZ"/>
              </w:rPr>
            </w:pPr>
            <w:r w:rsidRPr="004D0B0F">
              <w:rPr>
                <w:rFonts w:asciiTheme="majorHAnsi" w:hAnsiTheme="majorHAnsi" w:cstheme="majorHAnsi"/>
                <w:b/>
                <w:sz w:val="20"/>
                <w:szCs w:val="20"/>
                <w:lang w:val="en-BZ"/>
              </w:rPr>
              <w:t>Criteria</w:t>
            </w:r>
          </w:p>
        </w:tc>
        <w:tc>
          <w:tcPr>
            <w:tcW w:w="3117" w:type="dxa"/>
          </w:tcPr>
          <w:p w:rsidR="00094F55" w:rsidRPr="004D0B0F" w:rsidRDefault="00094F55" w:rsidP="00CA4285">
            <w:pPr>
              <w:rPr>
                <w:rFonts w:asciiTheme="majorHAnsi" w:hAnsiTheme="majorHAnsi" w:cstheme="majorHAnsi"/>
                <w:b/>
                <w:sz w:val="20"/>
                <w:szCs w:val="20"/>
                <w:lang w:val="en-BZ"/>
              </w:rPr>
            </w:pPr>
            <w:r w:rsidRPr="004D0B0F">
              <w:rPr>
                <w:rFonts w:asciiTheme="majorHAnsi" w:hAnsiTheme="majorHAnsi" w:cstheme="majorHAnsi"/>
                <w:b/>
                <w:sz w:val="20"/>
                <w:szCs w:val="20"/>
                <w:lang w:val="en-BZ"/>
              </w:rPr>
              <w:t>Description</w:t>
            </w:r>
          </w:p>
        </w:tc>
        <w:tc>
          <w:tcPr>
            <w:tcW w:w="3117" w:type="dxa"/>
          </w:tcPr>
          <w:p w:rsidR="00094F55" w:rsidRPr="004D0B0F" w:rsidRDefault="00094F55" w:rsidP="00CA4285">
            <w:pPr>
              <w:rPr>
                <w:rFonts w:asciiTheme="majorHAnsi" w:hAnsiTheme="majorHAnsi" w:cstheme="majorHAnsi"/>
                <w:b/>
                <w:sz w:val="20"/>
                <w:szCs w:val="20"/>
                <w:lang w:val="en-BZ"/>
              </w:rPr>
            </w:pPr>
            <w:r w:rsidRPr="004D0B0F">
              <w:rPr>
                <w:rFonts w:asciiTheme="majorHAnsi" w:hAnsiTheme="majorHAnsi" w:cstheme="majorHAnsi"/>
                <w:b/>
                <w:sz w:val="20"/>
                <w:szCs w:val="20"/>
                <w:lang w:val="en-BZ"/>
              </w:rPr>
              <w:t>Weighting</w:t>
            </w:r>
          </w:p>
        </w:tc>
      </w:tr>
      <w:tr w:rsidR="00094F55" w:rsidRPr="004D0B0F" w:rsidTr="00094F55">
        <w:tc>
          <w:tcPr>
            <w:tcW w:w="3116" w:type="dxa"/>
          </w:tcPr>
          <w:p w:rsidR="00094F55" w:rsidRPr="004D0B0F" w:rsidRDefault="00094F55" w:rsidP="00CA4285">
            <w:pPr>
              <w:rPr>
                <w:rFonts w:asciiTheme="majorHAnsi" w:hAnsiTheme="majorHAnsi" w:cstheme="majorHAnsi"/>
                <w:i/>
                <w:sz w:val="20"/>
                <w:szCs w:val="20"/>
                <w:lang w:val="en-BZ"/>
              </w:rPr>
            </w:pPr>
            <w:r w:rsidRPr="004D0B0F">
              <w:rPr>
                <w:rFonts w:asciiTheme="majorHAnsi" w:hAnsiTheme="majorHAnsi" w:cstheme="majorHAnsi"/>
                <w:i/>
                <w:sz w:val="20"/>
                <w:szCs w:val="20"/>
                <w:lang w:val="en-BZ"/>
              </w:rPr>
              <w:t xml:space="preserve">Ability to address the technical objectives of </w:t>
            </w:r>
            <w:r w:rsidR="00A42838" w:rsidRPr="004D0B0F">
              <w:rPr>
                <w:rFonts w:asciiTheme="majorHAnsi" w:hAnsiTheme="majorHAnsi" w:cstheme="majorHAnsi"/>
                <w:i/>
                <w:sz w:val="20"/>
                <w:szCs w:val="20"/>
                <w:lang w:val="en-BZ"/>
              </w:rPr>
              <w:t>software development to meet above deliverables</w:t>
            </w:r>
          </w:p>
        </w:tc>
        <w:tc>
          <w:tcPr>
            <w:tcW w:w="3117" w:type="dxa"/>
          </w:tcPr>
          <w:p w:rsidR="00094F55" w:rsidRPr="004D0B0F" w:rsidRDefault="000A3D25" w:rsidP="00CA4285">
            <w:pPr>
              <w:rPr>
                <w:rFonts w:asciiTheme="majorHAnsi" w:hAnsiTheme="majorHAnsi" w:cstheme="majorHAnsi"/>
                <w:sz w:val="20"/>
                <w:szCs w:val="20"/>
                <w:lang w:val="en-BZ"/>
              </w:rPr>
            </w:pPr>
            <w:r w:rsidRPr="004D0B0F">
              <w:rPr>
                <w:rFonts w:asciiTheme="majorHAnsi" w:hAnsiTheme="majorHAnsi" w:cstheme="majorHAnsi"/>
                <w:sz w:val="20"/>
                <w:szCs w:val="20"/>
                <w:lang w:val="en-BZ"/>
              </w:rPr>
              <w:t>Aggregate</w:t>
            </w:r>
            <w:r w:rsidR="006D0DDA" w:rsidRPr="004D0B0F">
              <w:rPr>
                <w:rFonts w:asciiTheme="majorHAnsi" w:hAnsiTheme="majorHAnsi" w:cstheme="majorHAnsi"/>
                <w:sz w:val="20"/>
                <w:szCs w:val="20"/>
                <w:lang w:val="en-BZ"/>
              </w:rPr>
              <w:t xml:space="preserve"> </w:t>
            </w:r>
            <w:r w:rsidR="00094F55" w:rsidRPr="004D0B0F">
              <w:rPr>
                <w:rFonts w:asciiTheme="majorHAnsi" w:hAnsiTheme="majorHAnsi" w:cstheme="majorHAnsi"/>
                <w:sz w:val="20"/>
                <w:szCs w:val="20"/>
                <w:lang w:val="en-BZ"/>
              </w:rPr>
              <w:t xml:space="preserve">score based on </w:t>
            </w:r>
            <w:r w:rsidR="00A42838" w:rsidRPr="004D0B0F">
              <w:rPr>
                <w:rFonts w:asciiTheme="majorHAnsi" w:hAnsiTheme="majorHAnsi" w:cstheme="majorHAnsi"/>
                <w:sz w:val="20"/>
                <w:szCs w:val="20"/>
                <w:lang w:val="en-BZ"/>
              </w:rPr>
              <w:t>demonstration of</w:t>
            </w:r>
            <w:r w:rsidR="00094F55" w:rsidRPr="004D0B0F">
              <w:rPr>
                <w:rFonts w:asciiTheme="majorHAnsi" w:hAnsiTheme="majorHAnsi" w:cstheme="majorHAnsi"/>
                <w:sz w:val="20"/>
                <w:szCs w:val="20"/>
                <w:lang w:val="en-BZ"/>
              </w:rPr>
              <w:t xml:space="preserve"> capacity of th</w:t>
            </w:r>
            <w:r w:rsidR="00403864" w:rsidRPr="004D0B0F">
              <w:rPr>
                <w:rFonts w:asciiTheme="majorHAnsi" w:hAnsiTheme="majorHAnsi" w:cstheme="majorHAnsi"/>
                <w:sz w:val="20"/>
                <w:szCs w:val="20"/>
                <w:lang w:val="en-BZ"/>
              </w:rPr>
              <w:t>e vendor</w:t>
            </w:r>
            <w:r w:rsidR="00473C33" w:rsidRPr="004D0B0F">
              <w:rPr>
                <w:rFonts w:asciiTheme="majorHAnsi" w:hAnsiTheme="majorHAnsi" w:cstheme="majorHAnsi"/>
                <w:sz w:val="20"/>
                <w:szCs w:val="20"/>
                <w:lang w:val="en-BZ"/>
              </w:rPr>
              <w:t xml:space="preserve"> </w:t>
            </w:r>
            <w:r w:rsidR="00403864" w:rsidRPr="004D0B0F">
              <w:rPr>
                <w:rFonts w:asciiTheme="majorHAnsi" w:hAnsiTheme="majorHAnsi" w:cstheme="majorHAnsi"/>
                <w:sz w:val="20"/>
                <w:szCs w:val="20"/>
                <w:lang w:val="en-BZ"/>
              </w:rPr>
              <w:t xml:space="preserve">to fulfil </w:t>
            </w:r>
            <w:r w:rsidR="00A42838" w:rsidRPr="004D0B0F">
              <w:rPr>
                <w:rFonts w:asciiTheme="majorHAnsi" w:hAnsiTheme="majorHAnsi" w:cstheme="majorHAnsi"/>
                <w:sz w:val="20"/>
                <w:szCs w:val="20"/>
                <w:lang w:val="en-BZ"/>
              </w:rPr>
              <w:t>technical development of the above-described products by 3</w:t>
            </w:r>
            <w:r w:rsidR="00A42838" w:rsidRPr="004D0B0F">
              <w:rPr>
                <w:rFonts w:asciiTheme="majorHAnsi" w:hAnsiTheme="majorHAnsi" w:cstheme="majorHAnsi"/>
                <w:sz w:val="20"/>
                <w:szCs w:val="20"/>
                <w:vertAlign w:val="superscript"/>
                <w:lang w:val="en-BZ"/>
              </w:rPr>
              <w:t>rd</w:t>
            </w:r>
            <w:r w:rsidR="00A42838" w:rsidRPr="004D0B0F">
              <w:rPr>
                <w:rFonts w:asciiTheme="majorHAnsi" w:hAnsiTheme="majorHAnsi" w:cstheme="majorHAnsi"/>
                <w:sz w:val="20"/>
                <w:szCs w:val="20"/>
                <w:lang w:val="en-BZ"/>
              </w:rPr>
              <w:t xml:space="preserve"> May 2019.</w:t>
            </w:r>
          </w:p>
        </w:tc>
        <w:tc>
          <w:tcPr>
            <w:tcW w:w="3117" w:type="dxa"/>
          </w:tcPr>
          <w:p w:rsidR="00094F55" w:rsidRPr="004D0B0F" w:rsidRDefault="00632D74" w:rsidP="00CA4285">
            <w:pPr>
              <w:rPr>
                <w:rFonts w:asciiTheme="majorHAnsi" w:hAnsiTheme="majorHAnsi" w:cstheme="majorHAnsi"/>
                <w:sz w:val="20"/>
                <w:szCs w:val="20"/>
                <w:lang w:val="en-BZ"/>
              </w:rPr>
            </w:pPr>
            <w:r w:rsidRPr="004D0B0F">
              <w:rPr>
                <w:rFonts w:asciiTheme="majorHAnsi" w:hAnsiTheme="majorHAnsi" w:cstheme="majorHAnsi"/>
                <w:sz w:val="20"/>
                <w:szCs w:val="20"/>
                <w:lang w:val="en-BZ"/>
              </w:rPr>
              <w:t>50</w:t>
            </w:r>
            <w:r w:rsidR="00094F55" w:rsidRPr="004D0B0F">
              <w:rPr>
                <w:rFonts w:asciiTheme="majorHAnsi" w:hAnsiTheme="majorHAnsi" w:cstheme="majorHAnsi"/>
                <w:sz w:val="20"/>
                <w:szCs w:val="20"/>
                <w:lang w:val="en-BZ"/>
              </w:rPr>
              <w:t>%</w:t>
            </w:r>
          </w:p>
        </w:tc>
      </w:tr>
      <w:tr w:rsidR="00094F55" w:rsidRPr="004D0B0F" w:rsidTr="00094F55">
        <w:tc>
          <w:tcPr>
            <w:tcW w:w="3116" w:type="dxa"/>
          </w:tcPr>
          <w:p w:rsidR="00094F55" w:rsidRPr="004D0B0F" w:rsidRDefault="00473C33" w:rsidP="00CA4285">
            <w:pPr>
              <w:rPr>
                <w:rFonts w:asciiTheme="majorHAnsi" w:hAnsiTheme="majorHAnsi" w:cstheme="majorHAnsi"/>
                <w:i/>
                <w:sz w:val="20"/>
                <w:szCs w:val="20"/>
                <w:lang w:val="en-BZ"/>
              </w:rPr>
            </w:pPr>
            <w:r w:rsidRPr="004D0B0F">
              <w:rPr>
                <w:rFonts w:asciiTheme="majorHAnsi" w:hAnsiTheme="majorHAnsi" w:cstheme="majorHAnsi"/>
                <w:i/>
                <w:sz w:val="20"/>
                <w:szCs w:val="20"/>
                <w:lang w:val="en-BZ"/>
              </w:rPr>
              <w:t>T</w:t>
            </w:r>
            <w:r w:rsidR="006D0DDA" w:rsidRPr="004D0B0F">
              <w:rPr>
                <w:rFonts w:asciiTheme="majorHAnsi" w:hAnsiTheme="majorHAnsi" w:cstheme="majorHAnsi"/>
                <w:i/>
                <w:sz w:val="20"/>
                <w:szCs w:val="20"/>
                <w:lang w:val="en-BZ"/>
              </w:rPr>
              <w:t>raining processes, and implementation plan</w:t>
            </w:r>
          </w:p>
        </w:tc>
        <w:tc>
          <w:tcPr>
            <w:tcW w:w="3117" w:type="dxa"/>
          </w:tcPr>
          <w:p w:rsidR="00094F55" w:rsidRPr="004D0B0F" w:rsidRDefault="000A3D25" w:rsidP="00CA4285">
            <w:pPr>
              <w:rPr>
                <w:rFonts w:asciiTheme="majorHAnsi" w:hAnsiTheme="majorHAnsi" w:cstheme="majorHAnsi"/>
                <w:sz w:val="20"/>
                <w:szCs w:val="20"/>
                <w:lang w:val="en-BZ"/>
              </w:rPr>
            </w:pPr>
            <w:r w:rsidRPr="004D0B0F">
              <w:rPr>
                <w:rFonts w:asciiTheme="majorHAnsi" w:hAnsiTheme="majorHAnsi" w:cstheme="majorHAnsi"/>
                <w:sz w:val="20"/>
                <w:szCs w:val="20"/>
                <w:lang w:val="en-BZ"/>
              </w:rPr>
              <w:t xml:space="preserve">Aggregate </w:t>
            </w:r>
            <w:r w:rsidR="006D0DDA" w:rsidRPr="004D0B0F">
              <w:rPr>
                <w:rFonts w:asciiTheme="majorHAnsi" w:hAnsiTheme="majorHAnsi" w:cstheme="majorHAnsi"/>
                <w:sz w:val="20"/>
                <w:szCs w:val="20"/>
                <w:lang w:val="en-BZ"/>
              </w:rPr>
              <w:t xml:space="preserve">score based on provisions for training and implementation </w:t>
            </w:r>
            <w:r w:rsidR="00A42838" w:rsidRPr="004D0B0F">
              <w:rPr>
                <w:rFonts w:asciiTheme="majorHAnsi" w:hAnsiTheme="majorHAnsi" w:cstheme="majorHAnsi"/>
                <w:sz w:val="20"/>
                <w:szCs w:val="20"/>
                <w:lang w:val="en-BZ"/>
              </w:rPr>
              <w:t>to enable stakeholder competency in use of product by 24</w:t>
            </w:r>
            <w:r w:rsidR="00A42838" w:rsidRPr="004D0B0F">
              <w:rPr>
                <w:rFonts w:asciiTheme="majorHAnsi" w:hAnsiTheme="majorHAnsi" w:cstheme="majorHAnsi"/>
                <w:sz w:val="20"/>
                <w:szCs w:val="20"/>
                <w:vertAlign w:val="superscript"/>
                <w:lang w:val="en-BZ"/>
              </w:rPr>
              <w:t>th</w:t>
            </w:r>
            <w:r w:rsidR="00A42838" w:rsidRPr="004D0B0F">
              <w:rPr>
                <w:rFonts w:asciiTheme="majorHAnsi" w:hAnsiTheme="majorHAnsi" w:cstheme="majorHAnsi"/>
                <w:sz w:val="20"/>
                <w:szCs w:val="20"/>
                <w:lang w:val="en-BZ"/>
              </w:rPr>
              <w:t xml:space="preserve"> May 2019</w:t>
            </w:r>
            <w:r w:rsidR="006D0DDA" w:rsidRPr="004D0B0F">
              <w:rPr>
                <w:rFonts w:asciiTheme="majorHAnsi" w:hAnsiTheme="majorHAnsi" w:cstheme="majorHAnsi"/>
                <w:sz w:val="20"/>
                <w:szCs w:val="20"/>
                <w:lang w:val="en-BZ"/>
              </w:rPr>
              <w:t xml:space="preserve">. </w:t>
            </w:r>
          </w:p>
        </w:tc>
        <w:tc>
          <w:tcPr>
            <w:tcW w:w="3117" w:type="dxa"/>
          </w:tcPr>
          <w:p w:rsidR="00094F55" w:rsidRPr="004D0B0F" w:rsidRDefault="000A3D25" w:rsidP="00CA4285">
            <w:pPr>
              <w:rPr>
                <w:rFonts w:asciiTheme="majorHAnsi" w:hAnsiTheme="majorHAnsi" w:cstheme="majorHAnsi"/>
                <w:sz w:val="20"/>
                <w:szCs w:val="20"/>
                <w:lang w:val="en-BZ"/>
              </w:rPr>
            </w:pPr>
            <w:r w:rsidRPr="004D0B0F">
              <w:rPr>
                <w:rFonts w:asciiTheme="majorHAnsi" w:hAnsiTheme="majorHAnsi" w:cstheme="majorHAnsi"/>
                <w:sz w:val="20"/>
                <w:szCs w:val="20"/>
                <w:lang w:val="en-BZ"/>
              </w:rPr>
              <w:t>15%</w:t>
            </w:r>
          </w:p>
        </w:tc>
      </w:tr>
      <w:tr w:rsidR="00094F55" w:rsidRPr="000A3D25" w:rsidTr="00094F55">
        <w:tc>
          <w:tcPr>
            <w:tcW w:w="3116" w:type="dxa"/>
          </w:tcPr>
          <w:p w:rsidR="00094F55" w:rsidRPr="004D0B0F" w:rsidRDefault="006D0DDA" w:rsidP="00CA4285">
            <w:pPr>
              <w:rPr>
                <w:rFonts w:asciiTheme="majorHAnsi" w:hAnsiTheme="majorHAnsi" w:cstheme="majorHAnsi"/>
                <w:i/>
                <w:sz w:val="20"/>
                <w:szCs w:val="20"/>
                <w:lang w:val="en-BZ"/>
              </w:rPr>
            </w:pPr>
            <w:r w:rsidRPr="004D0B0F">
              <w:rPr>
                <w:rFonts w:asciiTheme="majorHAnsi" w:hAnsiTheme="majorHAnsi" w:cstheme="majorHAnsi"/>
                <w:i/>
                <w:sz w:val="20"/>
                <w:szCs w:val="20"/>
                <w:lang w:val="en-BZ"/>
              </w:rPr>
              <w:t>Overall fit, Approach</w:t>
            </w:r>
          </w:p>
        </w:tc>
        <w:tc>
          <w:tcPr>
            <w:tcW w:w="3117" w:type="dxa"/>
          </w:tcPr>
          <w:p w:rsidR="00094F55" w:rsidRPr="004D0B0F" w:rsidRDefault="006D0DDA" w:rsidP="00CA4285">
            <w:pPr>
              <w:rPr>
                <w:rFonts w:asciiTheme="majorHAnsi" w:hAnsiTheme="majorHAnsi" w:cstheme="majorHAnsi"/>
                <w:sz w:val="20"/>
                <w:szCs w:val="20"/>
                <w:lang w:val="en-BZ"/>
              </w:rPr>
            </w:pPr>
            <w:r w:rsidRPr="004D0B0F">
              <w:rPr>
                <w:rFonts w:asciiTheme="majorHAnsi" w:hAnsiTheme="majorHAnsi" w:cstheme="majorHAnsi"/>
                <w:sz w:val="20"/>
                <w:szCs w:val="20"/>
                <w:lang w:val="en-BZ"/>
              </w:rPr>
              <w:t xml:space="preserve">Qualitative score based on </w:t>
            </w:r>
            <w:r w:rsidR="000A3D25" w:rsidRPr="004D0B0F">
              <w:rPr>
                <w:rFonts w:asciiTheme="majorHAnsi" w:hAnsiTheme="majorHAnsi" w:cstheme="majorHAnsi"/>
                <w:sz w:val="20"/>
                <w:szCs w:val="20"/>
                <w:lang w:val="en-BZ"/>
              </w:rPr>
              <w:t xml:space="preserve">overall </w:t>
            </w:r>
            <w:r w:rsidRPr="004D0B0F">
              <w:rPr>
                <w:rFonts w:asciiTheme="majorHAnsi" w:hAnsiTheme="majorHAnsi" w:cstheme="majorHAnsi"/>
                <w:sz w:val="20"/>
                <w:szCs w:val="20"/>
                <w:lang w:val="en-BZ"/>
              </w:rPr>
              <w:t xml:space="preserve">fit of vendor’s response to needs outlined in the </w:t>
            </w:r>
            <w:proofErr w:type="spellStart"/>
            <w:r w:rsidRPr="004D0B0F">
              <w:rPr>
                <w:rFonts w:asciiTheme="majorHAnsi" w:hAnsiTheme="majorHAnsi" w:cstheme="majorHAnsi"/>
                <w:sz w:val="20"/>
                <w:szCs w:val="20"/>
                <w:lang w:val="en-BZ"/>
              </w:rPr>
              <w:t>RfP</w:t>
            </w:r>
            <w:proofErr w:type="spellEnd"/>
            <w:r w:rsidRPr="004D0B0F">
              <w:rPr>
                <w:rFonts w:asciiTheme="majorHAnsi" w:hAnsiTheme="majorHAnsi" w:cstheme="majorHAnsi"/>
                <w:sz w:val="20"/>
                <w:szCs w:val="20"/>
                <w:lang w:val="en-BZ"/>
              </w:rPr>
              <w:t xml:space="preserve">. </w:t>
            </w:r>
          </w:p>
        </w:tc>
        <w:tc>
          <w:tcPr>
            <w:tcW w:w="3117" w:type="dxa"/>
          </w:tcPr>
          <w:p w:rsidR="00094F55" w:rsidRPr="004D0B0F" w:rsidRDefault="000A3D25" w:rsidP="00CA4285">
            <w:pPr>
              <w:rPr>
                <w:rFonts w:asciiTheme="majorHAnsi" w:hAnsiTheme="majorHAnsi" w:cstheme="majorHAnsi"/>
                <w:sz w:val="20"/>
                <w:szCs w:val="20"/>
                <w:lang w:val="en-BZ"/>
              </w:rPr>
            </w:pPr>
            <w:r w:rsidRPr="004D0B0F">
              <w:rPr>
                <w:rFonts w:asciiTheme="majorHAnsi" w:hAnsiTheme="majorHAnsi" w:cstheme="majorHAnsi"/>
                <w:sz w:val="20"/>
                <w:szCs w:val="20"/>
                <w:lang w:val="en-BZ"/>
              </w:rPr>
              <w:t>10%</w:t>
            </w:r>
          </w:p>
        </w:tc>
      </w:tr>
      <w:tr w:rsidR="00094F55" w:rsidRPr="000A3D25" w:rsidTr="00094F55">
        <w:tc>
          <w:tcPr>
            <w:tcW w:w="3116" w:type="dxa"/>
          </w:tcPr>
          <w:p w:rsidR="00094F55" w:rsidRPr="004D0B0F" w:rsidRDefault="000A3D25" w:rsidP="00CA4285">
            <w:pPr>
              <w:rPr>
                <w:rFonts w:asciiTheme="majorHAnsi" w:hAnsiTheme="majorHAnsi" w:cstheme="majorHAnsi"/>
                <w:i/>
                <w:sz w:val="20"/>
                <w:szCs w:val="20"/>
                <w:lang w:val="en-BZ"/>
              </w:rPr>
            </w:pPr>
            <w:r w:rsidRPr="004D0B0F">
              <w:rPr>
                <w:rFonts w:asciiTheme="majorHAnsi" w:hAnsiTheme="majorHAnsi" w:cstheme="majorHAnsi"/>
                <w:i/>
                <w:sz w:val="20"/>
                <w:szCs w:val="20"/>
                <w:lang w:val="en-BZ"/>
              </w:rPr>
              <w:t>Price</w:t>
            </w:r>
          </w:p>
        </w:tc>
        <w:tc>
          <w:tcPr>
            <w:tcW w:w="3117" w:type="dxa"/>
          </w:tcPr>
          <w:p w:rsidR="00094F55" w:rsidRPr="004D0B0F" w:rsidRDefault="000A3D25" w:rsidP="00CA4285">
            <w:pPr>
              <w:rPr>
                <w:rFonts w:asciiTheme="majorHAnsi" w:hAnsiTheme="majorHAnsi" w:cstheme="majorHAnsi"/>
                <w:sz w:val="20"/>
                <w:szCs w:val="20"/>
                <w:lang w:val="en-BZ"/>
              </w:rPr>
            </w:pPr>
            <w:r w:rsidRPr="004D0B0F">
              <w:rPr>
                <w:rFonts w:asciiTheme="majorHAnsi" w:hAnsiTheme="majorHAnsi" w:cstheme="majorHAnsi"/>
                <w:sz w:val="20"/>
                <w:szCs w:val="20"/>
                <w:lang w:val="en-BZ"/>
              </w:rPr>
              <w:t xml:space="preserve">Aggregate score based </w:t>
            </w:r>
            <w:r w:rsidR="00255CB6" w:rsidRPr="004D0B0F">
              <w:rPr>
                <w:rFonts w:asciiTheme="majorHAnsi" w:hAnsiTheme="majorHAnsi" w:cstheme="majorHAnsi"/>
                <w:sz w:val="20"/>
                <w:szCs w:val="20"/>
                <w:lang w:val="en-BZ"/>
              </w:rPr>
              <w:t xml:space="preserve">on competitiveness at which </w:t>
            </w:r>
            <w:r w:rsidRPr="004D0B0F">
              <w:rPr>
                <w:rFonts w:asciiTheme="majorHAnsi" w:hAnsiTheme="majorHAnsi" w:cstheme="majorHAnsi"/>
                <w:sz w:val="20"/>
                <w:szCs w:val="20"/>
                <w:lang w:val="en-BZ"/>
              </w:rPr>
              <w:t xml:space="preserve">services </w:t>
            </w:r>
            <w:r w:rsidR="00255CB6" w:rsidRPr="004D0B0F">
              <w:rPr>
                <w:rFonts w:asciiTheme="majorHAnsi" w:hAnsiTheme="majorHAnsi" w:cstheme="majorHAnsi"/>
                <w:sz w:val="20"/>
                <w:szCs w:val="20"/>
                <w:lang w:val="en-BZ"/>
              </w:rPr>
              <w:t>fit</w:t>
            </w:r>
            <w:r w:rsidRPr="004D0B0F">
              <w:rPr>
                <w:rFonts w:asciiTheme="majorHAnsi" w:hAnsiTheme="majorHAnsi" w:cstheme="majorHAnsi"/>
                <w:sz w:val="20"/>
                <w:szCs w:val="20"/>
                <w:lang w:val="en-BZ"/>
              </w:rPr>
              <w:t xml:space="preserve"> the available budget.</w:t>
            </w:r>
          </w:p>
        </w:tc>
        <w:tc>
          <w:tcPr>
            <w:tcW w:w="3117" w:type="dxa"/>
          </w:tcPr>
          <w:p w:rsidR="00094F55" w:rsidRPr="004D0B0F" w:rsidRDefault="00632D74" w:rsidP="00CA4285">
            <w:pPr>
              <w:rPr>
                <w:rFonts w:asciiTheme="majorHAnsi" w:hAnsiTheme="majorHAnsi" w:cstheme="majorHAnsi"/>
                <w:sz w:val="20"/>
                <w:szCs w:val="20"/>
                <w:lang w:val="en-BZ"/>
              </w:rPr>
            </w:pPr>
            <w:r w:rsidRPr="004D0B0F">
              <w:rPr>
                <w:rFonts w:asciiTheme="majorHAnsi" w:hAnsiTheme="majorHAnsi" w:cstheme="majorHAnsi"/>
                <w:sz w:val="20"/>
                <w:szCs w:val="20"/>
                <w:lang w:val="en-BZ"/>
              </w:rPr>
              <w:t>25</w:t>
            </w:r>
            <w:r w:rsidR="000A3D25" w:rsidRPr="004D0B0F">
              <w:rPr>
                <w:rFonts w:asciiTheme="majorHAnsi" w:hAnsiTheme="majorHAnsi" w:cstheme="majorHAnsi"/>
                <w:sz w:val="20"/>
                <w:szCs w:val="20"/>
                <w:lang w:val="en-BZ"/>
              </w:rPr>
              <w:t>%</w:t>
            </w:r>
          </w:p>
        </w:tc>
      </w:tr>
    </w:tbl>
    <w:p w:rsidR="006D0DD5" w:rsidRPr="00804512" w:rsidRDefault="006D0DD5" w:rsidP="008E6D8E">
      <w:pPr>
        <w:rPr>
          <w:lang w:eastAsia="ja-JP"/>
        </w:rPr>
      </w:pPr>
    </w:p>
    <w:sectPr w:rsidR="006D0DD5" w:rsidRPr="00804512" w:rsidSect="008E6D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BA" w:rsidRDefault="00D23CBA" w:rsidP="00BD58DE">
      <w:pPr>
        <w:spacing w:after="0" w:line="240" w:lineRule="auto"/>
      </w:pPr>
      <w:r>
        <w:separator/>
      </w:r>
    </w:p>
  </w:endnote>
  <w:endnote w:type="continuationSeparator" w:id="0">
    <w:p w:rsidR="00D23CBA" w:rsidRDefault="00D23CBA" w:rsidP="00BD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___WRD_EMBED_SUB_429">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99" w:rsidRDefault="00F90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99" w:rsidRDefault="00F90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99" w:rsidRDefault="00F90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BA" w:rsidRDefault="00D23CBA" w:rsidP="00BD58DE">
      <w:pPr>
        <w:spacing w:after="0" w:line="240" w:lineRule="auto"/>
      </w:pPr>
      <w:r>
        <w:separator/>
      </w:r>
    </w:p>
  </w:footnote>
  <w:footnote w:type="continuationSeparator" w:id="0">
    <w:p w:rsidR="00D23CBA" w:rsidRDefault="00D23CBA" w:rsidP="00BD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99" w:rsidRDefault="00F90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DCA" w:rsidRDefault="00F90C99" w:rsidP="00CA4285">
    <w:pPr>
      <w:pStyle w:val="Header"/>
      <w:jc w:val="right"/>
    </w:pPr>
    <w:sdt>
      <w:sdtPr>
        <w:id w:val="610479301"/>
        <w:docPartObj>
          <w:docPartGallery w:val="Watermarks"/>
          <w:docPartUnique/>
        </w:docPartObj>
      </w:sdtPr>
      <w:sdtContent>
        <w:r>
          <w:rPr>
            <w:noProof/>
          </w:rPr>
          <w:pict w14:anchorId="585F0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C5706">
      <w:t>Request for Proposals – Fisheries data platform linkages – June 2022</w:t>
    </w:r>
  </w:p>
  <w:p w:rsidR="00CE5DCA" w:rsidRDefault="00CE5DCA" w:rsidP="000C2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99" w:rsidRDefault="00F9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F51"/>
    <w:multiLevelType w:val="hybridMultilevel"/>
    <w:tmpl w:val="503A2ED4"/>
    <w:lvl w:ilvl="0" w:tplc="C9D43D2A">
      <w:start w:val="3"/>
      <w:numFmt w:val="lowerLetter"/>
      <w:lvlText w:val="%1."/>
      <w:lvlJc w:val="left"/>
      <w:pPr>
        <w:ind w:left="144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 w15:restartNumberingAfterBreak="0">
    <w:nsid w:val="0E4F1A52"/>
    <w:multiLevelType w:val="hybridMultilevel"/>
    <w:tmpl w:val="F3189F7C"/>
    <w:lvl w:ilvl="0" w:tplc="2809001B">
      <w:start w:val="1"/>
      <w:numFmt w:val="lowerRoman"/>
      <w:lvlText w:val="%1."/>
      <w:lvlJc w:val="right"/>
      <w:pPr>
        <w:ind w:left="720" w:hanging="360"/>
      </w:pPr>
      <w:rPr>
        <w:rFonts w:hint="default"/>
        <w:sz w:val="22"/>
      </w:rPr>
    </w:lvl>
    <w:lvl w:ilvl="1" w:tplc="2809001B">
      <w:start w:val="1"/>
      <w:numFmt w:val="lowerRoman"/>
      <w:lvlText w:val="%2."/>
      <w:lvlJc w:val="righ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1232454F"/>
    <w:multiLevelType w:val="hybridMultilevel"/>
    <w:tmpl w:val="62B065B0"/>
    <w:lvl w:ilvl="0" w:tplc="28090019">
      <w:start w:val="1"/>
      <w:numFmt w:val="lowerLetter"/>
      <w:lvlText w:val="%1."/>
      <w:lvlJc w:val="left"/>
      <w:pPr>
        <w:ind w:left="360" w:hanging="360"/>
      </w:pPr>
    </w:lvl>
    <w:lvl w:ilvl="1" w:tplc="28090019" w:tentative="1">
      <w:start w:val="1"/>
      <w:numFmt w:val="lowerLetter"/>
      <w:lvlText w:val="%2."/>
      <w:lvlJc w:val="left"/>
      <w:pPr>
        <w:ind w:left="1080" w:hanging="360"/>
      </w:pPr>
    </w:lvl>
    <w:lvl w:ilvl="2" w:tplc="2809001B" w:tentative="1">
      <w:start w:val="1"/>
      <w:numFmt w:val="lowerRoman"/>
      <w:lvlText w:val="%3."/>
      <w:lvlJc w:val="right"/>
      <w:pPr>
        <w:ind w:left="1800" w:hanging="180"/>
      </w:pPr>
    </w:lvl>
    <w:lvl w:ilvl="3" w:tplc="2809000F" w:tentative="1">
      <w:start w:val="1"/>
      <w:numFmt w:val="decimal"/>
      <w:lvlText w:val="%4."/>
      <w:lvlJc w:val="left"/>
      <w:pPr>
        <w:ind w:left="2520" w:hanging="360"/>
      </w:pPr>
    </w:lvl>
    <w:lvl w:ilvl="4" w:tplc="28090019" w:tentative="1">
      <w:start w:val="1"/>
      <w:numFmt w:val="lowerLetter"/>
      <w:lvlText w:val="%5."/>
      <w:lvlJc w:val="left"/>
      <w:pPr>
        <w:ind w:left="3240" w:hanging="360"/>
      </w:pPr>
    </w:lvl>
    <w:lvl w:ilvl="5" w:tplc="2809001B" w:tentative="1">
      <w:start w:val="1"/>
      <w:numFmt w:val="lowerRoman"/>
      <w:lvlText w:val="%6."/>
      <w:lvlJc w:val="right"/>
      <w:pPr>
        <w:ind w:left="3960" w:hanging="180"/>
      </w:pPr>
    </w:lvl>
    <w:lvl w:ilvl="6" w:tplc="2809000F" w:tentative="1">
      <w:start w:val="1"/>
      <w:numFmt w:val="decimal"/>
      <w:lvlText w:val="%7."/>
      <w:lvlJc w:val="left"/>
      <w:pPr>
        <w:ind w:left="4680" w:hanging="360"/>
      </w:pPr>
    </w:lvl>
    <w:lvl w:ilvl="7" w:tplc="28090019" w:tentative="1">
      <w:start w:val="1"/>
      <w:numFmt w:val="lowerLetter"/>
      <w:lvlText w:val="%8."/>
      <w:lvlJc w:val="left"/>
      <w:pPr>
        <w:ind w:left="5400" w:hanging="360"/>
      </w:pPr>
    </w:lvl>
    <w:lvl w:ilvl="8" w:tplc="2809001B" w:tentative="1">
      <w:start w:val="1"/>
      <w:numFmt w:val="lowerRoman"/>
      <w:lvlText w:val="%9."/>
      <w:lvlJc w:val="right"/>
      <w:pPr>
        <w:ind w:left="6120" w:hanging="180"/>
      </w:pPr>
    </w:lvl>
  </w:abstractNum>
  <w:abstractNum w:abstractNumId="3" w15:restartNumberingAfterBreak="0">
    <w:nsid w:val="1482775B"/>
    <w:multiLevelType w:val="multilevel"/>
    <w:tmpl w:val="9FE6E9C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60" w:hanging="720"/>
      </w:pPr>
      <w:rPr>
        <w:i w:val="0"/>
        <w:sz w:val="28"/>
      </w:rPr>
    </w:lvl>
    <w:lvl w:ilvl="3">
      <w:start w:val="1"/>
      <w:numFmt w:val="decimal"/>
      <w:pStyle w:val="Heading4"/>
      <w:lvlText w:val="%1.%2.%3.%4"/>
      <w:lvlJc w:val="left"/>
      <w:pPr>
        <w:ind w:left="864" w:hanging="864"/>
      </w:pPr>
      <w:rPr>
        <w:b/>
        <w:i/>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566156"/>
    <w:multiLevelType w:val="hybridMultilevel"/>
    <w:tmpl w:val="C3122428"/>
    <w:lvl w:ilvl="0" w:tplc="28090019">
      <w:start w:val="1"/>
      <w:numFmt w:val="lowerLetter"/>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15:restartNumberingAfterBreak="0">
    <w:nsid w:val="1EC4086D"/>
    <w:multiLevelType w:val="hybridMultilevel"/>
    <w:tmpl w:val="8C5C242A"/>
    <w:lvl w:ilvl="0" w:tplc="FCE6AFAC">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29626A"/>
    <w:multiLevelType w:val="hybridMultilevel"/>
    <w:tmpl w:val="85D4BACE"/>
    <w:lvl w:ilvl="0" w:tplc="D0560330">
      <w:numFmt w:val="bullet"/>
      <w:lvlText w:val="•"/>
      <w:lvlJc w:val="left"/>
      <w:pPr>
        <w:ind w:left="1440" w:hanging="360"/>
      </w:pPr>
      <w:rPr>
        <w:rFonts w:ascii="Calibri" w:eastAsiaTheme="minorHAnsi" w:hAnsi="Calibri" w:cs="Calibri" w:hint="default"/>
        <w:sz w:val="22"/>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7" w15:restartNumberingAfterBreak="0">
    <w:nsid w:val="2C190451"/>
    <w:multiLevelType w:val="hybridMultilevel"/>
    <w:tmpl w:val="7064453A"/>
    <w:lvl w:ilvl="0" w:tplc="28090019">
      <w:start w:val="1"/>
      <w:numFmt w:val="lowerLetter"/>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8" w15:restartNumberingAfterBreak="0">
    <w:nsid w:val="3075383D"/>
    <w:multiLevelType w:val="hybridMultilevel"/>
    <w:tmpl w:val="5EA67C26"/>
    <w:lvl w:ilvl="0" w:tplc="28090019">
      <w:start w:val="1"/>
      <w:numFmt w:val="lowerLetter"/>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 w15:restartNumberingAfterBreak="0">
    <w:nsid w:val="334C1DDB"/>
    <w:multiLevelType w:val="hybridMultilevel"/>
    <w:tmpl w:val="27C897EE"/>
    <w:lvl w:ilvl="0" w:tplc="CDD03204">
      <w:start w:val="3"/>
      <w:numFmt w:val="bullet"/>
      <w:lvlText w:val="-"/>
      <w:lvlJc w:val="left"/>
      <w:pPr>
        <w:ind w:left="408" w:hanging="360"/>
      </w:pPr>
      <w:rPr>
        <w:rFonts w:ascii="Calibri" w:eastAsiaTheme="minorHAnsi" w:hAnsi="Calibri" w:cs="Calibri"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0" w15:restartNumberingAfterBreak="0">
    <w:nsid w:val="38695DC3"/>
    <w:multiLevelType w:val="hybridMultilevel"/>
    <w:tmpl w:val="7AA0E706"/>
    <w:lvl w:ilvl="0" w:tplc="1394515A">
      <w:start w:val="3"/>
      <w:numFmt w:val="decimal"/>
      <w:lvlText w:val="%1."/>
      <w:lvlJc w:val="left"/>
      <w:pPr>
        <w:ind w:left="720" w:hanging="360"/>
      </w:pPr>
      <w:rPr>
        <w:rFonts w:hint="default"/>
      </w:rPr>
    </w:lvl>
    <w:lvl w:ilvl="1" w:tplc="28090019">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1" w15:restartNumberingAfterBreak="0">
    <w:nsid w:val="47BC2A91"/>
    <w:multiLevelType w:val="hybridMultilevel"/>
    <w:tmpl w:val="745C6782"/>
    <w:lvl w:ilvl="0" w:tplc="2809001B">
      <w:start w:val="1"/>
      <w:numFmt w:val="lowerRoman"/>
      <w:lvlText w:val="%1."/>
      <w:lvlJc w:val="righ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48C90706"/>
    <w:multiLevelType w:val="hybridMultilevel"/>
    <w:tmpl w:val="A1C20D76"/>
    <w:lvl w:ilvl="0" w:tplc="28090019">
      <w:start w:val="1"/>
      <w:numFmt w:val="lowerLetter"/>
      <w:lvlText w:val="%1."/>
      <w:lvlJc w:val="left"/>
      <w:pPr>
        <w:ind w:left="720" w:hanging="360"/>
      </w:pPr>
      <w:rPr>
        <w:rFonts w:hint="default"/>
        <w:sz w:val="22"/>
      </w:rPr>
    </w:lvl>
    <w:lvl w:ilvl="1" w:tplc="2809001B">
      <w:start w:val="1"/>
      <w:numFmt w:val="lowerRoman"/>
      <w:lvlText w:val="%2."/>
      <w:lvlJc w:val="righ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 w15:restartNumberingAfterBreak="0">
    <w:nsid w:val="49186F7A"/>
    <w:multiLevelType w:val="hybridMultilevel"/>
    <w:tmpl w:val="C592EF1C"/>
    <w:lvl w:ilvl="0" w:tplc="FCE6AFAC">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3E08A2"/>
    <w:multiLevelType w:val="hybridMultilevel"/>
    <w:tmpl w:val="58088194"/>
    <w:lvl w:ilvl="0" w:tplc="C0528D1E">
      <w:start w:val="1"/>
      <w:numFmt w:val="bullet"/>
      <w:lvlText w:val="•"/>
      <w:lvlJc w:val="left"/>
      <w:pPr>
        <w:ind w:left="720" w:hanging="360"/>
      </w:pPr>
      <w:rPr>
        <w:rFonts w:ascii="Arial" w:hAnsi="Arial" w:hint="default"/>
      </w:rPr>
    </w:lvl>
    <w:lvl w:ilvl="1" w:tplc="28090003">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5" w15:restartNumberingAfterBreak="0">
    <w:nsid w:val="519C07C3"/>
    <w:multiLevelType w:val="hybridMultilevel"/>
    <w:tmpl w:val="7B7843A4"/>
    <w:lvl w:ilvl="0" w:tplc="28090019">
      <w:start w:val="1"/>
      <w:numFmt w:val="lowerLetter"/>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6" w15:restartNumberingAfterBreak="0">
    <w:nsid w:val="5B45302A"/>
    <w:multiLevelType w:val="hybridMultilevel"/>
    <w:tmpl w:val="0FA0DB50"/>
    <w:lvl w:ilvl="0" w:tplc="1CD8DB3A">
      <w:start w:val="1"/>
      <w:numFmt w:val="decimal"/>
      <w:lvlText w:val="2.%1"/>
      <w:lvlJc w:val="left"/>
      <w:pPr>
        <w:ind w:left="720" w:hanging="360"/>
      </w:pPr>
      <w:rPr>
        <w:rFonts w:hint="default"/>
      </w:rPr>
    </w:lvl>
    <w:lvl w:ilvl="1" w:tplc="2809001B">
      <w:start w:val="1"/>
      <w:numFmt w:val="lowerRoman"/>
      <w:lvlText w:val="%2."/>
      <w:lvlJc w:val="righ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7" w15:restartNumberingAfterBreak="0">
    <w:nsid w:val="63C65F78"/>
    <w:multiLevelType w:val="multilevel"/>
    <w:tmpl w:val="AD203E0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CE55AC"/>
    <w:multiLevelType w:val="hybridMultilevel"/>
    <w:tmpl w:val="DBE0AE48"/>
    <w:lvl w:ilvl="0" w:tplc="28090019">
      <w:start w:val="1"/>
      <w:numFmt w:val="lowerLetter"/>
      <w:lvlText w:val="%1."/>
      <w:lvlJc w:val="left"/>
      <w:pPr>
        <w:ind w:left="720" w:hanging="360"/>
      </w:pPr>
      <w:rPr>
        <w:rFonts w:hint="default"/>
      </w:rPr>
    </w:lvl>
    <w:lvl w:ilvl="1" w:tplc="28090019">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78F117D8"/>
    <w:multiLevelType w:val="hybridMultilevel"/>
    <w:tmpl w:val="BD4CA8B4"/>
    <w:lvl w:ilvl="0" w:tplc="7BEC9552">
      <w:start w:val="3"/>
      <w:numFmt w:val="lowerRoman"/>
      <w:lvlText w:val="%1."/>
      <w:lvlJc w:val="right"/>
      <w:pPr>
        <w:ind w:left="1440" w:hanging="360"/>
      </w:pPr>
      <w:rPr>
        <w:rFonts w:hint="default"/>
        <w:sz w:val="22"/>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7DDC30DE"/>
    <w:multiLevelType w:val="hybridMultilevel"/>
    <w:tmpl w:val="CD1E933A"/>
    <w:lvl w:ilvl="0" w:tplc="28090019">
      <w:start w:val="1"/>
      <w:numFmt w:val="lowerLetter"/>
      <w:lvlText w:val="%1."/>
      <w:lvlJc w:val="left"/>
      <w:pPr>
        <w:ind w:left="360" w:hanging="360"/>
      </w:pPr>
    </w:lvl>
    <w:lvl w:ilvl="1" w:tplc="28090019" w:tentative="1">
      <w:start w:val="1"/>
      <w:numFmt w:val="lowerLetter"/>
      <w:lvlText w:val="%2."/>
      <w:lvlJc w:val="left"/>
      <w:pPr>
        <w:ind w:left="1080" w:hanging="360"/>
      </w:pPr>
    </w:lvl>
    <w:lvl w:ilvl="2" w:tplc="2809001B" w:tentative="1">
      <w:start w:val="1"/>
      <w:numFmt w:val="lowerRoman"/>
      <w:lvlText w:val="%3."/>
      <w:lvlJc w:val="right"/>
      <w:pPr>
        <w:ind w:left="1800" w:hanging="180"/>
      </w:pPr>
    </w:lvl>
    <w:lvl w:ilvl="3" w:tplc="2809000F" w:tentative="1">
      <w:start w:val="1"/>
      <w:numFmt w:val="decimal"/>
      <w:lvlText w:val="%4."/>
      <w:lvlJc w:val="left"/>
      <w:pPr>
        <w:ind w:left="2520" w:hanging="360"/>
      </w:pPr>
    </w:lvl>
    <w:lvl w:ilvl="4" w:tplc="28090019" w:tentative="1">
      <w:start w:val="1"/>
      <w:numFmt w:val="lowerLetter"/>
      <w:lvlText w:val="%5."/>
      <w:lvlJc w:val="left"/>
      <w:pPr>
        <w:ind w:left="3240" w:hanging="360"/>
      </w:pPr>
    </w:lvl>
    <w:lvl w:ilvl="5" w:tplc="2809001B" w:tentative="1">
      <w:start w:val="1"/>
      <w:numFmt w:val="lowerRoman"/>
      <w:lvlText w:val="%6."/>
      <w:lvlJc w:val="right"/>
      <w:pPr>
        <w:ind w:left="3960" w:hanging="180"/>
      </w:pPr>
    </w:lvl>
    <w:lvl w:ilvl="6" w:tplc="2809000F" w:tentative="1">
      <w:start w:val="1"/>
      <w:numFmt w:val="decimal"/>
      <w:lvlText w:val="%7."/>
      <w:lvlJc w:val="left"/>
      <w:pPr>
        <w:ind w:left="4680" w:hanging="360"/>
      </w:pPr>
    </w:lvl>
    <w:lvl w:ilvl="7" w:tplc="28090019" w:tentative="1">
      <w:start w:val="1"/>
      <w:numFmt w:val="lowerLetter"/>
      <w:lvlText w:val="%8."/>
      <w:lvlJc w:val="left"/>
      <w:pPr>
        <w:ind w:left="5400" w:hanging="360"/>
      </w:pPr>
    </w:lvl>
    <w:lvl w:ilvl="8" w:tplc="2809001B" w:tentative="1">
      <w:start w:val="1"/>
      <w:numFmt w:val="lowerRoman"/>
      <w:lvlText w:val="%9."/>
      <w:lvlJc w:val="right"/>
      <w:pPr>
        <w:ind w:left="6120" w:hanging="180"/>
      </w:pPr>
    </w:lvl>
  </w:abstractNum>
  <w:num w:numId="1">
    <w:abstractNumId w:val="3"/>
  </w:num>
  <w:num w:numId="2">
    <w:abstractNumId w:val="14"/>
  </w:num>
  <w:num w:numId="3">
    <w:abstractNumId w:val="5"/>
  </w:num>
  <w:num w:numId="4">
    <w:abstractNumId w:val="13"/>
  </w:num>
  <w:num w:numId="5">
    <w:abstractNumId w:val="16"/>
  </w:num>
  <w:num w:numId="6">
    <w:abstractNumId w:val="9"/>
  </w:num>
  <w:num w:numId="7">
    <w:abstractNumId w:val="17"/>
  </w:num>
  <w:num w:numId="8">
    <w:abstractNumId w:val="15"/>
  </w:num>
  <w:num w:numId="9">
    <w:abstractNumId w:val="18"/>
  </w:num>
  <w:num w:numId="10">
    <w:abstractNumId w:val="6"/>
  </w:num>
  <w:num w:numId="11">
    <w:abstractNumId w:val="12"/>
  </w:num>
  <w:num w:numId="12">
    <w:abstractNumId w:val="10"/>
  </w:num>
  <w:num w:numId="13">
    <w:abstractNumId w:val="0"/>
  </w:num>
  <w:num w:numId="14">
    <w:abstractNumId w:val="11"/>
  </w:num>
  <w:num w:numId="15">
    <w:abstractNumId w:val="20"/>
  </w:num>
  <w:num w:numId="16">
    <w:abstractNumId w:val="7"/>
  </w:num>
  <w:num w:numId="17">
    <w:abstractNumId w:val="4"/>
  </w:num>
  <w:num w:numId="18">
    <w:abstractNumId w:val="8"/>
  </w:num>
  <w:num w:numId="19">
    <w:abstractNumId w:val="2"/>
  </w:num>
  <w:num w:numId="20">
    <w:abstractNumId w:val="1"/>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C8"/>
    <w:rsid w:val="00001E9B"/>
    <w:rsid w:val="00003D77"/>
    <w:rsid w:val="00013579"/>
    <w:rsid w:val="00017E16"/>
    <w:rsid w:val="0002438B"/>
    <w:rsid w:val="00025DE8"/>
    <w:rsid w:val="00031897"/>
    <w:rsid w:val="00032287"/>
    <w:rsid w:val="000362DF"/>
    <w:rsid w:val="0003744D"/>
    <w:rsid w:val="00037C11"/>
    <w:rsid w:val="00042138"/>
    <w:rsid w:val="000451DA"/>
    <w:rsid w:val="00051EBE"/>
    <w:rsid w:val="000526CF"/>
    <w:rsid w:val="0006116E"/>
    <w:rsid w:val="00061FCB"/>
    <w:rsid w:val="00062132"/>
    <w:rsid w:val="00063E65"/>
    <w:rsid w:val="00064A9D"/>
    <w:rsid w:val="00066602"/>
    <w:rsid w:val="000678B9"/>
    <w:rsid w:val="00084DB9"/>
    <w:rsid w:val="0009228A"/>
    <w:rsid w:val="00092D8E"/>
    <w:rsid w:val="0009338B"/>
    <w:rsid w:val="00094BBA"/>
    <w:rsid w:val="00094F55"/>
    <w:rsid w:val="00096DAB"/>
    <w:rsid w:val="0009749F"/>
    <w:rsid w:val="000A2A96"/>
    <w:rsid w:val="000A3CD3"/>
    <w:rsid w:val="000A3D25"/>
    <w:rsid w:val="000A5060"/>
    <w:rsid w:val="000A7611"/>
    <w:rsid w:val="000A7E55"/>
    <w:rsid w:val="000B1E43"/>
    <w:rsid w:val="000B1F69"/>
    <w:rsid w:val="000B2D04"/>
    <w:rsid w:val="000B3C64"/>
    <w:rsid w:val="000B6AE1"/>
    <w:rsid w:val="000C269D"/>
    <w:rsid w:val="000D0855"/>
    <w:rsid w:val="000D269A"/>
    <w:rsid w:val="000D2796"/>
    <w:rsid w:val="000D532C"/>
    <w:rsid w:val="000D6D2F"/>
    <w:rsid w:val="000E02EE"/>
    <w:rsid w:val="000E1DC0"/>
    <w:rsid w:val="000E58F8"/>
    <w:rsid w:val="000F08F0"/>
    <w:rsid w:val="000F1374"/>
    <w:rsid w:val="000F15E0"/>
    <w:rsid w:val="000F32CE"/>
    <w:rsid w:val="000F48FA"/>
    <w:rsid w:val="000F5188"/>
    <w:rsid w:val="000F51F8"/>
    <w:rsid w:val="000F7E06"/>
    <w:rsid w:val="001112EB"/>
    <w:rsid w:val="001156EF"/>
    <w:rsid w:val="00117E94"/>
    <w:rsid w:val="00133CD1"/>
    <w:rsid w:val="00133ED4"/>
    <w:rsid w:val="00135E55"/>
    <w:rsid w:val="0014048F"/>
    <w:rsid w:val="00141ADE"/>
    <w:rsid w:val="00142395"/>
    <w:rsid w:val="00142BE8"/>
    <w:rsid w:val="001503B2"/>
    <w:rsid w:val="00151D04"/>
    <w:rsid w:val="00156C8D"/>
    <w:rsid w:val="00156FE1"/>
    <w:rsid w:val="00163BBB"/>
    <w:rsid w:val="001740AA"/>
    <w:rsid w:val="00174103"/>
    <w:rsid w:val="00176176"/>
    <w:rsid w:val="00180D1B"/>
    <w:rsid w:val="00183981"/>
    <w:rsid w:val="0018461C"/>
    <w:rsid w:val="001872B3"/>
    <w:rsid w:val="001970F7"/>
    <w:rsid w:val="001A6393"/>
    <w:rsid w:val="001B0DDC"/>
    <w:rsid w:val="001B12E9"/>
    <w:rsid w:val="001B1708"/>
    <w:rsid w:val="001B1CB1"/>
    <w:rsid w:val="001B2C94"/>
    <w:rsid w:val="001B678D"/>
    <w:rsid w:val="001B6CFE"/>
    <w:rsid w:val="001C20CA"/>
    <w:rsid w:val="001C2866"/>
    <w:rsid w:val="001C3D8C"/>
    <w:rsid w:val="001C62AB"/>
    <w:rsid w:val="001C711A"/>
    <w:rsid w:val="001D1A6F"/>
    <w:rsid w:val="001D4E54"/>
    <w:rsid w:val="001D510D"/>
    <w:rsid w:val="001D5CF1"/>
    <w:rsid w:val="001D5F5F"/>
    <w:rsid w:val="001D6453"/>
    <w:rsid w:val="001F7453"/>
    <w:rsid w:val="001F7D24"/>
    <w:rsid w:val="00201857"/>
    <w:rsid w:val="002044EA"/>
    <w:rsid w:val="00211872"/>
    <w:rsid w:val="0021312C"/>
    <w:rsid w:val="00215DB8"/>
    <w:rsid w:val="00216775"/>
    <w:rsid w:val="002179FE"/>
    <w:rsid w:val="0022124A"/>
    <w:rsid w:val="002251C9"/>
    <w:rsid w:val="00227F67"/>
    <w:rsid w:val="00230F23"/>
    <w:rsid w:val="0023262E"/>
    <w:rsid w:val="00233056"/>
    <w:rsid w:val="00240165"/>
    <w:rsid w:val="002431FD"/>
    <w:rsid w:val="002435E3"/>
    <w:rsid w:val="00247476"/>
    <w:rsid w:val="002476CA"/>
    <w:rsid w:val="002520BD"/>
    <w:rsid w:val="00255CB6"/>
    <w:rsid w:val="0025723D"/>
    <w:rsid w:val="00261447"/>
    <w:rsid w:val="002631FC"/>
    <w:rsid w:val="00266021"/>
    <w:rsid w:val="0026681F"/>
    <w:rsid w:val="002742F5"/>
    <w:rsid w:val="00284AC4"/>
    <w:rsid w:val="00284ED4"/>
    <w:rsid w:val="00285E09"/>
    <w:rsid w:val="002861C1"/>
    <w:rsid w:val="00287D8F"/>
    <w:rsid w:val="00290359"/>
    <w:rsid w:val="0029218B"/>
    <w:rsid w:val="00292734"/>
    <w:rsid w:val="00292BC8"/>
    <w:rsid w:val="00292D14"/>
    <w:rsid w:val="00293213"/>
    <w:rsid w:val="002A1D69"/>
    <w:rsid w:val="002A3325"/>
    <w:rsid w:val="002A3B85"/>
    <w:rsid w:val="002A623D"/>
    <w:rsid w:val="002B0000"/>
    <w:rsid w:val="002B2A84"/>
    <w:rsid w:val="002C2A44"/>
    <w:rsid w:val="002C3742"/>
    <w:rsid w:val="002C4809"/>
    <w:rsid w:val="002C6F20"/>
    <w:rsid w:val="002D0CF8"/>
    <w:rsid w:val="002D338D"/>
    <w:rsid w:val="002D4527"/>
    <w:rsid w:val="002D4644"/>
    <w:rsid w:val="002E1AD6"/>
    <w:rsid w:val="002E290F"/>
    <w:rsid w:val="002E35EC"/>
    <w:rsid w:val="002E4249"/>
    <w:rsid w:val="002E4F63"/>
    <w:rsid w:val="002E6BCA"/>
    <w:rsid w:val="002F1ADF"/>
    <w:rsid w:val="002F736C"/>
    <w:rsid w:val="002F7939"/>
    <w:rsid w:val="002F7BCE"/>
    <w:rsid w:val="00300C03"/>
    <w:rsid w:val="00301567"/>
    <w:rsid w:val="00303B2E"/>
    <w:rsid w:val="00304470"/>
    <w:rsid w:val="00306818"/>
    <w:rsid w:val="00306FB2"/>
    <w:rsid w:val="00315B52"/>
    <w:rsid w:val="00316BFF"/>
    <w:rsid w:val="0031712F"/>
    <w:rsid w:val="00322BD8"/>
    <w:rsid w:val="00322D14"/>
    <w:rsid w:val="00324E37"/>
    <w:rsid w:val="003304B6"/>
    <w:rsid w:val="00335ABE"/>
    <w:rsid w:val="0033756B"/>
    <w:rsid w:val="00343C1E"/>
    <w:rsid w:val="0034676E"/>
    <w:rsid w:val="00346ED8"/>
    <w:rsid w:val="0035062C"/>
    <w:rsid w:val="00350A5E"/>
    <w:rsid w:val="00351863"/>
    <w:rsid w:val="00351F51"/>
    <w:rsid w:val="00354E0F"/>
    <w:rsid w:val="003550AD"/>
    <w:rsid w:val="0036335E"/>
    <w:rsid w:val="00363F7B"/>
    <w:rsid w:val="00375F91"/>
    <w:rsid w:val="0038023B"/>
    <w:rsid w:val="0038340D"/>
    <w:rsid w:val="00387E29"/>
    <w:rsid w:val="00392AF4"/>
    <w:rsid w:val="00395AEC"/>
    <w:rsid w:val="003975D7"/>
    <w:rsid w:val="003A0B7A"/>
    <w:rsid w:val="003A37E5"/>
    <w:rsid w:val="003A4A38"/>
    <w:rsid w:val="003A526C"/>
    <w:rsid w:val="003A66CA"/>
    <w:rsid w:val="003B0202"/>
    <w:rsid w:val="003B14C8"/>
    <w:rsid w:val="003B4C4C"/>
    <w:rsid w:val="003B738E"/>
    <w:rsid w:val="003C0E5A"/>
    <w:rsid w:val="003C56D4"/>
    <w:rsid w:val="003C793B"/>
    <w:rsid w:val="003D0C64"/>
    <w:rsid w:val="003D47F0"/>
    <w:rsid w:val="003D797B"/>
    <w:rsid w:val="003D7C5E"/>
    <w:rsid w:val="003E122C"/>
    <w:rsid w:val="003E4BB1"/>
    <w:rsid w:val="003E4E5C"/>
    <w:rsid w:val="003E5055"/>
    <w:rsid w:val="003F25BE"/>
    <w:rsid w:val="003F7113"/>
    <w:rsid w:val="00403864"/>
    <w:rsid w:val="00404F63"/>
    <w:rsid w:val="004059DD"/>
    <w:rsid w:val="0041377E"/>
    <w:rsid w:val="004152AD"/>
    <w:rsid w:val="004153D5"/>
    <w:rsid w:val="00420BBF"/>
    <w:rsid w:val="00420EEF"/>
    <w:rsid w:val="00424B7E"/>
    <w:rsid w:val="00433F56"/>
    <w:rsid w:val="0043475D"/>
    <w:rsid w:val="004379B8"/>
    <w:rsid w:val="004400D0"/>
    <w:rsid w:val="004434CA"/>
    <w:rsid w:val="00444CEB"/>
    <w:rsid w:val="00445272"/>
    <w:rsid w:val="00452311"/>
    <w:rsid w:val="0045447B"/>
    <w:rsid w:val="00455975"/>
    <w:rsid w:val="00457347"/>
    <w:rsid w:val="00460336"/>
    <w:rsid w:val="00460C15"/>
    <w:rsid w:val="00466202"/>
    <w:rsid w:val="00466793"/>
    <w:rsid w:val="00473C33"/>
    <w:rsid w:val="0047414B"/>
    <w:rsid w:val="004864CF"/>
    <w:rsid w:val="00487C6B"/>
    <w:rsid w:val="004947DC"/>
    <w:rsid w:val="004A2081"/>
    <w:rsid w:val="004A5624"/>
    <w:rsid w:val="004B59C7"/>
    <w:rsid w:val="004B78F7"/>
    <w:rsid w:val="004B794E"/>
    <w:rsid w:val="004D0B0F"/>
    <w:rsid w:val="004D271B"/>
    <w:rsid w:val="004D3A3C"/>
    <w:rsid w:val="004D3D4A"/>
    <w:rsid w:val="004D6622"/>
    <w:rsid w:val="004E189E"/>
    <w:rsid w:val="004E1C4D"/>
    <w:rsid w:val="004E256A"/>
    <w:rsid w:val="004E6721"/>
    <w:rsid w:val="004E7CF5"/>
    <w:rsid w:val="004F1F33"/>
    <w:rsid w:val="004F3E5C"/>
    <w:rsid w:val="004F5EE4"/>
    <w:rsid w:val="00501FCA"/>
    <w:rsid w:val="005064F1"/>
    <w:rsid w:val="00511B84"/>
    <w:rsid w:val="00512153"/>
    <w:rsid w:val="00521597"/>
    <w:rsid w:val="00525680"/>
    <w:rsid w:val="005262DF"/>
    <w:rsid w:val="00547EFC"/>
    <w:rsid w:val="0055248E"/>
    <w:rsid w:val="0055267D"/>
    <w:rsid w:val="00556650"/>
    <w:rsid w:val="005603A0"/>
    <w:rsid w:val="00563390"/>
    <w:rsid w:val="00587B3A"/>
    <w:rsid w:val="00594F5E"/>
    <w:rsid w:val="00595353"/>
    <w:rsid w:val="005A0984"/>
    <w:rsid w:val="005A3D63"/>
    <w:rsid w:val="005A3E7B"/>
    <w:rsid w:val="005A5E25"/>
    <w:rsid w:val="005B07C3"/>
    <w:rsid w:val="005B37F9"/>
    <w:rsid w:val="005B5C13"/>
    <w:rsid w:val="005C0382"/>
    <w:rsid w:val="005C49C0"/>
    <w:rsid w:val="005C512E"/>
    <w:rsid w:val="005C571B"/>
    <w:rsid w:val="005C742E"/>
    <w:rsid w:val="005D1C62"/>
    <w:rsid w:val="005E1ED6"/>
    <w:rsid w:val="005E26B2"/>
    <w:rsid w:val="005E655F"/>
    <w:rsid w:val="005F5EB9"/>
    <w:rsid w:val="00600A08"/>
    <w:rsid w:val="00603232"/>
    <w:rsid w:val="006046CE"/>
    <w:rsid w:val="00607340"/>
    <w:rsid w:val="006104A7"/>
    <w:rsid w:val="0061126C"/>
    <w:rsid w:val="006145C9"/>
    <w:rsid w:val="00616731"/>
    <w:rsid w:val="006200F9"/>
    <w:rsid w:val="0062052F"/>
    <w:rsid w:val="00625331"/>
    <w:rsid w:val="00626D71"/>
    <w:rsid w:val="00632D74"/>
    <w:rsid w:val="00641217"/>
    <w:rsid w:val="00642863"/>
    <w:rsid w:val="00642EFE"/>
    <w:rsid w:val="0064748E"/>
    <w:rsid w:val="00647D4B"/>
    <w:rsid w:val="00651F3F"/>
    <w:rsid w:val="00652026"/>
    <w:rsid w:val="00654DBA"/>
    <w:rsid w:val="00655895"/>
    <w:rsid w:val="006569A5"/>
    <w:rsid w:val="00662A24"/>
    <w:rsid w:val="0066640F"/>
    <w:rsid w:val="00666435"/>
    <w:rsid w:val="0067047B"/>
    <w:rsid w:val="00673F2F"/>
    <w:rsid w:val="00674268"/>
    <w:rsid w:val="006754B6"/>
    <w:rsid w:val="006767FC"/>
    <w:rsid w:val="00676A1D"/>
    <w:rsid w:val="00681F15"/>
    <w:rsid w:val="0069232C"/>
    <w:rsid w:val="0069351A"/>
    <w:rsid w:val="00694CFC"/>
    <w:rsid w:val="006963C4"/>
    <w:rsid w:val="0069659D"/>
    <w:rsid w:val="0069667A"/>
    <w:rsid w:val="00696C2F"/>
    <w:rsid w:val="006A2B90"/>
    <w:rsid w:val="006A2C17"/>
    <w:rsid w:val="006A3C98"/>
    <w:rsid w:val="006A6B7D"/>
    <w:rsid w:val="006B2197"/>
    <w:rsid w:val="006B2A98"/>
    <w:rsid w:val="006B2C1A"/>
    <w:rsid w:val="006C0B27"/>
    <w:rsid w:val="006C1C76"/>
    <w:rsid w:val="006C44DE"/>
    <w:rsid w:val="006C47C4"/>
    <w:rsid w:val="006C5FE1"/>
    <w:rsid w:val="006D0CD7"/>
    <w:rsid w:val="006D0DD5"/>
    <w:rsid w:val="006D0DDA"/>
    <w:rsid w:val="006D56C4"/>
    <w:rsid w:val="006D5CF5"/>
    <w:rsid w:val="006D729E"/>
    <w:rsid w:val="006E038D"/>
    <w:rsid w:val="006E0C34"/>
    <w:rsid w:val="006E1105"/>
    <w:rsid w:val="006E19F7"/>
    <w:rsid w:val="006E1A64"/>
    <w:rsid w:val="006E69FF"/>
    <w:rsid w:val="006F2384"/>
    <w:rsid w:val="006F511F"/>
    <w:rsid w:val="006F6846"/>
    <w:rsid w:val="006F6D6F"/>
    <w:rsid w:val="0070065F"/>
    <w:rsid w:val="007028F5"/>
    <w:rsid w:val="00706614"/>
    <w:rsid w:val="00710E66"/>
    <w:rsid w:val="00711BC2"/>
    <w:rsid w:val="007156DC"/>
    <w:rsid w:val="00715AC3"/>
    <w:rsid w:val="0072284B"/>
    <w:rsid w:val="0072284D"/>
    <w:rsid w:val="00722B74"/>
    <w:rsid w:val="00723598"/>
    <w:rsid w:val="00727FB0"/>
    <w:rsid w:val="00730C40"/>
    <w:rsid w:val="00733440"/>
    <w:rsid w:val="007334C1"/>
    <w:rsid w:val="00736733"/>
    <w:rsid w:val="00744AE7"/>
    <w:rsid w:val="00753D78"/>
    <w:rsid w:val="00761B8D"/>
    <w:rsid w:val="00761E39"/>
    <w:rsid w:val="00767F05"/>
    <w:rsid w:val="00770AD9"/>
    <w:rsid w:val="0077298B"/>
    <w:rsid w:val="00775FDF"/>
    <w:rsid w:val="00786DB7"/>
    <w:rsid w:val="00786ED2"/>
    <w:rsid w:val="00793AC6"/>
    <w:rsid w:val="007A2A44"/>
    <w:rsid w:val="007A3C73"/>
    <w:rsid w:val="007A7629"/>
    <w:rsid w:val="007B02E7"/>
    <w:rsid w:val="007B07CE"/>
    <w:rsid w:val="007B35D9"/>
    <w:rsid w:val="007B5C45"/>
    <w:rsid w:val="007B6B07"/>
    <w:rsid w:val="007C076F"/>
    <w:rsid w:val="007C1266"/>
    <w:rsid w:val="007C4661"/>
    <w:rsid w:val="007D037B"/>
    <w:rsid w:val="007D361D"/>
    <w:rsid w:val="007D4CA2"/>
    <w:rsid w:val="007D4E99"/>
    <w:rsid w:val="007E2D61"/>
    <w:rsid w:val="007E30D3"/>
    <w:rsid w:val="007E52AB"/>
    <w:rsid w:val="007F2088"/>
    <w:rsid w:val="007F4840"/>
    <w:rsid w:val="007F4CD1"/>
    <w:rsid w:val="007F69D1"/>
    <w:rsid w:val="008016AB"/>
    <w:rsid w:val="00804512"/>
    <w:rsid w:val="00813435"/>
    <w:rsid w:val="00826869"/>
    <w:rsid w:val="0083188C"/>
    <w:rsid w:val="0083720D"/>
    <w:rsid w:val="00837C63"/>
    <w:rsid w:val="00841EC0"/>
    <w:rsid w:val="0084477F"/>
    <w:rsid w:val="008450B8"/>
    <w:rsid w:val="00851915"/>
    <w:rsid w:val="0085304E"/>
    <w:rsid w:val="00861359"/>
    <w:rsid w:val="00863D62"/>
    <w:rsid w:val="00863F1F"/>
    <w:rsid w:val="00885525"/>
    <w:rsid w:val="00887C1D"/>
    <w:rsid w:val="00891368"/>
    <w:rsid w:val="00891AD2"/>
    <w:rsid w:val="00894BF3"/>
    <w:rsid w:val="00897E0F"/>
    <w:rsid w:val="008A0267"/>
    <w:rsid w:val="008A0BA7"/>
    <w:rsid w:val="008A3B6D"/>
    <w:rsid w:val="008A6494"/>
    <w:rsid w:val="008B38CE"/>
    <w:rsid w:val="008B5079"/>
    <w:rsid w:val="008B6D45"/>
    <w:rsid w:val="008B7AFA"/>
    <w:rsid w:val="008C0B32"/>
    <w:rsid w:val="008C2A2C"/>
    <w:rsid w:val="008C363E"/>
    <w:rsid w:val="008C3E31"/>
    <w:rsid w:val="008C5BE9"/>
    <w:rsid w:val="008C625E"/>
    <w:rsid w:val="008D0762"/>
    <w:rsid w:val="008D3B68"/>
    <w:rsid w:val="008D4988"/>
    <w:rsid w:val="008D654D"/>
    <w:rsid w:val="008E00A0"/>
    <w:rsid w:val="008E1E55"/>
    <w:rsid w:val="008E4DCA"/>
    <w:rsid w:val="008E5852"/>
    <w:rsid w:val="008E6D8E"/>
    <w:rsid w:val="008F321E"/>
    <w:rsid w:val="008F36B6"/>
    <w:rsid w:val="008F3F6D"/>
    <w:rsid w:val="008F407B"/>
    <w:rsid w:val="008F53D9"/>
    <w:rsid w:val="008F629A"/>
    <w:rsid w:val="00910377"/>
    <w:rsid w:val="00914E26"/>
    <w:rsid w:val="0091650E"/>
    <w:rsid w:val="00916D63"/>
    <w:rsid w:val="00922055"/>
    <w:rsid w:val="00926775"/>
    <w:rsid w:val="00933FD0"/>
    <w:rsid w:val="009400CE"/>
    <w:rsid w:val="00940831"/>
    <w:rsid w:val="00940DE7"/>
    <w:rsid w:val="00943948"/>
    <w:rsid w:val="00944174"/>
    <w:rsid w:val="00944D88"/>
    <w:rsid w:val="00945AE8"/>
    <w:rsid w:val="009471F0"/>
    <w:rsid w:val="00947596"/>
    <w:rsid w:val="00951E08"/>
    <w:rsid w:val="00953351"/>
    <w:rsid w:val="00955C7D"/>
    <w:rsid w:val="009561B8"/>
    <w:rsid w:val="00956858"/>
    <w:rsid w:val="0095712B"/>
    <w:rsid w:val="00961D85"/>
    <w:rsid w:val="00962E11"/>
    <w:rsid w:val="009632AC"/>
    <w:rsid w:val="009727FC"/>
    <w:rsid w:val="00974FB5"/>
    <w:rsid w:val="00976625"/>
    <w:rsid w:val="00976A48"/>
    <w:rsid w:val="00982FB3"/>
    <w:rsid w:val="00984A75"/>
    <w:rsid w:val="0098790A"/>
    <w:rsid w:val="009914B7"/>
    <w:rsid w:val="009915D6"/>
    <w:rsid w:val="00991A64"/>
    <w:rsid w:val="009A1D7F"/>
    <w:rsid w:val="009B4D25"/>
    <w:rsid w:val="009B6AD6"/>
    <w:rsid w:val="009B6CD4"/>
    <w:rsid w:val="009B79DA"/>
    <w:rsid w:val="009C18B4"/>
    <w:rsid w:val="009C262E"/>
    <w:rsid w:val="009C2E53"/>
    <w:rsid w:val="009C378F"/>
    <w:rsid w:val="009D3D7D"/>
    <w:rsid w:val="009D4CF4"/>
    <w:rsid w:val="009E03F5"/>
    <w:rsid w:val="009E18EF"/>
    <w:rsid w:val="009E46D1"/>
    <w:rsid w:val="009F080C"/>
    <w:rsid w:val="009F624D"/>
    <w:rsid w:val="009F72B8"/>
    <w:rsid w:val="009F78B6"/>
    <w:rsid w:val="00A06C38"/>
    <w:rsid w:val="00A06FD1"/>
    <w:rsid w:val="00A133F8"/>
    <w:rsid w:val="00A13613"/>
    <w:rsid w:val="00A1629F"/>
    <w:rsid w:val="00A214CE"/>
    <w:rsid w:val="00A251DA"/>
    <w:rsid w:val="00A307FB"/>
    <w:rsid w:val="00A35BF6"/>
    <w:rsid w:val="00A42838"/>
    <w:rsid w:val="00A437DD"/>
    <w:rsid w:val="00A52AC8"/>
    <w:rsid w:val="00A53779"/>
    <w:rsid w:val="00A549AB"/>
    <w:rsid w:val="00A61B85"/>
    <w:rsid w:val="00A62E53"/>
    <w:rsid w:val="00A655B6"/>
    <w:rsid w:val="00A67973"/>
    <w:rsid w:val="00A770D2"/>
    <w:rsid w:val="00A858C6"/>
    <w:rsid w:val="00A922DE"/>
    <w:rsid w:val="00A94362"/>
    <w:rsid w:val="00A971AF"/>
    <w:rsid w:val="00AA78BD"/>
    <w:rsid w:val="00AB1888"/>
    <w:rsid w:val="00AB2352"/>
    <w:rsid w:val="00AB34E9"/>
    <w:rsid w:val="00AB56EE"/>
    <w:rsid w:val="00AC3D54"/>
    <w:rsid w:val="00AC61D6"/>
    <w:rsid w:val="00AD04AF"/>
    <w:rsid w:val="00AD24A7"/>
    <w:rsid w:val="00AD5B42"/>
    <w:rsid w:val="00AD6DB3"/>
    <w:rsid w:val="00AD6E7F"/>
    <w:rsid w:val="00AE34FE"/>
    <w:rsid w:val="00AE4396"/>
    <w:rsid w:val="00AE593E"/>
    <w:rsid w:val="00AE6C06"/>
    <w:rsid w:val="00AE78E1"/>
    <w:rsid w:val="00AF0231"/>
    <w:rsid w:val="00AF2945"/>
    <w:rsid w:val="00B03730"/>
    <w:rsid w:val="00B0763F"/>
    <w:rsid w:val="00B1357C"/>
    <w:rsid w:val="00B13C9D"/>
    <w:rsid w:val="00B22E40"/>
    <w:rsid w:val="00B27388"/>
    <w:rsid w:val="00B32B2B"/>
    <w:rsid w:val="00B46787"/>
    <w:rsid w:val="00B51102"/>
    <w:rsid w:val="00B51E64"/>
    <w:rsid w:val="00B549AE"/>
    <w:rsid w:val="00B55FCD"/>
    <w:rsid w:val="00B57217"/>
    <w:rsid w:val="00B61534"/>
    <w:rsid w:val="00B6315B"/>
    <w:rsid w:val="00B631E0"/>
    <w:rsid w:val="00B64361"/>
    <w:rsid w:val="00B66E2A"/>
    <w:rsid w:val="00B7042E"/>
    <w:rsid w:val="00B74264"/>
    <w:rsid w:val="00B75AD2"/>
    <w:rsid w:val="00B77C02"/>
    <w:rsid w:val="00B8002E"/>
    <w:rsid w:val="00B87C41"/>
    <w:rsid w:val="00B91E84"/>
    <w:rsid w:val="00B92C24"/>
    <w:rsid w:val="00B934EF"/>
    <w:rsid w:val="00B95CD1"/>
    <w:rsid w:val="00B9614D"/>
    <w:rsid w:val="00B969F9"/>
    <w:rsid w:val="00B97256"/>
    <w:rsid w:val="00BB46F6"/>
    <w:rsid w:val="00BB4961"/>
    <w:rsid w:val="00BB74B3"/>
    <w:rsid w:val="00BC037E"/>
    <w:rsid w:val="00BC19DC"/>
    <w:rsid w:val="00BC438E"/>
    <w:rsid w:val="00BC5706"/>
    <w:rsid w:val="00BD3A98"/>
    <w:rsid w:val="00BD5354"/>
    <w:rsid w:val="00BD58DE"/>
    <w:rsid w:val="00BD5C57"/>
    <w:rsid w:val="00BE4340"/>
    <w:rsid w:val="00BE6FDF"/>
    <w:rsid w:val="00BE776C"/>
    <w:rsid w:val="00BF07B8"/>
    <w:rsid w:val="00BF1854"/>
    <w:rsid w:val="00BF4D6D"/>
    <w:rsid w:val="00BF64A1"/>
    <w:rsid w:val="00C04C7D"/>
    <w:rsid w:val="00C06B1A"/>
    <w:rsid w:val="00C073EE"/>
    <w:rsid w:val="00C12793"/>
    <w:rsid w:val="00C12952"/>
    <w:rsid w:val="00C230DB"/>
    <w:rsid w:val="00C258B5"/>
    <w:rsid w:val="00C25D0B"/>
    <w:rsid w:val="00C26351"/>
    <w:rsid w:val="00C363EF"/>
    <w:rsid w:val="00C37419"/>
    <w:rsid w:val="00C41D8C"/>
    <w:rsid w:val="00C52372"/>
    <w:rsid w:val="00C53274"/>
    <w:rsid w:val="00C55791"/>
    <w:rsid w:val="00C6314F"/>
    <w:rsid w:val="00C63DC6"/>
    <w:rsid w:val="00C70E9F"/>
    <w:rsid w:val="00C72CA5"/>
    <w:rsid w:val="00C74C60"/>
    <w:rsid w:val="00C7548C"/>
    <w:rsid w:val="00C775EF"/>
    <w:rsid w:val="00C971FD"/>
    <w:rsid w:val="00CA0C00"/>
    <w:rsid w:val="00CA18DB"/>
    <w:rsid w:val="00CA2FE8"/>
    <w:rsid w:val="00CA30F4"/>
    <w:rsid w:val="00CA4285"/>
    <w:rsid w:val="00CA5EFB"/>
    <w:rsid w:val="00CB233F"/>
    <w:rsid w:val="00CB78B0"/>
    <w:rsid w:val="00CC1E90"/>
    <w:rsid w:val="00CC36BD"/>
    <w:rsid w:val="00CC7297"/>
    <w:rsid w:val="00CD3F00"/>
    <w:rsid w:val="00CD7DAF"/>
    <w:rsid w:val="00CE3150"/>
    <w:rsid w:val="00CE46B8"/>
    <w:rsid w:val="00CE5DCA"/>
    <w:rsid w:val="00CE6923"/>
    <w:rsid w:val="00CE6F00"/>
    <w:rsid w:val="00CF6D99"/>
    <w:rsid w:val="00D0095D"/>
    <w:rsid w:val="00D04DC9"/>
    <w:rsid w:val="00D0511C"/>
    <w:rsid w:val="00D06E28"/>
    <w:rsid w:val="00D12B57"/>
    <w:rsid w:val="00D13114"/>
    <w:rsid w:val="00D14DEB"/>
    <w:rsid w:val="00D1503A"/>
    <w:rsid w:val="00D20C0B"/>
    <w:rsid w:val="00D20C37"/>
    <w:rsid w:val="00D23CBA"/>
    <w:rsid w:val="00D2422C"/>
    <w:rsid w:val="00D24273"/>
    <w:rsid w:val="00D26EC2"/>
    <w:rsid w:val="00D31A5C"/>
    <w:rsid w:val="00D34421"/>
    <w:rsid w:val="00D34F6C"/>
    <w:rsid w:val="00D42B91"/>
    <w:rsid w:val="00D44A7E"/>
    <w:rsid w:val="00D4613F"/>
    <w:rsid w:val="00D46B32"/>
    <w:rsid w:val="00D4766F"/>
    <w:rsid w:val="00D57752"/>
    <w:rsid w:val="00D61481"/>
    <w:rsid w:val="00D61501"/>
    <w:rsid w:val="00D66EE0"/>
    <w:rsid w:val="00D71879"/>
    <w:rsid w:val="00D7211D"/>
    <w:rsid w:val="00D729D6"/>
    <w:rsid w:val="00D7410E"/>
    <w:rsid w:val="00D764FF"/>
    <w:rsid w:val="00D76D94"/>
    <w:rsid w:val="00D77729"/>
    <w:rsid w:val="00D80533"/>
    <w:rsid w:val="00D866E0"/>
    <w:rsid w:val="00D90359"/>
    <w:rsid w:val="00D91FC8"/>
    <w:rsid w:val="00D930BA"/>
    <w:rsid w:val="00DA289E"/>
    <w:rsid w:val="00DA31FE"/>
    <w:rsid w:val="00DA39AD"/>
    <w:rsid w:val="00DA3F25"/>
    <w:rsid w:val="00DB6EF8"/>
    <w:rsid w:val="00DB72F0"/>
    <w:rsid w:val="00DC0371"/>
    <w:rsid w:val="00DC2954"/>
    <w:rsid w:val="00DC466C"/>
    <w:rsid w:val="00DC5980"/>
    <w:rsid w:val="00DC7275"/>
    <w:rsid w:val="00DC7E33"/>
    <w:rsid w:val="00DD0310"/>
    <w:rsid w:val="00DD10FB"/>
    <w:rsid w:val="00DD2C46"/>
    <w:rsid w:val="00DD3103"/>
    <w:rsid w:val="00DD5A2D"/>
    <w:rsid w:val="00DD6F37"/>
    <w:rsid w:val="00DF278E"/>
    <w:rsid w:val="00DF5848"/>
    <w:rsid w:val="00DF6E64"/>
    <w:rsid w:val="00DF7072"/>
    <w:rsid w:val="00E051DE"/>
    <w:rsid w:val="00E109D2"/>
    <w:rsid w:val="00E15EDA"/>
    <w:rsid w:val="00E221A2"/>
    <w:rsid w:val="00E2258C"/>
    <w:rsid w:val="00E22AD4"/>
    <w:rsid w:val="00E23D43"/>
    <w:rsid w:val="00E25632"/>
    <w:rsid w:val="00E32A7B"/>
    <w:rsid w:val="00E33DE8"/>
    <w:rsid w:val="00E341F3"/>
    <w:rsid w:val="00E37368"/>
    <w:rsid w:val="00E4008A"/>
    <w:rsid w:val="00E46D5D"/>
    <w:rsid w:val="00E47A2C"/>
    <w:rsid w:val="00E50624"/>
    <w:rsid w:val="00E61AC2"/>
    <w:rsid w:val="00E61E97"/>
    <w:rsid w:val="00E61EA2"/>
    <w:rsid w:val="00E62CE1"/>
    <w:rsid w:val="00E648A5"/>
    <w:rsid w:val="00E6538F"/>
    <w:rsid w:val="00E6697A"/>
    <w:rsid w:val="00E67124"/>
    <w:rsid w:val="00E67141"/>
    <w:rsid w:val="00E72FA8"/>
    <w:rsid w:val="00E74443"/>
    <w:rsid w:val="00E76E54"/>
    <w:rsid w:val="00E770F7"/>
    <w:rsid w:val="00E812D8"/>
    <w:rsid w:val="00E8352D"/>
    <w:rsid w:val="00E874DB"/>
    <w:rsid w:val="00E92519"/>
    <w:rsid w:val="00E94872"/>
    <w:rsid w:val="00E96CE7"/>
    <w:rsid w:val="00E96DD4"/>
    <w:rsid w:val="00E9763B"/>
    <w:rsid w:val="00EA2974"/>
    <w:rsid w:val="00EB503B"/>
    <w:rsid w:val="00EB5100"/>
    <w:rsid w:val="00EB6D98"/>
    <w:rsid w:val="00EC0987"/>
    <w:rsid w:val="00EC1F96"/>
    <w:rsid w:val="00EC2C8B"/>
    <w:rsid w:val="00EC43FB"/>
    <w:rsid w:val="00EC6004"/>
    <w:rsid w:val="00EC60BF"/>
    <w:rsid w:val="00EC77FD"/>
    <w:rsid w:val="00ED07A1"/>
    <w:rsid w:val="00ED1106"/>
    <w:rsid w:val="00ED5208"/>
    <w:rsid w:val="00ED64E7"/>
    <w:rsid w:val="00EE0938"/>
    <w:rsid w:val="00EE5265"/>
    <w:rsid w:val="00EE55A8"/>
    <w:rsid w:val="00EF014A"/>
    <w:rsid w:val="00EF14B1"/>
    <w:rsid w:val="00EF1D39"/>
    <w:rsid w:val="00F02D98"/>
    <w:rsid w:val="00F11083"/>
    <w:rsid w:val="00F11DC3"/>
    <w:rsid w:val="00F12AE6"/>
    <w:rsid w:val="00F13AA1"/>
    <w:rsid w:val="00F14062"/>
    <w:rsid w:val="00F22362"/>
    <w:rsid w:val="00F23A5C"/>
    <w:rsid w:val="00F23DE6"/>
    <w:rsid w:val="00F24248"/>
    <w:rsid w:val="00F27841"/>
    <w:rsid w:val="00F27CF3"/>
    <w:rsid w:val="00F321A1"/>
    <w:rsid w:val="00F40626"/>
    <w:rsid w:val="00F507AB"/>
    <w:rsid w:val="00F571D0"/>
    <w:rsid w:val="00F623ED"/>
    <w:rsid w:val="00F654DF"/>
    <w:rsid w:val="00F7013C"/>
    <w:rsid w:val="00F71A39"/>
    <w:rsid w:val="00F77A93"/>
    <w:rsid w:val="00F81F92"/>
    <w:rsid w:val="00F824E5"/>
    <w:rsid w:val="00F85094"/>
    <w:rsid w:val="00F90C99"/>
    <w:rsid w:val="00F97F59"/>
    <w:rsid w:val="00FA1B32"/>
    <w:rsid w:val="00FA207E"/>
    <w:rsid w:val="00FA236E"/>
    <w:rsid w:val="00FA4E88"/>
    <w:rsid w:val="00FA503B"/>
    <w:rsid w:val="00FA50A8"/>
    <w:rsid w:val="00FA6B91"/>
    <w:rsid w:val="00FA6D30"/>
    <w:rsid w:val="00FB0F8D"/>
    <w:rsid w:val="00FB262D"/>
    <w:rsid w:val="00FB272B"/>
    <w:rsid w:val="00FC45D9"/>
    <w:rsid w:val="00FC72A0"/>
    <w:rsid w:val="00FD16C7"/>
    <w:rsid w:val="00FD5774"/>
    <w:rsid w:val="00FE39C7"/>
    <w:rsid w:val="00FE7296"/>
    <w:rsid w:val="00FF0937"/>
    <w:rsid w:val="00FF5C4F"/>
    <w:rsid w:val="00FF73C7"/>
    <w:rsid w:val="00FF7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1D6018"/>
  <w15:docId w15:val="{093AE261-E2F1-4EE3-BE05-AB75D753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B85"/>
  </w:style>
  <w:style w:type="paragraph" w:styleId="Heading1">
    <w:name w:val="heading 1"/>
    <w:basedOn w:val="Normal"/>
    <w:next w:val="Normal"/>
    <w:link w:val="Heading1Char"/>
    <w:uiPriority w:val="9"/>
    <w:qFormat/>
    <w:rsid w:val="006E19F7"/>
    <w:pPr>
      <w:keepNext/>
      <w:keepLines/>
      <w:numPr>
        <w:numId w:val="1"/>
      </w:numPr>
      <w:pBdr>
        <w:bottom w:val="single" w:sz="4" w:space="1" w:color="595959" w:themeColor="text1" w:themeTint="A6"/>
      </w:pBdr>
      <w:spacing w:before="360"/>
      <w:jc w:val="both"/>
      <w:outlineLvl w:val="0"/>
    </w:pPr>
    <w:rPr>
      <w:rFonts w:asciiTheme="majorHAnsi" w:eastAsiaTheme="majorEastAsia" w:hAnsiTheme="majorHAnsi" w:cstheme="majorBidi"/>
      <w:b/>
      <w:bCs/>
      <w:smallCaps/>
      <w:color w:val="000000" w:themeColor="text1"/>
      <w:sz w:val="36"/>
      <w:szCs w:val="36"/>
      <w:lang w:eastAsia="ja-JP"/>
    </w:rPr>
  </w:style>
  <w:style w:type="paragraph" w:styleId="Heading2">
    <w:name w:val="heading 2"/>
    <w:basedOn w:val="Normal"/>
    <w:next w:val="Normal"/>
    <w:link w:val="Heading2Char"/>
    <w:uiPriority w:val="9"/>
    <w:unhideWhenUsed/>
    <w:qFormat/>
    <w:rsid w:val="006E19F7"/>
    <w:pPr>
      <w:keepNext/>
      <w:keepLines/>
      <w:numPr>
        <w:ilvl w:val="1"/>
        <w:numId w:val="1"/>
      </w:numPr>
      <w:spacing w:before="360" w:after="0"/>
      <w:jc w:val="both"/>
      <w:outlineLvl w:val="1"/>
    </w:pPr>
    <w:rPr>
      <w:rFonts w:asciiTheme="majorHAnsi" w:eastAsiaTheme="majorEastAsia" w:hAnsiTheme="majorHAnsi" w:cstheme="majorBidi"/>
      <w:b/>
      <w:bCs/>
      <w:smallCaps/>
      <w:color w:val="000000" w:themeColor="text1"/>
      <w:sz w:val="28"/>
      <w:szCs w:val="28"/>
      <w:lang w:eastAsia="ja-JP"/>
    </w:rPr>
  </w:style>
  <w:style w:type="paragraph" w:styleId="Heading3">
    <w:name w:val="heading 3"/>
    <w:basedOn w:val="Normal"/>
    <w:next w:val="Normal"/>
    <w:link w:val="Heading3Char"/>
    <w:uiPriority w:val="9"/>
    <w:unhideWhenUsed/>
    <w:qFormat/>
    <w:rsid w:val="006E19F7"/>
    <w:pPr>
      <w:keepNext/>
      <w:keepLines/>
      <w:numPr>
        <w:ilvl w:val="2"/>
        <w:numId w:val="1"/>
      </w:numPr>
      <w:spacing w:before="200" w:after="0"/>
      <w:jc w:val="both"/>
      <w:outlineLvl w:val="2"/>
    </w:pPr>
    <w:rPr>
      <w:rFonts w:asciiTheme="majorHAnsi" w:eastAsiaTheme="majorEastAsia" w:hAnsiTheme="majorHAnsi" w:cstheme="majorBidi"/>
      <w:b/>
      <w:bCs/>
      <w:color w:val="000000" w:themeColor="text1"/>
      <w:sz w:val="24"/>
      <w:lang w:eastAsia="ja-JP"/>
    </w:rPr>
  </w:style>
  <w:style w:type="paragraph" w:styleId="Heading4">
    <w:name w:val="heading 4"/>
    <w:basedOn w:val="Normal"/>
    <w:next w:val="Normal"/>
    <w:link w:val="Heading4Char"/>
    <w:uiPriority w:val="9"/>
    <w:unhideWhenUsed/>
    <w:qFormat/>
    <w:rsid w:val="006E19F7"/>
    <w:pPr>
      <w:keepNext/>
      <w:keepLines/>
      <w:numPr>
        <w:ilvl w:val="3"/>
        <w:numId w:val="1"/>
      </w:numPr>
      <w:spacing w:before="360" w:after="0" w:line="276" w:lineRule="auto"/>
      <w:jc w:val="both"/>
      <w:outlineLvl w:val="3"/>
    </w:pPr>
    <w:rPr>
      <w:rFonts w:asciiTheme="majorHAnsi" w:eastAsiaTheme="majorEastAsia" w:hAnsiTheme="majorHAnsi" w:cstheme="majorBidi"/>
      <w:b/>
      <w:bCs/>
      <w:i/>
      <w:iCs/>
      <w:color w:val="000000" w:themeColor="text1"/>
      <w:sz w:val="24"/>
      <w:lang w:eastAsia="ja-JP"/>
    </w:rPr>
  </w:style>
  <w:style w:type="paragraph" w:styleId="Heading5">
    <w:name w:val="heading 5"/>
    <w:basedOn w:val="Normal"/>
    <w:next w:val="Normal"/>
    <w:link w:val="Heading5Char"/>
    <w:uiPriority w:val="9"/>
    <w:unhideWhenUsed/>
    <w:qFormat/>
    <w:rsid w:val="006E19F7"/>
    <w:pPr>
      <w:keepNext/>
      <w:keepLines/>
      <w:numPr>
        <w:ilvl w:val="4"/>
        <w:numId w:val="1"/>
      </w:numPr>
      <w:spacing w:before="200" w:after="0"/>
      <w:jc w:val="both"/>
      <w:outlineLvl w:val="4"/>
    </w:pPr>
    <w:rPr>
      <w:rFonts w:asciiTheme="majorHAnsi" w:eastAsiaTheme="majorEastAsia" w:hAnsiTheme="majorHAnsi" w:cstheme="majorBidi"/>
      <w:color w:val="323E4F" w:themeColor="text2" w:themeShade="BF"/>
      <w:sz w:val="24"/>
      <w:lang w:eastAsia="ja-JP"/>
    </w:rPr>
  </w:style>
  <w:style w:type="paragraph" w:styleId="Heading6">
    <w:name w:val="heading 6"/>
    <w:basedOn w:val="Normal"/>
    <w:next w:val="Normal"/>
    <w:link w:val="Heading6Char"/>
    <w:uiPriority w:val="9"/>
    <w:semiHidden/>
    <w:unhideWhenUsed/>
    <w:qFormat/>
    <w:rsid w:val="006E19F7"/>
    <w:pPr>
      <w:keepNext/>
      <w:keepLines/>
      <w:numPr>
        <w:ilvl w:val="5"/>
        <w:numId w:val="1"/>
      </w:numPr>
      <w:spacing w:before="200" w:after="0"/>
      <w:jc w:val="both"/>
      <w:outlineLvl w:val="5"/>
    </w:pPr>
    <w:rPr>
      <w:rFonts w:asciiTheme="majorHAnsi" w:eastAsiaTheme="majorEastAsia" w:hAnsiTheme="majorHAnsi" w:cstheme="majorBidi"/>
      <w:i/>
      <w:iCs/>
      <w:color w:val="323E4F" w:themeColor="text2" w:themeShade="BF"/>
      <w:sz w:val="24"/>
      <w:lang w:eastAsia="ja-JP"/>
    </w:rPr>
  </w:style>
  <w:style w:type="paragraph" w:styleId="Heading7">
    <w:name w:val="heading 7"/>
    <w:basedOn w:val="Normal"/>
    <w:next w:val="Normal"/>
    <w:link w:val="Heading7Char"/>
    <w:uiPriority w:val="9"/>
    <w:semiHidden/>
    <w:unhideWhenUsed/>
    <w:qFormat/>
    <w:rsid w:val="006E19F7"/>
    <w:pPr>
      <w:keepNext/>
      <w:keepLines/>
      <w:numPr>
        <w:ilvl w:val="6"/>
        <w:numId w:val="1"/>
      </w:numPr>
      <w:spacing w:before="200" w:after="0"/>
      <w:jc w:val="both"/>
      <w:outlineLvl w:val="6"/>
    </w:pPr>
    <w:rPr>
      <w:rFonts w:asciiTheme="majorHAnsi" w:eastAsiaTheme="majorEastAsia" w:hAnsiTheme="majorHAnsi" w:cstheme="majorBidi"/>
      <w:i/>
      <w:iCs/>
      <w:color w:val="404040" w:themeColor="text1" w:themeTint="BF"/>
      <w:sz w:val="24"/>
      <w:lang w:eastAsia="ja-JP"/>
    </w:rPr>
  </w:style>
  <w:style w:type="paragraph" w:styleId="Heading8">
    <w:name w:val="heading 8"/>
    <w:basedOn w:val="Normal"/>
    <w:next w:val="Normal"/>
    <w:link w:val="Heading8Char"/>
    <w:uiPriority w:val="9"/>
    <w:semiHidden/>
    <w:unhideWhenUsed/>
    <w:qFormat/>
    <w:rsid w:val="006E19F7"/>
    <w:pPr>
      <w:keepNext/>
      <w:keepLines/>
      <w:numPr>
        <w:ilvl w:val="7"/>
        <w:numId w:val="1"/>
      </w:numPr>
      <w:spacing w:before="200" w:after="0"/>
      <w:jc w:val="both"/>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6E19F7"/>
    <w:pPr>
      <w:keepNext/>
      <w:keepLines/>
      <w:numPr>
        <w:ilvl w:val="8"/>
        <w:numId w:val="1"/>
      </w:numPr>
      <w:spacing w:before="200" w:after="0"/>
      <w:jc w:val="both"/>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9F7"/>
    <w:rPr>
      <w:rFonts w:asciiTheme="majorHAnsi" w:eastAsiaTheme="majorEastAsia" w:hAnsiTheme="majorHAnsi" w:cstheme="majorBidi"/>
      <w:b/>
      <w:bCs/>
      <w:smallCaps/>
      <w:color w:val="000000" w:themeColor="text1"/>
      <w:sz w:val="36"/>
      <w:szCs w:val="36"/>
      <w:lang w:eastAsia="ja-JP"/>
    </w:rPr>
  </w:style>
  <w:style w:type="character" w:customStyle="1" w:styleId="Heading2Char">
    <w:name w:val="Heading 2 Char"/>
    <w:basedOn w:val="DefaultParagraphFont"/>
    <w:link w:val="Heading2"/>
    <w:uiPriority w:val="9"/>
    <w:rsid w:val="006E19F7"/>
    <w:rPr>
      <w:rFonts w:asciiTheme="majorHAnsi" w:eastAsiaTheme="majorEastAsia" w:hAnsiTheme="majorHAnsi" w:cstheme="majorBidi"/>
      <w:b/>
      <w:bCs/>
      <w:smallCaps/>
      <w:color w:val="000000" w:themeColor="text1"/>
      <w:sz w:val="28"/>
      <w:szCs w:val="28"/>
      <w:lang w:eastAsia="ja-JP"/>
    </w:rPr>
  </w:style>
  <w:style w:type="character" w:customStyle="1" w:styleId="Heading3Char">
    <w:name w:val="Heading 3 Char"/>
    <w:basedOn w:val="DefaultParagraphFont"/>
    <w:link w:val="Heading3"/>
    <w:uiPriority w:val="9"/>
    <w:rsid w:val="006E19F7"/>
    <w:rPr>
      <w:rFonts w:asciiTheme="majorHAnsi" w:eastAsiaTheme="majorEastAsia" w:hAnsiTheme="majorHAnsi" w:cstheme="majorBidi"/>
      <w:b/>
      <w:bCs/>
      <w:color w:val="000000" w:themeColor="text1"/>
      <w:sz w:val="24"/>
      <w:lang w:eastAsia="ja-JP"/>
    </w:rPr>
  </w:style>
  <w:style w:type="character" w:customStyle="1" w:styleId="Heading4Char">
    <w:name w:val="Heading 4 Char"/>
    <w:basedOn w:val="DefaultParagraphFont"/>
    <w:link w:val="Heading4"/>
    <w:uiPriority w:val="9"/>
    <w:rsid w:val="006E19F7"/>
    <w:rPr>
      <w:rFonts w:asciiTheme="majorHAnsi" w:eastAsiaTheme="majorEastAsia" w:hAnsiTheme="majorHAnsi" w:cstheme="majorBidi"/>
      <w:b/>
      <w:bCs/>
      <w:i/>
      <w:iCs/>
      <w:color w:val="000000" w:themeColor="text1"/>
      <w:sz w:val="24"/>
      <w:lang w:eastAsia="ja-JP"/>
    </w:rPr>
  </w:style>
  <w:style w:type="character" w:customStyle="1" w:styleId="Heading5Char">
    <w:name w:val="Heading 5 Char"/>
    <w:basedOn w:val="DefaultParagraphFont"/>
    <w:link w:val="Heading5"/>
    <w:uiPriority w:val="9"/>
    <w:rsid w:val="006E19F7"/>
    <w:rPr>
      <w:rFonts w:asciiTheme="majorHAnsi" w:eastAsiaTheme="majorEastAsia" w:hAnsiTheme="majorHAnsi" w:cstheme="majorBidi"/>
      <w:color w:val="323E4F" w:themeColor="text2" w:themeShade="BF"/>
      <w:sz w:val="24"/>
      <w:lang w:eastAsia="ja-JP"/>
    </w:rPr>
  </w:style>
  <w:style w:type="character" w:customStyle="1" w:styleId="Heading6Char">
    <w:name w:val="Heading 6 Char"/>
    <w:basedOn w:val="DefaultParagraphFont"/>
    <w:link w:val="Heading6"/>
    <w:uiPriority w:val="9"/>
    <w:semiHidden/>
    <w:rsid w:val="006E19F7"/>
    <w:rPr>
      <w:rFonts w:asciiTheme="majorHAnsi" w:eastAsiaTheme="majorEastAsia" w:hAnsiTheme="majorHAnsi" w:cstheme="majorBidi"/>
      <w:i/>
      <w:iCs/>
      <w:color w:val="323E4F" w:themeColor="text2" w:themeShade="BF"/>
      <w:sz w:val="24"/>
      <w:lang w:eastAsia="ja-JP"/>
    </w:rPr>
  </w:style>
  <w:style w:type="character" w:customStyle="1" w:styleId="Heading7Char">
    <w:name w:val="Heading 7 Char"/>
    <w:basedOn w:val="DefaultParagraphFont"/>
    <w:link w:val="Heading7"/>
    <w:uiPriority w:val="9"/>
    <w:semiHidden/>
    <w:rsid w:val="006E19F7"/>
    <w:rPr>
      <w:rFonts w:asciiTheme="majorHAnsi" w:eastAsiaTheme="majorEastAsia" w:hAnsiTheme="majorHAnsi" w:cstheme="majorBidi"/>
      <w:i/>
      <w:iCs/>
      <w:color w:val="404040" w:themeColor="text1" w:themeTint="BF"/>
      <w:sz w:val="24"/>
      <w:lang w:eastAsia="ja-JP"/>
    </w:rPr>
  </w:style>
  <w:style w:type="character" w:customStyle="1" w:styleId="Heading8Char">
    <w:name w:val="Heading 8 Char"/>
    <w:basedOn w:val="DefaultParagraphFont"/>
    <w:link w:val="Heading8"/>
    <w:uiPriority w:val="9"/>
    <w:semiHidden/>
    <w:rsid w:val="006E19F7"/>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6E19F7"/>
    <w:rPr>
      <w:rFonts w:asciiTheme="majorHAnsi" w:eastAsiaTheme="majorEastAsia" w:hAnsiTheme="majorHAnsi" w:cstheme="majorBidi"/>
      <w:i/>
      <w:iCs/>
      <w:color w:val="404040" w:themeColor="text1" w:themeTint="BF"/>
      <w:sz w:val="20"/>
      <w:szCs w:val="20"/>
      <w:lang w:eastAsia="ja-JP"/>
    </w:rPr>
  </w:style>
  <w:style w:type="paragraph" w:styleId="ListParagraph">
    <w:name w:val="List Paragraph"/>
    <w:aliases w:val="Párrafo"/>
    <w:basedOn w:val="Normal"/>
    <w:link w:val="ListParagraphChar"/>
    <w:uiPriority w:val="34"/>
    <w:qFormat/>
    <w:rsid w:val="00722B74"/>
    <w:pPr>
      <w:ind w:left="720"/>
      <w:contextualSpacing/>
    </w:pPr>
  </w:style>
  <w:style w:type="paragraph" w:styleId="Title">
    <w:name w:val="Title"/>
    <w:basedOn w:val="Normal"/>
    <w:next w:val="Normal"/>
    <w:link w:val="TitleChar"/>
    <w:uiPriority w:val="10"/>
    <w:qFormat/>
    <w:rsid w:val="006E19F7"/>
    <w:pPr>
      <w:spacing w:after="0" w:line="240" w:lineRule="auto"/>
      <w:contextualSpacing/>
      <w:jc w:val="both"/>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6E19F7"/>
    <w:rPr>
      <w:rFonts w:asciiTheme="majorHAnsi" w:eastAsiaTheme="majorEastAsia" w:hAnsiTheme="majorHAnsi" w:cstheme="majorBidi"/>
      <w:color w:val="000000" w:themeColor="text1"/>
      <w:sz w:val="56"/>
      <w:szCs w:val="56"/>
      <w:lang w:eastAsia="ja-JP"/>
    </w:rPr>
  </w:style>
  <w:style w:type="character" w:customStyle="1" w:styleId="apple-style-span">
    <w:name w:val="apple-style-span"/>
    <w:basedOn w:val="DefaultParagraphFont"/>
    <w:rsid w:val="005D1C62"/>
  </w:style>
  <w:style w:type="character" w:styleId="CommentReference">
    <w:name w:val="annotation reference"/>
    <w:basedOn w:val="DefaultParagraphFont"/>
    <w:uiPriority w:val="99"/>
    <w:semiHidden/>
    <w:unhideWhenUsed/>
    <w:rsid w:val="00951E08"/>
    <w:rPr>
      <w:sz w:val="16"/>
      <w:szCs w:val="16"/>
    </w:rPr>
  </w:style>
  <w:style w:type="paragraph" w:styleId="CommentText">
    <w:name w:val="annotation text"/>
    <w:basedOn w:val="Normal"/>
    <w:link w:val="CommentTextChar"/>
    <w:uiPriority w:val="99"/>
    <w:semiHidden/>
    <w:unhideWhenUsed/>
    <w:rsid w:val="00951E08"/>
    <w:pPr>
      <w:spacing w:line="240" w:lineRule="auto"/>
    </w:pPr>
    <w:rPr>
      <w:sz w:val="20"/>
      <w:szCs w:val="20"/>
    </w:rPr>
  </w:style>
  <w:style w:type="character" w:customStyle="1" w:styleId="CommentTextChar">
    <w:name w:val="Comment Text Char"/>
    <w:basedOn w:val="DefaultParagraphFont"/>
    <w:link w:val="CommentText"/>
    <w:uiPriority w:val="99"/>
    <w:semiHidden/>
    <w:rsid w:val="00951E08"/>
    <w:rPr>
      <w:sz w:val="20"/>
      <w:szCs w:val="20"/>
    </w:rPr>
  </w:style>
  <w:style w:type="paragraph" w:styleId="CommentSubject">
    <w:name w:val="annotation subject"/>
    <w:basedOn w:val="CommentText"/>
    <w:next w:val="CommentText"/>
    <w:link w:val="CommentSubjectChar"/>
    <w:uiPriority w:val="99"/>
    <w:semiHidden/>
    <w:unhideWhenUsed/>
    <w:rsid w:val="00951E08"/>
    <w:rPr>
      <w:b/>
      <w:bCs/>
    </w:rPr>
  </w:style>
  <w:style w:type="character" w:customStyle="1" w:styleId="CommentSubjectChar">
    <w:name w:val="Comment Subject Char"/>
    <w:basedOn w:val="CommentTextChar"/>
    <w:link w:val="CommentSubject"/>
    <w:uiPriority w:val="99"/>
    <w:semiHidden/>
    <w:rsid w:val="00951E08"/>
    <w:rPr>
      <w:b/>
      <w:bCs/>
      <w:sz w:val="20"/>
      <w:szCs w:val="20"/>
    </w:rPr>
  </w:style>
  <w:style w:type="paragraph" w:styleId="BalloonText">
    <w:name w:val="Balloon Text"/>
    <w:basedOn w:val="Normal"/>
    <w:link w:val="BalloonTextChar"/>
    <w:uiPriority w:val="99"/>
    <w:semiHidden/>
    <w:unhideWhenUsed/>
    <w:rsid w:val="0095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08"/>
    <w:rPr>
      <w:rFonts w:ascii="Segoe UI" w:hAnsi="Segoe UI" w:cs="Segoe UI"/>
      <w:sz w:val="18"/>
      <w:szCs w:val="18"/>
    </w:rPr>
  </w:style>
  <w:style w:type="paragraph" w:styleId="Revision">
    <w:name w:val="Revision"/>
    <w:hidden/>
    <w:uiPriority w:val="99"/>
    <w:semiHidden/>
    <w:rsid w:val="000F7E06"/>
    <w:pPr>
      <w:spacing w:after="0" w:line="240" w:lineRule="auto"/>
    </w:pPr>
  </w:style>
  <w:style w:type="paragraph" w:styleId="Header">
    <w:name w:val="header"/>
    <w:basedOn w:val="Normal"/>
    <w:link w:val="HeaderChar"/>
    <w:uiPriority w:val="99"/>
    <w:unhideWhenUsed/>
    <w:rsid w:val="00BD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8DE"/>
  </w:style>
  <w:style w:type="paragraph" w:styleId="Footer">
    <w:name w:val="footer"/>
    <w:basedOn w:val="Normal"/>
    <w:link w:val="FooterChar"/>
    <w:uiPriority w:val="99"/>
    <w:unhideWhenUsed/>
    <w:rsid w:val="00BD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8DE"/>
  </w:style>
  <w:style w:type="paragraph" w:styleId="NormalWeb">
    <w:name w:val="Normal (Web)"/>
    <w:basedOn w:val="Normal"/>
    <w:uiPriority w:val="99"/>
    <w:unhideWhenUsed/>
    <w:rsid w:val="0067047B"/>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96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85525"/>
    <w:pPr>
      <w:numPr>
        <w:numId w:val="0"/>
      </w:numPr>
      <w:pBdr>
        <w:bottom w:val="none" w:sz="0" w:space="0" w:color="auto"/>
      </w:pBdr>
      <w:spacing w:before="240" w:after="0"/>
      <w:jc w:val="left"/>
      <w:outlineLvl w:val="9"/>
    </w:pPr>
    <w:rPr>
      <w:b w:val="0"/>
      <w:bCs w:val="0"/>
      <w:smallCaps w:val="0"/>
      <w:color w:val="2E74B5" w:themeColor="accent1" w:themeShade="BF"/>
      <w:sz w:val="32"/>
      <w:szCs w:val="32"/>
      <w:lang w:eastAsia="en-US"/>
    </w:rPr>
  </w:style>
  <w:style w:type="paragraph" w:styleId="TOC1">
    <w:name w:val="toc 1"/>
    <w:basedOn w:val="Normal"/>
    <w:next w:val="Normal"/>
    <w:autoRedefine/>
    <w:uiPriority w:val="39"/>
    <w:unhideWhenUsed/>
    <w:rsid w:val="00885525"/>
    <w:pPr>
      <w:spacing w:after="100"/>
    </w:pPr>
  </w:style>
  <w:style w:type="paragraph" w:styleId="TOC2">
    <w:name w:val="toc 2"/>
    <w:basedOn w:val="Normal"/>
    <w:next w:val="Normal"/>
    <w:autoRedefine/>
    <w:uiPriority w:val="39"/>
    <w:unhideWhenUsed/>
    <w:rsid w:val="00885525"/>
    <w:pPr>
      <w:spacing w:after="100"/>
      <w:ind w:left="220"/>
    </w:pPr>
  </w:style>
  <w:style w:type="paragraph" w:styleId="TOC3">
    <w:name w:val="toc 3"/>
    <w:basedOn w:val="Normal"/>
    <w:next w:val="Normal"/>
    <w:autoRedefine/>
    <w:uiPriority w:val="39"/>
    <w:unhideWhenUsed/>
    <w:rsid w:val="00885525"/>
    <w:pPr>
      <w:spacing w:after="100"/>
      <w:ind w:left="440"/>
    </w:pPr>
  </w:style>
  <w:style w:type="character" w:styleId="Hyperlink">
    <w:name w:val="Hyperlink"/>
    <w:basedOn w:val="DefaultParagraphFont"/>
    <w:uiPriority w:val="99"/>
    <w:unhideWhenUsed/>
    <w:rsid w:val="00885525"/>
    <w:rPr>
      <w:color w:val="0563C1" w:themeColor="hyperlink"/>
      <w:u w:val="single"/>
    </w:rPr>
  </w:style>
  <w:style w:type="paragraph" w:styleId="TOC4">
    <w:name w:val="toc 4"/>
    <w:basedOn w:val="Normal"/>
    <w:next w:val="Normal"/>
    <w:autoRedefine/>
    <w:uiPriority w:val="39"/>
    <w:unhideWhenUsed/>
    <w:rsid w:val="00233056"/>
    <w:pPr>
      <w:spacing w:after="100"/>
      <w:ind w:left="660"/>
    </w:pPr>
    <w:rPr>
      <w:rFonts w:eastAsiaTheme="minorEastAsia"/>
    </w:rPr>
  </w:style>
  <w:style w:type="paragraph" w:styleId="TOC5">
    <w:name w:val="toc 5"/>
    <w:basedOn w:val="Normal"/>
    <w:next w:val="Normal"/>
    <w:autoRedefine/>
    <w:uiPriority w:val="39"/>
    <w:unhideWhenUsed/>
    <w:rsid w:val="00233056"/>
    <w:pPr>
      <w:spacing w:after="100"/>
      <w:ind w:left="880"/>
    </w:pPr>
    <w:rPr>
      <w:rFonts w:eastAsiaTheme="minorEastAsia"/>
    </w:rPr>
  </w:style>
  <w:style w:type="paragraph" w:styleId="TOC6">
    <w:name w:val="toc 6"/>
    <w:basedOn w:val="Normal"/>
    <w:next w:val="Normal"/>
    <w:autoRedefine/>
    <w:uiPriority w:val="39"/>
    <w:unhideWhenUsed/>
    <w:rsid w:val="00233056"/>
    <w:pPr>
      <w:spacing w:after="100"/>
      <w:ind w:left="1100"/>
    </w:pPr>
    <w:rPr>
      <w:rFonts w:eastAsiaTheme="minorEastAsia"/>
    </w:rPr>
  </w:style>
  <w:style w:type="paragraph" w:styleId="TOC7">
    <w:name w:val="toc 7"/>
    <w:basedOn w:val="Normal"/>
    <w:next w:val="Normal"/>
    <w:autoRedefine/>
    <w:uiPriority w:val="39"/>
    <w:unhideWhenUsed/>
    <w:rsid w:val="00233056"/>
    <w:pPr>
      <w:spacing w:after="100"/>
      <w:ind w:left="1320"/>
    </w:pPr>
    <w:rPr>
      <w:rFonts w:eastAsiaTheme="minorEastAsia"/>
    </w:rPr>
  </w:style>
  <w:style w:type="paragraph" w:styleId="TOC8">
    <w:name w:val="toc 8"/>
    <w:basedOn w:val="Normal"/>
    <w:next w:val="Normal"/>
    <w:autoRedefine/>
    <w:uiPriority w:val="39"/>
    <w:unhideWhenUsed/>
    <w:rsid w:val="00233056"/>
    <w:pPr>
      <w:spacing w:after="100"/>
      <w:ind w:left="1540"/>
    </w:pPr>
    <w:rPr>
      <w:rFonts w:eastAsiaTheme="minorEastAsia"/>
    </w:rPr>
  </w:style>
  <w:style w:type="paragraph" w:styleId="TOC9">
    <w:name w:val="toc 9"/>
    <w:basedOn w:val="Normal"/>
    <w:next w:val="Normal"/>
    <w:autoRedefine/>
    <w:uiPriority w:val="39"/>
    <w:unhideWhenUsed/>
    <w:rsid w:val="00233056"/>
    <w:pPr>
      <w:spacing w:after="100"/>
      <w:ind w:left="1760"/>
    </w:pPr>
    <w:rPr>
      <w:rFonts w:eastAsiaTheme="minorEastAsia"/>
    </w:rPr>
  </w:style>
  <w:style w:type="paragraph" w:customStyle="1" w:styleId="Style1">
    <w:name w:val="Style1"/>
    <w:basedOn w:val="Heading1"/>
    <w:link w:val="Style1Char"/>
    <w:qFormat/>
    <w:rsid w:val="00E8352D"/>
    <w:rPr>
      <w:color w:val="2E74B5" w:themeColor="accent1" w:themeShade="BF"/>
    </w:rPr>
  </w:style>
  <w:style w:type="character" w:customStyle="1" w:styleId="UnresolvedMention">
    <w:name w:val="Unresolved Mention"/>
    <w:basedOn w:val="DefaultParagraphFont"/>
    <w:uiPriority w:val="99"/>
    <w:semiHidden/>
    <w:unhideWhenUsed/>
    <w:rsid w:val="00AB56EE"/>
    <w:rPr>
      <w:color w:val="808080"/>
      <w:shd w:val="clear" w:color="auto" w:fill="E6E6E6"/>
    </w:rPr>
  </w:style>
  <w:style w:type="character" w:customStyle="1" w:styleId="Style1Char">
    <w:name w:val="Style1 Char"/>
    <w:basedOn w:val="Heading1Char"/>
    <w:link w:val="Style1"/>
    <w:rsid w:val="00E8352D"/>
    <w:rPr>
      <w:rFonts w:asciiTheme="majorHAnsi" w:eastAsiaTheme="majorEastAsia" w:hAnsiTheme="majorHAnsi" w:cstheme="majorBidi"/>
      <w:b/>
      <w:bCs/>
      <w:smallCaps/>
      <w:color w:val="2E74B5" w:themeColor="accent1" w:themeShade="BF"/>
      <w:sz w:val="36"/>
      <w:szCs w:val="36"/>
      <w:lang w:eastAsia="ja-JP"/>
    </w:rPr>
  </w:style>
  <w:style w:type="character" w:styleId="Strong">
    <w:name w:val="Strong"/>
    <w:basedOn w:val="DefaultParagraphFont"/>
    <w:uiPriority w:val="22"/>
    <w:qFormat/>
    <w:rsid w:val="00BC19DC"/>
    <w:rPr>
      <w:b/>
      <w:bCs/>
    </w:rPr>
  </w:style>
  <w:style w:type="paragraph" w:customStyle="1" w:styleId="Default">
    <w:name w:val="Default"/>
    <w:rsid w:val="008A6494"/>
    <w:pPr>
      <w:autoSpaceDE w:val="0"/>
      <w:autoSpaceDN w:val="0"/>
      <w:adjustRightInd w:val="0"/>
      <w:spacing w:after="0" w:line="240" w:lineRule="auto"/>
    </w:pPr>
    <w:rPr>
      <w:rFonts w:ascii="___WRD_EMBED_SUB_429" w:eastAsiaTheme="minorEastAsia" w:hAnsi="___WRD_EMBED_SUB_429" w:cs="___WRD_EMBED_SUB_429"/>
      <w:color w:val="000000"/>
      <w:sz w:val="24"/>
      <w:szCs w:val="24"/>
      <w:lang w:val="en-BZ"/>
    </w:rPr>
  </w:style>
  <w:style w:type="character" w:customStyle="1" w:styleId="ListParagraphChar">
    <w:name w:val="List Paragraph Char"/>
    <w:link w:val="ListParagraph"/>
    <w:uiPriority w:val="34"/>
    <w:locked/>
    <w:rsid w:val="002D0CF8"/>
  </w:style>
  <w:style w:type="paragraph" w:styleId="NoSpacing">
    <w:name w:val="No Spacing"/>
    <w:uiPriority w:val="1"/>
    <w:qFormat/>
    <w:rsid w:val="00F50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5351">
      <w:bodyDiv w:val="1"/>
      <w:marLeft w:val="0"/>
      <w:marRight w:val="0"/>
      <w:marTop w:val="0"/>
      <w:marBottom w:val="0"/>
      <w:divBdr>
        <w:top w:val="none" w:sz="0" w:space="0" w:color="auto"/>
        <w:left w:val="none" w:sz="0" w:space="0" w:color="auto"/>
        <w:bottom w:val="none" w:sz="0" w:space="0" w:color="auto"/>
        <w:right w:val="none" w:sz="0" w:space="0" w:color="auto"/>
      </w:divBdr>
      <w:divsChild>
        <w:div w:id="1401126255">
          <w:marLeft w:val="274"/>
          <w:marRight w:val="0"/>
          <w:marTop w:val="0"/>
          <w:marBottom w:val="0"/>
          <w:divBdr>
            <w:top w:val="none" w:sz="0" w:space="0" w:color="auto"/>
            <w:left w:val="none" w:sz="0" w:space="0" w:color="auto"/>
            <w:bottom w:val="none" w:sz="0" w:space="0" w:color="auto"/>
            <w:right w:val="none" w:sz="0" w:space="0" w:color="auto"/>
          </w:divBdr>
        </w:div>
        <w:div w:id="921064572">
          <w:marLeft w:val="274"/>
          <w:marRight w:val="0"/>
          <w:marTop w:val="0"/>
          <w:marBottom w:val="0"/>
          <w:divBdr>
            <w:top w:val="none" w:sz="0" w:space="0" w:color="auto"/>
            <w:left w:val="none" w:sz="0" w:space="0" w:color="auto"/>
            <w:bottom w:val="none" w:sz="0" w:space="0" w:color="auto"/>
            <w:right w:val="none" w:sz="0" w:space="0" w:color="auto"/>
          </w:divBdr>
        </w:div>
        <w:div w:id="564875507">
          <w:marLeft w:val="274"/>
          <w:marRight w:val="0"/>
          <w:marTop w:val="0"/>
          <w:marBottom w:val="0"/>
          <w:divBdr>
            <w:top w:val="none" w:sz="0" w:space="0" w:color="auto"/>
            <w:left w:val="none" w:sz="0" w:space="0" w:color="auto"/>
            <w:bottom w:val="none" w:sz="0" w:space="0" w:color="auto"/>
            <w:right w:val="none" w:sz="0" w:space="0" w:color="auto"/>
          </w:divBdr>
        </w:div>
      </w:divsChild>
    </w:div>
    <w:div w:id="225265412">
      <w:bodyDiv w:val="1"/>
      <w:marLeft w:val="0"/>
      <w:marRight w:val="0"/>
      <w:marTop w:val="0"/>
      <w:marBottom w:val="0"/>
      <w:divBdr>
        <w:top w:val="none" w:sz="0" w:space="0" w:color="auto"/>
        <w:left w:val="none" w:sz="0" w:space="0" w:color="auto"/>
        <w:bottom w:val="none" w:sz="0" w:space="0" w:color="auto"/>
        <w:right w:val="none" w:sz="0" w:space="0" w:color="auto"/>
      </w:divBdr>
    </w:div>
    <w:div w:id="285086985">
      <w:bodyDiv w:val="1"/>
      <w:marLeft w:val="0"/>
      <w:marRight w:val="0"/>
      <w:marTop w:val="0"/>
      <w:marBottom w:val="0"/>
      <w:divBdr>
        <w:top w:val="none" w:sz="0" w:space="0" w:color="auto"/>
        <w:left w:val="none" w:sz="0" w:space="0" w:color="auto"/>
        <w:bottom w:val="none" w:sz="0" w:space="0" w:color="auto"/>
        <w:right w:val="none" w:sz="0" w:space="0" w:color="auto"/>
      </w:divBdr>
    </w:div>
    <w:div w:id="354814088">
      <w:bodyDiv w:val="1"/>
      <w:marLeft w:val="0"/>
      <w:marRight w:val="0"/>
      <w:marTop w:val="0"/>
      <w:marBottom w:val="0"/>
      <w:divBdr>
        <w:top w:val="none" w:sz="0" w:space="0" w:color="auto"/>
        <w:left w:val="none" w:sz="0" w:space="0" w:color="auto"/>
        <w:bottom w:val="none" w:sz="0" w:space="0" w:color="auto"/>
        <w:right w:val="none" w:sz="0" w:space="0" w:color="auto"/>
      </w:divBdr>
    </w:div>
    <w:div w:id="377625793">
      <w:bodyDiv w:val="1"/>
      <w:marLeft w:val="0"/>
      <w:marRight w:val="0"/>
      <w:marTop w:val="0"/>
      <w:marBottom w:val="0"/>
      <w:divBdr>
        <w:top w:val="none" w:sz="0" w:space="0" w:color="auto"/>
        <w:left w:val="none" w:sz="0" w:space="0" w:color="auto"/>
        <w:bottom w:val="none" w:sz="0" w:space="0" w:color="auto"/>
        <w:right w:val="none" w:sz="0" w:space="0" w:color="auto"/>
      </w:divBdr>
    </w:div>
    <w:div w:id="396049679">
      <w:bodyDiv w:val="1"/>
      <w:marLeft w:val="0"/>
      <w:marRight w:val="0"/>
      <w:marTop w:val="0"/>
      <w:marBottom w:val="0"/>
      <w:divBdr>
        <w:top w:val="none" w:sz="0" w:space="0" w:color="auto"/>
        <w:left w:val="none" w:sz="0" w:space="0" w:color="auto"/>
        <w:bottom w:val="none" w:sz="0" w:space="0" w:color="auto"/>
        <w:right w:val="none" w:sz="0" w:space="0" w:color="auto"/>
      </w:divBdr>
    </w:div>
    <w:div w:id="456994447">
      <w:bodyDiv w:val="1"/>
      <w:marLeft w:val="0"/>
      <w:marRight w:val="0"/>
      <w:marTop w:val="0"/>
      <w:marBottom w:val="0"/>
      <w:divBdr>
        <w:top w:val="none" w:sz="0" w:space="0" w:color="auto"/>
        <w:left w:val="none" w:sz="0" w:space="0" w:color="auto"/>
        <w:bottom w:val="none" w:sz="0" w:space="0" w:color="auto"/>
        <w:right w:val="none" w:sz="0" w:space="0" w:color="auto"/>
      </w:divBdr>
    </w:div>
    <w:div w:id="674575719">
      <w:bodyDiv w:val="1"/>
      <w:marLeft w:val="0"/>
      <w:marRight w:val="0"/>
      <w:marTop w:val="0"/>
      <w:marBottom w:val="0"/>
      <w:divBdr>
        <w:top w:val="none" w:sz="0" w:space="0" w:color="auto"/>
        <w:left w:val="none" w:sz="0" w:space="0" w:color="auto"/>
        <w:bottom w:val="none" w:sz="0" w:space="0" w:color="auto"/>
        <w:right w:val="none" w:sz="0" w:space="0" w:color="auto"/>
      </w:divBdr>
      <w:divsChild>
        <w:div w:id="977997845">
          <w:marLeft w:val="274"/>
          <w:marRight w:val="0"/>
          <w:marTop w:val="0"/>
          <w:marBottom w:val="0"/>
          <w:divBdr>
            <w:top w:val="none" w:sz="0" w:space="0" w:color="auto"/>
            <w:left w:val="none" w:sz="0" w:space="0" w:color="auto"/>
            <w:bottom w:val="none" w:sz="0" w:space="0" w:color="auto"/>
            <w:right w:val="none" w:sz="0" w:space="0" w:color="auto"/>
          </w:divBdr>
        </w:div>
        <w:div w:id="650214966">
          <w:marLeft w:val="274"/>
          <w:marRight w:val="0"/>
          <w:marTop w:val="0"/>
          <w:marBottom w:val="0"/>
          <w:divBdr>
            <w:top w:val="none" w:sz="0" w:space="0" w:color="auto"/>
            <w:left w:val="none" w:sz="0" w:space="0" w:color="auto"/>
            <w:bottom w:val="none" w:sz="0" w:space="0" w:color="auto"/>
            <w:right w:val="none" w:sz="0" w:space="0" w:color="auto"/>
          </w:divBdr>
        </w:div>
        <w:div w:id="1571960937">
          <w:marLeft w:val="274"/>
          <w:marRight w:val="0"/>
          <w:marTop w:val="0"/>
          <w:marBottom w:val="0"/>
          <w:divBdr>
            <w:top w:val="none" w:sz="0" w:space="0" w:color="auto"/>
            <w:left w:val="none" w:sz="0" w:space="0" w:color="auto"/>
            <w:bottom w:val="none" w:sz="0" w:space="0" w:color="auto"/>
            <w:right w:val="none" w:sz="0" w:space="0" w:color="auto"/>
          </w:divBdr>
        </w:div>
      </w:divsChild>
    </w:div>
    <w:div w:id="987441758">
      <w:bodyDiv w:val="1"/>
      <w:marLeft w:val="0"/>
      <w:marRight w:val="0"/>
      <w:marTop w:val="0"/>
      <w:marBottom w:val="0"/>
      <w:divBdr>
        <w:top w:val="none" w:sz="0" w:space="0" w:color="auto"/>
        <w:left w:val="none" w:sz="0" w:space="0" w:color="auto"/>
        <w:bottom w:val="none" w:sz="0" w:space="0" w:color="auto"/>
        <w:right w:val="none" w:sz="0" w:space="0" w:color="auto"/>
      </w:divBdr>
    </w:div>
    <w:div w:id="990400708">
      <w:bodyDiv w:val="1"/>
      <w:marLeft w:val="0"/>
      <w:marRight w:val="0"/>
      <w:marTop w:val="0"/>
      <w:marBottom w:val="0"/>
      <w:divBdr>
        <w:top w:val="none" w:sz="0" w:space="0" w:color="auto"/>
        <w:left w:val="none" w:sz="0" w:space="0" w:color="auto"/>
        <w:bottom w:val="none" w:sz="0" w:space="0" w:color="auto"/>
        <w:right w:val="none" w:sz="0" w:space="0" w:color="auto"/>
      </w:divBdr>
    </w:div>
    <w:div w:id="1201896762">
      <w:bodyDiv w:val="1"/>
      <w:marLeft w:val="0"/>
      <w:marRight w:val="0"/>
      <w:marTop w:val="0"/>
      <w:marBottom w:val="0"/>
      <w:divBdr>
        <w:top w:val="none" w:sz="0" w:space="0" w:color="auto"/>
        <w:left w:val="none" w:sz="0" w:space="0" w:color="auto"/>
        <w:bottom w:val="none" w:sz="0" w:space="0" w:color="auto"/>
        <w:right w:val="none" w:sz="0" w:space="0" w:color="auto"/>
      </w:divBdr>
    </w:div>
    <w:div w:id="1375889673">
      <w:bodyDiv w:val="1"/>
      <w:marLeft w:val="0"/>
      <w:marRight w:val="0"/>
      <w:marTop w:val="0"/>
      <w:marBottom w:val="0"/>
      <w:divBdr>
        <w:top w:val="none" w:sz="0" w:space="0" w:color="auto"/>
        <w:left w:val="none" w:sz="0" w:space="0" w:color="auto"/>
        <w:bottom w:val="none" w:sz="0" w:space="0" w:color="auto"/>
        <w:right w:val="none" w:sz="0" w:space="0" w:color="auto"/>
      </w:divBdr>
    </w:div>
    <w:div w:id="1435711638">
      <w:bodyDiv w:val="1"/>
      <w:marLeft w:val="0"/>
      <w:marRight w:val="0"/>
      <w:marTop w:val="0"/>
      <w:marBottom w:val="0"/>
      <w:divBdr>
        <w:top w:val="none" w:sz="0" w:space="0" w:color="auto"/>
        <w:left w:val="none" w:sz="0" w:space="0" w:color="auto"/>
        <w:bottom w:val="none" w:sz="0" w:space="0" w:color="auto"/>
        <w:right w:val="none" w:sz="0" w:space="0" w:color="auto"/>
      </w:divBdr>
    </w:div>
    <w:div w:id="1809855089">
      <w:bodyDiv w:val="1"/>
      <w:marLeft w:val="0"/>
      <w:marRight w:val="0"/>
      <w:marTop w:val="0"/>
      <w:marBottom w:val="0"/>
      <w:divBdr>
        <w:top w:val="none" w:sz="0" w:space="0" w:color="auto"/>
        <w:left w:val="none" w:sz="0" w:space="0" w:color="auto"/>
        <w:bottom w:val="none" w:sz="0" w:space="0" w:color="auto"/>
        <w:right w:val="none" w:sz="0" w:space="0" w:color="auto"/>
      </w:divBdr>
    </w:div>
    <w:div w:id="20756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mes.foley@tnc.org" TargetMode="External"/><Relationship Id="rId4" Type="http://schemas.openxmlformats.org/officeDocument/2006/relationships/settings" Target="settings.xml"/><Relationship Id="rId9" Type="http://schemas.openxmlformats.org/officeDocument/2006/relationships/hyperlink" Target="https://fisheryprogress.org/fip-profile/belize-spiny-lobster-free-diving-and-casit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8478-B1A7-44CF-8BD5-C107F9F2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5300</TotalTime>
  <Pages>1</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Foley</dc:creator>
  <cp:lastModifiedBy>James Foley</cp:lastModifiedBy>
  <cp:revision>7</cp:revision>
  <cp:lastPrinted>2019-03-14T21:11:00Z</cp:lastPrinted>
  <dcterms:created xsi:type="dcterms:W3CDTF">2022-06-09T22:33:00Z</dcterms:created>
  <dcterms:modified xsi:type="dcterms:W3CDTF">2022-06-13T17:46:00Z</dcterms:modified>
</cp:coreProperties>
</file>