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611E" w14:textId="32111D74" w:rsidR="0081538C" w:rsidRDefault="001166CF" w:rsidP="001166CF">
      <w:pPr>
        <w:pStyle w:val="Title"/>
        <w:rPr>
          <w:lang w:val="en-US"/>
        </w:rPr>
      </w:pPr>
      <w:bookmarkStart w:id="0" w:name="_Hlk115451175"/>
      <w:bookmarkEnd w:id="0"/>
      <w:r>
        <w:rPr>
          <w:lang w:val="en-US"/>
        </w:rPr>
        <w:t>Yellowtail</w:t>
      </w:r>
      <w:r w:rsidR="008B220D">
        <w:rPr>
          <w:lang w:val="en-US"/>
        </w:rPr>
        <w:t xml:space="preserve"> Flounder</w:t>
      </w:r>
      <w:r>
        <w:rPr>
          <w:lang w:val="en-US"/>
        </w:rPr>
        <w:t>: 6-Month Report</w:t>
      </w:r>
    </w:p>
    <w:p w14:paraId="7F013FEC" w14:textId="073D67B0" w:rsidR="001166CF" w:rsidRDefault="001166CF" w:rsidP="001166CF">
      <w:pPr>
        <w:pStyle w:val="Heading1"/>
        <w:rPr>
          <w:lang w:val="en-US"/>
        </w:rPr>
      </w:pPr>
      <w:r>
        <w:rPr>
          <w:lang w:val="en-US"/>
        </w:rPr>
        <w:t>Summary</w:t>
      </w:r>
    </w:p>
    <w:p w14:paraId="59BF6CA7" w14:textId="1FB838D5" w:rsidR="001166CF" w:rsidRDefault="001166CF" w:rsidP="001166CF">
      <w:pPr>
        <w:rPr>
          <w:lang w:val="en-US"/>
        </w:rPr>
      </w:pPr>
    </w:p>
    <w:p w14:paraId="7407FB2F" w14:textId="697181C7" w:rsidR="001166CF" w:rsidRDefault="00BC2970" w:rsidP="00BC2970">
      <w:pPr>
        <w:rPr>
          <w:lang w:val="en-US"/>
        </w:rPr>
      </w:pPr>
      <w:r>
        <w:rPr>
          <w:lang w:val="en-US"/>
        </w:rPr>
        <w:t xml:space="preserve">Progress against both Actions has been slow due to </w:t>
      </w:r>
      <w:proofErr w:type="gramStart"/>
      <w:r>
        <w:rPr>
          <w:lang w:val="en-US"/>
        </w:rPr>
        <w:t>a number of</w:t>
      </w:r>
      <w:proofErr w:type="gramEnd"/>
      <w:r>
        <w:rPr>
          <w:lang w:val="en-US"/>
        </w:rPr>
        <w:t xml:space="preserve"> issues. After the FIP was launched in May 2022, the FIP organised a </w:t>
      </w:r>
      <w:hyperlink r:id="rId8" w:history="1">
        <w:r w:rsidRPr="001C26B5">
          <w:rPr>
            <w:rStyle w:val="Hyperlink"/>
            <w:lang w:val="en-US"/>
          </w:rPr>
          <w:t>questionnaire in Spanish</w:t>
        </w:r>
      </w:hyperlink>
      <w:r>
        <w:rPr>
          <w:lang w:val="en-US"/>
        </w:rPr>
        <w:t xml:space="preserve"> to be distributed to all </w:t>
      </w:r>
      <w:r w:rsidR="00AC1E49">
        <w:rPr>
          <w:lang w:val="en-US"/>
        </w:rPr>
        <w:t>stakeholders</w:t>
      </w:r>
      <w:r>
        <w:rPr>
          <w:lang w:val="en-US"/>
        </w:rPr>
        <w:t xml:space="preserve"> in the FIP. </w:t>
      </w:r>
      <w:r w:rsidR="001C26B5">
        <w:rPr>
          <w:lang w:val="en-US"/>
        </w:rPr>
        <w:t>This remains public but has only received one response</w:t>
      </w:r>
      <w:r w:rsidR="00305592">
        <w:rPr>
          <w:lang w:val="en-US"/>
        </w:rPr>
        <w:t>.</w:t>
      </w:r>
    </w:p>
    <w:p w14:paraId="77519CC3" w14:textId="10F7DC6E" w:rsidR="00AC1E49" w:rsidRDefault="00AC1E49" w:rsidP="00BC2970">
      <w:pPr>
        <w:rPr>
          <w:lang w:val="en-US"/>
        </w:rPr>
      </w:pPr>
    </w:p>
    <w:p w14:paraId="4FD0CDA2" w14:textId="604408C8" w:rsidR="00BC2970" w:rsidRPr="00AC1E49" w:rsidRDefault="00AC1E49" w:rsidP="00AC1E49">
      <w:pPr>
        <w:rPr>
          <w:lang w:val="en-US"/>
        </w:rPr>
      </w:pPr>
      <w:r>
        <w:rPr>
          <w:lang w:val="en-US"/>
        </w:rPr>
        <w:t xml:space="preserve">The reason for this </w:t>
      </w:r>
      <w:r w:rsidRPr="00AC1E49">
        <w:rPr>
          <w:lang w:val="en-US"/>
        </w:rPr>
        <w:t xml:space="preserve">dearth </w:t>
      </w:r>
      <w:r>
        <w:rPr>
          <w:lang w:val="en-US"/>
        </w:rPr>
        <w:t xml:space="preserve">in responses </w:t>
      </w:r>
      <w:r w:rsidR="00305592">
        <w:rPr>
          <w:lang w:val="en-US"/>
        </w:rPr>
        <w:t xml:space="preserve">is likely due to a </w:t>
      </w:r>
      <w:r>
        <w:rPr>
          <w:lang w:val="en-US"/>
        </w:rPr>
        <w:t>l</w:t>
      </w:r>
      <w:r w:rsidR="00BC2970" w:rsidRPr="00AC1E49">
        <w:rPr>
          <w:lang w:val="en-US"/>
        </w:rPr>
        <w:t xml:space="preserve">ack of understanding within the fishery about what a FIP is and what it is trying to achieve. INAPESCA and CONAPESCA are skeptical to work with the FIP and fishermen do not understand what the FIP is doing that cannot be achieved through the more </w:t>
      </w:r>
      <w:r w:rsidR="001C6DAD">
        <w:rPr>
          <w:lang w:val="en-US"/>
        </w:rPr>
        <w:t>conventional</w:t>
      </w:r>
      <w:r w:rsidR="00BC2970" w:rsidRPr="00AC1E49">
        <w:rPr>
          <w:lang w:val="en-US"/>
        </w:rPr>
        <w:t xml:space="preserve"> means of fisheries management. Specifically, fishers and scientists alike feel that the success of the fishery in recent years makes the presence of the FIP unwarranted. </w:t>
      </w:r>
    </w:p>
    <w:p w14:paraId="7DC71B7C" w14:textId="77777777" w:rsidR="00AC1E49" w:rsidRDefault="00AC1E49" w:rsidP="00AC1E49">
      <w:pPr>
        <w:rPr>
          <w:lang w:val="en-US"/>
        </w:rPr>
      </w:pPr>
    </w:p>
    <w:p w14:paraId="2DD42537" w14:textId="3358E630" w:rsidR="00CA08EC" w:rsidRDefault="00BC2970" w:rsidP="00AC1E49">
      <w:pPr>
        <w:rPr>
          <w:lang w:val="en-US"/>
        </w:rPr>
      </w:pPr>
      <w:r w:rsidRPr="00AC1E49">
        <w:rPr>
          <w:lang w:val="en-US"/>
        </w:rPr>
        <w:t xml:space="preserve">In </w:t>
      </w:r>
      <w:r w:rsidR="00AC1E49">
        <w:rPr>
          <w:lang w:val="en-US"/>
        </w:rPr>
        <w:t>August</w:t>
      </w:r>
      <w:r w:rsidRPr="00AC1E49">
        <w:rPr>
          <w:lang w:val="en-US"/>
        </w:rPr>
        <w:t xml:space="preserve">, </w:t>
      </w:r>
      <w:r w:rsidR="00AC1E49">
        <w:rPr>
          <w:lang w:val="en-US"/>
        </w:rPr>
        <w:t>the FIP asked for all documentation relating</w:t>
      </w:r>
      <w:r w:rsidR="001C6DAD">
        <w:rPr>
          <w:lang w:val="en-US"/>
        </w:rPr>
        <w:t xml:space="preserve"> to</w:t>
      </w:r>
      <w:r w:rsidR="00AC1E49">
        <w:rPr>
          <w:lang w:val="en-US"/>
        </w:rPr>
        <w:t xml:space="preserve"> the </w:t>
      </w:r>
      <w:r w:rsidR="001C6DAD">
        <w:rPr>
          <w:lang w:val="en-US"/>
        </w:rPr>
        <w:t>annual governance</w:t>
      </w:r>
      <w:r w:rsidR="00AC1E49">
        <w:rPr>
          <w:lang w:val="en-US"/>
        </w:rPr>
        <w:t xml:space="preserve"> meetings and in particular those documents pertinent to MCS and data collection. However, this work was thrown off course when a formal complaint was lodged against the fishery citing Human Rights abuses, which was dealt with swiftly and directly by the fishery and FIP. In addition to this</w:t>
      </w:r>
      <w:r w:rsidR="001C6DAD">
        <w:rPr>
          <w:lang w:val="en-US"/>
        </w:rPr>
        <w:t>,</w:t>
      </w:r>
      <w:r w:rsidR="00AC1E49">
        <w:rPr>
          <w:lang w:val="en-US"/>
        </w:rPr>
        <w:t xml:space="preserve"> </w:t>
      </w:r>
      <w:r w:rsidR="00CA08EC">
        <w:rPr>
          <w:lang w:val="en-US"/>
        </w:rPr>
        <w:t>Hurricane Kay fell upon Baja California Sur 9-10</w:t>
      </w:r>
      <w:r w:rsidR="00CA08EC" w:rsidRPr="00CA08EC">
        <w:rPr>
          <w:vertAlign w:val="superscript"/>
          <w:lang w:val="en-US"/>
        </w:rPr>
        <w:t>th</w:t>
      </w:r>
      <w:r w:rsidR="00CA08EC">
        <w:rPr>
          <w:lang w:val="en-US"/>
        </w:rPr>
        <w:t xml:space="preserve"> September making communications with the region difficult</w:t>
      </w:r>
      <w:r w:rsidR="001C6DAD">
        <w:rPr>
          <w:lang w:val="en-US"/>
        </w:rPr>
        <w:t xml:space="preserve"> throughout September</w:t>
      </w:r>
      <w:r w:rsidR="00CA08EC">
        <w:rPr>
          <w:lang w:val="en-US"/>
        </w:rPr>
        <w:t xml:space="preserve">. Lastly just as things were </w:t>
      </w:r>
      <w:r w:rsidR="001C6DAD">
        <w:rPr>
          <w:lang w:val="en-US"/>
        </w:rPr>
        <w:t>calming down</w:t>
      </w:r>
      <w:r w:rsidR="00CA08EC">
        <w:rPr>
          <w:lang w:val="en-US"/>
        </w:rPr>
        <w:t xml:space="preserve">, a personal tragedy befell the key stakeholder linking the FIP to the fishery (Don </w:t>
      </w:r>
      <w:proofErr w:type="spellStart"/>
      <w:r w:rsidR="00CA08EC">
        <w:rPr>
          <w:lang w:val="en-US"/>
        </w:rPr>
        <w:t>Savely</w:t>
      </w:r>
      <w:proofErr w:type="spellEnd"/>
      <w:r w:rsidR="00CA08EC">
        <w:rPr>
          <w:lang w:val="en-US"/>
        </w:rPr>
        <w:t xml:space="preserve">). </w:t>
      </w:r>
    </w:p>
    <w:p w14:paraId="290ED283" w14:textId="38AEB0F9" w:rsidR="00CA08EC" w:rsidRDefault="00CA08EC" w:rsidP="00AC1E49">
      <w:pPr>
        <w:rPr>
          <w:lang w:val="en-US"/>
        </w:rPr>
      </w:pPr>
    </w:p>
    <w:p w14:paraId="20C821F1" w14:textId="257EE140" w:rsidR="00CA08EC" w:rsidRDefault="00CA08EC" w:rsidP="00AC1E49">
      <w:pPr>
        <w:rPr>
          <w:lang w:val="en-US"/>
        </w:rPr>
      </w:pPr>
      <w:r>
        <w:rPr>
          <w:lang w:val="en-US"/>
        </w:rPr>
        <w:t>The FIP is currently working with a Mexican employee of Don’s</w:t>
      </w:r>
      <w:r w:rsidR="001C6DAD">
        <w:rPr>
          <w:lang w:val="en-US"/>
        </w:rPr>
        <w:t xml:space="preserve"> Gulf Select</w:t>
      </w:r>
      <w:r>
        <w:rPr>
          <w:lang w:val="en-US"/>
        </w:rPr>
        <w:t xml:space="preserve"> to prepare documents for the 6M review. However, Don</w:t>
      </w:r>
      <w:r w:rsidR="001C6DAD">
        <w:rPr>
          <w:lang w:val="en-US"/>
        </w:rPr>
        <w:t xml:space="preserve"> </w:t>
      </w:r>
      <w:proofErr w:type="spellStart"/>
      <w:r w:rsidR="001C6DAD">
        <w:rPr>
          <w:lang w:val="en-US"/>
        </w:rPr>
        <w:t>Savely</w:t>
      </w:r>
      <w:proofErr w:type="spellEnd"/>
      <w:r>
        <w:rPr>
          <w:lang w:val="en-US"/>
        </w:rPr>
        <w:t xml:space="preserve"> is the one with access to the documents and has a clearer oversight of how the fishery works. Until he returns to </w:t>
      </w:r>
      <w:proofErr w:type="gramStart"/>
      <w:r>
        <w:rPr>
          <w:lang w:val="en-US"/>
        </w:rPr>
        <w:t>work</w:t>
      </w:r>
      <w:proofErr w:type="gramEnd"/>
      <w:r>
        <w:rPr>
          <w:lang w:val="en-US"/>
        </w:rPr>
        <w:t xml:space="preserve"> we cannot broach the subject of accessing documentation on MCS and data monitoring. </w:t>
      </w:r>
    </w:p>
    <w:p w14:paraId="453E8667" w14:textId="566AA701" w:rsidR="00CA08EC" w:rsidRDefault="00B4669A" w:rsidP="00AC1E49">
      <w:pPr>
        <w:rPr>
          <w:lang w:val="en-US"/>
        </w:rPr>
      </w:pPr>
      <w:r>
        <w:rPr>
          <w:noProof/>
        </w:rPr>
        <mc:AlternateContent>
          <mc:Choice Requires="wps">
            <w:drawing>
              <wp:anchor distT="0" distB="0" distL="114300" distR="114300" simplePos="0" relativeHeight="251660288" behindDoc="0" locked="0" layoutInCell="1" allowOverlap="1" wp14:anchorId="5495BD7C" wp14:editId="28756952">
                <wp:simplePos x="0" y="0"/>
                <wp:positionH relativeFrom="column">
                  <wp:posOffset>442595</wp:posOffset>
                </wp:positionH>
                <wp:positionV relativeFrom="paragraph">
                  <wp:posOffset>3115945</wp:posOffset>
                </wp:positionV>
                <wp:extent cx="4572000" cy="635"/>
                <wp:effectExtent l="0" t="0" r="0" b="12065"/>
                <wp:wrapTopAndBottom/>
                <wp:docPr id="2" name="Text Box 2"/>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7C525F5" w14:textId="4E6642F2" w:rsidR="00B4669A" w:rsidRPr="00C74D12" w:rsidRDefault="00B4669A" w:rsidP="00B4669A">
                            <w:pPr>
                              <w:pStyle w:val="Caption"/>
                              <w:rPr>
                                <w:noProof/>
                                <w:sz w:val="22"/>
                              </w:rPr>
                            </w:pPr>
                            <w:r>
                              <w:t xml:space="preserve">Figure </w:t>
                            </w:r>
                            <w:r>
                              <w:fldChar w:fldCharType="begin"/>
                            </w:r>
                            <w:r>
                              <w:instrText xml:space="preserve"> SEQ Figure \* ARABIC </w:instrText>
                            </w:r>
                            <w:r>
                              <w:fldChar w:fldCharType="separate"/>
                            </w:r>
                            <w:r>
                              <w:rPr>
                                <w:noProof/>
                              </w:rPr>
                              <w:t>1</w:t>
                            </w:r>
                            <w:r>
                              <w:fldChar w:fldCharType="end"/>
                            </w:r>
                            <w:r>
                              <w:t xml:space="preserve"> - Incidents of IUU Fishing in Baja California Sur</w:t>
                            </w:r>
                            <w:r w:rsidR="00616BD6">
                              <w:t xml:space="preserve">. Source: </w:t>
                            </w:r>
                            <w:hyperlink r:id="rId9" w:history="1">
                              <w:r w:rsidR="00616BD6" w:rsidRPr="00616BD6">
                                <w:rPr>
                                  <w:rStyle w:val="Hyperlink"/>
                                </w:rPr>
                                <w:t>CONAPESCA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95BD7C" id="_x0000_t202" coordsize="21600,21600" o:spt="202" path="m,l,21600r21600,l21600,xe">
                <v:stroke joinstyle="miter"/>
                <v:path gradientshapeok="t" o:connecttype="rect"/>
              </v:shapetype>
              <v:shape id="Text Box 2" o:spid="_x0000_s1026" type="#_x0000_t202" style="position:absolute;left:0;text-align:left;margin-left:34.85pt;margin-top:245.35pt;width:5in;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" stroked="f">
                <v:textbox style="mso-fit-shape-to-text:t" inset="0,0,0,0">
                  <w:txbxContent>
                    <w:p w14:paraId="47C525F5" w14:textId="4E6642F2" w:rsidR="00B4669A" w:rsidRPr="00C74D12" w:rsidRDefault="00B4669A" w:rsidP="00B4669A">
                      <w:pPr>
                        <w:pStyle w:val="Caption"/>
                        <w:rPr>
                          <w:noProof/>
                          <w:sz w:val="22"/>
                        </w:rPr>
                      </w:pPr>
                      <w:r>
                        <w:t xml:space="preserve">Figure </w:t>
                      </w:r>
                      <w:r>
                        <w:fldChar w:fldCharType="begin"/>
                      </w:r>
                      <w:r>
                        <w:instrText xml:space="preserve"> SEQ Figure \* ARABIC </w:instrText>
                      </w:r>
                      <w:r>
                        <w:fldChar w:fldCharType="separate"/>
                      </w:r>
                      <w:r>
                        <w:rPr>
                          <w:noProof/>
                        </w:rPr>
                        <w:t>1</w:t>
                      </w:r>
                      <w:r>
                        <w:fldChar w:fldCharType="end"/>
                      </w:r>
                      <w:r>
                        <w:t xml:space="preserve"> - Incidents of IUU Fishing in Baja California Sur</w:t>
                      </w:r>
                      <w:r w:rsidR="00616BD6">
                        <w:t xml:space="preserve">. Source: </w:t>
                      </w:r>
                      <w:hyperlink r:id="rId10" w:history="1">
                        <w:r w:rsidR="00616BD6" w:rsidRPr="00616BD6">
                          <w:rPr>
                            <w:rStyle w:val="Hyperlink"/>
                          </w:rPr>
                          <w:t>CONAPESCA</w:t>
                        </w:r>
                      </w:hyperlink>
                    </w:p>
                  </w:txbxContent>
                </v:textbox>
                <w10:wrap type="topAndBottom"/>
              </v:shape>
            </w:pict>
          </mc:Fallback>
        </mc:AlternateContent>
      </w:r>
      <w:r>
        <w:rPr>
          <w:noProof/>
        </w:rPr>
        <w:drawing>
          <wp:anchor distT="0" distB="0" distL="114300" distR="114300" simplePos="0" relativeHeight="251658240" behindDoc="0" locked="0" layoutInCell="1" allowOverlap="1" wp14:anchorId="22213C8D" wp14:editId="4A35A054">
            <wp:simplePos x="0" y="0"/>
            <wp:positionH relativeFrom="column">
              <wp:posOffset>442595</wp:posOffset>
            </wp:positionH>
            <wp:positionV relativeFrom="paragraph">
              <wp:posOffset>315595</wp:posOffset>
            </wp:positionV>
            <wp:extent cx="4572000" cy="2743200"/>
            <wp:effectExtent l="0" t="0" r="12700" b="12700"/>
            <wp:wrapTopAndBottom/>
            <wp:docPr id="1" name="Chart 1">
              <a:extLst xmlns:a="http://schemas.openxmlformats.org/drawingml/2006/main">
                <a:ext uri="{FF2B5EF4-FFF2-40B4-BE49-F238E27FC236}">
                  <a16:creationId xmlns:a16="http://schemas.microsoft.com/office/drawing/2014/main" id="{74018258-E634-4FD9-29EB-E20E02494A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7E7F445" w14:textId="38C91EAE" w:rsidR="00CA08EC" w:rsidRDefault="00CA08EC" w:rsidP="00305592">
      <w:r w:rsidRPr="00305592">
        <w:t xml:space="preserve">However, CONAPESCA recently </w:t>
      </w:r>
      <w:r w:rsidR="00C60249" w:rsidRPr="00305592">
        <w:t xml:space="preserve">released data for IUU violations throughout Mexico. </w:t>
      </w:r>
      <w:r w:rsidR="00C60249" w:rsidRPr="001C6DAD">
        <w:rPr>
          <w:b/>
          <w:bCs/>
        </w:rPr>
        <w:t xml:space="preserve">Figure </w:t>
      </w:r>
      <w:r w:rsidR="00B4669A" w:rsidRPr="001C6DAD">
        <w:rPr>
          <w:b/>
          <w:bCs/>
        </w:rPr>
        <w:t>1</w:t>
      </w:r>
      <w:r w:rsidR="00C60249" w:rsidRPr="00305592">
        <w:t xml:space="preserve"> shows the number of violations committed in Baja California Sur. </w:t>
      </w:r>
      <w:r w:rsidR="00305592" w:rsidRPr="00305592">
        <w:t xml:space="preserve">This success in the reduction of IUU violations may be attributed to the </w:t>
      </w:r>
      <w:hyperlink r:id="rId12" w:history="1">
        <w:r w:rsidR="00305592" w:rsidRPr="00305592">
          <w:rPr>
            <w:rStyle w:val="Hyperlink"/>
          </w:rPr>
          <w:t>MCS partnership between CONAPESCA and FONMAR</w:t>
        </w:r>
      </w:hyperlink>
      <w:r w:rsidR="00305592">
        <w:t>, who have been working together to identify vessel extracting resources without a permit.</w:t>
      </w:r>
    </w:p>
    <w:p w14:paraId="16AAC0C5" w14:textId="2FB20AF4" w:rsidR="001C6DAD" w:rsidRDefault="001C6DAD" w:rsidP="00305592"/>
    <w:p w14:paraId="3FA73619" w14:textId="77777777" w:rsidR="001C6DAD" w:rsidRDefault="001C6DAD" w:rsidP="001C6DAD">
      <w:pPr>
        <w:rPr>
          <w:lang w:val="en-US"/>
        </w:rPr>
      </w:pPr>
      <w:r>
        <w:rPr>
          <w:lang w:val="en-US"/>
        </w:rPr>
        <w:t>Although the FIP itself has started out on a rocky path, the fishery has performed well securing promising results for the future of its sustainability. In 2019</w:t>
      </w:r>
      <w:r w:rsidRPr="00305592">
        <w:rPr>
          <w:lang w:val="en-US"/>
        </w:rPr>
        <w:t xml:space="preserve">, the fishery was officially opened by CONAPESCA given the </w:t>
      </w:r>
      <w:hyperlink r:id="rId13" w:history="1">
        <w:r w:rsidRPr="00305592">
          <w:rPr>
            <w:rStyle w:val="Hyperlink"/>
            <w:lang w:val="en-US"/>
          </w:rPr>
          <w:t>healthy stock status of the fishery</w:t>
        </w:r>
      </w:hyperlink>
      <w:r w:rsidRPr="00305592">
        <w:rPr>
          <w:lang w:val="en-US"/>
        </w:rPr>
        <w:t xml:space="preserve">. This news was also announced publicly through </w:t>
      </w:r>
      <w:hyperlink r:id="rId14" w:history="1">
        <w:r w:rsidRPr="00305592">
          <w:rPr>
            <w:rStyle w:val="Hyperlink"/>
            <w:lang w:val="en-US"/>
          </w:rPr>
          <w:t>a public news outlet</w:t>
        </w:r>
      </w:hyperlink>
      <w:r w:rsidRPr="00305592">
        <w:rPr>
          <w:lang w:val="en-US"/>
        </w:rPr>
        <w:t xml:space="preserve">. </w:t>
      </w:r>
    </w:p>
    <w:p w14:paraId="1EC663B6" w14:textId="77777777" w:rsidR="001C6DAD" w:rsidRDefault="001C6DAD" w:rsidP="001C6DAD">
      <w:pPr>
        <w:rPr>
          <w:lang w:val="en-US"/>
        </w:rPr>
      </w:pPr>
    </w:p>
    <w:p w14:paraId="65152D6A" w14:textId="77777777" w:rsidR="001C6DAD" w:rsidRDefault="001C6DAD" w:rsidP="001C6DAD">
      <w:pPr>
        <w:rPr>
          <w:lang w:val="en-US"/>
        </w:rPr>
      </w:pPr>
      <w:r w:rsidRPr="00305592">
        <w:rPr>
          <w:lang w:val="en-US"/>
        </w:rPr>
        <w:t>Although fish</w:t>
      </w:r>
      <w:r>
        <w:rPr>
          <w:lang w:val="en-US"/>
        </w:rPr>
        <w:t xml:space="preserve">ing has occurred since the end of the Covid pandemic, the administrative processes have not been able to publish the latest stock assessments. In light of this, it is important to note that the fishery, having recovered from the El Nino event 5 years ago, was consistently showing sustainable growth with CONAPESCA authorizing the </w:t>
      </w:r>
      <w:hyperlink r:id="rId15" w:history="1">
        <w:r w:rsidRPr="00305592">
          <w:rPr>
            <w:rStyle w:val="Hyperlink"/>
            <w:lang w:val="en-US"/>
          </w:rPr>
          <w:t>opening of the fishery in 2018</w:t>
        </w:r>
      </w:hyperlink>
      <w:r>
        <w:rPr>
          <w:lang w:val="en-US"/>
        </w:rPr>
        <w:t xml:space="preserve">. </w:t>
      </w:r>
    </w:p>
    <w:p w14:paraId="4F98B779" w14:textId="77777777" w:rsidR="001C6DAD" w:rsidRDefault="001C6DAD" w:rsidP="001C6DAD">
      <w:pPr>
        <w:rPr>
          <w:lang w:val="en-US"/>
        </w:rPr>
      </w:pPr>
    </w:p>
    <w:p w14:paraId="0ADD1EDF" w14:textId="787C320B" w:rsidR="001C6DAD" w:rsidRPr="00305592" w:rsidRDefault="001C6DAD" w:rsidP="001C6DAD">
      <w:pPr>
        <w:rPr>
          <w:lang w:val="en-US"/>
        </w:rPr>
      </w:pPr>
      <w:r>
        <w:rPr>
          <w:lang w:val="en-US"/>
        </w:rPr>
        <w:t xml:space="preserve">At this time, there is </w:t>
      </w:r>
      <w:proofErr w:type="spellStart"/>
      <w:r>
        <w:rPr>
          <w:lang w:val="en-US"/>
        </w:rPr>
        <w:t>not</w:t>
      </w:r>
      <w:proofErr w:type="spellEnd"/>
      <w:r>
        <w:rPr>
          <w:lang w:val="en-US"/>
        </w:rPr>
        <w:t xml:space="preserve"> reason to suspect that the health of the fishery has decreased or been undermined and the FIP remain alert to forthcoming management decisions.</w:t>
      </w:r>
    </w:p>
    <w:p w14:paraId="5C5AEDC2" w14:textId="77777777" w:rsidR="001C6DAD" w:rsidRPr="00305592" w:rsidRDefault="001C6DAD" w:rsidP="00305592"/>
    <w:p w14:paraId="7D3A6AC2" w14:textId="23CB2593" w:rsidR="00C60249" w:rsidRDefault="00C60249" w:rsidP="00AC1E49">
      <w:pPr>
        <w:rPr>
          <w:lang w:val="en-US"/>
        </w:rPr>
      </w:pPr>
    </w:p>
    <w:p w14:paraId="2C55A168" w14:textId="4142A213" w:rsidR="001166CF" w:rsidRDefault="001166CF" w:rsidP="001166CF">
      <w:pPr>
        <w:pStyle w:val="Heading1"/>
        <w:rPr>
          <w:lang w:val="en-US"/>
        </w:rPr>
      </w:pPr>
      <w:r>
        <w:rPr>
          <w:lang w:val="en-US"/>
        </w:rPr>
        <w:t>Record of Meetings</w:t>
      </w:r>
    </w:p>
    <w:p w14:paraId="3450785D" w14:textId="0E2649E0" w:rsidR="001166CF" w:rsidRDefault="001166CF" w:rsidP="001166CF">
      <w:pPr>
        <w:rPr>
          <w:lang w:val="en-US"/>
        </w:rPr>
      </w:pPr>
    </w:p>
    <w:tbl>
      <w:tblPr>
        <w:tblStyle w:val="GridTable4-Accent1"/>
        <w:tblW w:w="0" w:type="auto"/>
        <w:tblLook w:val="04A0" w:firstRow="1" w:lastRow="0" w:firstColumn="1" w:lastColumn="0" w:noHBand="0" w:noVBand="1"/>
      </w:tblPr>
      <w:tblGrid>
        <w:gridCol w:w="1355"/>
        <w:gridCol w:w="3186"/>
        <w:gridCol w:w="2117"/>
        <w:gridCol w:w="2352"/>
      </w:tblGrid>
      <w:tr w:rsidR="00963136" w14:paraId="5106864E" w14:textId="746A646B" w:rsidTr="00305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7AB4FCEF" w14:textId="3FFD4ADF" w:rsidR="00963136" w:rsidRDefault="00963136" w:rsidP="001166CF">
            <w:pPr>
              <w:rPr>
                <w:lang w:val="en-US"/>
              </w:rPr>
            </w:pPr>
            <w:r>
              <w:rPr>
                <w:lang w:val="en-US"/>
              </w:rPr>
              <w:t>Date</w:t>
            </w:r>
          </w:p>
        </w:tc>
        <w:tc>
          <w:tcPr>
            <w:tcW w:w="3186" w:type="dxa"/>
          </w:tcPr>
          <w:p w14:paraId="0C585FBA" w14:textId="0625333E" w:rsidR="00963136" w:rsidRDefault="00963136" w:rsidP="001166CF">
            <w:pPr>
              <w:cnfStyle w:val="100000000000" w:firstRow="1" w:lastRow="0" w:firstColumn="0" w:lastColumn="0" w:oddVBand="0" w:evenVBand="0" w:oddHBand="0" w:evenHBand="0" w:firstRowFirstColumn="0" w:firstRowLastColumn="0" w:lastRowFirstColumn="0" w:lastRowLastColumn="0"/>
              <w:rPr>
                <w:lang w:val="en-US"/>
              </w:rPr>
            </w:pPr>
            <w:r>
              <w:rPr>
                <w:lang w:val="en-US"/>
              </w:rPr>
              <w:t>Participants/Affiliation</w:t>
            </w:r>
          </w:p>
        </w:tc>
        <w:tc>
          <w:tcPr>
            <w:tcW w:w="2117" w:type="dxa"/>
          </w:tcPr>
          <w:p w14:paraId="355D22A3" w14:textId="54085E03" w:rsidR="00963136" w:rsidRDefault="00963136" w:rsidP="001166CF">
            <w:pPr>
              <w:cnfStyle w:val="100000000000" w:firstRow="1" w:lastRow="0" w:firstColumn="0" w:lastColumn="0" w:oddVBand="0" w:evenVBand="0" w:oddHBand="0" w:evenHBand="0" w:firstRowFirstColumn="0" w:firstRowLastColumn="0" w:lastRowFirstColumn="0" w:lastRowLastColumn="0"/>
              <w:rPr>
                <w:lang w:val="en-US"/>
              </w:rPr>
            </w:pPr>
            <w:r>
              <w:rPr>
                <w:lang w:val="en-US"/>
              </w:rPr>
              <w:t>Subject</w:t>
            </w:r>
          </w:p>
        </w:tc>
        <w:tc>
          <w:tcPr>
            <w:tcW w:w="2352" w:type="dxa"/>
          </w:tcPr>
          <w:p w14:paraId="309B64B8" w14:textId="4C20F555" w:rsidR="00963136" w:rsidRDefault="00963136" w:rsidP="001166CF">
            <w:pPr>
              <w:cnfStyle w:val="100000000000" w:firstRow="1" w:lastRow="0" w:firstColumn="0" w:lastColumn="0" w:oddVBand="0" w:evenVBand="0" w:oddHBand="0" w:evenHBand="0" w:firstRowFirstColumn="0" w:firstRowLastColumn="0" w:lastRowFirstColumn="0" w:lastRowLastColumn="0"/>
              <w:rPr>
                <w:lang w:val="en-US"/>
              </w:rPr>
            </w:pPr>
            <w:r>
              <w:rPr>
                <w:lang w:val="en-US"/>
              </w:rPr>
              <w:t>Outcome</w:t>
            </w:r>
          </w:p>
        </w:tc>
      </w:tr>
      <w:tr w:rsidR="00963136" w14:paraId="2BFE2D65" w14:textId="5473A675" w:rsidTr="0030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025B35EE" w14:textId="2826B09F" w:rsidR="00963136" w:rsidRDefault="00963136" w:rsidP="001166CF">
            <w:pPr>
              <w:rPr>
                <w:lang w:val="en-US"/>
              </w:rPr>
            </w:pPr>
            <w:r>
              <w:rPr>
                <w:lang w:val="en-US"/>
              </w:rPr>
              <w:t>12/04/2022</w:t>
            </w:r>
          </w:p>
        </w:tc>
        <w:tc>
          <w:tcPr>
            <w:tcW w:w="3186" w:type="dxa"/>
          </w:tcPr>
          <w:p w14:paraId="110558EF" w14:textId="77777777" w:rsidR="00963136" w:rsidRDefault="00963136" w:rsidP="001166CF">
            <w:pPr>
              <w:cnfStyle w:val="000000100000" w:firstRow="0" w:lastRow="0" w:firstColumn="0" w:lastColumn="0" w:oddVBand="0" w:evenVBand="0" w:oddHBand="1" w:evenHBand="0" w:firstRowFirstColumn="0" w:firstRowLastColumn="0" w:lastRowFirstColumn="0" w:lastRowLastColumn="0"/>
              <w:rPr>
                <w:lang w:val="en-US"/>
              </w:rPr>
            </w:pPr>
            <w:r>
              <w:rPr>
                <w:lang w:val="en-US"/>
              </w:rPr>
              <w:t>Alexander Ford – Sustainability Incubator</w:t>
            </w:r>
          </w:p>
          <w:p w14:paraId="15317077" w14:textId="77777777" w:rsidR="00963136" w:rsidRDefault="00963136" w:rsidP="001166CF">
            <w:pPr>
              <w:cnfStyle w:val="000000100000" w:firstRow="0" w:lastRow="0" w:firstColumn="0" w:lastColumn="0" w:oddVBand="0" w:evenVBand="0" w:oddHBand="1" w:evenHBand="0" w:firstRowFirstColumn="0" w:firstRowLastColumn="0" w:lastRowFirstColumn="0" w:lastRowLastColumn="0"/>
              <w:rPr>
                <w:lang w:val="en-US"/>
              </w:rPr>
            </w:pPr>
            <w:r>
              <w:rPr>
                <w:lang w:val="en-US"/>
              </w:rPr>
              <w:t>Katrina Nakamura – Sustainability Incubator</w:t>
            </w:r>
          </w:p>
          <w:p w14:paraId="6B066C60" w14:textId="377C537E" w:rsidR="00963136" w:rsidRDefault="00963136" w:rsidP="001166C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Don </w:t>
            </w:r>
            <w:proofErr w:type="spellStart"/>
            <w:r>
              <w:rPr>
                <w:lang w:val="en-US"/>
              </w:rPr>
              <w:t>Savely</w:t>
            </w:r>
            <w:proofErr w:type="spellEnd"/>
            <w:r>
              <w:rPr>
                <w:lang w:val="en-US"/>
              </w:rPr>
              <w:t xml:space="preserve"> – Don’s Gulf Select</w:t>
            </w:r>
          </w:p>
          <w:p w14:paraId="48EFCA35" w14:textId="379BE9BB" w:rsidR="00963136" w:rsidRDefault="00963136" w:rsidP="001166CF">
            <w:pPr>
              <w:cnfStyle w:val="000000100000" w:firstRow="0" w:lastRow="0" w:firstColumn="0" w:lastColumn="0" w:oddVBand="0" w:evenVBand="0" w:oddHBand="1" w:evenHBand="0" w:firstRowFirstColumn="0" w:firstRowLastColumn="0" w:lastRowFirstColumn="0" w:lastRowLastColumn="0"/>
              <w:rPr>
                <w:lang w:val="en-US"/>
              </w:rPr>
            </w:pPr>
            <w:r>
              <w:rPr>
                <w:lang w:val="en-US"/>
              </w:rPr>
              <w:t>Jeff Bolton – Atlantic Cape Fisheries</w:t>
            </w:r>
          </w:p>
          <w:p w14:paraId="7362866B" w14:textId="596FFC8A" w:rsidR="00963136" w:rsidRDefault="00963136" w:rsidP="001166C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Kenny </w:t>
            </w:r>
            <w:proofErr w:type="spellStart"/>
            <w:r>
              <w:rPr>
                <w:lang w:val="en-US"/>
              </w:rPr>
              <w:t>Melanson</w:t>
            </w:r>
            <w:proofErr w:type="spellEnd"/>
            <w:r>
              <w:rPr>
                <w:lang w:val="en-US"/>
              </w:rPr>
              <w:t xml:space="preserve"> – Northern Wind</w:t>
            </w:r>
          </w:p>
          <w:p w14:paraId="0030ABE7" w14:textId="2F396BF8" w:rsidR="00963136" w:rsidRDefault="00963136" w:rsidP="001166CF">
            <w:pPr>
              <w:cnfStyle w:val="000000100000" w:firstRow="0" w:lastRow="0" w:firstColumn="0" w:lastColumn="0" w:oddVBand="0" w:evenVBand="0" w:oddHBand="1" w:evenHBand="0" w:firstRowFirstColumn="0" w:firstRowLastColumn="0" w:lastRowFirstColumn="0" w:lastRowLastColumn="0"/>
              <w:rPr>
                <w:lang w:val="en-US"/>
              </w:rPr>
            </w:pPr>
          </w:p>
        </w:tc>
        <w:tc>
          <w:tcPr>
            <w:tcW w:w="2117" w:type="dxa"/>
          </w:tcPr>
          <w:p w14:paraId="663F787C" w14:textId="28B56098" w:rsidR="00963136" w:rsidRPr="001166CF" w:rsidRDefault="00963136" w:rsidP="001166C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Pr>
                <w:lang w:val="en-US"/>
              </w:rPr>
              <w:t>Initial meeting to launch the FIP</w:t>
            </w:r>
          </w:p>
        </w:tc>
        <w:tc>
          <w:tcPr>
            <w:tcW w:w="2352" w:type="dxa"/>
          </w:tcPr>
          <w:p w14:paraId="73C5B882" w14:textId="3B3E38FB" w:rsidR="00963136" w:rsidRDefault="00963136" w:rsidP="001166C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Pr>
                <w:lang w:val="en-US"/>
              </w:rPr>
              <w:t>Stakeholders introduced</w:t>
            </w:r>
          </w:p>
        </w:tc>
      </w:tr>
      <w:tr w:rsidR="00963136" w14:paraId="483B993F" w14:textId="0344438C" w:rsidTr="00305592">
        <w:tc>
          <w:tcPr>
            <w:cnfStyle w:val="001000000000" w:firstRow="0" w:lastRow="0" w:firstColumn="1" w:lastColumn="0" w:oddVBand="0" w:evenVBand="0" w:oddHBand="0" w:evenHBand="0" w:firstRowFirstColumn="0" w:firstRowLastColumn="0" w:lastRowFirstColumn="0" w:lastRowLastColumn="0"/>
            <w:tcW w:w="1355" w:type="dxa"/>
          </w:tcPr>
          <w:p w14:paraId="30F78373" w14:textId="4C92E97B" w:rsidR="00963136" w:rsidRDefault="00963136" w:rsidP="001166CF">
            <w:pPr>
              <w:rPr>
                <w:lang w:val="en-US"/>
              </w:rPr>
            </w:pPr>
            <w:r>
              <w:rPr>
                <w:lang w:val="en-US"/>
              </w:rPr>
              <w:t>15/05/2022</w:t>
            </w:r>
          </w:p>
        </w:tc>
        <w:tc>
          <w:tcPr>
            <w:tcW w:w="3186" w:type="dxa"/>
          </w:tcPr>
          <w:p w14:paraId="2A1C5E19" w14:textId="39473280" w:rsidR="00963136" w:rsidRDefault="00963136" w:rsidP="001166CF">
            <w:pPr>
              <w:cnfStyle w:val="000000000000" w:firstRow="0" w:lastRow="0" w:firstColumn="0" w:lastColumn="0" w:oddVBand="0" w:evenVBand="0" w:oddHBand="0" w:evenHBand="0" w:firstRowFirstColumn="0" w:firstRowLastColumn="0" w:lastRowFirstColumn="0" w:lastRowLastColumn="0"/>
              <w:rPr>
                <w:lang w:val="en-US"/>
              </w:rPr>
            </w:pPr>
            <w:r>
              <w:rPr>
                <w:lang w:val="en-US"/>
              </w:rPr>
              <w:t>Alexander Ford – Sustainability Incubator</w:t>
            </w:r>
          </w:p>
          <w:p w14:paraId="27F4F107" w14:textId="77777777" w:rsidR="00963136" w:rsidRDefault="00963136" w:rsidP="00963136">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Don </w:t>
            </w:r>
            <w:proofErr w:type="spellStart"/>
            <w:r>
              <w:rPr>
                <w:lang w:val="en-US"/>
              </w:rPr>
              <w:t>Savely</w:t>
            </w:r>
            <w:proofErr w:type="spellEnd"/>
            <w:r>
              <w:rPr>
                <w:lang w:val="en-US"/>
              </w:rPr>
              <w:t xml:space="preserve"> – Don’s Gulf Select</w:t>
            </w:r>
          </w:p>
          <w:p w14:paraId="227A9936" w14:textId="315BC081" w:rsidR="00963136" w:rsidRDefault="00963136" w:rsidP="001166CF">
            <w:pPr>
              <w:cnfStyle w:val="000000000000" w:firstRow="0" w:lastRow="0" w:firstColumn="0" w:lastColumn="0" w:oddVBand="0" w:evenVBand="0" w:oddHBand="0" w:evenHBand="0" w:firstRowFirstColumn="0" w:firstRowLastColumn="0" w:lastRowFirstColumn="0" w:lastRowLastColumn="0"/>
              <w:rPr>
                <w:lang w:val="en-US"/>
              </w:rPr>
            </w:pPr>
          </w:p>
        </w:tc>
        <w:tc>
          <w:tcPr>
            <w:tcW w:w="2117" w:type="dxa"/>
          </w:tcPr>
          <w:p w14:paraId="54547C91" w14:textId="7DF09E8F" w:rsidR="00963136" w:rsidRPr="001166CF" w:rsidRDefault="00963136" w:rsidP="001166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en-US"/>
              </w:rPr>
            </w:pPr>
            <w:r>
              <w:rPr>
                <w:lang w:val="en-US"/>
              </w:rPr>
              <w:t>Meeting to discuss practicalities and confidentiality of information relating to the FIP</w:t>
            </w:r>
          </w:p>
        </w:tc>
        <w:tc>
          <w:tcPr>
            <w:tcW w:w="2352" w:type="dxa"/>
          </w:tcPr>
          <w:p w14:paraId="6CE0101F" w14:textId="704C625A" w:rsidR="00963136" w:rsidRDefault="00963136" w:rsidP="001166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en-US"/>
              </w:rPr>
            </w:pPr>
            <w:r>
              <w:rPr>
                <w:lang w:val="en-US"/>
              </w:rPr>
              <w:t>Professional relationship of trust created</w:t>
            </w:r>
          </w:p>
        </w:tc>
      </w:tr>
      <w:tr w:rsidR="00963136" w14:paraId="629C03D0" w14:textId="6AD7734B" w:rsidTr="0030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7769F8AE" w14:textId="050510F2" w:rsidR="00963136" w:rsidRDefault="00963136" w:rsidP="001166CF">
            <w:pPr>
              <w:rPr>
                <w:lang w:val="en-US"/>
              </w:rPr>
            </w:pPr>
            <w:r>
              <w:rPr>
                <w:lang w:val="en-US"/>
              </w:rPr>
              <w:t>22/05/2022</w:t>
            </w:r>
          </w:p>
        </w:tc>
        <w:tc>
          <w:tcPr>
            <w:tcW w:w="3186" w:type="dxa"/>
          </w:tcPr>
          <w:p w14:paraId="35487BD3" w14:textId="77777777" w:rsidR="00963136" w:rsidRDefault="00963136" w:rsidP="001C26B5">
            <w:pPr>
              <w:cnfStyle w:val="000000100000" w:firstRow="0" w:lastRow="0" w:firstColumn="0" w:lastColumn="0" w:oddVBand="0" w:evenVBand="0" w:oddHBand="1" w:evenHBand="0" w:firstRowFirstColumn="0" w:firstRowLastColumn="0" w:lastRowFirstColumn="0" w:lastRowLastColumn="0"/>
              <w:rPr>
                <w:lang w:val="en-US"/>
              </w:rPr>
            </w:pPr>
            <w:r>
              <w:rPr>
                <w:lang w:val="en-US"/>
              </w:rPr>
              <w:t>Alexander Ford – Sustainability Incubator</w:t>
            </w:r>
          </w:p>
          <w:p w14:paraId="7ACF5D0D" w14:textId="77777777" w:rsidR="00963136" w:rsidRDefault="00963136" w:rsidP="00963136">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Don </w:t>
            </w:r>
            <w:proofErr w:type="spellStart"/>
            <w:r>
              <w:rPr>
                <w:lang w:val="en-US"/>
              </w:rPr>
              <w:t>Savely</w:t>
            </w:r>
            <w:proofErr w:type="spellEnd"/>
            <w:r>
              <w:rPr>
                <w:lang w:val="en-US"/>
              </w:rPr>
              <w:t xml:space="preserve"> – Don’s Gulf Select</w:t>
            </w:r>
          </w:p>
          <w:p w14:paraId="37762977" w14:textId="25AED509" w:rsidR="00963136" w:rsidRDefault="00963136" w:rsidP="001166C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Herman de </w:t>
            </w:r>
            <w:proofErr w:type="spellStart"/>
            <w:r>
              <w:rPr>
                <w:lang w:val="en-US"/>
              </w:rPr>
              <w:t>Orduna</w:t>
            </w:r>
            <w:proofErr w:type="spellEnd"/>
            <w:r>
              <w:t xml:space="preserve"> - </w:t>
            </w:r>
            <w:r>
              <w:rPr>
                <w:lang w:val="en-US"/>
              </w:rPr>
              <w:t>Don’s Gulf Select</w:t>
            </w:r>
          </w:p>
        </w:tc>
        <w:tc>
          <w:tcPr>
            <w:tcW w:w="2117" w:type="dxa"/>
          </w:tcPr>
          <w:p w14:paraId="66269DC1" w14:textId="77777777" w:rsidR="00963136" w:rsidRDefault="00963136" w:rsidP="001166C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Introduction to Herman</w:t>
            </w:r>
          </w:p>
          <w:p w14:paraId="4B21969E" w14:textId="2597668D" w:rsidR="00963136" w:rsidRPr="001166CF" w:rsidRDefault="00963136" w:rsidP="001166C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Explanation of questionnaire</w:t>
            </w:r>
          </w:p>
        </w:tc>
        <w:tc>
          <w:tcPr>
            <w:tcW w:w="2352" w:type="dxa"/>
          </w:tcPr>
          <w:p w14:paraId="666EE2BB" w14:textId="483894E5" w:rsidR="00963136" w:rsidRDefault="00963136" w:rsidP="001166C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Agreement to launch and facilitate questionnaire</w:t>
            </w:r>
          </w:p>
        </w:tc>
      </w:tr>
      <w:tr w:rsidR="00963136" w14:paraId="0A16AFD2" w14:textId="46FCFBB8" w:rsidTr="00305592">
        <w:tc>
          <w:tcPr>
            <w:cnfStyle w:val="001000000000" w:firstRow="0" w:lastRow="0" w:firstColumn="1" w:lastColumn="0" w:oddVBand="0" w:evenVBand="0" w:oddHBand="0" w:evenHBand="0" w:firstRowFirstColumn="0" w:firstRowLastColumn="0" w:lastRowFirstColumn="0" w:lastRowLastColumn="0"/>
            <w:tcW w:w="1355" w:type="dxa"/>
          </w:tcPr>
          <w:p w14:paraId="1F075D36" w14:textId="318B25DB" w:rsidR="00963136" w:rsidRDefault="00963136" w:rsidP="001166CF">
            <w:pPr>
              <w:rPr>
                <w:lang w:val="en-US"/>
              </w:rPr>
            </w:pPr>
            <w:r>
              <w:rPr>
                <w:lang w:val="en-US"/>
              </w:rPr>
              <w:t>29/06/2022</w:t>
            </w:r>
          </w:p>
        </w:tc>
        <w:tc>
          <w:tcPr>
            <w:tcW w:w="3186" w:type="dxa"/>
          </w:tcPr>
          <w:p w14:paraId="19B7D6AB" w14:textId="77777777" w:rsidR="00963136" w:rsidRDefault="00963136" w:rsidP="00963136">
            <w:pPr>
              <w:cnfStyle w:val="000000000000" w:firstRow="0" w:lastRow="0" w:firstColumn="0" w:lastColumn="0" w:oddVBand="0" w:evenVBand="0" w:oddHBand="0" w:evenHBand="0" w:firstRowFirstColumn="0" w:firstRowLastColumn="0" w:lastRowFirstColumn="0" w:lastRowLastColumn="0"/>
              <w:rPr>
                <w:lang w:val="en-US"/>
              </w:rPr>
            </w:pPr>
            <w:r>
              <w:rPr>
                <w:lang w:val="en-US"/>
              </w:rPr>
              <w:t>Alexander Ford – Sustainability Incubator</w:t>
            </w:r>
          </w:p>
          <w:p w14:paraId="788FA326" w14:textId="5BB411A8" w:rsidR="00963136" w:rsidRDefault="00963136" w:rsidP="001166C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Herman de </w:t>
            </w:r>
            <w:proofErr w:type="spellStart"/>
            <w:r>
              <w:rPr>
                <w:lang w:val="en-US"/>
              </w:rPr>
              <w:t>Orduna</w:t>
            </w:r>
            <w:proofErr w:type="spellEnd"/>
            <w:r>
              <w:t xml:space="preserve"> - </w:t>
            </w:r>
            <w:r>
              <w:rPr>
                <w:lang w:val="en-US"/>
              </w:rPr>
              <w:t>Don’s Gulf Select</w:t>
            </w:r>
          </w:p>
        </w:tc>
        <w:tc>
          <w:tcPr>
            <w:tcW w:w="2117" w:type="dxa"/>
          </w:tcPr>
          <w:p w14:paraId="3972F466" w14:textId="5F7B9ED0" w:rsidR="00963136" w:rsidRDefault="00963136" w:rsidP="001166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en-US"/>
              </w:rPr>
            </w:pPr>
            <w:r>
              <w:rPr>
                <w:lang w:val="en-US"/>
              </w:rPr>
              <w:t>Follow up about questions</w:t>
            </w:r>
          </w:p>
        </w:tc>
        <w:tc>
          <w:tcPr>
            <w:tcW w:w="2352" w:type="dxa"/>
          </w:tcPr>
          <w:p w14:paraId="2F8AE4B0" w14:textId="0904E9DB" w:rsidR="00305592" w:rsidRDefault="00305592" w:rsidP="001166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Explanation that fishers are </w:t>
            </w:r>
            <w:r w:rsidR="001C6DAD">
              <w:rPr>
                <w:lang w:val="en-US"/>
              </w:rPr>
              <w:t>ambivalent to the FIP and do not see how the questionnaire will help with the management of the FIP.</w:t>
            </w:r>
          </w:p>
          <w:p w14:paraId="7251AF3C" w14:textId="0F439A80" w:rsidR="00963136" w:rsidRDefault="00963136" w:rsidP="001166C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Agreement to continue trying to gather responses from questionnaire</w:t>
            </w:r>
          </w:p>
        </w:tc>
      </w:tr>
      <w:tr w:rsidR="00963136" w14:paraId="294D2C32" w14:textId="42BC987E" w:rsidTr="00305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78144270" w14:textId="2623C8C2" w:rsidR="00963136" w:rsidRDefault="00963136" w:rsidP="001166CF">
            <w:pPr>
              <w:rPr>
                <w:lang w:val="en-US"/>
              </w:rPr>
            </w:pPr>
            <w:r>
              <w:rPr>
                <w:lang w:val="en-US"/>
              </w:rPr>
              <w:lastRenderedPageBreak/>
              <w:t>28/08/2022</w:t>
            </w:r>
          </w:p>
        </w:tc>
        <w:tc>
          <w:tcPr>
            <w:tcW w:w="3186" w:type="dxa"/>
          </w:tcPr>
          <w:p w14:paraId="60E54096" w14:textId="77777777" w:rsidR="00963136" w:rsidRDefault="00963136" w:rsidP="001166CF">
            <w:pPr>
              <w:cnfStyle w:val="000000100000" w:firstRow="0" w:lastRow="0" w:firstColumn="0" w:lastColumn="0" w:oddVBand="0" w:evenVBand="0" w:oddHBand="1" w:evenHBand="0" w:firstRowFirstColumn="0" w:firstRowLastColumn="0" w:lastRowFirstColumn="0" w:lastRowLastColumn="0"/>
              <w:rPr>
                <w:lang w:val="en-US"/>
              </w:rPr>
            </w:pPr>
            <w:r>
              <w:rPr>
                <w:lang w:val="en-US"/>
              </w:rPr>
              <w:t>Katrina Nakamura – Sustainability Incubator</w:t>
            </w:r>
          </w:p>
          <w:p w14:paraId="55EB9874" w14:textId="77777777" w:rsidR="00963136" w:rsidRDefault="00963136" w:rsidP="001166CF">
            <w:pPr>
              <w:cnfStyle w:val="000000100000" w:firstRow="0" w:lastRow="0" w:firstColumn="0" w:lastColumn="0" w:oddVBand="0" w:evenVBand="0" w:oddHBand="1" w:evenHBand="0" w:firstRowFirstColumn="0" w:firstRowLastColumn="0" w:lastRowFirstColumn="0" w:lastRowLastColumn="0"/>
              <w:rPr>
                <w:lang w:val="en-US"/>
              </w:rPr>
            </w:pPr>
            <w:r>
              <w:rPr>
                <w:lang w:val="en-US"/>
              </w:rPr>
              <w:t>Alexander Ford – Sustainability Incubator</w:t>
            </w:r>
          </w:p>
          <w:p w14:paraId="6E9F209C" w14:textId="77777777" w:rsidR="00963136" w:rsidRDefault="00963136" w:rsidP="00963136">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Don </w:t>
            </w:r>
            <w:proofErr w:type="spellStart"/>
            <w:r>
              <w:rPr>
                <w:lang w:val="en-US"/>
              </w:rPr>
              <w:t>Savely</w:t>
            </w:r>
            <w:proofErr w:type="spellEnd"/>
            <w:r>
              <w:rPr>
                <w:lang w:val="en-US"/>
              </w:rPr>
              <w:t xml:space="preserve"> – Don’s Gulf Select</w:t>
            </w:r>
          </w:p>
          <w:p w14:paraId="3C45B900" w14:textId="6A7997DE" w:rsidR="00963136" w:rsidRDefault="00963136" w:rsidP="0092035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Herman de </w:t>
            </w:r>
            <w:proofErr w:type="spellStart"/>
            <w:r>
              <w:rPr>
                <w:lang w:val="en-US"/>
              </w:rPr>
              <w:t>Orduna</w:t>
            </w:r>
            <w:proofErr w:type="spellEnd"/>
            <w:r>
              <w:t xml:space="preserve"> - </w:t>
            </w:r>
            <w:r>
              <w:rPr>
                <w:lang w:val="en-US"/>
              </w:rPr>
              <w:t>Don’s Gulf Select</w:t>
            </w:r>
          </w:p>
        </w:tc>
        <w:tc>
          <w:tcPr>
            <w:tcW w:w="2117" w:type="dxa"/>
          </w:tcPr>
          <w:p w14:paraId="59D707A5" w14:textId="54A985AE" w:rsidR="00963136" w:rsidRDefault="00963136" w:rsidP="001166C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Discussion concerning the complaint lodged against fishery</w:t>
            </w:r>
          </w:p>
        </w:tc>
        <w:tc>
          <w:tcPr>
            <w:tcW w:w="2352" w:type="dxa"/>
          </w:tcPr>
          <w:p w14:paraId="5832F1D0" w14:textId="67EAA432" w:rsidR="00963136" w:rsidRDefault="00963136" w:rsidP="001166C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Agreement to </w:t>
            </w:r>
            <w:r w:rsidR="00497BF0">
              <w:rPr>
                <w:lang w:val="en-US"/>
              </w:rPr>
              <w:t xml:space="preserve">coordinate a response to complaint by asking the federation heads to draft formal letter </w:t>
            </w:r>
          </w:p>
        </w:tc>
      </w:tr>
      <w:tr w:rsidR="00497BF0" w14:paraId="20695B2C" w14:textId="3573A2D0" w:rsidTr="00475E40">
        <w:tc>
          <w:tcPr>
            <w:cnfStyle w:val="001000000000" w:firstRow="0" w:lastRow="0" w:firstColumn="1" w:lastColumn="0" w:oddVBand="0" w:evenVBand="0" w:oddHBand="0" w:evenHBand="0" w:firstRowFirstColumn="0" w:firstRowLastColumn="0" w:lastRowFirstColumn="0" w:lastRowLastColumn="0"/>
            <w:tcW w:w="9010" w:type="dxa"/>
            <w:gridSpan w:val="4"/>
          </w:tcPr>
          <w:p w14:paraId="3039CEC5" w14:textId="1274E4A3" w:rsidR="00497BF0" w:rsidRDefault="00497BF0" w:rsidP="00963136">
            <w:pPr>
              <w:rPr>
                <w:b w:val="0"/>
                <w:bCs w:val="0"/>
                <w:i/>
                <w:iCs/>
                <w:lang w:val="en-US"/>
              </w:rPr>
            </w:pPr>
            <w:r>
              <w:rPr>
                <w:b w:val="0"/>
                <w:bCs w:val="0"/>
                <w:i/>
                <w:iCs/>
                <w:lang w:val="en-US"/>
              </w:rPr>
              <w:t xml:space="preserve">* </w:t>
            </w:r>
            <w:proofErr w:type="gramStart"/>
            <w:r>
              <w:rPr>
                <w:b w:val="0"/>
                <w:bCs w:val="0"/>
                <w:i/>
                <w:iCs/>
                <w:lang w:val="en-US"/>
              </w:rPr>
              <w:t>these</w:t>
            </w:r>
            <w:proofErr w:type="gramEnd"/>
            <w:r>
              <w:rPr>
                <w:b w:val="0"/>
                <w:bCs w:val="0"/>
                <w:i/>
                <w:iCs/>
                <w:lang w:val="en-US"/>
              </w:rPr>
              <w:t xml:space="preserve"> meetings were held informally over </w:t>
            </w:r>
            <w:proofErr w:type="spellStart"/>
            <w:r>
              <w:rPr>
                <w:b w:val="0"/>
                <w:bCs w:val="0"/>
                <w:i/>
                <w:iCs/>
                <w:lang w:val="en-US"/>
              </w:rPr>
              <w:t>Whatsapp</w:t>
            </w:r>
            <w:proofErr w:type="spellEnd"/>
            <w:r>
              <w:rPr>
                <w:b w:val="0"/>
                <w:bCs w:val="0"/>
                <w:i/>
                <w:iCs/>
                <w:lang w:val="en-US"/>
              </w:rPr>
              <w:t xml:space="preserve"> with no formal agenda or minute taking.</w:t>
            </w:r>
          </w:p>
        </w:tc>
      </w:tr>
    </w:tbl>
    <w:p w14:paraId="6DECD1CA" w14:textId="2973EDE0" w:rsidR="001166CF" w:rsidRDefault="001166CF" w:rsidP="001166CF">
      <w:pPr>
        <w:rPr>
          <w:lang w:val="en-US"/>
        </w:rPr>
      </w:pPr>
    </w:p>
    <w:p w14:paraId="5F7967BD" w14:textId="4F8DB4CC" w:rsidR="00497BF0" w:rsidRDefault="00497BF0" w:rsidP="001166CF">
      <w:pPr>
        <w:rPr>
          <w:lang w:val="en-US"/>
        </w:rPr>
      </w:pPr>
    </w:p>
    <w:p w14:paraId="0A5DC89C" w14:textId="4AE5BB9F" w:rsidR="00497BF0" w:rsidRDefault="00497BF0" w:rsidP="001166CF">
      <w:pPr>
        <w:rPr>
          <w:lang w:val="en-US"/>
        </w:rPr>
      </w:pPr>
    </w:p>
    <w:p w14:paraId="6A5BB061" w14:textId="5A8A6F79" w:rsidR="00497BF0" w:rsidRDefault="00497BF0" w:rsidP="001166CF">
      <w:pPr>
        <w:rPr>
          <w:lang w:val="en-US"/>
        </w:rPr>
      </w:pPr>
    </w:p>
    <w:p w14:paraId="0BE366ED" w14:textId="2DF05024" w:rsidR="00497BF0" w:rsidRDefault="00497BF0" w:rsidP="001166CF">
      <w:pPr>
        <w:rPr>
          <w:lang w:val="en-US"/>
        </w:rPr>
      </w:pPr>
    </w:p>
    <w:p w14:paraId="435CA7EB" w14:textId="54A2AF06" w:rsidR="00497BF0" w:rsidRDefault="00497BF0" w:rsidP="00497BF0">
      <w:pPr>
        <w:rPr>
          <w:lang w:val="en-US"/>
        </w:rPr>
      </w:pPr>
    </w:p>
    <w:p w14:paraId="324CE398" w14:textId="77777777" w:rsidR="00305592" w:rsidRPr="00305592" w:rsidRDefault="00305592" w:rsidP="00305592">
      <w:pPr>
        <w:rPr>
          <w:lang w:val="en-US"/>
        </w:rPr>
      </w:pPr>
    </w:p>
    <w:sectPr w:rsidR="00305592" w:rsidRPr="00305592" w:rsidSect="002420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4D6F" w14:textId="77777777" w:rsidR="006653F7" w:rsidRDefault="006653F7" w:rsidP="004510B8">
      <w:r>
        <w:separator/>
      </w:r>
    </w:p>
  </w:endnote>
  <w:endnote w:type="continuationSeparator" w:id="0">
    <w:p w14:paraId="78BC3746" w14:textId="77777777" w:rsidR="006653F7" w:rsidRDefault="006653F7" w:rsidP="004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2D57" w14:textId="77777777" w:rsidR="006653F7" w:rsidRDefault="006653F7" w:rsidP="004510B8">
      <w:r>
        <w:separator/>
      </w:r>
    </w:p>
  </w:footnote>
  <w:footnote w:type="continuationSeparator" w:id="0">
    <w:p w14:paraId="561F2FA7" w14:textId="77777777" w:rsidR="006653F7" w:rsidRDefault="006653F7" w:rsidP="0045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949"/>
    <w:multiLevelType w:val="hybridMultilevel"/>
    <w:tmpl w:val="5E58A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E1299"/>
    <w:multiLevelType w:val="hybridMultilevel"/>
    <w:tmpl w:val="AB9E6566"/>
    <w:lvl w:ilvl="0" w:tplc="3A9A7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509DA"/>
    <w:multiLevelType w:val="hybridMultilevel"/>
    <w:tmpl w:val="45CC0C1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62401"/>
    <w:multiLevelType w:val="hybridMultilevel"/>
    <w:tmpl w:val="F5A2EE4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4947235">
    <w:abstractNumId w:val="3"/>
  </w:num>
  <w:num w:numId="2" w16cid:durableId="2100561891">
    <w:abstractNumId w:val="2"/>
  </w:num>
  <w:num w:numId="3" w16cid:durableId="1621957573">
    <w:abstractNumId w:val="1"/>
  </w:num>
  <w:num w:numId="4" w16cid:durableId="16782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CF"/>
    <w:rsid w:val="000308F2"/>
    <w:rsid w:val="000B5D75"/>
    <w:rsid w:val="001166CF"/>
    <w:rsid w:val="001C26B5"/>
    <w:rsid w:val="001C6DAD"/>
    <w:rsid w:val="002420F0"/>
    <w:rsid w:val="00305592"/>
    <w:rsid w:val="00425297"/>
    <w:rsid w:val="004510B8"/>
    <w:rsid w:val="00497BF0"/>
    <w:rsid w:val="005009C7"/>
    <w:rsid w:val="00547183"/>
    <w:rsid w:val="005600AF"/>
    <w:rsid w:val="005D4EA2"/>
    <w:rsid w:val="00616BD6"/>
    <w:rsid w:val="00651CAC"/>
    <w:rsid w:val="006653F7"/>
    <w:rsid w:val="00816518"/>
    <w:rsid w:val="008501BE"/>
    <w:rsid w:val="00854717"/>
    <w:rsid w:val="008B220D"/>
    <w:rsid w:val="008E0997"/>
    <w:rsid w:val="00920357"/>
    <w:rsid w:val="00963136"/>
    <w:rsid w:val="00973ED7"/>
    <w:rsid w:val="009C3B73"/>
    <w:rsid w:val="00A00581"/>
    <w:rsid w:val="00A17510"/>
    <w:rsid w:val="00A73281"/>
    <w:rsid w:val="00AC1E49"/>
    <w:rsid w:val="00B24932"/>
    <w:rsid w:val="00B4669A"/>
    <w:rsid w:val="00B9003F"/>
    <w:rsid w:val="00BC2970"/>
    <w:rsid w:val="00C60249"/>
    <w:rsid w:val="00CA08EC"/>
    <w:rsid w:val="00E17463"/>
    <w:rsid w:val="00E954E2"/>
    <w:rsid w:val="00F1136F"/>
    <w:rsid w:val="00FC118F"/>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931A"/>
  <w15:chartTrackingRefBased/>
  <w15:docId w15:val="{115BB53A-1531-554E-9E35-01116101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463"/>
    <w:pPr>
      <w:jc w:val="both"/>
    </w:pPr>
    <w:rPr>
      <w:rFonts w:cs="Times New Roman"/>
      <w:sz w:val="22"/>
      <w:lang w:val="en-GB" w:eastAsia="en-GB"/>
    </w:rPr>
  </w:style>
  <w:style w:type="paragraph" w:styleId="Heading1">
    <w:name w:val="heading 1"/>
    <w:basedOn w:val="Normal"/>
    <w:next w:val="Normal"/>
    <w:link w:val="Heading1Char"/>
    <w:uiPriority w:val="9"/>
    <w:qFormat/>
    <w:rsid w:val="001166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6CF"/>
    <w:rPr>
      <w:rFonts w:asciiTheme="majorHAnsi" w:eastAsiaTheme="majorEastAsia" w:hAnsiTheme="majorHAnsi" w:cstheme="majorBidi"/>
      <w:color w:val="2F5496" w:themeColor="accent1" w:themeShade="BF"/>
      <w:sz w:val="32"/>
      <w:szCs w:val="32"/>
      <w:lang w:val="en-GB" w:eastAsia="en-GB"/>
    </w:rPr>
  </w:style>
  <w:style w:type="paragraph" w:styleId="Title">
    <w:name w:val="Title"/>
    <w:basedOn w:val="Normal"/>
    <w:next w:val="Normal"/>
    <w:link w:val="TitleChar"/>
    <w:uiPriority w:val="10"/>
    <w:qFormat/>
    <w:rsid w:val="001166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6CF"/>
    <w:rPr>
      <w:rFonts w:asciiTheme="majorHAnsi" w:eastAsiaTheme="majorEastAsia" w:hAnsiTheme="majorHAnsi" w:cstheme="majorBidi"/>
      <w:spacing w:val="-10"/>
      <w:kern w:val="28"/>
      <w:sz w:val="56"/>
      <w:szCs w:val="56"/>
      <w:lang w:val="en-GB" w:eastAsia="en-GB"/>
    </w:rPr>
  </w:style>
  <w:style w:type="paragraph" w:styleId="TOCHeading">
    <w:name w:val="TOC Heading"/>
    <w:basedOn w:val="Heading1"/>
    <w:next w:val="Normal"/>
    <w:uiPriority w:val="39"/>
    <w:unhideWhenUsed/>
    <w:qFormat/>
    <w:rsid w:val="001166CF"/>
    <w:pPr>
      <w:spacing w:before="480" w:line="276" w:lineRule="auto"/>
      <w:jc w:val="left"/>
      <w:outlineLvl w:val="9"/>
    </w:pPr>
    <w:rPr>
      <w:b/>
      <w:bCs/>
      <w:sz w:val="28"/>
      <w:szCs w:val="28"/>
      <w:lang w:val="en-US" w:eastAsia="en-US"/>
    </w:rPr>
  </w:style>
  <w:style w:type="paragraph" w:styleId="TOC1">
    <w:name w:val="toc 1"/>
    <w:basedOn w:val="Normal"/>
    <w:next w:val="Normal"/>
    <w:autoRedefine/>
    <w:uiPriority w:val="39"/>
    <w:semiHidden/>
    <w:unhideWhenUsed/>
    <w:rsid w:val="001166CF"/>
    <w:pPr>
      <w:spacing w:before="120" w:after="120"/>
      <w:jc w:val="left"/>
    </w:pPr>
    <w:rPr>
      <w:rFonts w:cstheme="minorHAnsi"/>
      <w:b/>
      <w:bCs/>
      <w:caps/>
      <w:sz w:val="20"/>
      <w:szCs w:val="20"/>
    </w:rPr>
  </w:style>
  <w:style w:type="paragraph" w:styleId="TOC2">
    <w:name w:val="toc 2"/>
    <w:basedOn w:val="Normal"/>
    <w:next w:val="Normal"/>
    <w:autoRedefine/>
    <w:uiPriority w:val="39"/>
    <w:semiHidden/>
    <w:unhideWhenUsed/>
    <w:rsid w:val="001166CF"/>
    <w:pPr>
      <w:ind w:left="220"/>
      <w:jc w:val="left"/>
    </w:pPr>
    <w:rPr>
      <w:rFonts w:cstheme="minorHAnsi"/>
      <w:smallCaps/>
      <w:sz w:val="20"/>
      <w:szCs w:val="20"/>
    </w:rPr>
  </w:style>
  <w:style w:type="paragraph" w:styleId="TOC3">
    <w:name w:val="toc 3"/>
    <w:basedOn w:val="Normal"/>
    <w:next w:val="Normal"/>
    <w:autoRedefine/>
    <w:uiPriority w:val="39"/>
    <w:semiHidden/>
    <w:unhideWhenUsed/>
    <w:rsid w:val="001166CF"/>
    <w:pPr>
      <w:ind w:left="440"/>
      <w:jc w:val="left"/>
    </w:pPr>
    <w:rPr>
      <w:rFonts w:cstheme="minorHAnsi"/>
      <w:i/>
      <w:iCs/>
      <w:sz w:val="20"/>
      <w:szCs w:val="20"/>
    </w:rPr>
  </w:style>
  <w:style w:type="paragraph" w:styleId="TOC4">
    <w:name w:val="toc 4"/>
    <w:basedOn w:val="Normal"/>
    <w:next w:val="Normal"/>
    <w:autoRedefine/>
    <w:uiPriority w:val="39"/>
    <w:semiHidden/>
    <w:unhideWhenUsed/>
    <w:rsid w:val="001166CF"/>
    <w:pPr>
      <w:ind w:left="660"/>
      <w:jc w:val="left"/>
    </w:pPr>
    <w:rPr>
      <w:rFonts w:cstheme="minorHAnsi"/>
      <w:sz w:val="18"/>
      <w:szCs w:val="18"/>
    </w:rPr>
  </w:style>
  <w:style w:type="paragraph" w:styleId="TOC5">
    <w:name w:val="toc 5"/>
    <w:basedOn w:val="Normal"/>
    <w:next w:val="Normal"/>
    <w:autoRedefine/>
    <w:uiPriority w:val="39"/>
    <w:semiHidden/>
    <w:unhideWhenUsed/>
    <w:rsid w:val="001166CF"/>
    <w:pPr>
      <w:ind w:left="880"/>
      <w:jc w:val="left"/>
    </w:pPr>
    <w:rPr>
      <w:rFonts w:cstheme="minorHAnsi"/>
      <w:sz w:val="18"/>
      <w:szCs w:val="18"/>
    </w:rPr>
  </w:style>
  <w:style w:type="paragraph" w:styleId="TOC6">
    <w:name w:val="toc 6"/>
    <w:basedOn w:val="Normal"/>
    <w:next w:val="Normal"/>
    <w:autoRedefine/>
    <w:uiPriority w:val="39"/>
    <w:semiHidden/>
    <w:unhideWhenUsed/>
    <w:rsid w:val="001166CF"/>
    <w:pPr>
      <w:ind w:left="1100"/>
      <w:jc w:val="left"/>
    </w:pPr>
    <w:rPr>
      <w:rFonts w:cstheme="minorHAnsi"/>
      <w:sz w:val="18"/>
      <w:szCs w:val="18"/>
    </w:rPr>
  </w:style>
  <w:style w:type="paragraph" w:styleId="TOC7">
    <w:name w:val="toc 7"/>
    <w:basedOn w:val="Normal"/>
    <w:next w:val="Normal"/>
    <w:autoRedefine/>
    <w:uiPriority w:val="39"/>
    <w:semiHidden/>
    <w:unhideWhenUsed/>
    <w:rsid w:val="001166CF"/>
    <w:pPr>
      <w:ind w:left="1320"/>
      <w:jc w:val="left"/>
    </w:pPr>
    <w:rPr>
      <w:rFonts w:cstheme="minorHAnsi"/>
      <w:sz w:val="18"/>
      <w:szCs w:val="18"/>
    </w:rPr>
  </w:style>
  <w:style w:type="paragraph" w:styleId="TOC8">
    <w:name w:val="toc 8"/>
    <w:basedOn w:val="Normal"/>
    <w:next w:val="Normal"/>
    <w:autoRedefine/>
    <w:uiPriority w:val="39"/>
    <w:semiHidden/>
    <w:unhideWhenUsed/>
    <w:rsid w:val="001166CF"/>
    <w:pPr>
      <w:ind w:left="1540"/>
      <w:jc w:val="left"/>
    </w:pPr>
    <w:rPr>
      <w:rFonts w:cstheme="minorHAnsi"/>
      <w:sz w:val="18"/>
      <w:szCs w:val="18"/>
    </w:rPr>
  </w:style>
  <w:style w:type="paragraph" w:styleId="TOC9">
    <w:name w:val="toc 9"/>
    <w:basedOn w:val="Normal"/>
    <w:next w:val="Normal"/>
    <w:autoRedefine/>
    <w:uiPriority w:val="39"/>
    <w:semiHidden/>
    <w:unhideWhenUsed/>
    <w:rsid w:val="001166CF"/>
    <w:pPr>
      <w:ind w:left="1760"/>
      <w:jc w:val="left"/>
    </w:pPr>
    <w:rPr>
      <w:rFonts w:cstheme="minorHAnsi"/>
      <w:sz w:val="18"/>
      <w:szCs w:val="18"/>
    </w:rPr>
  </w:style>
  <w:style w:type="table" w:styleId="TableGrid">
    <w:name w:val="Table Grid"/>
    <w:basedOn w:val="TableNormal"/>
    <w:uiPriority w:val="39"/>
    <w:rsid w:val="0011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166C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1166CF"/>
    <w:pPr>
      <w:ind w:left="720"/>
      <w:contextualSpacing/>
    </w:pPr>
  </w:style>
  <w:style w:type="paragraph" w:styleId="Header">
    <w:name w:val="header"/>
    <w:basedOn w:val="Normal"/>
    <w:link w:val="HeaderChar"/>
    <w:uiPriority w:val="99"/>
    <w:unhideWhenUsed/>
    <w:rsid w:val="004510B8"/>
    <w:pPr>
      <w:tabs>
        <w:tab w:val="center" w:pos="4513"/>
        <w:tab w:val="right" w:pos="9026"/>
      </w:tabs>
    </w:pPr>
  </w:style>
  <w:style w:type="character" w:customStyle="1" w:styleId="HeaderChar">
    <w:name w:val="Header Char"/>
    <w:basedOn w:val="DefaultParagraphFont"/>
    <w:link w:val="Header"/>
    <w:uiPriority w:val="99"/>
    <w:rsid w:val="004510B8"/>
    <w:rPr>
      <w:rFonts w:cs="Times New Roman"/>
      <w:sz w:val="22"/>
      <w:lang w:val="en-GB" w:eastAsia="en-GB"/>
    </w:rPr>
  </w:style>
  <w:style w:type="paragraph" w:styleId="Footer">
    <w:name w:val="footer"/>
    <w:basedOn w:val="Normal"/>
    <w:link w:val="FooterChar"/>
    <w:uiPriority w:val="99"/>
    <w:unhideWhenUsed/>
    <w:rsid w:val="004510B8"/>
    <w:pPr>
      <w:tabs>
        <w:tab w:val="center" w:pos="4513"/>
        <w:tab w:val="right" w:pos="9026"/>
      </w:tabs>
    </w:pPr>
  </w:style>
  <w:style w:type="character" w:customStyle="1" w:styleId="FooterChar">
    <w:name w:val="Footer Char"/>
    <w:basedOn w:val="DefaultParagraphFont"/>
    <w:link w:val="Footer"/>
    <w:uiPriority w:val="99"/>
    <w:rsid w:val="004510B8"/>
    <w:rPr>
      <w:rFonts w:cs="Times New Roman"/>
      <w:sz w:val="22"/>
      <w:lang w:val="en-GB" w:eastAsia="en-GB"/>
    </w:rPr>
  </w:style>
  <w:style w:type="character" w:styleId="Hyperlink">
    <w:name w:val="Hyperlink"/>
    <w:basedOn w:val="DefaultParagraphFont"/>
    <w:uiPriority w:val="99"/>
    <w:unhideWhenUsed/>
    <w:rsid w:val="004510B8"/>
    <w:rPr>
      <w:color w:val="0563C1" w:themeColor="hyperlink"/>
      <w:u w:val="single"/>
    </w:rPr>
  </w:style>
  <w:style w:type="character" w:styleId="UnresolvedMention">
    <w:name w:val="Unresolved Mention"/>
    <w:basedOn w:val="DefaultParagraphFont"/>
    <w:uiPriority w:val="99"/>
    <w:semiHidden/>
    <w:unhideWhenUsed/>
    <w:rsid w:val="001C26B5"/>
    <w:rPr>
      <w:color w:val="605E5C"/>
      <w:shd w:val="clear" w:color="auto" w:fill="E1DFDD"/>
    </w:rPr>
  </w:style>
  <w:style w:type="paragraph" w:styleId="Caption">
    <w:name w:val="caption"/>
    <w:basedOn w:val="Normal"/>
    <w:next w:val="Normal"/>
    <w:uiPriority w:val="35"/>
    <w:unhideWhenUsed/>
    <w:qFormat/>
    <w:rsid w:val="00B4669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3055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OqmOGNEN-bFsuw0XDeXy0q2AcWw3bJShLHzds2htupw/edit" TargetMode="External"/><Relationship Id="rId13" Type="http://schemas.openxmlformats.org/officeDocument/2006/relationships/hyperlink" Target="https://sepada.bcs.gob.mx/aperturaran-nuevo-periodo-de-aprovechamiento-de-almeja-catar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nmar.gob.mx/se-decomisa-una-tonelada-de-almeja-catarina-en-bahia-magdale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gob.mx/agricultura/bajacaliforniasur/articulos/se-reactiva-la-captura-de-almeja-catarina-en-baja-california-sur?idiom=es" TargetMode="External"/><Relationship Id="rId10" Type="http://schemas.openxmlformats.org/officeDocument/2006/relationships/hyperlink" Target="https://datos.gob.mx/busca/dataset/denuncias-de-pesca-ilegal" TargetMode="External"/><Relationship Id="rId4" Type="http://schemas.openxmlformats.org/officeDocument/2006/relationships/settings" Target="settings.xml"/><Relationship Id="rId9" Type="http://schemas.openxmlformats.org/officeDocument/2006/relationships/hyperlink" Target="https://datos.gob.mx/busca/dataset/denuncias-de-pesca-ilegal" TargetMode="External"/><Relationship Id="rId14" Type="http://schemas.openxmlformats.org/officeDocument/2006/relationships/hyperlink" Target="https://elcentinelabcs.com/del-15-al-25-de-julio-pescadores-podran-capturar-almeja-catarina-en-bahia-magdalen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lexander/Desktop/DENUNCIAS_PESCA_ILEGAL.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IUU Reports in Baja California Violations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DENUNCIAS_PESCA_ILEGAL!$C$93:$E$93</c:f>
              <c:strCache>
                <c:ptCount val="3"/>
                <c:pt idx="0">
                  <c:v>2019</c:v>
                </c:pt>
                <c:pt idx="1">
                  <c:v>2020</c:v>
                </c:pt>
                <c:pt idx="2">
                  <c:v>2021</c:v>
                </c:pt>
              </c:strCache>
            </c:strRef>
          </c:cat>
          <c:val>
            <c:numRef>
              <c:f>DENUNCIAS_PESCA_ILEGAL!$C$94:$E$94</c:f>
              <c:numCache>
                <c:formatCode>General</c:formatCode>
                <c:ptCount val="3"/>
                <c:pt idx="0">
                  <c:v>55</c:v>
                </c:pt>
                <c:pt idx="1">
                  <c:v>61</c:v>
                </c:pt>
                <c:pt idx="2">
                  <c:v>18</c:v>
                </c:pt>
              </c:numCache>
            </c:numRef>
          </c:val>
          <c:extLst>
            <c:ext xmlns:c16="http://schemas.microsoft.com/office/drawing/2014/chart" uri="{C3380CC4-5D6E-409C-BE32-E72D297353CC}">
              <c16:uniqueId val="{00000000-8D6C-CB4E-83D4-3558A7DB36CE}"/>
            </c:ext>
          </c:extLst>
        </c:ser>
        <c:dLbls>
          <c:showLegendKey val="0"/>
          <c:showVal val="0"/>
          <c:showCatName val="0"/>
          <c:showSerName val="0"/>
          <c:showPercent val="0"/>
          <c:showBubbleSize val="0"/>
        </c:dLbls>
        <c:gapWidth val="182"/>
        <c:axId val="942119520"/>
        <c:axId val="953443376"/>
      </c:barChart>
      <c:catAx>
        <c:axId val="942119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443376"/>
        <c:crosses val="autoZero"/>
        <c:auto val="1"/>
        <c:lblAlgn val="ctr"/>
        <c:lblOffset val="100"/>
        <c:noMultiLvlLbl val="0"/>
      </c:catAx>
      <c:valAx>
        <c:axId val="953443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Reports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119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BC9B1B-D34D-384F-B3FC-114A9379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Ford</dc:creator>
  <cp:keywords/>
  <dc:description/>
  <cp:lastModifiedBy>Alexander Ford</cp:lastModifiedBy>
  <cp:revision>10</cp:revision>
  <dcterms:created xsi:type="dcterms:W3CDTF">2022-04-05T12:46:00Z</dcterms:created>
  <dcterms:modified xsi:type="dcterms:W3CDTF">2022-11-10T11:52:00Z</dcterms:modified>
</cp:coreProperties>
</file>