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CAA89" w14:textId="23777427" w:rsidR="00EC1079" w:rsidRDefault="006A7639" w:rsidP="006A7639">
      <w:pPr>
        <w:pStyle w:val="Title"/>
      </w:pPr>
      <w:r>
        <w:t>Minutes</w:t>
      </w:r>
      <w:r w:rsidR="00734FC1">
        <w:t xml:space="preserve">: UK </w:t>
      </w:r>
      <w:r w:rsidR="00221DF3">
        <w:rPr>
          <w:i/>
          <w:iCs/>
        </w:rPr>
        <w:t xml:space="preserve">Nephrops </w:t>
      </w:r>
      <w:r w:rsidR="00BE5216">
        <w:t>Principle 2</w:t>
      </w:r>
      <w:r w:rsidR="00734FC1">
        <w:t xml:space="preserve"> environment</w:t>
      </w:r>
      <w:r w:rsidR="00E03677">
        <w:t xml:space="preserve"> meeting</w:t>
      </w:r>
      <w:r w:rsidR="00734FC1">
        <w:t xml:space="preserve"> </w:t>
      </w:r>
      <w:r w:rsidR="00BE5216">
        <w:t xml:space="preserve"> </w:t>
      </w:r>
      <w:r>
        <w:t xml:space="preserve"> </w:t>
      </w:r>
      <w:r w:rsidR="0082653D">
        <w:rPr>
          <w:noProof/>
        </w:rPr>
        <w:drawing>
          <wp:anchor distT="0" distB="0" distL="114300" distR="114300" simplePos="0" relativeHeight="251658240" behindDoc="0" locked="0" layoutInCell="1" allowOverlap="1" wp14:anchorId="77E13895" wp14:editId="28A1A8EB">
            <wp:simplePos x="0" y="0"/>
            <wp:positionH relativeFrom="margin">
              <wp:align>left</wp:align>
            </wp:positionH>
            <wp:positionV relativeFrom="paragraph">
              <wp:posOffset>262392</wp:posOffset>
            </wp:positionV>
            <wp:extent cx="3499200" cy="46800"/>
            <wp:effectExtent l="0" t="0" r="0" b="0"/>
            <wp:wrapTopAndBottom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200" cy="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5A81CF" w14:textId="2F13C42E" w:rsidR="005171E1" w:rsidRPr="0082653D" w:rsidRDefault="005171E1" w:rsidP="0082653D">
      <w:pPr>
        <w:pStyle w:val="DateandLocation"/>
      </w:pPr>
      <w:r w:rsidRPr="0082653D">
        <w:t>Meeting Date:</w:t>
      </w:r>
      <w:r w:rsidR="00734FC1">
        <w:t xml:space="preserve"> 21 October 2020</w:t>
      </w:r>
    </w:p>
    <w:p w14:paraId="7961ABF2" w14:textId="2A422E0C" w:rsidR="005171E1" w:rsidRPr="0082653D" w:rsidRDefault="005171E1" w:rsidP="0082653D">
      <w:pPr>
        <w:pStyle w:val="DateandLocation"/>
      </w:pPr>
      <w:r w:rsidRPr="0082653D">
        <w:t>Location:</w:t>
      </w:r>
      <w:r w:rsidR="00734FC1">
        <w:t xml:space="preserve"> Teams</w:t>
      </w:r>
    </w:p>
    <w:p w14:paraId="1A14F2A5" w14:textId="30AD552C" w:rsidR="00083AC4" w:rsidRDefault="00083AC4" w:rsidP="00F42911"/>
    <w:tbl>
      <w:tblPr>
        <w:tblStyle w:val="TableGrid"/>
        <w:tblW w:w="8642" w:type="dxa"/>
        <w:tblBorders>
          <w:top w:val="single" w:sz="4" w:space="0" w:color="1B98C7"/>
          <w:left w:val="single" w:sz="4" w:space="0" w:color="1B98C7"/>
          <w:bottom w:val="single" w:sz="4" w:space="0" w:color="1B98C7"/>
          <w:right w:val="single" w:sz="4" w:space="0" w:color="1B98C7"/>
          <w:insideH w:val="single" w:sz="4" w:space="0" w:color="1B98C7"/>
          <w:insideV w:val="single" w:sz="4" w:space="0" w:color="1B98C7"/>
        </w:tblBorders>
        <w:tblLook w:val="04A0" w:firstRow="1" w:lastRow="0" w:firstColumn="1" w:lastColumn="0" w:noHBand="0" w:noVBand="1"/>
      </w:tblPr>
      <w:tblGrid>
        <w:gridCol w:w="3782"/>
        <w:gridCol w:w="4860"/>
      </w:tblGrid>
      <w:tr w:rsidR="00221DF3" w:rsidRPr="00A85A75" w14:paraId="33D83384" w14:textId="77777777" w:rsidTr="0004091B">
        <w:trPr>
          <w:trHeight w:val="478"/>
        </w:trPr>
        <w:tc>
          <w:tcPr>
            <w:tcW w:w="3782" w:type="dxa"/>
            <w:shd w:val="clear" w:color="auto" w:fill="1B98C7"/>
          </w:tcPr>
          <w:p w14:paraId="0BB9DE37" w14:textId="663EEE14" w:rsidR="00221DF3" w:rsidRPr="00A85A75" w:rsidRDefault="00221DF3" w:rsidP="00AE0C52">
            <w:pPr>
              <w:pStyle w:val="TableHeading"/>
              <w:spacing w:before="120" w:after="120"/>
            </w:pPr>
            <w:r w:rsidRPr="00A85A75">
              <w:t>Attendees</w:t>
            </w:r>
          </w:p>
        </w:tc>
        <w:tc>
          <w:tcPr>
            <w:tcW w:w="4860" w:type="dxa"/>
            <w:shd w:val="clear" w:color="auto" w:fill="1B98C7"/>
          </w:tcPr>
          <w:p w14:paraId="1CA2FD32" w14:textId="053E0832" w:rsidR="00221DF3" w:rsidRPr="00A85A75" w:rsidRDefault="00221DF3" w:rsidP="00AE0C52">
            <w:pPr>
              <w:pStyle w:val="TableHeading"/>
              <w:spacing w:before="120" w:after="120"/>
            </w:pPr>
            <w:r>
              <w:t>Organisation</w:t>
            </w:r>
          </w:p>
        </w:tc>
      </w:tr>
      <w:tr w:rsidR="00221DF3" w14:paraId="05915919" w14:textId="77777777" w:rsidTr="0004091B">
        <w:trPr>
          <w:trHeight w:val="239"/>
        </w:trPr>
        <w:tc>
          <w:tcPr>
            <w:tcW w:w="3782" w:type="dxa"/>
          </w:tcPr>
          <w:p w14:paraId="083D2C51" w14:textId="09B131D7" w:rsidR="000D7A16" w:rsidRPr="00A048AE" w:rsidRDefault="000D7A16" w:rsidP="00F42911">
            <w:pPr>
              <w:pStyle w:val="TableText"/>
            </w:pPr>
            <w:r>
              <w:t>AB: Abigayil Blandon</w:t>
            </w:r>
          </w:p>
        </w:tc>
        <w:tc>
          <w:tcPr>
            <w:tcW w:w="4860" w:type="dxa"/>
          </w:tcPr>
          <w:p w14:paraId="1A59E420" w14:textId="14679094" w:rsidR="00221DF3" w:rsidRPr="00A048AE" w:rsidRDefault="00DD3DE0" w:rsidP="00F42911">
            <w:pPr>
              <w:pStyle w:val="TableText"/>
            </w:pPr>
            <w:r>
              <w:t>WWF-UK</w:t>
            </w:r>
          </w:p>
        </w:tc>
      </w:tr>
      <w:tr w:rsidR="00F65A54" w14:paraId="7F4BA8F7" w14:textId="77777777" w:rsidTr="0004091B">
        <w:trPr>
          <w:trHeight w:val="239"/>
        </w:trPr>
        <w:tc>
          <w:tcPr>
            <w:tcW w:w="3782" w:type="dxa"/>
          </w:tcPr>
          <w:p w14:paraId="33224521" w14:textId="15870227" w:rsidR="00F65A54" w:rsidRDefault="00F65A54" w:rsidP="00F42911">
            <w:pPr>
              <w:pStyle w:val="TableText"/>
            </w:pPr>
            <w:r>
              <w:t>AC: Annika Clements</w:t>
            </w:r>
          </w:p>
        </w:tc>
        <w:tc>
          <w:tcPr>
            <w:tcW w:w="4860" w:type="dxa"/>
          </w:tcPr>
          <w:p w14:paraId="44C2C6A6" w14:textId="2C3BD901" w:rsidR="00F65A54" w:rsidRPr="00A048AE" w:rsidRDefault="00DD3DE0" w:rsidP="00F42911">
            <w:pPr>
              <w:pStyle w:val="TableText"/>
            </w:pPr>
            <w:proofErr w:type="spellStart"/>
            <w:r>
              <w:t>Seafish</w:t>
            </w:r>
            <w:proofErr w:type="spellEnd"/>
          </w:p>
        </w:tc>
      </w:tr>
      <w:tr w:rsidR="00217EA9" w14:paraId="260C894E" w14:textId="77777777" w:rsidTr="0004091B">
        <w:trPr>
          <w:trHeight w:val="239"/>
        </w:trPr>
        <w:tc>
          <w:tcPr>
            <w:tcW w:w="3782" w:type="dxa"/>
          </w:tcPr>
          <w:p w14:paraId="259F1082" w14:textId="4AD22B07" w:rsidR="00217EA9" w:rsidRDefault="00217EA9" w:rsidP="00F42911">
            <w:pPr>
              <w:pStyle w:val="TableText"/>
            </w:pPr>
            <w:r>
              <w:t xml:space="preserve">AD: Ally Dingwall </w:t>
            </w:r>
          </w:p>
        </w:tc>
        <w:tc>
          <w:tcPr>
            <w:tcW w:w="4860" w:type="dxa"/>
          </w:tcPr>
          <w:p w14:paraId="62490332" w14:textId="4F0DDCEE" w:rsidR="00217EA9" w:rsidRDefault="00217EA9" w:rsidP="00F42911">
            <w:pPr>
              <w:pStyle w:val="TableText"/>
            </w:pPr>
            <w:r>
              <w:t>Sainsbury’s</w:t>
            </w:r>
          </w:p>
        </w:tc>
      </w:tr>
      <w:tr w:rsidR="00D102A7" w14:paraId="1FC9D3A6" w14:textId="77777777" w:rsidTr="0004091B">
        <w:trPr>
          <w:trHeight w:val="239"/>
        </w:trPr>
        <w:tc>
          <w:tcPr>
            <w:tcW w:w="3782" w:type="dxa"/>
          </w:tcPr>
          <w:p w14:paraId="25108401" w14:textId="4AA7BFEA" w:rsidR="00D102A7" w:rsidRDefault="00D102A7" w:rsidP="00F42911">
            <w:pPr>
              <w:pStyle w:val="TableText"/>
            </w:pPr>
            <w:r>
              <w:t>AJ: Aisla Jones</w:t>
            </w:r>
          </w:p>
        </w:tc>
        <w:tc>
          <w:tcPr>
            <w:tcW w:w="4860" w:type="dxa"/>
          </w:tcPr>
          <w:p w14:paraId="05A4D69C" w14:textId="7140FF24" w:rsidR="00D102A7" w:rsidRDefault="00547705" w:rsidP="00F42911">
            <w:pPr>
              <w:pStyle w:val="TableText"/>
            </w:pPr>
            <w:r>
              <w:t>Co-op</w:t>
            </w:r>
          </w:p>
        </w:tc>
      </w:tr>
      <w:tr w:rsidR="00221DF3" w14:paraId="33A2A779" w14:textId="77777777" w:rsidTr="0004091B">
        <w:trPr>
          <w:trHeight w:val="239"/>
        </w:trPr>
        <w:tc>
          <w:tcPr>
            <w:tcW w:w="3782" w:type="dxa"/>
          </w:tcPr>
          <w:p w14:paraId="738DE496" w14:textId="6204E41A" w:rsidR="00221DF3" w:rsidRPr="00A048AE" w:rsidRDefault="00780698" w:rsidP="00F42911">
            <w:pPr>
              <w:pStyle w:val="TableText"/>
            </w:pPr>
            <w:r>
              <w:t xml:space="preserve">BC: Ben Collier </w:t>
            </w:r>
          </w:p>
        </w:tc>
        <w:tc>
          <w:tcPr>
            <w:tcW w:w="4860" w:type="dxa"/>
          </w:tcPr>
          <w:p w14:paraId="53670E76" w14:textId="48748BD3" w:rsidR="00221DF3" w:rsidRPr="00A048AE" w:rsidRDefault="00DD3DE0" w:rsidP="00F42911">
            <w:pPr>
              <w:pStyle w:val="TableText"/>
            </w:pPr>
            <w:r>
              <w:t xml:space="preserve">Northern Ireland Gear Trials </w:t>
            </w:r>
          </w:p>
        </w:tc>
      </w:tr>
      <w:tr w:rsidR="00F65A54" w14:paraId="1E3C5DDA" w14:textId="77777777" w:rsidTr="0004091B">
        <w:trPr>
          <w:trHeight w:val="224"/>
        </w:trPr>
        <w:tc>
          <w:tcPr>
            <w:tcW w:w="3782" w:type="dxa"/>
          </w:tcPr>
          <w:p w14:paraId="3FFACEE7" w14:textId="2869EC27" w:rsidR="00F65A54" w:rsidRDefault="00F65A54" w:rsidP="00F42911">
            <w:pPr>
              <w:pStyle w:val="TableText"/>
            </w:pPr>
            <w:r>
              <w:t xml:space="preserve">BH: Barry Harland </w:t>
            </w:r>
          </w:p>
        </w:tc>
        <w:tc>
          <w:tcPr>
            <w:tcW w:w="4860" w:type="dxa"/>
          </w:tcPr>
          <w:p w14:paraId="13E04825" w14:textId="475EB6B7" w:rsidR="00F65A54" w:rsidRPr="00A048AE" w:rsidRDefault="00DD3DE0" w:rsidP="00F42911">
            <w:pPr>
              <w:pStyle w:val="TableText"/>
            </w:pPr>
            <w:r>
              <w:t>Whitby Seafoods</w:t>
            </w:r>
          </w:p>
        </w:tc>
      </w:tr>
      <w:tr w:rsidR="00780698" w14:paraId="7A1AFE1A" w14:textId="77777777" w:rsidTr="0004091B">
        <w:trPr>
          <w:trHeight w:val="239"/>
        </w:trPr>
        <w:tc>
          <w:tcPr>
            <w:tcW w:w="3782" w:type="dxa"/>
          </w:tcPr>
          <w:p w14:paraId="17ABBFD4" w14:textId="3673F963" w:rsidR="00780698" w:rsidRPr="00A048AE" w:rsidRDefault="00780698" w:rsidP="00F42911">
            <w:pPr>
              <w:pStyle w:val="TableText"/>
            </w:pPr>
            <w:r>
              <w:t xml:space="preserve">BL: Bill </w:t>
            </w:r>
            <w:r w:rsidR="00F65A54">
              <w:t>L</w:t>
            </w:r>
            <w:r>
              <w:t>art</w:t>
            </w:r>
          </w:p>
        </w:tc>
        <w:tc>
          <w:tcPr>
            <w:tcW w:w="4860" w:type="dxa"/>
          </w:tcPr>
          <w:p w14:paraId="32EAF08C" w14:textId="1A3C6E19" w:rsidR="00780698" w:rsidRPr="00A048AE" w:rsidRDefault="00DD3DE0" w:rsidP="00F42911">
            <w:pPr>
              <w:pStyle w:val="TableText"/>
            </w:pPr>
            <w:proofErr w:type="spellStart"/>
            <w:r>
              <w:t>Seafish</w:t>
            </w:r>
            <w:proofErr w:type="spellEnd"/>
          </w:p>
        </w:tc>
      </w:tr>
      <w:tr w:rsidR="00520404" w14:paraId="21EA9481" w14:textId="77777777" w:rsidTr="0004091B">
        <w:trPr>
          <w:trHeight w:val="239"/>
        </w:trPr>
        <w:tc>
          <w:tcPr>
            <w:tcW w:w="3782" w:type="dxa"/>
          </w:tcPr>
          <w:p w14:paraId="42CCE215" w14:textId="694E8D6F" w:rsidR="00520404" w:rsidRDefault="00520404" w:rsidP="00F42911">
            <w:pPr>
              <w:pStyle w:val="TableText"/>
            </w:pPr>
            <w:r>
              <w:t xml:space="preserve">CM: Carlos Mesquita </w:t>
            </w:r>
          </w:p>
        </w:tc>
        <w:tc>
          <w:tcPr>
            <w:tcW w:w="4860" w:type="dxa"/>
          </w:tcPr>
          <w:p w14:paraId="490A0EE7" w14:textId="666BAD60" w:rsidR="00520404" w:rsidRPr="00A048AE" w:rsidRDefault="00DD3DE0" w:rsidP="00F42911">
            <w:pPr>
              <w:pStyle w:val="TableText"/>
            </w:pPr>
            <w:r>
              <w:t>Marine Scotland Science</w:t>
            </w:r>
          </w:p>
        </w:tc>
      </w:tr>
      <w:tr w:rsidR="00F1455E" w14:paraId="00B1D4A2" w14:textId="77777777" w:rsidTr="0004091B">
        <w:trPr>
          <w:trHeight w:val="239"/>
        </w:trPr>
        <w:tc>
          <w:tcPr>
            <w:tcW w:w="3782" w:type="dxa"/>
          </w:tcPr>
          <w:p w14:paraId="37AB82C1" w14:textId="36DDF89A" w:rsidR="00F1455E" w:rsidRDefault="00F1455E" w:rsidP="00F42911">
            <w:pPr>
              <w:pStyle w:val="TableText"/>
            </w:pPr>
            <w:proofErr w:type="spellStart"/>
            <w:r>
              <w:t>CM</w:t>
            </w:r>
            <w:r w:rsidR="00520404">
              <w:t>o</w:t>
            </w:r>
            <w:proofErr w:type="spellEnd"/>
            <w:r>
              <w:t>: Cameron Moffat</w:t>
            </w:r>
          </w:p>
        </w:tc>
        <w:tc>
          <w:tcPr>
            <w:tcW w:w="4860" w:type="dxa"/>
          </w:tcPr>
          <w:p w14:paraId="49C4099E" w14:textId="5E2341EE" w:rsidR="00F1455E" w:rsidRPr="00A048AE" w:rsidRDefault="00DD3DE0" w:rsidP="00F42911">
            <w:pPr>
              <w:pStyle w:val="TableText"/>
            </w:pPr>
            <w:r>
              <w:t>Young’s Seafood</w:t>
            </w:r>
          </w:p>
        </w:tc>
      </w:tr>
      <w:tr w:rsidR="00221DF3" w14:paraId="669538A4" w14:textId="77777777" w:rsidTr="0004091B">
        <w:trPr>
          <w:trHeight w:val="239"/>
        </w:trPr>
        <w:tc>
          <w:tcPr>
            <w:tcW w:w="3782" w:type="dxa"/>
          </w:tcPr>
          <w:p w14:paraId="01FFA84C" w14:textId="799CE45D" w:rsidR="00221DF3" w:rsidRPr="00A048AE" w:rsidRDefault="00780698" w:rsidP="00F42911">
            <w:pPr>
              <w:pStyle w:val="TableText"/>
            </w:pPr>
            <w:r>
              <w:t>CP: Claire Pescod</w:t>
            </w:r>
          </w:p>
        </w:tc>
        <w:tc>
          <w:tcPr>
            <w:tcW w:w="4860" w:type="dxa"/>
          </w:tcPr>
          <w:p w14:paraId="316764DD" w14:textId="1E461C22" w:rsidR="00221DF3" w:rsidRPr="00A048AE" w:rsidRDefault="00DD3DE0" w:rsidP="00F42911">
            <w:pPr>
              <w:pStyle w:val="TableText"/>
            </w:pPr>
            <w:r>
              <w:t>Macduff Shellfish</w:t>
            </w:r>
          </w:p>
        </w:tc>
      </w:tr>
      <w:tr w:rsidR="003A4BBC" w14:paraId="185AC65A" w14:textId="77777777" w:rsidTr="0004091B">
        <w:trPr>
          <w:trHeight w:val="239"/>
        </w:trPr>
        <w:tc>
          <w:tcPr>
            <w:tcW w:w="3782" w:type="dxa"/>
          </w:tcPr>
          <w:p w14:paraId="4C3618CC" w14:textId="75F6964B" w:rsidR="003A4BBC" w:rsidRDefault="003A4BBC" w:rsidP="00F42911">
            <w:pPr>
              <w:pStyle w:val="TableText"/>
            </w:pPr>
            <w:r>
              <w:t xml:space="preserve">DD: David </w:t>
            </w:r>
            <w:proofErr w:type="spellStart"/>
            <w:r>
              <w:t>Donnan</w:t>
            </w:r>
            <w:proofErr w:type="spellEnd"/>
            <w:r>
              <w:t xml:space="preserve"> </w:t>
            </w:r>
          </w:p>
        </w:tc>
        <w:tc>
          <w:tcPr>
            <w:tcW w:w="4860" w:type="dxa"/>
          </w:tcPr>
          <w:p w14:paraId="526218B5" w14:textId="1BCC9D72" w:rsidR="003A4BBC" w:rsidRPr="00A048AE" w:rsidRDefault="00DD3DE0" w:rsidP="00F42911">
            <w:pPr>
              <w:pStyle w:val="TableText"/>
            </w:pPr>
            <w:proofErr w:type="spellStart"/>
            <w:r>
              <w:t>NatureScot</w:t>
            </w:r>
            <w:proofErr w:type="spellEnd"/>
          </w:p>
        </w:tc>
      </w:tr>
      <w:tr w:rsidR="000D7A16" w14:paraId="0C6E2C2A" w14:textId="77777777" w:rsidTr="0004091B">
        <w:trPr>
          <w:trHeight w:val="239"/>
        </w:trPr>
        <w:tc>
          <w:tcPr>
            <w:tcW w:w="3782" w:type="dxa"/>
          </w:tcPr>
          <w:p w14:paraId="48B27FA0" w14:textId="776EAFAC" w:rsidR="000D7A16" w:rsidRPr="00A048AE" w:rsidRDefault="00DA25F9" w:rsidP="00F42911">
            <w:pPr>
              <w:pStyle w:val="TableText"/>
            </w:pPr>
            <w:r>
              <w:t>DW: Dan Whittle</w:t>
            </w:r>
          </w:p>
        </w:tc>
        <w:tc>
          <w:tcPr>
            <w:tcW w:w="4860" w:type="dxa"/>
          </w:tcPr>
          <w:p w14:paraId="02D6FB2A" w14:textId="41AF981C" w:rsidR="000D7A16" w:rsidRPr="00A048AE" w:rsidRDefault="00DD3DE0" w:rsidP="00F42911">
            <w:pPr>
              <w:pStyle w:val="TableText"/>
            </w:pPr>
            <w:r>
              <w:t>Whitby Seafoods</w:t>
            </w:r>
          </w:p>
        </w:tc>
      </w:tr>
      <w:tr w:rsidR="00636951" w14:paraId="43F76F1A" w14:textId="77777777" w:rsidTr="0004091B">
        <w:trPr>
          <w:trHeight w:val="239"/>
        </w:trPr>
        <w:tc>
          <w:tcPr>
            <w:tcW w:w="3782" w:type="dxa"/>
          </w:tcPr>
          <w:p w14:paraId="0D09B1B2" w14:textId="4D80437D" w:rsidR="00636951" w:rsidRDefault="00636951" w:rsidP="00F42911">
            <w:pPr>
              <w:pStyle w:val="TableText"/>
            </w:pPr>
            <w:r>
              <w:t>EW: Elaine Whyte</w:t>
            </w:r>
          </w:p>
        </w:tc>
        <w:tc>
          <w:tcPr>
            <w:tcW w:w="4860" w:type="dxa"/>
          </w:tcPr>
          <w:p w14:paraId="47F2AD84" w14:textId="4115A609" w:rsidR="00636951" w:rsidRDefault="00547705" w:rsidP="00F42911">
            <w:pPr>
              <w:pStyle w:val="TableText"/>
            </w:pPr>
            <w:r w:rsidRPr="00547705">
              <w:t>Community Inshore Fisheries Alliance</w:t>
            </w:r>
          </w:p>
        </w:tc>
      </w:tr>
      <w:tr w:rsidR="000D7A16" w14:paraId="31496898" w14:textId="77777777" w:rsidTr="0004091B">
        <w:trPr>
          <w:trHeight w:val="239"/>
        </w:trPr>
        <w:tc>
          <w:tcPr>
            <w:tcW w:w="3782" w:type="dxa"/>
          </w:tcPr>
          <w:p w14:paraId="52B2B12A" w14:textId="69338600" w:rsidR="000D7A16" w:rsidRPr="00A048AE" w:rsidRDefault="00780698" w:rsidP="00F42911">
            <w:pPr>
              <w:pStyle w:val="TableText"/>
            </w:pPr>
            <w:r>
              <w:t>FN: Fiona Nimmo</w:t>
            </w:r>
          </w:p>
        </w:tc>
        <w:tc>
          <w:tcPr>
            <w:tcW w:w="4860" w:type="dxa"/>
          </w:tcPr>
          <w:p w14:paraId="2C436A15" w14:textId="1A9A0EB2" w:rsidR="000D7A16" w:rsidRPr="00A048AE" w:rsidRDefault="00DD3DE0" w:rsidP="00F42911">
            <w:pPr>
              <w:pStyle w:val="TableText"/>
            </w:pPr>
            <w:r>
              <w:t>Poseidon</w:t>
            </w:r>
          </w:p>
        </w:tc>
      </w:tr>
      <w:tr w:rsidR="00780698" w14:paraId="0A8CBE12" w14:textId="77777777" w:rsidTr="0004091B">
        <w:trPr>
          <w:trHeight w:val="239"/>
        </w:trPr>
        <w:tc>
          <w:tcPr>
            <w:tcW w:w="3782" w:type="dxa"/>
          </w:tcPr>
          <w:p w14:paraId="6DFFB185" w14:textId="1E210561" w:rsidR="00780698" w:rsidRPr="00A048AE" w:rsidRDefault="00780698" w:rsidP="00F42911">
            <w:pPr>
              <w:pStyle w:val="TableText"/>
            </w:pPr>
            <w:r>
              <w:t>HW: Harry Wick</w:t>
            </w:r>
          </w:p>
        </w:tc>
        <w:tc>
          <w:tcPr>
            <w:tcW w:w="4860" w:type="dxa"/>
          </w:tcPr>
          <w:p w14:paraId="054A32D5" w14:textId="6C98DED9" w:rsidR="00780698" w:rsidRPr="00A048AE" w:rsidRDefault="00DD3DE0" w:rsidP="00F42911">
            <w:pPr>
              <w:pStyle w:val="TableText"/>
            </w:pPr>
            <w:r>
              <w:t xml:space="preserve">Northern Ireland Fish Producers’ Organisation </w:t>
            </w:r>
          </w:p>
        </w:tc>
      </w:tr>
      <w:tr w:rsidR="00DA25F9" w14:paraId="611FFA7D" w14:textId="77777777" w:rsidTr="0004091B">
        <w:trPr>
          <w:trHeight w:val="239"/>
        </w:trPr>
        <w:tc>
          <w:tcPr>
            <w:tcW w:w="3782" w:type="dxa"/>
          </w:tcPr>
          <w:p w14:paraId="5CDE107A" w14:textId="68B5078A" w:rsidR="00DA25F9" w:rsidRPr="00A048AE" w:rsidRDefault="00DA25F9" w:rsidP="00F42911">
            <w:pPr>
              <w:pStyle w:val="TableText"/>
            </w:pPr>
            <w:r>
              <w:t>JP: Jo Pollett</w:t>
            </w:r>
          </w:p>
        </w:tc>
        <w:tc>
          <w:tcPr>
            <w:tcW w:w="4860" w:type="dxa"/>
          </w:tcPr>
          <w:p w14:paraId="4E2AF5AE" w14:textId="5B375FF0" w:rsidR="00DA25F9" w:rsidRPr="00A048AE" w:rsidRDefault="00DD3DE0" w:rsidP="00F42911">
            <w:pPr>
              <w:pStyle w:val="TableText"/>
            </w:pPr>
            <w:r>
              <w:t xml:space="preserve">Marine Stewardship Council </w:t>
            </w:r>
          </w:p>
        </w:tc>
      </w:tr>
      <w:tr w:rsidR="00217EA9" w14:paraId="384106E8" w14:textId="77777777" w:rsidTr="0004091B">
        <w:trPr>
          <w:trHeight w:val="239"/>
        </w:trPr>
        <w:tc>
          <w:tcPr>
            <w:tcW w:w="3782" w:type="dxa"/>
          </w:tcPr>
          <w:p w14:paraId="0FBFECEA" w14:textId="4FF2094F" w:rsidR="00217EA9" w:rsidRDefault="00217EA9" w:rsidP="00217EA9">
            <w:pPr>
              <w:pStyle w:val="TableText"/>
            </w:pPr>
            <w:r>
              <w:t>KC: Kenny Coull</w:t>
            </w:r>
          </w:p>
        </w:tc>
        <w:tc>
          <w:tcPr>
            <w:tcW w:w="4860" w:type="dxa"/>
          </w:tcPr>
          <w:p w14:paraId="50F092EA" w14:textId="2B10E542" w:rsidR="00217EA9" w:rsidRDefault="00217EA9" w:rsidP="00217EA9">
            <w:pPr>
              <w:pStyle w:val="TableText"/>
            </w:pPr>
            <w:r>
              <w:t xml:space="preserve">Scottish White Fish Producers’ Association </w:t>
            </w:r>
          </w:p>
        </w:tc>
      </w:tr>
      <w:tr w:rsidR="00217EA9" w14:paraId="650E2733" w14:textId="77777777" w:rsidTr="0004091B">
        <w:trPr>
          <w:trHeight w:val="239"/>
        </w:trPr>
        <w:tc>
          <w:tcPr>
            <w:tcW w:w="3782" w:type="dxa"/>
          </w:tcPr>
          <w:p w14:paraId="2131C5A8" w14:textId="1E2D9300" w:rsidR="00217EA9" w:rsidRPr="00A048AE" w:rsidRDefault="00217EA9" w:rsidP="00217EA9">
            <w:pPr>
              <w:pStyle w:val="TableText"/>
            </w:pPr>
            <w:r>
              <w:t>KK: Katie Keay</w:t>
            </w:r>
          </w:p>
        </w:tc>
        <w:tc>
          <w:tcPr>
            <w:tcW w:w="4860" w:type="dxa"/>
          </w:tcPr>
          <w:p w14:paraId="0D788EE2" w14:textId="61E101F6" w:rsidR="00217EA9" w:rsidRPr="00A048AE" w:rsidRDefault="00217EA9" w:rsidP="00217EA9">
            <w:pPr>
              <w:pStyle w:val="TableText"/>
            </w:pPr>
            <w:r>
              <w:t xml:space="preserve">Marine Stewardship Council </w:t>
            </w:r>
          </w:p>
        </w:tc>
      </w:tr>
      <w:tr w:rsidR="00217EA9" w14:paraId="1524015A" w14:textId="77777777" w:rsidTr="0004091B">
        <w:trPr>
          <w:trHeight w:val="239"/>
        </w:trPr>
        <w:tc>
          <w:tcPr>
            <w:tcW w:w="3782" w:type="dxa"/>
          </w:tcPr>
          <w:p w14:paraId="7E371E02" w14:textId="6CADBCAC" w:rsidR="00217EA9" w:rsidRPr="00A048AE" w:rsidRDefault="00217EA9" w:rsidP="00217EA9">
            <w:pPr>
              <w:pStyle w:val="TableText"/>
            </w:pPr>
            <w:r>
              <w:t xml:space="preserve">ML: Mathieu Lundy </w:t>
            </w:r>
          </w:p>
        </w:tc>
        <w:tc>
          <w:tcPr>
            <w:tcW w:w="4860" w:type="dxa"/>
          </w:tcPr>
          <w:p w14:paraId="238735B4" w14:textId="3A29797D" w:rsidR="00217EA9" w:rsidRPr="00A048AE" w:rsidRDefault="00217EA9" w:rsidP="00217EA9">
            <w:pPr>
              <w:pStyle w:val="TableText"/>
            </w:pPr>
            <w:r>
              <w:t>Agri-Food and Biosciences Institute</w:t>
            </w:r>
          </w:p>
        </w:tc>
      </w:tr>
      <w:tr w:rsidR="00217EA9" w14:paraId="4F1F738B" w14:textId="77777777" w:rsidTr="0004091B">
        <w:trPr>
          <w:trHeight w:val="239"/>
        </w:trPr>
        <w:tc>
          <w:tcPr>
            <w:tcW w:w="3782" w:type="dxa"/>
          </w:tcPr>
          <w:p w14:paraId="1E231B91" w14:textId="7BC19DB1" w:rsidR="00217EA9" w:rsidRDefault="00217EA9" w:rsidP="00217EA9">
            <w:pPr>
              <w:pStyle w:val="TableText"/>
            </w:pPr>
            <w:r>
              <w:t>MM: Mike Mitchell</w:t>
            </w:r>
          </w:p>
        </w:tc>
        <w:tc>
          <w:tcPr>
            <w:tcW w:w="4860" w:type="dxa"/>
          </w:tcPr>
          <w:p w14:paraId="43E54F49" w14:textId="19930606" w:rsidR="00217EA9" w:rsidRPr="00A048AE" w:rsidRDefault="00217EA9" w:rsidP="00217EA9">
            <w:pPr>
              <w:pStyle w:val="TableText"/>
            </w:pPr>
            <w:r>
              <w:t>Young’s Seafood</w:t>
            </w:r>
          </w:p>
        </w:tc>
      </w:tr>
      <w:tr w:rsidR="00217EA9" w14:paraId="08369912" w14:textId="77777777" w:rsidTr="0004091B">
        <w:trPr>
          <w:trHeight w:val="239"/>
        </w:trPr>
        <w:tc>
          <w:tcPr>
            <w:tcW w:w="3782" w:type="dxa"/>
          </w:tcPr>
          <w:p w14:paraId="7764B9CA" w14:textId="7264F56B" w:rsidR="00217EA9" w:rsidRPr="00A048AE" w:rsidRDefault="00217EA9" w:rsidP="00217EA9">
            <w:pPr>
              <w:pStyle w:val="TableText"/>
            </w:pPr>
            <w:r>
              <w:t>MP: Mike Park</w:t>
            </w:r>
          </w:p>
        </w:tc>
        <w:tc>
          <w:tcPr>
            <w:tcW w:w="4860" w:type="dxa"/>
          </w:tcPr>
          <w:p w14:paraId="6E387D94" w14:textId="68267DC3" w:rsidR="00217EA9" w:rsidRPr="00A048AE" w:rsidRDefault="00217EA9" w:rsidP="00217EA9">
            <w:pPr>
              <w:pStyle w:val="TableText"/>
            </w:pPr>
            <w:r>
              <w:t xml:space="preserve">Scottish White Fish Producers’ Association </w:t>
            </w:r>
          </w:p>
        </w:tc>
      </w:tr>
      <w:tr w:rsidR="00217EA9" w14:paraId="5DF59F8F" w14:textId="77777777" w:rsidTr="0004091B">
        <w:trPr>
          <w:trHeight w:val="239"/>
        </w:trPr>
        <w:tc>
          <w:tcPr>
            <w:tcW w:w="3782" w:type="dxa"/>
          </w:tcPr>
          <w:p w14:paraId="599FC4DD" w14:textId="470F6C98" w:rsidR="00217EA9" w:rsidRPr="00A048AE" w:rsidRDefault="00217EA9" w:rsidP="00217EA9">
            <w:pPr>
              <w:pStyle w:val="TableText"/>
            </w:pPr>
            <w:r>
              <w:t>MS: Matt Spencer</w:t>
            </w:r>
          </w:p>
        </w:tc>
        <w:tc>
          <w:tcPr>
            <w:tcW w:w="4860" w:type="dxa"/>
          </w:tcPr>
          <w:p w14:paraId="61503B08" w14:textId="1AB84F12" w:rsidR="00217EA9" w:rsidRPr="00A048AE" w:rsidRDefault="00217EA9" w:rsidP="00217EA9">
            <w:pPr>
              <w:pStyle w:val="TableText"/>
            </w:pPr>
            <w:r>
              <w:t xml:space="preserve">Marine Stewardship Council </w:t>
            </w:r>
          </w:p>
        </w:tc>
      </w:tr>
      <w:tr w:rsidR="00217EA9" w14:paraId="6563C44E" w14:textId="77777777" w:rsidTr="0004091B">
        <w:trPr>
          <w:trHeight w:val="70"/>
        </w:trPr>
        <w:tc>
          <w:tcPr>
            <w:tcW w:w="3782" w:type="dxa"/>
          </w:tcPr>
          <w:p w14:paraId="6A58B6EA" w14:textId="37C9C0B9" w:rsidR="00217EA9" w:rsidRDefault="00217EA9" w:rsidP="00217EA9">
            <w:pPr>
              <w:pStyle w:val="TableText"/>
            </w:pPr>
            <w:r>
              <w:t xml:space="preserve">RG: Roy </w:t>
            </w:r>
            <w:r w:rsidR="00F5651D">
              <w:t>G</w:t>
            </w:r>
            <w:r>
              <w:t xml:space="preserve">riffin </w:t>
            </w:r>
          </w:p>
        </w:tc>
        <w:tc>
          <w:tcPr>
            <w:tcW w:w="4860" w:type="dxa"/>
          </w:tcPr>
          <w:p w14:paraId="686E2A90" w14:textId="210BDB5C" w:rsidR="00217EA9" w:rsidRDefault="00F5651D" w:rsidP="00217EA9">
            <w:pPr>
              <w:pStyle w:val="TableText"/>
            </w:pPr>
            <w:r w:rsidRPr="00F5651D">
              <w:t>Department of Agriculture, Environment and Rural Affairs</w:t>
            </w:r>
          </w:p>
        </w:tc>
      </w:tr>
      <w:tr w:rsidR="00217EA9" w14:paraId="4A7D98E2" w14:textId="77777777" w:rsidTr="0004091B">
        <w:trPr>
          <w:trHeight w:val="239"/>
        </w:trPr>
        <w:tc>
          <w:tcPr>
            <w:tcW w:w="3782" w:type="dxa"/>
          </w:tcPr>
          <w:p w14:paraId="05AADAED" w14:textId="49A0BFDB" w:rsidR="00217EA9" w:rsidRPr="00A048AE" w:rsidRDefault="00217EA9" w:rsidP="00217EA9">
            <w:pPr>
              <w:pStyle w:val="TableText"/>
            </w:pPr>
            <w:r>
              <w:t xml:space="preserve">SD: Steph Davidson </w:t>
            </w:r>
          </w:p>
        </w:tc>
        <w:tc>
          <w:tcPr>
            <w:tcW w:w="4860" w:type="dxa"/>
          </w:tcPr>
          <w:p w14:paraId="5F6F4381" w14:textId="49572776" w:rsidR="00217EA9" w:rsidRPr="00A048AE" w:rsidRDefault="00217EA9" w:rsidP="00217EA9">
            <w:pPr>
              <w:pStyle w:val="TableText"/>
            </w:pPr>
            <w:r>
              <w:t>Associated Seafood</w:t>
            </w:r>
          </w:p>
        </w:tc>
      </w:tr>
      <w:tr w:rsidR="00217EA9" w14:paraId="3AC8B9F0" w14:textId="77777777" w:rsidTr="0004091B">
        <w:trPr>
          <w:trHeight w:val="239"/>
        </w:trPr>
        <w:tc>
          <w:tcPr>
            <w:tcW w:w="3782" w:type="dxa"/>
          </w:tcPr>
          <w:p w14:paraId="18DAB327" w14:textId="3AEE903A" w:rsidR="00217EA9" w:rsidRDefault="00217EA9" w:rsidP="00217EA9">
            <w:pPr>
              <w:pStyle w:val="TableText"/>
            </w:pPr>
            <w:r>
              <w:t>SS: Sam Stone</w:t>
            </w:r>
          </w:p>
        </w:tc>
        <w:tc>
          <w:tcPr>
            <w:tcW w:w="4860" w:type="dxa"/>
          </w:tcPr>
          <w:p w14:paraId="1917A2AE" w14:textId="2A5E4D79" w:rsidR="00217EA9" w:rsidRPr="00A048AE" w:rsidRDefault="00217EA9" w:rsidP="00217EA9">
            <w:pPr>
              <w:pStyle w:val="TableText"/>
            </w:pPr>
            <w:r>
              <w:t>Scot LINK</w:t>
            </w:r>
          </w:p>
        </w:tc>
      </w:tr>
      <w:tr w:rsidR="00217EA9" w14:paraId="02F1411E" w14:textId="77777777" w:rsidTr="0004091B">
        <w:trPr>
          <w:trHeight w:val="224"/>
        </w:trPr>
        <w:tc>
          <w:tcPr>
            <w:tcW w:w="3782" w:type="dxa"/>
          </w:tcPr>
          <w:p w14:paraId="4F5EFAF4" w14:textId="25D73540" w:rsidR="00217EA9" w:rsidRPr="00A048AE" w:rsidRDefault="00217EA9" w:rsidP="00217EA9">
            <w:pPr>
              <w:pStyle w:val="TableText"/>
            </w:pPr>
            <w:r>
              <w:t xml:space="preserve">WD: William Davies </w:t>
            </w:r>
          </w:p>
        </w:tc>
        <w:tc>
          <w:tcPr>
            <w:tcW w:w="4860" w:type="dxa"/>
          </w:tcPr>
          <w:p w14:paraId="4AC1AC06" w14:textId="7A45C486" w:rsidR="00217EA9" w:rsidRPr="00A048AE" w:rsidRDefault="00217EA9" w:rsidP="00217EA9">
            <w:pPr>
              <w:pStyle w:val="TableText"/>
            </w:pPr>
            <w:r>
              <w:t>Hilton Seafoods</w:t>
            </w:r>
          </w:p>
        </w:tc>
      </w:tr>
      <w:tr w:rsidR="00940E74" w14:paraId="442DF676" w14:textId="77777777" w:rsidTr="0004091B">
        <w:trPr>
          <w:trHeight w:val="224"/>
        </w:trPr>
        <w:tc>
          <w:tcPr>
            <w:tcW w:w="3782" w:type="dxa"/>
          </w:tcPr>
          <w:p w14:paraId="2EF07C2D" w14:textId="7EFF20BF" w:rsidR="00940E74" w:rsidRPr="00940E74" w:rsidRDefault="00940E74" w:rsidP="00217EA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Presenting:</w:t>
            </w:r>
          </w:p>
        </w:tc>
        <w:tc>
          <w:tcPr>
            <w:tcW w:w="4860" w:type="dxa"/>
          </w:tcPr>
          <w:p w14:paraId="5AD8A48F" w14:textId="77777777" w:rsidR="00940E74" w:rsidRDefault="00940E74" w:rsidP="00217EA9">
            <w:pPr>
              <w:pStyle w:val="TableText"/>
            </w:pPr>
          </w:p>
        </w:tc>
      </w:tr>
      <w:tr w:rsidR="00940E74" w14:paraId="3BA50C66" w14:textId="77777777" w:rsidTr="0004091B">
        <w:trPr>
          <w:trHeight w:val="224"/>
        </w:trPr>
        <w:tc>
          <w:tcPr>
            <w:tcW w:w="3782" w:type="dxa"/>
          </w:tcPr>
          <w:p w14:paraId="437023B4" w14:textId="49069443" w:rsidR="00940E74" w:rsidRDefault="00940E74" w:rsidP="00940E74">
            <w:pPr>
              <w:pStyle w:val="TableText"/>
            </w:pPr>
            <w:r>
              <w:t>AH: Adam Holland</w:t>
            </w:r>
          </w:p>
        </w:tc>
        <w:tc>
          <w:tcPr>
            <w:tcW w:w="4860" w:type="dxa"/>
          </w:tcPr>
          <w:p w14:paraId="4016897B" w14:textId="1C729812" w:rsidR="00940E74" w:rsidRDefault="00940E74" w:rsidP="00940E74">
            <w:pPr>
              <w:pStyle w:val="TableText"/>
            </w:pPr>
            <w:r>
              <w:t>Queen’s University Belfast</w:t>
            </w:r>
          </w:p>
        </w:tc>
      </w:tr>
    </w:tbl>
    <w:p w14:paraId="233D8C26" w14:textId="58C25CA2" w:rsidR="00083AC4" w:rsidRDefault="00083AC4" w:rsidP="00F42911"/>
    <w:p w14:paraId="3368A485" w14:textId="14EB65C5" w:rsidR="00330FCA" w:rsidRDefault="00330FCA" w:rsidP="00A628C4">
      <w:pPr>
        <w:pStyle w:val="TItleofAgendaItem"/>
      </w:pPr>
      <w:r>
        <w:t>Purpose of the meeting</w:t>
      </w:r>
    </w:p>
    <w:p w14:paraId="25ABF67B" w14:textId="13ACEC61" w:rsidR="00707EC1" w:rsidRPr="00F1455E" w:rsidRDefault="00F1455E" w:rsidP="00707EC1">
      <w:r>
        <w:t xml:space="preserve">The </w:t>
      </w:r>
      <w:r w:rsidR="0078757D">
        <w:t xml:space="preserve">call was on opportunity for the Steering Group to </w:t>
      </w:r>
      <w:r w:rsidR="00187271">
        <w:t>discuss</w:t>
      </w:r>
      <w:r w:rsidR="0078757D">
        <w:t xml:space="preserve"> </w:t>
      </w:r>
      <w:r w:rsidR="000467A0">
        <w:t xml:space="preserve">progress on </w:t>
      </w:r>
      <w:r w:rsidR="002345E2">
        <w:t xml:space="preserve">each of the Principle 2 actions, </w:t>
      </w:r>
      <w:r w:rsidR="00F70BDC">
        <w:t xml:space="preserve">and </w:t>
      </w:r>
      <w:r w:rsidR="00187271">
        <w:rPr>
          <w:rFonts w:asciiTheme="majorHAnsi" w:hAnsiTheme="majorHAnsi" w:cstheme="majorHAnsi"/>
          <w:color w:val="3B3838" w:themeColor="background2" w:themeShade="40"/>
        </w:rPr>
        <w:t xml:space="preserve">review the recently completed Queens University Masters research on </w:t>
      </w:r>
      <w:r w:rsidR="007A27B0">
        <w:rPr>
          <w:i/>
          <w:iCs/>
        </w:rPr>
        <w:t xml:space="preserve">Nephrops </w:t>
      </w:r>
      <w:r w:rsidR="007A27B0">
        <w:t>creel and trawl fisheries</w:t>
      </w:r>
      <w:r w:rsidR="007A27B0">
        <w:rPr>
          <w:rFonts w:asciiTheme="majorHAnsi" w:hAnsiTheme="majorHAnsi" w:cstheme="majorHAnsi"/>
          <w:color w:val="3B3838" w:themeColor="background2" w:themeShade="40"/>
          <w:lang w:val="en-US"/>
        </w:rPr>
        <w:t xml:space="preserve"> </w:t>
      </w:r>
      <w:r w:rsidR="00187271">
        <w:rPr>
          <w:rFonts w:asciiTheme="majorHAnsi" w:hAnsiTheme="majorHAnsi" w:cstheme="majorHAnsi"/>
          <w:color w:val="3B3838" w:themeColor="background2" w:themeShade="40"/>
          <w:lang w:val="en-US"/>
        </w:rPr>
        <w:t>interaction</w:t>
      </w:r>
      <w:r w:rsidR="007A27B0">
        <w:rPr>
          <w:rFonts w:asciiTheme="majorHAnsi" w:hAnsiTheme="majorHAnsi" w:cstheme="majorHAnsi"/>
          <w:color w:val="3B3838" w:themeColor="background2" w:themeShade="40"/>
          <w:lang w:val="en-US"/>
        </w:rPr>
        <w:t>s</w:t>
      </w:r>
      <w:r w:rsidR="00187271">
        <w:rPr>
          <w:rFonts w:asciiTheme="majorHAnsi" w:hAnsiTheme="majorHAnsi" w:cstheme="majorHAnsi"/>
          <w:color w:val="3B3838" w:themeColor="background2" w:themeShade="40"/>
          <w:lang w:val="en-US"/>
        </w:rPr>
        <w:t xml:space="preserve"> with Endangered, Threatened and Protected (ETP) species </w:t>
      </w:r>
      <w:r w:rsidR="00187271">
        <w:rPr>
          <w:rFonts w:asciiTheme="majorHAnsi" w:hAnsiTheme="majorHAnsi" w:cstheme="majorHAnsi"/>
          <w:color w:val="3B3838" w:themeColor="background2" w:themeShade="40"/>
        </w:rPr>
        <w:t>in the North Sea, West of Scotland and the Irish Sea</w:t>
      </w:r>
      <w:r w:rsidR="00F4634A">
        <w:rPr>
          <w:rFonts w:asciiTheme="majorHAnsi" w:hAnsiTheme="majorHAnsi" w:cstheme="majorHAnsi"/>
          <w:color w:val="3B3838" w:themeColor="background2" w:themeShade="40"/>
        </w:rPr>
        <w:t>.</w:t>
      </w:r>
      <w:r w:rsidR="007A27B0">
        <w:rPr>
          <w:rFonts w:asciiTheme="majorHAnsi" w:hAnsiTheme="majorHAnsi" w:cstheme="majorHAnsi"/>
          <w:color w:val="3B3838" w:themeColor="background2" w:themeShade="40"/>
        </w:rPr>
        <w:t xml:space="preserve"> </w:t>
      </w:r>
    </w:p>
    <w:p w14:paraId="33AAB6EF" w14:textId="01870EB7" w:rsidR="00D96F8E" w:rsidRPr="00D90088" w:rsidRDefault="00C53294" w:rsidP="00F42911">
      <w:pPr>
        <w:rPr>
          <w:b/>
          <w:bCs/>
        </w:rPr>
      </w:pPr>
      <w:r w:rsidRPr="00D90088">
        <w:rPr>
          <w:b/>
          <w:bCs/>
        </w:rPr>
        <w:t>Action 6</w:t>
      </w:r>
      <w:r w:rsidR="00CE586E" w:rsidRPr="00D90088">
        <w:rPr>
          <w:b/>
          <w:bCs/>
        </w:rPr>
        <w:t xml:space="preserve"> &amp; 7</w:t>
      </w:r>
      <w:r w:rsidRPr="00D90088">
        <w:rPr>
          <w:b/>
          <w:bCs/>
        </w:rPr>
        <w:t>: Primary</w:t>
      </w:r>
      <w:r w:rsidR="00CE586E" w:rsidRPr="00D90088">
        <w:rPr>
          <w:b/>
          <w:bCs/>
        </w:rPr>
        <w:t xml:space="preserve"> and secondary</w:t>
      </w:r>
      <w:r w:rsidRPr="00D90088">
        <w:rPr>
          <w:b/>
          <w:bCs/>
        </w:rPr>
        <w:t xml:space="preserve"> species </w:t>
      </w:r>
    </w:p>
    <w:p w14:paraId="754A2E49" w14:textId="64C6E304" w:rsidR="00707EC1" w:rsidRDefault="00C53294" w:rsidP="00F42911">
      <w:r>
        <w:t>Th</w:t>
      </w:r>
      <w:r w:rsidR="00D90088">
        <w:t>e</w:t>
      </w:r>
      <w:r>
        <w:t>s</w:t>
      </w:r>
      <w:r w:rsidR="00D90088">
        <w:t>e</w:t>
      </w:r>
      <w:r>
        <w:t xml:space="preserve"> actions require </w:t>
      </w:r>
      <w:r w:rsidR="001A3B48">
        <w:t>establishing an accurate catch profile for b</w:t>
      </w:r>
      <w:r w:rsidR="00BC2E7F">
        <w:t xml:space="preserve">oth the trawl and creel fishery, </w:t>
      </w:r>
      <w:r w:rsidR="00F22B84">
        <w:t xml:space="preserve">including </w:t>
      </w:r>
      <w:r w:rsidR="00E16FB4">
        <w:t xml:space="preserve">data on the </w:t>
      </w:r>
      <w:r>
        <w:t xml:space="preserve">quantity of </w:t>
      </w:r>
      <w:r w:rsidR="00E16FB4">
        <w:t>species</w:t>
      </w:r>
      <w:r>
        <w:t xml:space="preserve"> by weight</w:t>
      </w:r>
      <w:r w:rsidR="00ED6E7D">
        <w:t xml:space="preserve"> </w:t>
      </w:r>
      <w:r>
        <w:t>to inform whether a species is</w:t>
      </w:r>
      <w:r w:rsidR="00E44835">
        <w:t xml:space="preserve"> considered</w:t>
      </w:r>
      <w:r>
        <w:t xml:space="preserve"> ‘main’ (&gt;5% of catch) or minor (&lt;5%)</w:t>
      </w:r>
      <w:r w:rsidR="00E44835">
        <w:t xml:space="preserve"> in an MSC assessment.</w:t>
      </w:r>
      <w:r w:rsidR="00F97D3E">
        <w:t xml:space="preserve"> In particular, the status of cod and whiting in the catch composition will </w:t>
      </w:r>
      <w:r w:rsidR="00031342">
        <w:t xml:space="preserve">influence the </w:t>
      </w:r>
      <w:r w:rsidR="00F04A15">
        <w:t xml:space="preserve">ability for </w:t>
      </w:r>
      <w:r w:rsidR="00F04A15" w:rsidRPr="00946080">
        <w:rPr>
          <w:i/>
          <w:iCs/>
        </w:rPr>
        <w:t>Nephrops</w:t>
      </w:r>
      <w:r w:rsidR="00F04A15">
        <w:t xml:space="preserve"> to enter MSC assessment.</w:t>
      </w:r>
      <w:r>
        <w:t xml:space="preserve"> </w:t>
      </w:r>
      <w:r w:rsidR="009057AB">
        <w:t>The timeline set out in the FIP action plan</w:t>
      </w:r>
      <w:r w:rsidR="00C10612">
        <w:t xml:space="preserve"> shows that b</w:t>
      </w:r>
      <w:r w:rsidR="00724774">
        <w:t>y Spring 2021</w:t>
      </w:r>
      <w:r w:rsidR="00C10612">
        <w:t xml:space="preserve"> the</w:t>
      </w:r>
      <w:r w:rsidR="00724774">
        <w:t xml:space="preserve"> </w:t>
      </w:r>
      <w:r w:rsidR="00252CFB">
        <w:t>score f</w:t>
      </w:r>
      <w:r w:rsidR="00693215">
        <w:t>or</w:t>
      </w:r>
      <w:r w:rsidR="00252CFB">
        <w:t xml:space="preserve"> the </w:t>
      </w:r>
      <w:r w:rsidR="00C10612">
        <w:t>p</w:t>
      </w:r>
      <w:r w:rsidR="00965F1C">
        <w:t xml:space="preserve">rimary </w:t>
      </w:r>
      <w:r w:rsidR="009057AB">
        <w:t>species</w:t>
      </w:r>
      <w:r w:rsidR="00965F1C">
        <w:t xml:space="preserve"> </w:t>
      </w:r>
      <w:r w:rsidR="00965F1C">
        <w:lastRenderedPageBreak/>
        <w:t>management P</w:t>
      </w:r>
      <w:r w:rsidR="00ED6E7D">
        <w:t xml:space="preserve">erformance </w:t>
      </w:r>
      <w:r w:rsidR="00965F1C">
        <w:t>I</w:t>
      </w:r>
      <w:r w:rsidR="00ED6E7D">
        <w:t>ndicator</w:t>
      </w:r>
      <w:r w:rsidR="00965F1C">
        <w:t xml:space="preserve"> for the </w:t>
      </w:r>
      <w:r w:rsidR="00ED6E7D">
        <w:t>W</w:t>
      </w:r>
      <w:r w:rsidR="00965F1C">
        <w:t xml:space="preserve">est of Scotland </w:t>
      </w:r>
      <w:r w:rsidR="002562A3">
        <w:t xml:space="preserve">is expected to </w:t>
      </w:r>
      <w:r w:rsidR="00252CFB">
        <w:t xml:space="preserve">move from </w:t>
      </w:r>
      <w:r w:rsidR="00590889">
        <w:t xml:space="preserve">SG60 to </w:t>
      </w:r>
      <w:r w:rsidR="00ED6E7D">
        <w:t>SG</w:t>
      </w:r>
      <w:r w:rsidR="00590889">
        <w:t>60-79</w:t>
      </w:r>
      <w:r w:rsidR="00422CEB">
        <w:t>.</w:t>
      </w:r>
      <w:r w:rsidR="00590889">
        <w:t xml:space="preserve"> </w:t>
      </w:r>
    </w:p>
    <w:p w14:paraId="37B6508D" w14:textId="0CE0407A" w:rsidR="00590889" w:rsidRDefault="00C65A48" w:rsidP="00F42911">
      <w:r w:rsidRPr="00946080">
        <w:rPr>
          <w:b/>
          <w:bCs/>
        </w:rPr>
        <w:t>S</w:t>
      </w:r>
      <w:r w:rsidR="00590889" w:rsidRPr="00946080">
        <w:rPr>
          <w:b/>
          <w:bCs/>
        </w:rPr>
        <w:t>tock status updates for whiting</w:t>
      </w:r>
    </w:p>
    <w:p w14:paraId="708CB110" w14:textId="63B8DA53" w:rsidR="00590889" w:rsidRPr="00D90088" w:rsidRDefault="00590889" w:rsidP="00F42911">
      <w:pPr>
        <w:rPr>
          <w:i/>
          <w:iCs/>
        </w:rPr>
      </w:pPr>
      <w:r w:rsidRPr="00D90088">
        <w:rPr>
          <w:i/>
          <w:iCs/>
        </w:rPr>
        <w:t xml:space="preserve">West of Scotland  </w:t>
      </w:r>
    </w:p>
    <w:p w14:paraId="6BE7E813" w14:textId="06170364" w:rsidR="007863B8" w:rsidRDefault="00672C48" w:rsidP="00D90088">
      <w:pPr>
        <w:pStyle w:val="ListParagraph"/>
        <w:numPr>
          <w:ilvl w:val="0"/>
          <w:numId w:val="13"/>
        </w:numPr>
      </w:pPr>
      <w:r>
        <w:t xml:space="preserve">Continuous low catches since 2005, with the stock showing no signs of rebuilding. FN said this stock would benefit from more bycatch modelling methods. </w:t>
      </w:r>
      <w:r w:rsidR="007863B8">
        <w:t>There are no reference point</w:t>
      </w:r>
      <w:r>
        <w:t>s</w:t>
      </w:r>
      <w:r w:rsidR="007863B8">
        <w:t xml:space="preserve"> for whiting in </w:t>
      </w:r>
      <w:r>
        <w:t>West of Scotland</w:t>
      </w:r>
      <w:r w:rsidR="007863B8">
        <w:t xml:space="preserve"> so this stock would need </w:t>
      </w:r>
      <w:r>
        <w:t>Risk Based Framework (</w:t>
      </w:r>
      <w:r w:rsidR="007863B8">
        <w:t>RBF</w:t>
      </w:r>
      <w:r>
        <w:t>)</w:t>
      </w:r>
      <w:r w:rsidR="007863B8">
        <w:t xml:space="preserve"> </w:t>
      </w:r>
      <w:r>
        <w:t>analysis.</w:t>
      </w:r>
    </w:p>
    <w:p w14:paraId="0558F085" w14:textId="496186AA" w:rsidR="00672C48" w:rsidRPr="00D90088" w:rsidRDefault="007863B8" w:rsidP="00F42911">
      <w:pPr>
        <w:rPr>
          <w:i/>
          <w:iCs/>
        </w:rPr>
      </w:pPr>
      <w:r w:rsidRPr="00D90088">
        <w:rPr>
          <w:i/>
          <w:iCs/>
        </w:rPr>
        <w:t xml:space="preserve">Irish </w:t>
      </w:r>
      <w:r w:rsidR="00672C48" w:rsidRPr="00D90088">
        <w:rPr>
          <w:i/>
          <w:iCs/>
        </w:rPr>
        <w:t>S</w:t>
      </w:r>
      <w:r w:rsidRPr="00D90088">
        <w:rPr>
          <w:i/>
          <w:iCs/>
        </w:rPr>
        <w:t xml:space="preserve">ea </w:t>
      </w:r>
    </w:p>
    <w:p w14:paraId="6B21E47F" w14:textId="3D000C4F" w:rsidR="007863B8" w:rsidRDefault="00672C48" w:rsidP="00D90088">
      <w:pPr>
        <w:pStyle w:val="ListParagraph"/>
        <w:numPr>
          <w:ilvl w:val="0"/>
          <w:numId w:val="12"/>
        </w:numPr>
      </w:pPr>
      <w:r>
        <w:t>N</w:t>
      </w:r>
      <w:r w:rsidR="007863B8">
        <w:t xml:space="preserve">o </w:t>
      </w:r>
      <w:r>
        <w:t>catch</w:t>
      </w:r>
      <w:r w:rsidR="007863B8">
        <w:t xml:space="preserve"> </w:t>
      </w:r>
      <w:r>
        <w:t>advice</w:t>
      </w:r>
      <w:r w:rsidR="007863B8">
        <w:t xml:space="preserve"> for 2020</w:t>
      </w:r>
      <w:r>
        <w:t>-</w:t>
      </w:r>
      <w:r w:rsidR="007863B8">
        <w:t>2021</w:t>
      </w:r>
      <w:r w:rsidR="00ED6E7D">
        <w:t>.</w:t>
      </w:r>
      <w:r w:rsidR="007863B8">
        <w:t xml:space="preserve"> </w:t>
      </w:r>
    </w:p>
    <w:p w14:paraId="0F231789" w14:textId="045E2729" w:rsidR="00672C48" w:rsidRPr="00D90088" w:rsidRDefault="00672C48" w:rsidP="00F42911">
      <w:pPr>
        <w:rPr>
          <w:i/>
          <w:iCs/>
        </w:rPr>
      </w:pPr>
      <w:r w:rsidRPr="00D90088">
        <w:rPr>
          <w:i/>
          <w:iCs/>
        </w:rPr>
        <w:t>North Sea</w:t>
      </w:r>
    </w:p>
    <w:p w14:paraId="4CFFDCA9" w14:textId="47A74CBD" w:rsidR="004230B5" w:rsidRDefault="008C27B3" w:rsidP="00F42911">
      <w:pPr>
        <w:pStyle w:val="ListParagraph"/>
        <w:numPr>
          <w:ilvl w:val="0"/>
          <w:numId w:val="11"/>
        </w:numPr>
      </w:pPr>
      <w:r>
        <w:t>The spawning stock biomass (</w:t>
      </w:r>
      <w:r w:rsidR="002368C0">
        <w:t>SSB</w:t>
      </w:r>
      <w:r>
        <w:t>)</w:t>
      </w:r>
      <w:r w:rsidR="002368C0">
        <w:t xml:space="preserve"> is</w:t>
      </w:r>
      <w:r w:rsidR="00672C48">
        <w:t xml:space="preserve"> slightly above MSY </w:t>
      </w:r>
      <w:proofErr w:type="spellStart"/>
      <w:r w:rsidR="00672C48">
        <w:t>Btrig</w:t>
      </w:r>
      <w:proofErr w:type="spellEnd"/>
      <w:r w:rsidR="00672C48">
        <w:t xml:space="preserve"> and above the </w:t>
      </w:r>
      <w:proofErr w:type="spellStart"/>
      <w:r w:rsidR="00672C48">
        <w:t>Blim</w:t>
      </w:r>
      <w:proofErr w:type="spellEnd"/>
      <w:r w:rsidR="004F0B0E">
        <w:t>;</w:t>
      </w:r>
      <w:r w:rsidR="00AC6A77">
        <w:t xml:space="preserve"> </w:t>
      </w:r>
      <w:r w:rsidR="004F0B0E">
        <w:t xml:space="preserve">fishing </w:t>
      </w:r>
      <w:r w:rsidR="00AC6A77">
        <w:t>mortality (</w:t>
      </w:r>
      <w:r w:rsidR="00E131FD">
        <w:t>F</w:t>
      </w:r>
      <w:r w:rsidR="00AC6A77">
        <w:t xml:space="preserve"> is above </w:t>
      </w:r>
      <w:proofErr w:type="spellStart"/>
      <w:r w:rsidR="00AC6A77">
        <w:t>fMSY</w:t>
      </w:r>
      <w:proofErr w:type="spellEnd"/>
      <w:r w:rsidR="00AC6A77">
        <w:t xml:space="preserve"> and well below </w:t>
      </w:r>
      <w:proofErr w:type="spellStart"/>
      <w:r w:rsidR="00AC6A77">
        <w:t>fPA</w:t>
      </w:r>
      <w:proofErr w:type="spellEnd"/>
      <w:r w:rsidR="00AC6A77">
        <w:t xml:space="preserve"> and </w:t>
      </w:r>
      <w:proofErr w:type="spellStart"/>
      <w:r w:rsidR="00AC6A77">
        <w:t>Flim</w:t>
      </w:r>
      <w:proofErr w:type="spellEnd"/>
      <w:r w:rsidR="004A301A">
        <w:t xml:space="preserve">, so </w:t>
      </w:r>
      <w:r w:rsidR="00AC6A77">
        <w:t xml:space="preserve">FN </w:t>
      </w:r>
      <w:r w:rsidR="00743C97">
        <w:t>believes</w:t>
      </w:r>
      <w:r w:rsidR="00AC6A77">
        <w:t xml:space="preserve"> </w:t>
      </w:r>
      <w:r w:rsidR="004A301A">
        <w:t xml:space="preserve">this </w:t>
      </w:r>
      <w:r w:rsidR="00AC6A77">
        <w:t xml:space="preserve">would </w:t>
      </w:r>
      <w:r w:rsidR="004A301A">
        <w:t>meet</w:t>
      </w:r>
      <w:r w:rsidR="00AC6A77">
        <w:t xml:space="preserve"> SG80</w:t>
      </w:r>
      <w:r w:rsidR="004A301A">
        <w:t xml:space="preserve"> in an MSC assessment.</w:t>
      </w:r>
    </w:p>
    <w:p w14:paraId="22171748" w14:textId="45E42521" w:rsidR="004230B5" w:rsidRPr="00D90088" w:rsidRDefault="00C65A48" w:rsidP="00F42911">
      <w:r w:rsidRPr="008C27B3">
        <w:rPr>
          <w:b/>
          <w:bCs/>
        </w:rPr>
        <w:t>S</w:t>
      </w:r>
      <w:r w:rsidR="00D90088" w:rsidRPr="008C27B3">
        <w:rPr>
          <w:b/>
          <w:bCs/>
        </w:rPr>
        <w:t>tock status updates for c</w:t>
      </w:r>
      <w:r w:rsidR="004230B5" w:rsidRPr="008C27B3">
        <w:rPr>
          <w:b/>
          <w:bCs/>
        </w:rPr>
        <w:t>od</w:t>
      </w:r>
    </w:p>
    <w:p w14:paraId="7CED55A2" w14:textId="3A2EB877" w:rsidR="00D90088" w:rsidRPr="00D90088" w:rsidRDefault="00AC6A77" w:rsidP="00F42911">
      <w:pPr>
        <w:rPr>
          <w:i/>
          <w:iCs/>
        </w:rPr>
      </w:pPr>
      <w:r w:rsidRPr="00D90088">
        <w:rPr>
          <w:i/>
          <w:iCs/>
        </w:rPr>
        <w:t>West of Scotland</w:t>
      </w:r>
      <w:r w:rsidR="00D90088" w:rsidRPr="00D90088">
        <w:rPr>
          <w:i/>
          <w:iCs/>
        </w:rPr>
        <w:t>:</w:t>
      </w:r>
    </w:p>
    <w:p w14:paraId="1068D670" w14:textId="1038CE16" w:rsidR="00672C48" w:rsidRDefault="00672C48" w:rsidP="00D90088">
      <w:pPr>
        <w:pStyle w:val="ListParagraph"/>
        <w:numPr>
          <w:ilvl w:val="0"/>
          <w:numId w:val="11"/>
        </w:numPr>
      </w:pPr>
      <w:r>
        <w:t xml:space="preserve">June </w:t>
      </w:r>
      <w:r w:rsidR="000C045C">
        <w:t xml:space="preserve">advice </w:t>
      </w:r>
      <w:r>
        <w:t xml:space="preserve">provided details on a benchmarking exercise that </w:t>
      </w:r>
      <w:r w:rsidR="00AC6A77">
        <w:t xml:space="preserve">resulted </w:t>
      </w:r>
      <w:r w:rsidR="00930210">
        <w:t xml:space="preserve">in </w:t>
      </w:r>
      <w:r w:rsidR="00AC6A77">
        <w:t>revised estimate</w:t>
      </w:r>
      <w:r w:rsidR="00734FC1">
        <w:t>s</w:t>
      </w:r>
      <w:r w:rsidR="00AC6A77">
        <w:t xml:space="preserve"> for </w:t>
      </w:r>
      <w:r w:rsidR="00930210">
        <w:t>SSB</w:t>
      </w:r>
      <w:r w:rsidR="00AC6A77">
        <w:t xml:space="preserve">, recruitment and mortality. This </w:t>
      </w:r>
      <w:r w:rsidR="00930210">
        <w:t>had</w:t>
      </w:r>
      <w:r w:rsidR="00AC6A77">
        <w:t xml:space="preserve"> a minor impact on </w:t>
      </w:r>
      <w:r w:rsidR="00737AC7">
        <w:t xml:space="preserve">the status of the </w:t>
      </w:r>
      <w:r w:rsidR="00AC6A77">
        <w:t>stock</w:t>
      </w:r>
      <w:r w:rsidR="00EC30C1">
        <w:t>,</w:t>
      </w:r>
      <w:r w:rsidR="00AC6A77">
        <w:t xml:space="preserve"> with f above </w:t>
      </w:r>
      <w:proofErr w:type="spellStart"/>
      <w:r w:rsidR="00AC6A77">
        <w:t>flim</w:t>
      </w:r>
      <w:proofErr w:type="spellEnd"/>
      <w:r w:rsidR="00AC6A77">
        <w:t xml:space="preserve"> and </w:t>
      </w:r>
      <w:r w:rsidR="00737AC7">
        <w:t>SSB</w:t>
      </w:r>
      <w:r w:rsidR="00AC6A77">
        <w:t xml:space="preserve"> declin</w:t>
      </w:r>
      <w:r w:rsidR="0003360E">
        <w:t>ing</w:t>
      </w:r>
      <w:r w:rsidR="00AC6A77">
        <w:t xml:space="preserve"> further. </w:t>
      </w:r>
      <w:r w:rsidR="00A25FB6">
        <w:t>SSB</w:t>
      </w:r>
      <w:r w:rsidR="00AC6A77">
        <w:t xml:space="preserve"> has been below </w:t>
      </w:r>
      <w:proofErr w:type="spellStart"/>
      <w:r w:rsidR="0003360E">
        <w:t>B</w:t>
      </w:r>
      <w:r w:rsidR="00AC6A77">
        <w:t>lim</w:t>
      </w:r>
      <w:proofErr w:type="spellEnd"/>
      <w:r w:rsidR="00AC6A77">
        <w:t xml:space="preserve"> since 1993.</w:t>
      </w:r>
    </w:p>
    <w:p w14:paraId="7F87762B" w14:textId="526B76EE" w:rsidR="00C46C84" w:rsidRDefault="00AC6A77" w:rsidP="00D90088">
      <w:pPr>
        <w:pStyle w:val="ListParagraph"/>
        <w:numPr>
          <w:ilvl w:val="0"/>
          <w:numId w:val="11"/>
        </w:numPr>
      </w:pPr>
      <w:r>
        <w:t>The 2020 ICES</w:t>
      </w:r>
      <w:r w:rsidR="00C46C84">
        <w:t xml:space="preserve"> assessment </w:t>
      </w:r>
      <w:r w:rsidR="000C0DBC">
        <w:t>found that</w:t>
      </w:r>
      <w:r w:rsidR="00C46C84">
        <w:t xml:space="preserve"> management was having no effect on biomass</w:t>
      </w:r>
      <w:r w:rsidR="00734FC1">
        <w:t>.</w:t>
      </w:r>
      <w:r w:rsidR="00743C97">
        <w:t xml:space="preserve"> As juvenile cod</w:t>
      </w:r>
      <w:r w:rsidR="00734FC1">
        <w:t xml:space="preserve"> form</w:t>
      </w:r>
      <w:r w:rsidR="00C46C84">
        <w:t xml:space="preserve"> aggregation</w:t>
      </w:r>
      <w:r w:rsidR="00743C97">
        <w:t>s,</w:t>
      </w:r>
      <w:r w:rsidR="00C46C84">
        <w:t xml:space="preserve"> real time closures are </w:t>
      </w:r>
      <w:r w:rsidR="00D7561F">
        <w:t>recommended</w:t>
      </w:r>
      <w:r w:rsidR="00C46C84">
        <w:t xml:space="preserve"> </w:t>
      </w:r>
      <w:r w:rsidR="00743C97">
        <w:t xml:space="preserve">as a </w:t>
      </w:r>
      <w:r>
        <w:t>management</w:t>
      </w:r>
      <w:r w:rsidR="00C46C84">
        <w:t xml:space="preserve"> </w:t>
      </w:r>
      <w:r>
        <w:t>option</w:t>
      </w:r>
      <w:r w:rsidR="00327B10">
        <w:t>. T</w:t>
      </w:r>
      <w:r w:rsidR="00743C97">
        <w:t xml:space="preserve">he ICES report also </w:t>
      </w:r>
      <w:r w:rsidR="00130EBA">
        <w:t xml:space="preserve">raised concerns over </w:t>
      </w:r>
      <w:r w:rsidR="00C46C84">
        <w:t xml:space="preserve">misreporting </w:t>
      </w:r>
      <w:r w:rsidR="00EE60E1">
        <w:t>catch from other</w:t>
      </w:r>
      <w:r>
        <w:t xml:space="preserve"> ICES</w:t>
      </w:r>
      <w:r w:rsidR="00EE60E1">
        <w:t xml:space="preserve"> areas</w:t>
      </w:r>
      <w:r>
        <w:t>.</w:t>
      </w:r>
    </w:p>
    <w:p w14:paraId="26E44B06" w14:textId="77777777" w:rsidR="00743C97" w:rsidRPr="00D90088" w:rsidRDefault="00EE60E1" w:rsidP="00F42911">
      <w:pPr>
        <w:rPr>
          <w:i/>
          <w:iCs/>
        </w:rPr>
      </w:pPr>
      <w:r w:rsidRPr="00D90088">
        <w:rPr>
          <w:i/>
          <w:iCs/>
        </w:rPr>
        <w:t xml:space="preserve">Irish </w:t>
      </w:r>
      <w:r w:rsidR="00743C97" w:rsidRPr="00D90088">
        <w:rPr>
          <w:i/>
          <w:iCs/>
        </w:rPr>
        <w:t>S</w:t>
      </w:r>
      <w:r w:rsidRPr="00D90088">
        <w:rPr>
          <w:i/>
          <w:iCs/>
        </w:rPr>
        <w:t>ea</w:t>
      </w:r>
      <w:r w:rsidR="00743C97" w:rsidRPr="00D90088">
        <w:rPr>
          <w:i/>
          <w:iCs/>
        </w:rPr>
        <w:t xml:space="preserve">: </w:t>
      </w:r>
    </w:p>
    <w:p w14:paraId="1DE66BE0" w14:textId="2CF2750D" w:rsidR="00EE60E1" w:rsidRDefault="00743C97" w:rsidP="00D90088">
      <w:pPr>
        <w:pStyle w:val="ListParagraph"/>
        <w:numPr>
          <w:ilvl w:val="0"/>
          <w:numId w:val="14"/>
        </w:numPr>
      </w:pPr>
      <w:r>
        <w:t xml:space="preserve">The </w:t>
      </w:r>
      <w:r w:rsidR="00734FC1">
        <w:t>total allowable catch (TAC) f</w:t>
      </w:r>
      <w:r>
        <w:t xml:space="preserve">or this fishery is still pending with a low biomass showing slight increases in recent years. FN said this stock will need RBF analysis </w:t>
      </w:r>
      <w:r w:rsidR="00734FC1">
        <w:t>if the FIP progresses to full assessment</w:t>
      </w:r>
      <w:r>
        <w:t>.</w:t>
      </w:r>
      <w:r w:rsidR="00EE60E1">
        <w:t xml:space="preserve"> </w:t>
      </w:r>
    </w:p>
    <w:p w14:paraId="7852940E" w14:textId="77777777" w:rsidR="00743C97" w:rsidRPr="00D90088" w:rsidRDefault="0068646B" w:rsidP="00F42911">
      <w:pPr>
        <w:rPr>
          <w:i/>
          <w:iCs/>
        </w:rPr>
      </w:pPr>
      <w:r w:rsidRPr="00D90088">
        <w:rPr>
          <w:i/>
          <w:iCs/>
        </w:rPr>
        <w:t xml:space="preserve">North </w:t>
      </w:r>
      <w:r w:rsidR="00743C97" w:rsidRPr="00D90088">
        <w:rPr>
          <w:i/>
          <w:iCs/>
        </w:rPr>
        <w:t>Sea:</w:t>
      </w:r>
    </w:p>
    <w:p w14:paraId="7A856F6E" w14:textId="00605BFA" w:rsidR="00743C97" w:rsidRDefault="00743C97" w:rsidP="00D90088">
      <w:pPr>
        <w:pStyle w:val="ListParagraph"/>
        <w:numPr>
          <w:ilvl w:val="0"/>
          <w:numId w:val="14"/>
        </w:numPr>
      </w:pPr>
      <w:r>
        <w:t xml:space="preserve">The </w:t>
      </w:r>
      <w:r w:rsidR="0068646B">
        <w:t>stock</w:t>
      </w:r>
      <w:r>
        <w:t xml:space="preserve"> is</w:t>
      </w:r>
      <w:r w:rsidR="0068646B">
        <w:t xml:space="preserve"> below </w:t>
      </w:r>
      <w:proofErr w:type="spellStart"/>
      <w:r w:rsidR="00B844E2">
        <w:t>B</w:t>
      </w:r>
      <w:r w:rsidR="0068646B">
        <w:t>lim</w:t>
      </w:r>
      <w:proofErr w:type="spellEnd"/>
      <w:r w:rsidR="0068646B">
        <w:t xml:space="preserve"> and the f is abov</w:t>
      </w:r>
      <w:r>
        <w:t>e</w:t>
      </w:r>
      <w:r w:rsidR="0068646B">
        <w:t xml:space="preserve"> </w:t>
      </w:r>
      <w:proofErr w:type="spellStart"/>
      <w:r w:rsidR="0068646B">
        <w:t>flim</w:t>
      </w:r>
      <w:proofErr w:type="spellEnd"/>
      <w:r w:rsidR="00C53DF8">
        <w:t>.</w:t>
      </w:r>
      <w:r>
        <w:t xml:space="preserve"> The Scottish Fisheries Sustainable Accreditation Group</w:t>
      </w:r>
      <w:r w:rsidR="00C53DF8">
        <w:t xml:space="preserve"> </w:t>
      </w:r>
      <w:r>
        <w:t>(SFSAG)</w:t>
      </w:r>
      <w:r w:rsidR="00C53DF8">
        <w:t xml:space="preserve"> </w:t>
      </w:r>
      <w:r>
        <w:t>N</w:t>
      </w:r>
      <w:r w:rsidR="00C53DF8">
        <w:t xml:space="preserve">orth </w:t>
      </w:r>
      <w:r>
        <w:t>S</w:t>
      </w:r>
      <w:r w:rsidR="00C53DF8">
        <w:t xml:space="preserve">ea cod </w:t>
      </w:r>
      <w:r>
        <w:t xml:space="preserve">fishery </w:t>
      </w:r>
      <w:r w:rsidR="00287AF0">
        <w:t xml:space="preserve">currently has its MSC certification </w:t>
      </w:r>
      <w:r w:rsidR="00C53DF8">
        <w:t xml:space="preserve">suspended and </w:t>
      </w:r>
      <w:r w:rsidR="00BC37CE">
        <w:t>produced</w:t>
      </w:r>
      <w:r w:rsidR="00C53DF8">
        <w:t xml:space="preserve"> a</w:t>
      </w:r>
      <w:r>
        <w:t xml:space="preserve"> management paper</w:t>
      </w:r>
      <w:r w:rsidR="008F0754">
        <w:t xml:space="preserve"> </w:t>
      </w:r>
      <w:r w:rsidR="00BC37CE">
        <w:t>that</w:t>
      </w:r>
      <w:r>
        <w:t xml:space="preserve"> ICES have recognised as a precautionary management plan. </w:t>
      </w:r>
      <w:r w:rsidR="00C53DF8">
        <w:t xml:space="preserve"> </w:t>
      </w:r>
    </w:p>
    <w:p w14:paraId="6F9858F1" w14:textId="0AC10630" w:rsidR="0068646B" w:rsidRDefault="0049575A" w:rsidP="00D90088">
      <w:pPr>
        <w:pStyle w:val="ListParagraph"/>
        <w:numPr>
          <w:ilvl w:val="0"/>
          <w:numId w:val="14"/>
        </w:numPr>
      </w:pPr>
      <w:r>
        <w:t xml:space="preserve">ICES advice shows that the </w:t>
      </w:r>
      <w:r w:rsidR="00CF37BF">
        <w:t>e</w:t>
      </w:r>
      <w:r w:rsidR="00C53DF8">
        <w:t>xpected TAC for 202</w:t>
      </w:r>
      <w:r w:rsidR="009D06C8">
        <w:t>1</w:t>
      </w:r>
      <w:r w:rsidR="00C53DF8">
        <w:t xml:space="preserve"> will not hinder </w:t>
      </w:r>
      <w:r w:rsidR="00690A8A">
        <w:t>rebuilding</w:t>
      </w:r>
      <w:r w:rsidR="00C53DF8">
        <w:t xml:space="preserve"> of the stock</w:t>
      </w:r>
      <w:r w:rsidR="00734FC1">
        <w:t>;</w:t>
      </w:r>
      <w:r w:rsidR="00555769">
        <w:t xml:space="preserve"> </w:t>
      </w:r>
      <w:proofErr w:type="gramStart"/>
      <w:r w:rsidR="00555769">
        <w:t>so</w:t>
      </w:r>
      <w:proofErr w:type="gramEnd"/>
      <w:r w:rsidR="00555769">
        <w:t xml:space="preserve"> while </w:t>
      </w:r>
      <w:r w:rsidR="00743C97">
        <w:t>cod in the North Sea is below the point of recruitment impartment (PRI), effective</w:t>
      </w:r>
      <w:r w:rsidR="00555769">
        <w:t xml:space="preserve"> management allows </w:t>
      </w:r>
      <w:r w:rsidR="00734FC1">
        <w:t xml:space="preserve">the </w:t>
      </w:r>
      <w:r w:rsidR="00555769">
        <w:t xml:space="preserve">stock to </w:t>
      </w:r>
      <w:r w:rsidR="00734FC1">
        <w:t>meet</w:t>
      </w:r>
      <w:r w:rsidR="00743C97">
        <w:t xml:space="preserve"> SG60.</w:t>
      </w:r>
    </w:p>
    <w:p w14:paraId="25A1CD3B" w14:textId="77777777" w:rsidR="00E0017A" w:rsidRDefault="00E0017A" w:rsidP="00F42911"/>
    <w:p w14:paraId="18DEC7F0" w14:textId="58A73BF1" w:rsidR="00E0017A" w:rsidRPr="00BD0DB7" w:rsidRDefault="00E0017A" w:rsidP="00F42911">
      <w:pPr>
        <w:rPr>
          <w:b/>
          <w:bCs/>
        </w:rPr>
      </w:pPr>
      <w:r w:rsidRPr="00BD0DB7">
        <w:rPr>
          <w:b/>
          <w:bCs/>
        </w:rPr>
        <w:t xml:space="preserve">Catch composition discussion </w:t>
      </w:r>
    </w:p>
    <w:p w14:paraId="04274142" w14:textId="180D995E" w:rsidR="009D06C8" w:rsidRDefault="009D06C8" w:rsidP="00F42911">
      <w:r>
        <w:t xml:space="preserve">ML mentioned that whiting is set to be benchmarked this year to address assessment </w:t>
      </w:r>
      <w:proofErr w:type="gramStart"/>
      <w:r>
        <w:t>issues</w:t>
      </w:r>
      <w:proofErr w:type="gramEnd"/>
      <w:r>
        <w:t xml:space="preserve"> </w:t>
      </w:r>
      <w:r w:rsidR="00734FC1">
        <w:t>but</w:t>
      </w:r>
      <w:r w:rsidR="00421BE9">
        <w:t xml:space="preserve"> ML</w:t>
      </w:r>
      <w:r w:rsidR="00734FC1">
        <w:t xml:space="preserve"> believed</w:t>
      </w:r>
      <w:r>
        <w:t xml:space="preserve"> the TAC was likely set to be zero for 2021. Whiting recently moved from a</w:t>
      </w:r>
      <w:r w:rsidR="00854142">
        <w:t>n ICES</w:t>
      </w:r>
      <w:r>
        <w:t xml:space="preserve"> category 1 species (</w:t>
      </w:r>
      <w:r w:rsidR="00854142">
        <w:t xml:space="preserve">full analytical assessment </w:t>
      </w:r>
      <w:r>
        <w:t xml:space="preserve">with reference points) to a category 5 species (assessments based </w:t>
      </w:r>
      <w:r>
        <w:lastRenderedPageBreak/>
        <w:t>on landings information)</w:t>
      </w:r>
      <w:r w:rsidR="009E1DEF">
        <w:t>. The Steering Group considered this an</w:t>
      </w:r>
      <w:r>
        <w:t xml:space="preserve"> inaccurate representation of the information available</w:t>
      </w:r>
      <w:r w:rsidR="009E1DEF">
        <w:t xml:space="preserve"> </w:t>
      </w:r>
      <w:r w:rsidR="00421BE9">
        <w:t>as the</w:t>
      </w:r>
      <w:r>
        <w:t xml:space="preserve"> West of Scotland whiting stock </w:t>
      </w:r>
      <w:r w:rsidR="00A157D0">
        <w:t xml:space="preserve">is not data </w:t>
      </w:r>
      <w:proofErr w:type="gramStart"/>
      <w:r w:rsidR="00A157D0">
        <w:t>limited, but</w:t>
      </w:r>
      <w:proofErr w:type="gramEnd"/>
      <w:r w:rsidR="00A157D0">
        <w:t xml:space="preserve"> is being hindered by assessment methods available to fisheries </w:t>
      </w:r>
      <w:r w:rsidR="00734FC1">
        <w:t>scientists</w:t>
      </w:r>
      <w:r w:rsidR="00525E03">
        <w:t>.</w:t>
      </w:r>
      <w:r w:rsidR="00A157D0">
        <w:t xml:space="preserve"> </w:t>
      </w:r>
      <w:r w:rsidR="00421BE9">
        <w:t>More time is needed</w:t>
      </w:r>
      <w:r w:rsidR="00F85870">
        <w:t xml:space="preserve"> for ICES</w:t>
      </w:r>
      <w:r w:rsidR="00A157D0">
        <w:t xml:space="preserve"> to assess the stock as a category 3</w:t>
      </w:r>
      <w:r w:rsidR="0045026B">
        <w:t>,</w:t>
      </w:r>
      <w:r w:rsidR="00F509F6">
        <w:t xml:space="preserve"> and in due course, a</w:t>
      </w:r>
      <w:r w:rsidR="00A157D0">
        <w:t xml:space="preserve"> category 1</w:t>
      </w:r>
      <w:r w:rsidR="00F509F6">
        <w:t xml:space="preserve"> </w:t>
      </w:r>
      <w:proofErr w:type="gramStart"/>
      <w:r w:rsidR="00F509F6">
        <w:t>in the near future</w:t>
      </w:r>
      <w:proofErr w:type="gramEnd"/>
      <w:r w:rsidR="00F509F6">
        <w:t>.</w:t>
      </w:r>
      <w:r w:rsidR="00A157D0">
        <w:t xml:space="preserve"> </w:t>
      </w:r>
      <w:r>
        <w:t xml:space="preserve"> </w:t>
      </w:r>
    </w:p>
    <w:p w14:paraId="4B2D5758" w14:textId="598302EA" w:rsidR="00A157D0" w:rsidRDefault="00A157D0" w:rsidP="00F42911">
      <w:r>
        <w:t xml:space="preserve">KC informed the group that </w:t>
      </w:r>
      <w:r w:rsidR="0080243C">
        <w:t>there are voluntary closures</w:t>
      </w:r>
      <w:r w:rsidR="002C67A4">
        <w:t xml:space="preserve"> for cod</w:t>
      </w:r>
      <w:r w:rsidR="0080243C">
        <w:t xml:space="preserve"> </w:t>
      </w:r>
      <w:r>
        <w:t xml:space="preserve">in North Sea fisheries, which have been supported by Fisheries Innovations Scotland (FIS). The voluntary closure </w:t>
      </w:r>
      <w:r w:rsidR="00CB47B2">
        <w:t xml:space="preserve">uses </w:t>
      </w:r>
      <w:r>
        <w:t xml:space="preserve">a move on system </w:t>
      </w:r>
      <w:r w:rsidR="00781B20">
        <w:t xml:space="preserve">when a </w:t>
      </w:r>
      <w:proofErr w:type="gramStart"/>
      <w:r w:rsidR="00781B20">
        <w:t>vessels</w:t>
      </w:r>
      <w:proofErr w:type="gramEnd"/>
      <w:r>
        <w:t xml:space="preserve"> encounter</w:t>
      </w:r>
      <w:r w:rsidR="00781B20">
        <w:t>s</w:t>
      </w:r>
      <w:r>
        <w:t xml:space="preserve"> juvenile cod.</w:t>
      </w:r>
    </w:p>
    <w:p w14:paraId="60174757" w14:textId="11ABAA4D" w:rsidR="00CD6AE8" w:rsidRDefault="00A157D0" w:rsidP="00F42911">
      <w:r>
        <w:t xml:space="preserve">CM discussed the work Liz Clarke (Marine Scotland) did on catch composition at a Functional Unit level in the Clyde region, with a focus </w:t>
      </w:r>
      <w:r w:rsidR="009675A9">
        <w:t xml:space="preserve">on </w:t>
      </w:r>
      <w:r w:rsidR="00BD5282">
        <w:t xml:space="preserve">the </w:t>
      </w:r>
      <w:r>
        <w:t xml:space="preserve">biomass of cod caught in the </w:t>
      </w:r>
      <w:r>
        <w:rPr>
          <w:i/>
          <w:iCs/>
        </w:rPr>
        <w:t>Nephrops</w:t>
      </w:r>
      <w:r>
        <w:t xml:space="preserve"> fishery. CM believed whiting and haddock were also caught in significant quantities and recommended contacting Liz Clarke to get more </w:t>
      </w:r>
      <w:r w:rsidR="00BD5282">
        <w:t>information or</w:t>
      </w:r>
      <w:r>
        <w:t xml:space="preserve"> </w:t>
      </w:r>
      <w:r w:rsidR="000779D7">
        <w:t xml:space="preserve">asking her </w:t>
      </w:r>
      <w:r>
        <w:t xml:space="preserve">to present her findings to the group. </w:t>
      </w:r>
      <w:r w:rsidR="00520404">
        <w:t>CM added he could ask Liz Clarke to produce a short summary of her work</w:t>
      </w:r>
      <w:r w:rsidR="000779D7">
        <w:t>.</w:t>
      </w:r>
    </w:p>
    <w:p w14:paraId="6290BCFF" w14:textId="54490A8C" w:rsidR="00520404" w:rsidRDefault="00520404" w:rsidP="00F42911">
      <w:r>
        <w:t>FN present</w:t>
      </w:r>
      <w:r w:rsidR="00405F38">
        <w:t>ed</w:t>
      </w:r>
      <w:r w:rsidR="005C6068">
        <w:t xml:space="preserve"> landings and discards from the</w:t>
      </w:r>
      <w:r w:rsidR="005B2678">
        <w:t xml:space="preserve"> EU </w:t>
      </w:r>
      <w:r w:rsidR="005B2678" w:rsidRPr="005B2678">
        <w:t>Scientific, Technical and Economic Committee for Fisheries</w:t>
      </w:r>
      <w:r w:rsidR="005C6068">
        <w:t xml:space="preserve"> </w:t>
      </w:r>
      <w:r w:rsidR="005B2678">
        <w:t>(</w:t>
      </w:r>
      <w:r w:rsidR="005C6068">
        <w:t>STECF</w:t>
      </w:r>
      <w:r w:rsidR="005B2678">
        <w:t>)</w:t>
      </w:r>
      <w:r w:rsidR="005C6068">
        <w:t xml:space="preserve"> </w:t>
      </w:r>
      <w:r>
        <w:t>database and asked the group whether it should be included in the catch composition</w:t>
      </w:r>
      <w:r w:rsidR="009B7453">
        <w:t xml:space="preserve"> review</w:t>
      </w:r>
      <w:r>
        <w:t xml:space="preserve">. As the </w:t>
      </w:r>
      <w:r w:rsidR="00737C38">
        <w:t xml:space="preserve">data for the STECF originates from the national </w:t>
      </w:r>
      <w:r>
        <w:t xml:space="preserve">labs </w:t>
      </w:r>
      <w:r w:rsidR="00595364">
        <w:t xml:space="preserve">(Cefas, AFBI, Marine Scotland Science) </w:t>
      </w:r>
      <w:r>
        <w:t xml:space="preserve">CM and ML both felt </w:t>
      </w:r>
      <w:r w:rsidR="0007179B">
        <w:t xml:space="preserve">using STECF data </w:t>
      </w:r>
      <w:r>
        <w:t xml:space="preserve">would be relevant for </w:t>
      </w:r>
      <w:r w:rsidR="00682A22">
        <w:t>defining catch composition</w:t>
      </w:r>
      <w:r w:rsidR="0007179B">
        <w:t xml:space="preserve">. </w:t>
      </w:r>
      <w:r w:rsidR="00682A22">
        <w:t>However, it</w:t>
      </w:r>
      <w:r>
        <w:t xml:space="preserve"> would not show</w:t>
      </w:r>
      <w:r w:rsidR="00F01776">
        <w:t xml:space="preserve"> landings and discard</w:t>
      </w:r>
      <w:r>
        <w:t xml:space="preserve"> data at Functional Unit level, </w:t>
      </w:r>
      <w:r w:rsidR="0007179B">
        <w:t xml:space="preserve">as STECF do not currently provide it, </w:t>
      </w:r>
      <w:r>
        <w:t xml:space="preserve">but there is a request to STECF </w:t>
      </w:r>
      <w:r w:rsidR="0007179B">
        <w:t xml:space="preserve">to </w:t>
      </w:r>
      <w:r w:rsidR="00970D8B">
        <w:t>provide information at a Functional Unit level</w:t>
      </w:r>
      <w:r>
        <w:t>. ML reminded the group that ICES advice sheets</w:t>
      </w:r>
      <w:r w:rsidR="00DC0660">
        <w:t xml:space="preserve"> </w:t>
      </w:r>
      <w:r>
        <w:t xml:space="preserve">provide </w:t>
      </w:r>
      <w:r w:rsidR="00F22670">
        <w:t xml:space="preserve">percentage </w:t>
      </w:r>
      <w:r>
        <w:t xml:space="preserve">catch from </w:t>
      </w:r>
      <w:r w:rsidR="00602B50">
        <w:t>each</w:t>
      </w:r>
      <w:r>
        <w:t xml:space="preserve"> fleet and would show the proportion</w:t>
      </w:r>
      <w:r w:rsidR="00602B50">
        <w:t xml:space="preserve"> of cod and whiting</w:t>
      </w:r>
      <w:r>
        <w:t xml:space="preserve"> the </w:t>
      </w:r>
      <w:r w:rsidR="00F22670">
        <w:rPr>
          <w:i/>
          <w:iCs/>
        </w:rPr>
        <w:t>Nephrops</w:t>
      </w:r>
      <w:r w:rsidR="00F22670">
        <w:t xml:space="preserve"> fleet is catching.</w:t>
      </w:r>
    </w:p>
    <w:p w14:paraId="35F15E5C" w14:textId="34F76043" w:rsidR="003C6D00" w:rsidRDefault="00EB3813" w:rsidP="00F42911">
      <w:r>
        <w:t xml:space="preserve">FN asked the group whether to include TR1 and TR2 gears in the </w:t>
      </w:r>
      <w:proofErr w:type="spellStart"/>
      <w:r>
        <w:t>UoA</w:t>
      </w:r>
      <w:proofErr w:type="spellEnd"/>
      <w:r>
        <w:t xml:space="preserve">, as different gears have different catch profiles. CM believed both gears should be included as some </w:t>
      </w:r>
      <w:r w:rsidR="004B29A3">
        <w:t>Functional</w:t>
      </w:r>
      <w:r>
        <w:t xml:space="preserve"> Units had an even distribution of gear use</w:t>
      </w:r>
      <w:r w:rsidR="00AD3C7D">
        <w:t xml:space="preserve"> - central North Sea, Moray Firth,</w:t>
      </w:r>
      <w:r>
        <w:t xml:space="preserve"> FU 9. CP agreed and </w:t>
      </w:r>
      <w:r w:rsidR="00D3157C">
        <w:t xml:space="preserve">flagged </w:t>
      </w:r>
      <w:r>
        <w:t xml:space="preserve">traceability concerns </w:t>
      </w:r>
      <w:r w:rsidR="00074E69">
        <w:t xml:space="preserve">if </w:t>
      </w:r>
      <w:r>
        <w:t>both gears</w:t>
      </w:r>
      <w:r w:rsidR="00734FC1">
        <w:t xml:space="preserve"> </w:t>
      </w:r>
      <w:r w:rsidR="00074E69">
        <w:t>are not</w:t>
      </w:r>
      <w:r w:rsidR="00734FC1">
        <w:t xml:space="preserve"> </w:t>
      </w:r>
      <w:r>
        <w:t>taken forward. If both</w:t>
      </w:r>
      <w:r w:rsidR="00074E69">
        <w:t xml:space="preserve"> trawl</w:t>
      </w:r>
      <w:r>
        <w:t xml:space="preserve"> gears are </w:t>
      </w:r>
      <w:r w:rsidR="00CF7598">
        <w:t>assessed,</w:t>
      </w:r>
      <w:r w:rsidR="00FD0DB7">
        <w:t xml:space="preserve"> </w:t>
      </w:r>
      <w:r w:rsidR="00074E69">
        <w:t>then</w:t>
      </w:r>
      <w:r>
        <w:t xml:space="preserve"> cod in the West of Scotland </w:t>
      </w:r>
      <w:r w:rsidR="00077A4D">
        <w:t xml:space="preserve">would become </w:t>
      </w:r>
      <w:r>
        <w:t xml:space="preserve">a main species </w:t>
      </w:r>
      <w:r w:rsidR="00FD0DB7">
        <w:t>and</w:t>
      </w:r>
      <w:r>
        <w:t xml:space="preserve"> would add complexity to </w:t>
      </w:r>
      <w:r w:rsidR="00012260">
        <w:t xml:space="preserve">a full </w:t>
      </w:r>
      <w:r w:rsidR="00B234A0">
        <w:t xml:space="preserve">MSC </w:t>
      </w:r>
      <w:r w:rsidR="00012260">
        <w:t>assessment</w:t>
      </w:r>
      <w:r>
        <w:t xml:space="preserve">. FN recommended </w:t>
      </w:r>
      <w:r w:rsidR="00F879AE">
        <w:t>includ</w:t>
      </w:r>
      <w:r>
        <w:t>ing both gears in the U</w:t>
      </w:r>
      <w:r w:rsidR="00A92454">
        <w:t>nit of Assessment (</w:t>
      </w:r>
      <w:proofErr w:type="spellStart"/>
      <w:r w:rsidR="00A92454">
        <w:t>UoA</w:t>
      </w:r>
      <w:proofErr w:type="spellEnd"/>
      <w:r w:rsidR="00A92454">
        <w:t>)</w:t>
      </w:r>
      <w:r w:rsidR="00CF7598">
        <w:t xml:space="preserve"> </w:t>
      </w:r>
      <w:r w:rsidR="00D974B9">
        <w:t xml:space="preserve">to </w:t>
      </w:r>
      <w:r>
        <w:t>increase flexibility for the group, but</w:t>
      </w:r>
      <w:r w:rsidR="00D974B9">
        <w:t xml:space="preserve"> warned that</w:t>
      </w:r>
      <w:r>
        <w:t xml:space="preserve"> it may </w:t>
      </w:r>
      <w:r w:rsidR="00F879AE">
        <w:t xml:space="preserve">lead to </w:t>
      </w:r>
      <w:r>
        <w:t>some Functional Units being</w:t>
      </w:r>
      <w:r w:rsidR="00665CF8">
        <w:t xml:space="preserve"> unable to meet SG80 – and might have to be dropped from the </w:t>
      </w:r>
      <w:proofErr w:type="spellStart"/>
      <w:r w:rsidR="00665CF8">
        <w:t>UoA</w:t>
      </w:r>
      <w:proofErr w:type="spellEnd"/>
      <w:r w:rsidR="00665CF8">
        <w:t xml:space="preserve"> of the FIP – due to </w:t>
      </w:r>
      <w:r w:rsidR="002918AF">
        <w:t>bycatch of unwanted primary and secondary species</w:t>
      </w:r>
      <w:r>
        <w:t xml:space="preserve">. </w:t>
      </w:r>
      <w:r w:rsidR="003C6D00">
        <w:t xml:space="preserve">CP was against any Functional Units being </w:t>
      </w:r>
      <w:r w:rsidR="002918AF">
        <w:t xml:space="preserve">removed from the </w:t>
      </w:r>
      <w:proofErr w:type="spellStart"/>
      <w:r w:rsidR="002918AF">
        <w:t>UoA</w:t>
      </w:r>
      <w:proofErr w:type="spellEnd"/>
      <w:r w:rsidR="002918AF">
        <w:t xml:space="preserve"> of the FIP </w:t>
      </w:r>
      <w:r w:rsidR="00620593">
        <w:t xml:space="preserve">as it would cause problems for supply chain </w:t>
      </w:r>
      <w:r w:rsidR="003C6D00">
        <w:t xml:space="preserve">traceability </w:t>
      </w:r>
      <w:r w:rsidR="00620593">
        <w:t>,</w:t>
      </w:r>
      <w:r w:rsidR="003C6D00">
        <w:t xml:space="preserve"> and said the </w:t>
      </w:r>
      <w:r w:rsidR="005C7A16">
        <w:t>Steering G</w:t>
      </w:r>
      <w:r w:rsidR="003C6D00">
        <w:t xml:space="preserve">roup needed to get all Functional Units to a position where they would pass full </w:t>
      </w:r>
      <w:r w:rsidR="00D42FF1">
        <w:t xml:space="preserve">MSC </w:t>
      </w:r>
      <w:r w:rsidR="003C6D00">
        <w:t xml:space="preserve">assessment and only in a </w:t>
      </w:r>
      <w:r w:rsidR="00734FC1">
        <w:t>worst-case</w:t>
      </w:r>
      <w:r w:rsidR="003C6D00">
        <w:t xml:space="preserve"> scenario would a</w:t>
      </w:r>
      <w:r w:rsidR="00734FC1">
        <w:t>n</w:t>
      </w:r>
      <w:r w:rsidR="003C6D00">
        <w:t xml:space="preserve">y be dropped. </w:t>
      </w:r>
    </w:p>
    <w:p w14:paraId="531AA958" w14:textId="3109225E" w:rsidR="00C60C4A" w:rsidRDefault="00CE586E" w:rsidP="00F42911">
      <w:r>
        <w:t xml:space="preserve">The importance of the creel fishery was highlighted by CM who said in some Functional Units (11 and 12) </w:t>
      </w:r>
      <w:r w:rsidR="003C6D00">
        <w:t xml:space="preserve">creel landings are approximately 20%-30% of total landings. </w:t>
      </w:r>
      <w:r>
        <w:t>There are some transferrable landings from the Loch Torridon fishery. Obtaining creel observer data has always been difficult, due to a lack of an observer programme, but</w:t>
      </w:r>
      <w:r w:rsidR="00731D21">
        <w:t xml:space="preserve"> </w:t>
      </w:r>
      <w:r w:rsidR="00A66B59">
        <w:t>MSC assessment require</w:t>
      </w:r>
      <w:r w:rsidR="00B6711B">
        <w:t xml:space="preserve">s </w:t>
      </w:r>
      <w:r>
        <w:t>‘some’ quantitative data to</w:t>
      </w:r>
      <w:r w:rsidR="00A66B59">
        <w:t xml:space="preserve"> score SG80</w:t>
      </w:r>
      <w:r>
        <w:t xml:space="preserve">. Creel bycatch </w:t>
      </w:r>
      <w:r w:rsidR="00CB42D9">
        <w:t xml:space="preserve">is associated with having </w:t>
      </w:r>
      <w:r>
        <w:t>high survivability</w:t>
      </w:r>
      <w:r w:rsidR="00CB42D9">
        <w:t xml:space="preserve">, but CM </w:t>
      </w:r>
      <w:r w:rsidR="00510678">
        <w:t xml:space="preserve">informed the group that many fish species caught as bycatch are often kept </w:t>
      </w:r>
      <w:proofErr w:type="gramStart"/>
      <w:r w:rsidR="00510678">
        <w:t>to be</w:t>
      </w:r>
      <w:proofErr w:type="gramEnd"/>
      <w:r w:rsidR="00510678">
        <w:t xml:space="preserve"> used as bait. This implies that </w:t>
      </w:r>
      <w:r w:rsidR="00A43A6F">
        <w:t xml:space="preserve">there will be a higher than expected mortality of bycatch in the creel </w:t>
      </w:r>
      <w:r w:rsidR="005C7A16">
        <w:t xml:space="preserve">fishery </w:t>
      </w:r>
      <w:r w:rsidR="00A43A6F">
        <w:t xml:space="preserve">and the group will need to obtain more data from this sector. </w:t>
      </w:r>
      <w:r>
        <w:t xml:space="preserve"> </w:t>
      </w:r>
    </w:p>
    <w:p w14:paraId="2005BB24" w14:textId="283B27AC" w:rsidR="005C7A16" w:rsidRDefault="005C7A16" w:rsidP="00F42911"/>
    <w:p w14:paraId="006DB7D9" w14:textId="77777777" w:rsidR="009B0205" w:rsidRDefault="009B0205" w:rsidP="00F42911"/>
    <w:p w14:paraId="06108380" w14:textId="6AEA02D7" w:rsidR="00C65A48" w:rsidRPr="00643F82" w:rsidRDefault="00C65A48" w:rsidP="00F42911">
      <w:pPr>
        <w:rPr>
          <w:b/>
          <w:bCs/>
        </w:rPr>
      </w:pPr>
      <w:r w:rsidRPr="00643F82">
        <w:rPr>
          <w:b/>
          <w:bCs/>
        </w:rPr>
        <w:lastRenderedPageBreak/>
        <w:t>Alternative measures report</w:t>
      </w:r>
    </w:p>
    <w:p w14:paraId="66302853" w14:textId="46783036" w:rsidR="004C7B2D" w:rsidRDefault="00E0017A" w:rsidP="00F42911">
      <w:r>
        <w:t xml:space="preserve">The </w:t>
      </w:r>
      <w:r w:rsidR="005C7A16">
        <w:t>y</w:t>
      </w:r>
      <w:r>
        <w:t xml:space="preserve">ear 2 action </w:t>
      </w:r>
      <w:r w:rsidR="008C6EA9">
        <w:t xml:space="preserve">requires </w:t>
      </w:r>
      <w:r w:rsidR="00BB2E43">
        <w:t>a review of alternative measures for minimising bycatch in the fishery</w:t>
      </w:r>
      <w:r w:rsidR="00A91EEA">
        <w:t xml:space="preserve"> </w:t>
      </w:r>
      <w:r w:rsidR="004C7B2D">
        <w:t xml:space="preserve">BL is conducting </w:t>
      </w:r>
      <w:r w:rsidR="00351BA9">
        <w:t>this review</w:t>
      </w:r>
      <w:r w:rsidR="004C7B2D">
        <w:t>, and</w:t>
      </w:r>
      <w:r w:rsidR="00CA2F26">
        <w:t xml:space="preserve"> the</w:t>
      </w:r>
      <w:r w:rsidR="004C7B2D">
        <w:t xml:space="preserve"> </w:t>
      </w:r>
      <w:r w:rsidR="0026057C">
        <w:t>Steering Group</w:t>
      </w:r>
      <w:r w:rsidR="004C7B2D">
        <w:t xml:space="preserve"> were reminded to </w:t>
      </w:r>
      <w:r w:rsidR="00AC55C3">
        <w:t>share</w:t>
      </w:r>
      <w:r w:rsidR="004C7B2D">
        <w:t xml:space="preserve"> any gear trial information they may have.</w:t>
      </w:r>
    </w:p>
    <w:p w14:paraId="217D2DA1" w14:textId="0BDE6D13" w:rsidR="004C7B2D" w:rsidRDefault="004C7B2D" w:rsidP="00F42911">
      <w:r>
        <w:t xml:space="preserve">WWF, Tesco and Hilton Seafoods </w:t>
      </w:r>
      <w:r w:rsidR="005D0F34">
        <w:t>are developing a</w:t>
      </w:r>
      <w:r>
        <w:t xml:space="preserve"> bycatch </w:t>
      </w:r>
      <w:r w:rsidR="00E64B7D">
        <w:t xml:space="preserve">reduction project </w:t>
      </w:r>
      <w:r>
        <w:t>and WD said he would keep BL informed of any progress and updates</w:t>
      </w:r>
      <w:r w:rsidR="00DC6478">
        <w:t xml:space="preserve">. BL offered </w:t>
      </w:r>
      <w:r w:rsidR="00A91EEA">
        <w:t>to share</w:t>
      </w:r>
      <w:r w:rsidR="00DC6478">
        <w:t xml:space="preserve"> previous </w:t>
      </w:r>
      <w:proofErr w:type="spellStart"/>
      <w:r w:rsidR="00DC6478">
        <w:t>Seafish</w:t>
      </w:r>
      <w:proofErr w:type="spellEnd"/>
      <w:r w:rsidR="00DC6478">
        <w:t xml:space="preserve"> information</w:t>
      </w:r>
      <w:r w:rsidR="00A91EEA">
        <w:t xml:space="preserve"> with WD and AB</w:t>
      </w:r>
      <w:r w:rsidR="00DC6478">
        <w:t>.</w:t>
      </w:r>
    </w:p>
    <w:p w14:paraId="50FE38BB" w14:textId="6F0B2321" w:rsidR="00DC6478" w:rsidRDefault="00EF3E18" w:rsidP="00F42911">
      <w:bookmarkStart w:id="0" w:name="_GoBack"/>
      <w:r>
        <w:t xml:space="preserve">FN </w:t>
      </w:r>
      <w:r w:rsidR="00DC6478">
        <w:t xml:space="preserve">concluded that there was </w:t>
      </w:r>
      <w:proofErr w:type="gramStart"/>
      <w:r w:rsidR="00DC6478">
        <w:t>sufficient</w:t>
      </w:r>
      <w:proofErr w:type="gramEnd"/>
      <w:r w:rsidR="00DC6478">
        <w:t xml:space="preserve"> data on non-quota species being caught </w:t>
      </w:r>
      <w:r w:rsidR="0066117C">
        <w:t xml:space="preserve">in the trawl </w:t>
      </w:r>
      <w:r w:rsidR="00CA2F26">
        <w:t>fishery,</w:t>
      </w:r>
      <w:r w:rsidR="0066117C">
        <w:t xml:space="preserve"> but these species would have been accounted for</w:t>
      </w:r>
      <w:r w:rsidR="00704A91">
        <w:t>, even with sparse data, due to Poseidon conducting an RBF analysis</w:t>
      </w:r>
    </w:p>
    <w:bookmarkEnd w:id="0"/>
    <w:p w14:paraId="5485115D" w14:textId="113C19DE" w:rsidR="007039DF" w:rsidRDefault="007039DF" w:rsidP="007039DF">
      <w:pPr>
        <w:pStyle w:val="ActionsArisingTitle"/>
      </w:pPr>
      <w:r w:rsidRPr="00FB1413">
        <w:t>Actions:</w:t>
      </w:r>
    </w:p>
    <w:p w14:paraId="3AC2FB01" w14:textId="3C8CBE17" w:rsidR="00930D77" w:rsidRDefault="00930D77" w:rsidP="003A0603">
      <w:pPr>
        <w:pStyle w:val="ListParagraph"/>
        <w:numPr>
          <w:ilvl w:val="0"/>
          <w:numId w:val="23"/>
        </w:numPr>
      </w:pPr>
      <w:r>
        <w:t xml:space="preserve">BL to share </w:t>
      </w:r>
      <w:proofErr w:type="spellStart"/>
      <w:r>
        <w:t>Seafish</w:t>
      </w:r>
      <w:proofErr w:type="spellEnd"/>
      <w:r>
        <w:t xml:space="preserve"> bycatch mitigation information to WD and AB.</w:t>
      </w:r>
    </w:p>
    <w:p w14:paraId="493EFFFB" w14:textId="0BBBB2B2" w:rsidR="007039DF" w:rsidRDefault="007039DF" w:rsidP="003A0603">
      <w:pPr>
        <w:pStyle w:val="ListParagraph"/>
        <w:numPr>
          <w:ilvl w:val="0"/>
          <w:numId w:val="23"/>
        </w:numPr>
      </w:pPr>
      <w:r>
        <w:t>CM to ask Liz Clarke for a summary of her catch composition findings in Clyde Functional Unit.</w:t>
      </w:r>
    </w:p>
    <w:p w14:paraId="1DFCD2F6" w14:textId="0BA3D5FD" w:rsidR="006232C0" w:rsidRDefault="006232C0" w:rsidP="003A0603">
      <w:pPr>
        <w:pStyle w:val="ListParagraph"/>
        <w:numPr>
          <w:ilvl w:val="0"/>
          <w:numId w:val="23"/>
        </w:numPr>
      </w:pPr>
      <w:r w:rsidRPr="006232C0">
        <w:t xml:space="preserve">FN to conduct a secondary species PSA analysis. </w:t>
      </w:r>
    </w:p>
    <w:p w14:paraId="54359748" w14:textId="77777777" w:rsidR="00930D77" w:rsidRDefault="007039DF" w:rsidP="003A0603">
      <w:pPr>
        <w:pStyle w:val="ListParagraph"/>
        <w:numPr>
          <w:ilvl w:val="0"/>
          <w:numId w:val="23"/>
        </w:numPr>
      </w:pPr>
      <w:r>
        <w:t>Secretariat to</w:t>
      </w:r>
      <w:r w:rsidR="00930D77">
        <w:t>:</w:t>
      </w:r>
    </w:p>
    <w:p w14:paraId="4EB77538" w14:textId="4B5EF726" w:rsidR="00930D77" w:rsidRDefault="007039DF" w:rsidP="005109AE">
      <w:pPr>
        <w:pStyle w:val="ListParagraph"/>
        <w:numPr>
          <w:ilvl w:val="0"/>
          <w:numId w:val="26"/>
        </w:numPr>
      </w:pPr>
      <w:r>
        <w:t>invite Liz Clarke to present to group, if necessary</w:t>
      </w:r>
    </w:p>
    <w:p w14:paraId="7021BFC1" w14:textId="05624C10" w:rsidR="007039DF" w:rsidRDefault="005109AE" w:rsidP="005109AE">
      <w:pPr>
        <w:pStyle w:val="ListParagraph"/>
        <w:numPr>
          <w:ilvl w:val="0"/>
          <w:numId w:val="26"/>
        </w:numPr>
      </w:pPr>
      <w:r>
        <w:t>a</w:t>
      </w:r>
      <w:r w:rsidR="00930D77" w:rsidRPr="00930D77">
        <w:t>sk Cefas to provide creel trip data to help understand bycatch</w:t>
      </w:r>
    </w:p>
    <w:p w14:paraId="34B16BC6" w14:textId="7A5A1D2C" w:rsidR="007039DF" w:rsidRDefault="007039DF" w:rsidP="003A0603">
      <w:pPr>
        <w:pStyle w:val="ListParagraph"/>
        <w:numPr>
          <w:ilvl w:val="0"/>
          <w:numId w:val="23"/>
        </w:numPr>
      </w:pPr>
      <w:r>
        <w:t>Steering Group members to share gear trial information to BL for his alternative measure report.</w:t>
      </w:r>
    </w:p>
    <w:p w14:paraId="03D2C927" w14:textId="19550BB9" w:rsidR="00930D77" w:rsidRDefault="00930D77" w:rsidP="003A0603">
      <w:pPr>
        <w:pStyle w:val="ListParagraph"/>
        <w:numPr>
          <w:ilvl w:val="0"/>
          <w:numId w:val="23"/>
        </w:numPr>
      </w:pPr>
      <w:r w:rsidRPr="00930D77">
        <w:t>WD to keep the SG updated on progress with the WWF/Tesco bycatch project</w:t>
      </w:r>
    </w:p>
    <w:p w14:paraId="2DBB150F" w14:textId="77777777" w:rsidR="007039DF" w:rsidRDefault="007039DF" w:rsidP="007039DF">
      <w:pPr>
        <w:pStyle w:val="ListParagraph"/>
        <w:ind w:left="1080"/>
      </w:pPr>
    </w:p>
    <w:p w14:paraId="127C2A4E" w14:textId="77777777" w:rsidR="00DC6478" w:rsidRPr="00D90088" w:rsidRDefault="00FB0C3E" w:rsidP="00F42911">
      <w:pPr>
        <w:rPr>
          <w:b/>
          <w:bCs/>
        </w:rPr>
      </w:pPr>
      <w:r w:rsidRPr="00D90088">
        <w:rPr>
          <w:b/>
          <w:bCs/>
        </w:rPr>
        <w:t>Action</w:t>
      </w:r>
      <w:r w:rsidR="00DC6478" w:rsidRPr="00D90088">
        <w:rPr>
          <w:b/>
          <w:bCs/>
        </w:rPr>
        <w:t xml:space="preserve"> 10: E</w:t>
      </w:r>
      <w:r w:rsidRPr="00D90088">
        <w:rPr>
          <w:b/>
          <w:bCs/>
        </w:rPr>
        <w:t>cosystem</w:t>
      </w:r>
    </w:p>
    <w:p w14:paraId="149B00DC" w14:textId="0697F6D2" w:rsidR="00DC6478" w:rsidRDefault="006A729E" w:rsidP="00F42911">
      <w:r>
        <w:t xml:space="preserve">This action </w:t>
      </w:r>
      <w:r w:rsidR="00AC6D07">
        <w:t>addresses</w:t>
      </w:r>
      <w:r>
        <w:t xml:space="preserve"> the </w:t>
      </w:r>
      <w:r w:rsidR="002965F7">
        <w:t>interactions between</w:t>
      </w:r>
      <w:r>
        <w:t xml:space="preserve"> the fishery </w:t>
      </w:r>
      <w:r w:rsidR="002965F7">
        <w:t xml:space="preserve">and </w:t>
      </w:r>
      <w:r>
        <w:t xml:space="preserve">the ecosystem </w:t>
      </w:r>
      <w:r w:rsidR="00372C3B">
        <w:t>using a</w:t>
      </w:r>
      <w:r w:rsidR="005166ED">
        <w:t xml:space="preserve"> </w:t>
      </w:r>
      <w:r w:rsidR="005166ED" w:rsidRPr="005166ED">
        <w:t>scale, intensity, consequence analysis</w:t>
      </w:r>
      <w:r w:rsidR="00372C3B">
        <w:t xml:space="preserve"> </w:t>
      </w:r>
      <w:r w:rsidR="005166ED">
        <w:t>(</w:t>
      </w:r>
      <w:r>
        <w:t>SICA</w:t>
      </w:r>
      <w:r w:rsidR="005166ED">
        <w:t>)</w:t>
      </w:r>
      <w:r>
        <w:t xml:space="preserve"> to better understand </w:t>
      </w:r>
      <w:r w:rsidR="002965F7">
        <w:t xml:space="preserve">any </w:t>
      </w:r>
      <w:r>
        <w:t>impacts. FN</w:t>
      </w:r>
      <w:r w:rsidR="0009422A">
        <w:t xml:space="preserve"> and BL had been working on the </w:t>
      </w:r>
      <w:r>
        <w:t>questionnaire</w:t>
      </w:r>
      <w:r w:rsidR="00360164">
        <w:t xml:space="preserve"> </w:t>
      </w:r>
      <w:r w:rsidR="00CE427C">
        <w:t xml:space="preserve">And the Steering Group- </w:t>
      </w:r>
      <w:r w:rsidR="00552E25">
        <w:t xml:space="preserve">agreed that </w:t>
      </w:r>
      <w:r w:rsidR="0029275A">
        <w:t xml:space="preserve">a SICA workshop </w:t>
      </w:r>
      <w:r w:rsidR="008724E3">
        <w:t>should be arranged for</w:t>
      </w:r>
      <w:r w:rsidR="0029275A">
        <w:t xml:space="preserve"> March 2021</w:t>
      </w:r>
      <w:r w:rsidR="00CE427C">
        <w:t>; with</w:t>
      </w:r>
      <w:r w:rsidR="00BF1298">
        <w:t xml:space="preserve"> relevant experts identified and invited to participate.</w:t>
      </w:r>
      <w:r w:rsidR="0000229D">
        <w:t xml:space="preserve"> </w:t>
      </w:r>
      <w:r w:rsidR="0029275A">
        <w:t xml:space="preserve"> A SICA is designed to </w:t>
      </w:r>
      <w:r w:rsidR="009D768A">
        <w:t>assess</w:t>
      </w:r>
      <w:r w:rsidR="0029275A">
        <w:t xml:space="preserve"> data deficient stocks but any further information prior to the workshops would be welcomed. </w:t>
      </w:r>
      <w:r>
        <w:t xml:space="preserve"> </w:t>
      </w:r>
    </w:p>
    <w:p w14:paraId="6168DB76" w14:textId="729F7DB0" w:rsidR="00DC6478" w:rsidRDefault="0029275A" w:rsidP="00F42911">
      <w:r>
        <w:t xml:space="preserve">The Secretariat reminded the </w:t>
      </w:r>
      <w:r w:rsidR="00497C82">
        <w:t xml:space="preserve">Steering Group to share </w:t>
      </w:r>
      <w:r>
        <w:t xml:space="preserve">names for relevant experts </w:t>
      </w:r>
      <w:r w:rsidR="006A5043">
        <w:t>to be invited</w:t>
      </w:r>
      <w:r>
        <w:t xml:space="preserve">.  </w:t>
      </w:r>
    </w:p>
    <w:p w14:paraId="5C1609DC" w14:textId="77777777" w:rsidR="007039DF" w:rsidRDefault="007039DF" w:rsidP="007039DF">
      <w:pPr>
        <w:pStyle w:val="ActionsArisingTitle"/>
      </w:pPr>
      <w:r w:rsidRPr="00FB1413">
        <w:t>Actions:</w:t>
      </w:r>
    </w:p>
    <w:p w14:paraId="5A92CECC" w14:textId="68217E70" w:rsidR="00A70663" w:rsidRDefault="00A70663" w:rsidP="003A0603">
      <w:pPr>
        <w:pStyle w:val="ListParagraph"/>
        <w:numPr>
          <w:ilvl w:val="0"/>
          <w:numId w:val="24"/>
        </w:numPr>
      </w:pPr>
      <w:r>
        <w:t>FN to finalise</w:t>
      </w:r>
      <w:r w:rsidR="00BD64C2">
        <w:t xml:space="preserve"> the SICA</w:t>
      </w:r>
      <w:r>
        <w:t xml:space="preserve"> questionnaire </w:t>
      </w:r>
    </w:p>
    <w:p w14:paraId="5E561A42" w14:textId="6EA53D54" w:rsidR="00BD64C2" w:rsidRDefault="00BD64C2" w:rsidP="003A0603">
      <w:pPr>
        <w:pStyle w:val="ListParagraph"/>
        <w:numPr>
          <w:ilvl w:val="0"/>
          <w:numId w:val="24"/>
        </w:numPr>
      </w:pPr>
      <w:r>
        <w:t xml:space="preserve">Secretariat to organise SICA workshops for March 2021 </w:t>
      </w:r>
    </w:p>
    <w:p w14:paraId="223633A5" w14:textId="44639E4C" w:rsidR="00D90088" w:rsidRDefault="007039DF" w:rsidP="003A0603">
      <w:pPr>
        <w:pStyle w:val="ListParagraph"/>
        <w:numPr>
          <w:ilvl w:val="0"/>
          <w:numId w:val="24"/>
        </w:numPr>
      </w:pPr>
      <w:r>
        <w:t>Steering Group</w:t>
      </w:r>
      <w:r w:rsidR="00E32420">
        <w:t xml:space="preserve"> to </w:t>
      </w:r>
      <w:r>
        <w:t>share names of experts to contribute to SICA analysis workshop with FN and Secretariat.</w:t>
      </w:r>
      <w:r w:rsidR="00E32420">
        <w:t xml:space="preserve"> </w:t>
      </w:r>
    </w:p>
    <w:p w14:paraId="7811E540" w14:textId="77777777" w:rsidR="00D90088" w:rsidRDefault="00D90088" w:rsidP="0029275A">
      <w:pPr>
        <w:pStyle w:val="AgendaItemNumber"/>
      </w:pPr>
    </w:p>
    <w:p w14:paraId="637F264F" w14:textId="4F787358" w:rsidR="00BD64C2" w:rsidRPr="00D90088" w:rsidRDefault="00BD64C2" w:rsidP="00BD64C2">
      <w:pPr>
        <w:rPr>
          <w:b/>
          <w:bCs/>
        </w:rPr>
      </w:pPr>
      <w:r w:rsidRPr="00D90088">
        <w:rPr>
          <w:b/>
          <w:bCs/>
        </w:rPr>
        <w:t xml:space="preserve">Action </w:t>
      </w:r>
      <w:r>
        <w:rPr>
          <w:b/>
          <w:bCs/>
        </w:rPr>
        <w:t xml:space="preserve">8: </w:t>
      </w:r>
      <w:r w:rsidRPr="005109AE">
        <w:rPr>
          <w:b/>
          <w:bCs/>
        </w:rPr>
        <w:t xml:space="preserve">Endangered, threatened and </w:t>
      </w:r>
      <w:r w:rsidR="005109AE">
        <w:rPr>
          <w:b/>
          <w:bCs/>
        </w:rPr>
        <w:t>p</w:t>
      </w:r>
      <w:r w:rsidRPr="005109AE">
        <w:rPr>
          <w:b/>
          <w:bCs/>
        </w:rPr>
        <w:t>rotect</w:t>
      </w:r>
      <w:r w:rsidR="005109AE">
        <w:rPr>
          <w:b/>
          <w:bCs/>
        </w:rPr>
        <w:t>ed</w:t>
      </w:r>
      <w:r w:rsidRPr="005109AE">
        <w:rPr>
          <w:b/>
          <w:bCs/>
        </w:rPr>
        <w:t xml:space="preserve"> species</w:t>
      </w:r>
    </w:p>
    <w:p w14:paraId="44F51D9D" w14:textId="7F4764CE" w:rsidR="00F9782F" w:rsidRDefault="00F9782F" w:rsidP="00F9782F">
      <w:r>
        <w:t>The Steering Group commission</w:t>
      </w:r>
      <w:r w:rsidR="002311E1">
        <w:t>ed</w:t>
      </w:r>
      <w:r>
        <w:t xml:space="preserve"> a </w:t>
      </w:r>
      <w:proofErr w:type="gramStart"/>
      <w:r>
        <w:t>Masters</w:t>
      </w:r>
      <w:proofErr w:type="gramEnd"/>
      <w:r>
        <w:t xml:space="preserve"> project through Queens University Belfast</w:t>
      </w:r>
      <w:r w:rsidR="00421CEB">
        <w:t>,</w:t>
      </w:r>
      <w:r>
        <w:t xml:space="preserve"> to assess the level of interaction between </w:t>
      </w:r>
      <w:r w:rsidR="00421CEB">
        <w:rPr>
          <w:i/>
          <w:iCs/>
        </w:rPr>
        <w:t xml:space="preserve">Nephrops </w:t>
      </w:r>
      <w:r w:rsidR="00421CEB">
        <w:t xml:space="preserve">trawl and creel fisheries </w:t>
      </w:r>
      <w:r>
        <w:t>and ETP species in the Unit of Assessment (</w:t>
      </w:r>
      <w:proofErr w:type="spellStart"/>
      <w:r>
        <w:t>UoA</w:t>
      </w:r>
      <w:proofErr w:type="spellEnd"/>
      <w:r>
        <w:t xml:space="preserve">). The research objectives were to identify ETP species present in the </w:t>
      </w:r>
      <w:proofErr w:type="spellStart"/>
      <w:r>
        <w:t>UoA</w:t>
      </w:r>
      <w:proofErr w:type="spellEnd"/>
      <w:r>
        <w:t xml:space="preserve">, identify the main </w:t>
      </w:r>
      <w:r w:rsidR="00FA2F0C" w:rsidRPr="00BD64C2">
        <w:rPr>
          <w:i/>
          <w:iCs/>
        </w:rPr>
        <w:t>Nephrops</w:t>
      </w:r>
      <w:r>
        <w:t xml:space="preserve"> grounds, conduct a GIS-based risk assessment based on species distribution and fishing effort maps and conduct a gap analysis to determine if any ETP species had been missed.</w:t>
      </w:r>
      <w:r w:rsidR="00CA5BEC">
        <w:t xml:space="preserve"> </w:t>
      </w:r>
      <w:r w:rsidR="000529B5">
        <w:t xml:space="preserve">AH’s </w:t>
      </w:r>
      <w:r w:rsidR="000529B5">
        <w:lastRenderedPageBreak/>
        <w:t xml:space="preserve">final report has already been circulated to the Steering Group and this was an opportunity for him to </w:t>
      </w:r>
      <w:r w:rsidR="0091155A">
        <w:t>share</w:t>
      </w:r>
      <w:r w:rsidR="000753F8">
        <w:t xml:space="preserve"> his results and answer any questions.</w:t>
      </w:r>
    </w:p>
    <w:p w14:paraId="1D7F77A2" w14:textId="10D8ED95" w:rsidR="00C23F13" w:rsidRPr="005109AE" w:rsidRDefault="00297A48" w:rsidP="00F42911">
      <w:pPr>
        <w:rPr>
          <w:b/>
          <w:bCs/>
        </w:rPr>
      </w:pPr>
      <w:r w:rsidRPr="005109AE">
        <w:rPr>
          <w:b/>
          <w:bCs/>
        </w:rPr>
        <w:t>Methods:</w:t>
      </w:r>
    </w:p>
    <w:p w14:paraId="2A6719BB" w14:textId="194F8FCB" w:rsidR="00297A48" w:rsidRDefault="00297A48" w:rsidP="003A4BBC">
      <w:pPr>
        <w:pStyle w:val="ListParagraph"/>
        <w:numPr>
          <w:ilvl w:val="0"/>
          <w:numId w:val="10"/>
        </w:numPr>
      </w:pPr>
      <w:r>
        <w:t xml:space="preserve">AH used OSPAR VMS data for vessel locality, </w:t>
      </w:r>
      <w:proofErr w:type="spellStart"/>
      <w:r>
        <w:t>Aquamaps</w:t>
      </w:r>
      <w:proofErr w:type="spellEnd"/>
      <w:r>
        <w:t xml:space="preserve"> for ETP </w:t>
      </w:r>
      <w:r w:rsidR="00234A05">
        <w:t>species distribution</w:t>
      </w:r>
      <w:r>
        <w:t xml:space="preserve"> (ar</w:t>
      </w:r>
      <w:r w:rsidR="00BD64C2">
        <w:t>e</w:t>
      </w:r>
      <w:r>
        <w:t xml:space="preserve">al overlap) and </w:t>
      </w:r>
      <w:proofErr w:type="spellStart"/>
      <w:r w:rsidR="00887C7F">
        <w:t>MarLIN</w:t>
      </w:r>
      <w:proofErr w:type="spellEnd"/>
      <w:r w:rsidR="00887C7F">
        <w:t xml:space="preserve"> and </w:t>
      </w:r>
      <w:proofErr w:type="spellStart"/>
      <w:r>
        <w:t>Fishbase</w:t>
      </w:r>
      <w:proofErr w:type="spellEnd"/>
      <w:r>
        <w:t xml:space="preserve"> for encounterabil</w:t>
      </w:r>
      <w:r w:rsidR="00894A62">
        <w:t>it</w:t>
      </w:r>
      <w:r>
        <w:t>y information. Expert consultation</w:t>
      </w:r>
      <w:r w:rsidR="0035088E">
        <w:t xml:space="preserve"> from </w:t>
      </w:r>
      <w:r w:rsidR="00C959FB">
        <w:t>Project UK members and academics</w:t>
      </w:r>
      <w:r>
        <w:t xml:space="preserve"> was </w:t>
      </w:r>
      <w:r w:rsidR="00C959FB">
        <w:t xml:space="preserve">sought </w:t>
      </w:r>
      <w:r>
        <w:t xml:space="preserve">throughout the research </w:t>
      </w:r>
    </w:p>
    <w:p w14:paraId="21D1F5D1" w14:textId="1C4C1A51" w:rsidR="00766EBD" w:rsidRDefault="004C51CD" w:rsidP="003A4BBC">
      <w:pPr>
        <w:pStyle w:val="ListParagraph"/>
        <w:numPr>
          <w:ilvl w:val="0"/>
          <w:numId w:val="10"/>
        </w:numPr>
      </w:pPr>
      <w:r w:rsidRPr="00822E1A">
        <w:t>Ar</w:t>
      </w:r>
      <w:r w:rsidR="00C959FB" w:rsidRPr="00822E1A">
        <w:t>e</w:t>
      </w:r>
      <w:r w:rsidRPr="00822E1A">
        <w:t>al</w:t>
      </w:r>
      <w:r w:rsidRPr="004C51CD">
        <w:t xml:space="preserve"> </w:t>
      </w:r>
      <w:r w:rsidR="00F44B7E">
        <w:t>o</w:t>
      </w:r>
      <w:r w:rsidRPr="004C51CD">
        <w:t xml:space="preserve">verlap </w:t>
      </w:r>
      <w:r>
        <w:t>was the percentage</w:t>
      </w:r>
      <w:r w:rsidRPr="004C51CD">
        <w:t xml:space="preserve"> overlap between fishing intensity and species distribution, providing the spatial likelihood of interaction</w:t>
      </w:r>
    </w:p>
    <w:p w14:paraId="40CDE811" w14:textId="13A37C42" w:rsidR="00B61D3A" w:rsidRDefault="004C51CD" w:rsidP="003A4BBC">
      <w:pPr>
        <w:pStyle w:val="ListParagraph"/>
        <w:numPr>
          <w:ilvl w:val="0"/>
          <w:numId w:val="10"/>
        </w:numPr>
      </w:pPr>
      <w:r w:rsidRPr="004C51CD">
        <w:t xml:space="preserve">Encounterability gave the depth overlap between species and fishing gear. A depth range of 15-400 m was used </w:t>
      </w:r>
      <w:r>
        <w:t xml:space="preserve">in this study </w:t>
      </w:r>
      <w:r w:rsidRPr="004C51CD">
        <w:t xml:space="preserve">for potential UK </w:t>
      </w:r>
      <w:r w:rsidRPr="003A4BBC">
        <w:rPr>
          <w:i/>
          <w:iCs/>
        </w:rPr>
        <w:t>Nephrops</w:t>
      </w:r>
      <w:r w:rsidRPr="004C51CD">
        <w:t xml:space="preserve"> fishing activity </w:t>
      </w:r>
    </w:p>
    <w:p w14:paraId="4069B35D" w14:textId="41E5CBCA" w:rsidR="00234A05" w:rsidRPr="005109AE" w:rsidRDefault="00234A05" w:rsidP="00F42911">
      <w:pPr>
        <w:rPr>
          <w:b/>
          <w:bCs/>
        </w:rPr>
      </w:pPr>
      <w:r w:rsidRPr="005109AE">
        <w:rPr>
          <w:b/>
          <w:bCs/>
        </w:rPr>
        <w:t>Results:</w:t>
      </w:r>
    </w:p>
    <w:p w14:paraId="4593C905" w14:textId="77777777" w:rsidR="00535EF8" w:rsidRDefault="00535EF8" w:rsidP="00F42911">
      <w:pPr>
        <w:rPr>
          <w:i/>
          <w:iCs/>
        </w:rPr>
        <w:sectPr w:rsidR="00535EF8" w:rsidSect="009E261D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2126" w:right="1440" w:bottom="1440" w:left="1440" w:header="851" w:footer="833" w:gutter="0"/>
          <w:cols w:space="708"/>
          <w:titlePg/>
          <w:docGrid w:linePitch="360"/>
        </w:sectPr>
      </w:pPr>
    </w:p>
    <w:p w14:paraId="27C7DEC0" w14:textId="6BCA2900" w:rsidR="00234A05" w:rsidRPr="00894A62" w:rsidRDefault="00234A05" w:rsidP="00F42911">
      <w:pPr>
        <w:rPr>
          <w:i/>
          <w:iCs/>
        </w:rPr>
      </w:pPr>
      <w:r w:rsidRPr="00894A62">
        <w:rPr>
          <w:i/>
          <w:iCs/>
        </w:rPr>
        <w:t xml:space="preserve">Trawl intensity </w:t>
      </w:r>
    </w:p>
    <w:p w14:paraId="105CE511" w14:textId="77777777" w:rsidR="00234A05" w:rsidRPr="00234A05" w:rsidRDefault="00234A05" w:rsidP="00894A62">
      <w:pPr>
        <w:pStyle w:val="ListParagraph"/>
        <w:numPr>
          <w:ilvl w:val="0"/>
          <w:numId w:val="4"/>
        </w:numPr>
      </w:pPr>
      <w:r w:rsidRPr="00234A05">
        <w:t>Appeared consistent from 2013-2017</w:t>
      </w:r>
    </w:p>
    <w:p w14:paraId="56CC682F" w14:textId="77777777" w:rsidR="00234A05" w:rsidRPr="00234A05" w:rsidRDefault="00234A05" w:rsidP="00894A62">
      <w:pPr>
        <w:pStyle w:val="ListParagraph"/>
        <w:numPr>
          <w:ilvl w:val="0"/>
          <w:numId w:val="4"/>
        </w:numPr>
      </w:pPr>
      <w:r w:rsidRPr="00234A05">
        <w:t>Irish Sea – average 336 hrs/year, majority in FU 15</w:t>
      </w:r>
    </w:p>
    <w:p w14:paraId="7AC5B6F3" w14:textId="77777777" w:rsidR="00234A05" w:rsidRPr="00234A05" w:rsidRDefault="00234A05" w:rsidP="00894A62">
      <w:pPr>
        <w:pStyle w:val="ListParagraph"/>
        <w:numPr>
          <w:ilvl w:val="0"/>
          <w:numId w:val="4"/>
        </w:numPr>
      </w:pPr>
      <w:r w:rsidRPr="00234A05">
        <w:t>West of Scotland – 508 hrs/year, majority in FU 13</w:t>
      </w:r>
    </w:p>
    <w:p w14:paraId="4E727A65" w14:textId="773AA7B0" w:rsidR="00CB35F9" w:rsidRDefault="00234A05" w:rsidP="00234A05">
      <w:pPr>
        <w:pStyle w:val="ListParagraph"/>
        <w:numPr>
          <w:ilvl w:val="0"/>
          <w:numId w:val="4"/>
        </w:numPr>
      </w:pPr>
      <w:r w:rsidRPr="00234A05">
        <w:t>North Sea – 368 hrs/year, majority in FU 8</w:t>
      </w:r>
    </w:p>
    <w:p w14:paraId="04C99E9E" w14:textId="77777777" w:rsidR="00535EF8" w:rsidRPr="00734FC1" w:rsidRDefault="00535EF8" w:rsidP="00643F82">
      <w:pPr>
        <w:pStyle w:val="ListParagraph"/>
      </w:pPr>
    </w:p>
    <w:p w14:paraId="2F7DEB3D" w14:textId="182E9763" w:rsidR="00234A05" w:rsidRPr="00894A62" w:rsidRDefault="00234A05" w:rsidP="00234A05">
      <w:pPr>
        <w:rPr>
          <w:i/>
          <w:iCs/>
        </w:rPr>
      </w:pPr>
      <w:r w:rsidRPr="00894A62">
        <w:rPr>
          <w:i/>
          <w:iCs/>
        </w:rPr>
        <w:t xml:space="preserve">Creel intensity </w:t>
      </w:r>
    </w:p>
    <w:p w14:paraId="3B0BADB6" w14:textId="1AB6E620" w:rsidR="00234A05" w:rsidRPr="00234A05" w:rsidRDefault="00234A05" w:rsidP="00894A62">
      <w:pPr>
        <w:pStyle w:val="ListParagraph"/>
        <w:numPr>
          <w:ilvl w:val="0"/>
          <w:numId w:val="5"/>
        </w:numPr>
      </w:pPr>
      <w:r>
        <w:t>S</w:t>
      </w:r>
      <w:r w:rsidRPr="00234A05">
        <w:t xml:space="preserve">hortage of data for </w:t>
      </w:r>
      <w:proofErr w:type="spellStart"/>
      <w:r w:rsidRPr="00234A05">
        <w:t>creeling</w:t>
      </w:r>
      <w:proofErr w:type="spellEnd"/>
      <w:r w:rsidRPr="00234A05">
        <w:t xml:space="preserve"> activity. </w:t>
      </w:r>
      <w:r w:rsidR="00894A62">
        <w:t>Growing sector</w:t>
      </w:r>
      <w:r w:rsidRPr="00234A05">
        <w:t xml:space="preserve"> in Northern Ireland but lacking spatial data.</w:t>
      </w:r>
      <w:r>
        <w:t xml:space="preserve"> </w:t>
      </w:r>
      <w:r w:rsidRPr="00234A05">
        <w:t>Regions available for analysis included inshore areas of FU 11 and 12 (other areas had no data)</w:t>
      </w:r>
      <w:r w:rsidR="003A4BBC">
        <w:t>.</w:t>
      </w:r>
    </w:p>
    <w:p w14:paraId="0A048BC1" w14:textId="0EDD5096" w:rsidR="00894A62" w:rsidRDefault="00234A05" w:rsidP="00F42911">
      <w:pPr>
        <w:pStyle w:val="ListParagraph"/>
        <w:numPr>
          <w:ilvl w:val="0"/>
          <w:numId w:val="5"/>
        </w:numPr>
      </w:pPr>
      <w:r w:rsidRPr="00234A05">
        <w:t>Highest intensity around inshore bays and shallow water</w:t>
      </w:r>
      <w:r w:rsidR="003A4BBC">
        <w:t>.</w:t>
      </w:r>
    </w:p>
    <w:p w14:paraId="27C45E7F" w14:textId="77777777" w:rsidR="00535EF8" w:rsidRDefault="00535EF8" w:rsidP="00F42911">
      <w:pPr>
        <w:rPr>
          <w:i/>
          <w:iCs/>
          <w:highlight w:val="yellow"/>
        </w:rPr>
        <w:sectPr w:rsidR="00535EF8" w:rsidSect="00643F82">
          <w:type w:val="continuous"/>
          <w:pgSz w:w="11906" w:h="16838"/>
          <w:pgMar w:top="2126" w:right="1440" w:bottom="1440" w:left="1440" w:header="851" w:footer="833" w:gutter="0"/>
          <w:cols w:num="2" w:space="708"/>
          <w:titlePg/>
          <w:docGrid w:linePitch="360"/>
        </w:sectPr>
      </w:pPr>
    </w:p>
    <w:p w14:paraId="71CF664C" w14:textId="5412382A" w:rsidR="003B30AF" w:rsidRPr="00894A62" w:rsidRDefault="003B30AF" w:rsidP="00F42911">
      <w:pPr>
        <w:rPr>
          <w:i/>
          <w:iCs/>
        </w:rPr>
      </w:pPr>
      <w:r w:rsidRPr="00822E1A">
        <w:rPr>
          <w:i/>
          <w:iCs/>
        </w:rPr>
        <w:t>A</w:t>
      </w:r>
      <w:r w:rsidR="00535EF8" w:rsidRPr="00822E1A">
        <w:rPr>
          <w:i/>
          <w:iCs/>
        </w:rPr>
        <w:t>re</w:t>
      </w:r>
      <w:r w:rsidRPr="00822E1A">
        <w:rPr>
          <w:i/>
          <w:iCs/>
        </w:rPr>
        <w:t>al</w:t>
      </w:r>
      <w:r w:rsidRPr="00894A62">
        <w:rPr>
          <w:i/>
          <w:iCs/>
        </w:rPr>
        <w:t xml:space="preserve"> overlap </w:t>
      </w:r>
    </w:p>
    <w:p w14:paraId="4583AF32" w14:textId="74BCE7DD" w:rsidR="00A17BF2" w:rsidRDefault="00887C7F" w:rsidP="00894A62">
      <w:pPr>
        <w:pStyle w:val="ListParagraph"/>
        <w:numPr>
          <w:ilvl w:val="0"/>
          <w:numId w:val="6"/>
        </w:numPr>
      </w:pPr>
      <w:proofErr w:type="spellStart"/>
      <w:r>
        <w:t>Aquamaps</w:t>
      </w:r>
      <w:proofErr w:type="spellEnd"/>
      <w:r>
        <w:t xml:space="preserve"> – a collaborative project between </w:t>
      </w:r>
      <w:proofErr w:type="spellStart"/>
      <w:r>
        <w:t>Fishbase</w:t>
      </w:r>
      <w:proofErr w:type="spellEnd"/>
      <w:r>
        <w:t xml:space="preserve"> and </w:t>
      </w:r>
      <w:proofErr w:type="spellStart"/>
      <w:r>
        <w:t>Seabase</w:t>
      </w:r>
      <w:proofErr w:type="spellEnd"/>
      <w:r>
        <w:t xml:space="preserve"> – provided the </w:t>
      </w:r>
      <w:r w:rsidR="0052339F">
        <w:t xml:space="preserve">areal </w:t>
      </w:r>
      <w:r>
        <w:t xml:space="preserve">overlap of ETP species </w:t>
      </w:r>
      <w:r w:rsidR="003F7559">
        <w:t xml:space="preserve">showing </w:t>
      </w:r>
      <w:proofErr w:type="gramStart"/>
      <w:r>
        <w:t>a number of</w:t>
      </w:r>
      <w:proofErr w:type="gramEnd"/>
      <w:r>
        <w:t xml:space="preserve"> ETP species had significant overlap with the trawl fishery (see thesis for further detail</w:t>
      </w:r>
      <w:r w:rsidR="003F7559">
        <w:t>)</w:t>
      </w:r>
      <w:r>
        <w:t xml:space="preserve">. </w:t>
      </w:r>
    </w:p>
    <w:p w14:paraId="477250F2" w14:textId="4822F555" w:rsidR="00A17BF2" w:rsidRDefault="00887C7F" w:rsidP="00894A62">
      <w:pPr>
        <w:pStyle w:val="ListParagraph"/>
        <w:numPr>
          <w:ilvl w:val="0"/>
          <w:numId w:val="6"/>
        </w:numPr>
      </w:pPr>
      <w:r>
        <w:t xml:space="preserve">For the creel fishery, </w:t>
      </w:r>
      <w:r w:rsidR="00932E42">
        <w:t xml:space="preserve">the only species considered at risk </w:t>
      </w:r>
      <w:r w:rsidR="00D2531D">
        <w:t>are</w:t>
      </w:r>
      <w:r w:rsidR="00932E42">
        <w:t xml:space="preserve"> otter</w:t>
      </w:r>
      <w:r w:rsidR="00D2531D">
        <w:t>s</w:t>
      </w:r>
      <w:r>
        <w:t>.</w:t>
      </w:r>
      <w:r w:rsidR="00A17BF2">
        <w:t xml:space="preserve"> A Bangor University project mentioned by BL had similar findings to this </w:t>
      </w:r>
      <w:r w:rsidR="00A17BF2" w:rsidRPr="00822E1A">
        <w:t>a</w:t>
      </w:r>
      <w:r w:rsidR="0052339F" w:rsidRPr="00822E1A">
        <w:t>re</w:t>
      </w:r>
      <w:r w:rsidR="00A17BF2" w:rsidRPr="00822E1A">
        <w:t>al</w:t>
      </w:r>
      <w:r w:rsidR="00A17BF2">
        <w:t xml:space="preserve"> overlap work, which he offered to pass over to the Secretariat.</w:t>
      </w:r>
    </w:p>
    <w:p w14:paraId="2AE9EE3A" w14:textId="3CB6498D" w:rsidR="00887C7F" w:rsidRPr="00887C7F" w:rsidRDefault="00887C7F" w:rsidP="00887C7F">
      <w:pPr>
        <w:rPr>
          <w:i/>
          <w:iCs/>
        </w:rPr>
      </w:pPr>
      <w:r w:rsidRPr="00894A62">
        <w:rPr>
          <w:i/>
          <w:iCs/>
        </w:rPr>
        <w:t>Encounterabil</w:t>
      </w:r>
      <w:r w:rsidR="00894A62" w:rsidRPr="00894A62">
        <w:rPr>
          <w:i/>
          <w:iCs/>
        </w:rPr>
        <w:t>i</w:t>
      </w:r>
      <w:r w:rsidRPr="00894A62">
        <w:rPr>
          <w:i/>
          <w:iCs/>
        </w:rPr>
        <w:t>t</w:t>
      </w:r>
      <w:r w:rsidR="00894A62" w:rsidRPr="00894A62">
        <w:rPr>
          <w:i/>
          <w:iCs/>
        </w:rPr>
        <w:t xml:space="preserve">y </w:t>
      </w:r>
    </w:p>
    <w:p w14:paraId="1E7F1123" w14:textId="25933076" w:rsidR="00887C7F" w:rsidRDefault="00887C7F" w:rsidP="00894A62">
      <w:pPr>
        <w:pStyle w:val="ListParagraph"/>
        <w:numPr>
          <w:ilvl w:val="0"/>
          <w:numId w:val="7"/>
        </w:numPr>
        <w:tabs>
          <w:tab w:val="right" w:pos="9026"/>
        </w:tabs>
      </w:pPr>
      <w:r w:rsidRPr="00887C7F">
        <w:t>31 species show</w:t>
      </w:r>
      <w:r w:rsidR="00A17BF2">
        <w:t>ed</w:t>
      </w:r>
      <w:r w:rsidRPr="00887C7F">
        <w:t xml:space="preserve"> high </w:t>
      </w:r>
      <w:r w:rsidR="00A17BF2">
        <w:t>e</w:t>
      </w:r>
      <w:r w:rsidRPr="00887C7F">
        <w:t xml:space="preserve">ncounterability with </w:t>
      </w:r>
      <w:r w:rsidRPr="00894A62">
        <w:rPr>
          <w:i/>
          <w:iCs/>
        </w:rPr>
        <w:t>Nephrops</w:t>
      </w:r>
      <w:r w:rsidRPr="00887C7F">
        <w:t xml:space="preserve"> fishery, 16 of which </w:t>
      </w:r>
      <w:r w:rsidR="00A17BF2" w:rsidRPr="00887C7F">
        <w:t>h</w:t>
      </w:r>
      <w:r w:rsidR="00A17BF2">
        <w:t xml:space="preserve">ad </w:t>
      </w:r>
      <w:r w:rsidRPr="00887C7F">
        <w:t>100% overlap</w:t>
      </w:r>
      <w:r w:rsidR="003A4BBC">
        <w:t>.</w:t>
      </w:r>
    </w:p>
    <w:p w14:paraId="4C435082" w14:textId="6712F49C" w:rsidR="00A17BF2" w:rsidRDefault="00887C7F" w:rsidP="00894A62">
      <w:pPr>
        <w:pStyle w:val="ListParagraph"/>
        <w:numPr>
          <w:ilvl w:val="0"/>
          <w:numId w:val="7"/>
        </w:numPr>
        <w:tabs>
          <w:tab w:val="right" w:pos="9026"/>
        </w:tabs>
      </w:pPr>
      <w:r>
        <w:t xml:space="preserve">AH </w:t>
      </w:r>
      <w:r w:rsidR="00A17BF2">
        <w:t>acknowledged</w:t>
      </w:r>
      <w:r>
        <w:t xml:space="preserve"> that </w:t>
      </w:r>
      <w:r w:rsidR="00894A62">
        <w:t xml:space="preserve">the depth of the fishery he used for his analysis - </w:t>
      </w:r>
      <w:r>
        <w:t>400m</w:t>
      </w:r>
      <w:r w:rsidR="00894A62">
        <w:t xml:space="preserve"> -</w:t>
      </w:r>
      <w:r>
        <w:t xml:space="preserve"> was too deep </w:t>
      </w:r>
      <w:r w:rsidR="00894A62">
        <w:t xml:space="preserve">to be representative of </w:t>
      </w:r>
      <w:r w:rsidR="00A17BF2">
        <w:t xml:space="preserve">the </w:t>
      </w:r>
      <w:proofErr w:type="spellStart"/>
      <w:r w:rsidR="00A17BF2">
        <w:t>UoA</w:t>
      </w:r>
      <w:proofErr w:type="spellEnd"/>
      <w:r w:rsidR="00A17BF2">
        <w:t xml:space="preserve"> of the FIP</w:t>
      </w:r>
      <w:r w:rsidR="00FD6192">
        <w:t xml:space="preserve"> </w:t>
      </w:r>
      <w:r w:rsidR="00894A62">
        <w:t xml:space="preserve">and </w:t>
      </w:r>
      <w:r w:rsidR="00A17BF2">
        <w:t xml:space="preserve">may have increased the likelihood of encounterability with some species. </w:t>
      </w:r>
    </w:p>
    <w:p w14:paraId="22473781" w14:textId="77777777" w:rsidR="0052339F" w:rsidRDefault="0052339F" w:rsidP="00894A62">
      <w:pPr>
        <w:tabs>
          <w:tab w:val="right" w:pos="9026"/>
        </w:tabs>
        <w:rPr>
          <w:i/>
          <w:iCs/>
        </w:rPr>
      </w:pPr>
    </w:p>
    <w:p w14:paraId="5A50149C" w14:textId="73A529F3" w:rsidR="0052339F" w:rsidRDefault="0052339F" w:rsidP="00894A62">
      <w:pPr>
        <w:tabs>
          <w:tab w:val="right" w:pos="9026"/>
        </w:tabs>
        <w:rPr>
          <w:i/>
          <w:iCs/>
        </w:rPr>
        <w:sectPr w:rsidR="0052339F" w:rsidSect="00643F82">
          <w:type w:val="continuous"/>
          <w:pgSz w:w="11906" w:h="16838"/>
          <w:pgMar w:top="2126" w:right="1440" w:bottom="1440" w:left="1440" w:header="851" w:footer="833" w:gutter="0"/>
          <w:cols w:num="2" w:space="708"/>
          <w:titlePg/>
          <w:docGrid w:linePitch="360"/>
        </w:sectPr>
      </w:pPr>
    </w:p>
    <w:p w14:paraId="5ECA782F" w14:textId="32CF6B31" w:rsidR="00887C7F" w:rsidRPr="00894A62" w:rsidRDefault="00894A62" w:rsidP="00894A62">
      <w:pPr>
        <w:tabs>
          <w:tab w:val="right" w:pos="9026"/>
        </w:tabs>
      </w:pPr>
      <w:r w:rsidRPr="00894A62">
        <w:rPr>
          <w:i/>
          <w:iCs/>
        </w:rPr>
        <w:t xml:space="preserve">Risk analysis </w:t>
      </w:r>
    </w:p>
    <w:p w14:paraId="5BB981FE" w14:textId="79287331" w:rsidR="00AE531C" w:rsidRDefault="00AE531C" w:rsidP="003A4BBC">
      <w:pPr>
        <w:pStyle w:val="ListParagraph"/>
        <w:numPr>
          <w:ilvl w:val="0"/>
          <w:numId w:val="9"/>
        </w:numPr>
      </w:pPr>
      <w:r>
        <w:t>A final risk analysis score for the ETP species that were taken forward for analysis was produced through combining the scores of encounterability, aerial overlap and reported bycatch frequency.</w:t>
      </w:r>
    </w:p>
    <w:p w14:paraId="21BC69F6" w14:textId="527D48C6" w:rsidR="00894A62" w:rsidRDefault="008D6E43" w:rsidP="003A4BBC">
      <w:pPr>
        <w:pStyle w:val="ListParagraph"/>
        <w:numPr>
          <w:ilvl w:val="0"/>
          <w:numId w:val="9"/>
        </w:numPr>
      </w:pPr>
      <w:r>
        <w:t>Six</w:t>
      </w:r>
      <w:r w:rsidR="00894A62">
        <w:t xml:space="preserve"> species were indicated as high risk with the trawl. They are: porbeagle, </w:t>
      </w:r>
      <w:proofErr w:type="spellStart"/>
      <w:r w:rsidR="00894A62">
        <w:t>spurdog</w:t>
      </w:r>
      <w:proofErr w:type="spellEnd"/>
      <w:r w:rsidR="00894A62">
        <w:t xml:space="preserve">, starry ray and </w:t>
      </w:r>
      <w:r>
        <w:t>tope, white</w:t>
      </w:r>
      <w:r w:rsidR="00894A62">
        <w:t xml:space="preserve"> skate and white cluster anemone. </w:t>
      </w:r>
    </w:p>
    <w:p w14:paraId="552640FB" w14:textId="2B5DAA40" w:rsidR="003310A6" w:rsidRDefault="003310A6" w:rsidP="003A4BBC">
      <w:pPr>
        <w:pStyle w:val="ListParagraph"/>
        <w:numPr>
          <w:ilvl w:val="0"/>
          <w:numId w:val="9"/>
        </w:numPr>
      </w:pPr>
      <w:r>
        <w:lastRenderedPageBreak/>
        <w:t>For creel</w:t>
      </w:r>
      <w:r w:rsidR="007039DF">
        <w:t xml:space="preserve"> gear,</w:t>
      </w:r>
      <w:r>
        <w:t xml:space="preserve"> humpback and minke whale</w:t>
      </w:r>
      <w:r w:rsidR="00FB40D8">
        <w:t xml:space="preserve"> </w:t>
      </w:r>
      <w:r w:rsidR="00AE531C">
        <w:t xml:space="preserve">were </w:t>
      </w:r>
      <w:r w:rsidR="00FB40D8">
        <w:t xml:space="preserve">considered </w:t>
      </w:r>
      <w:r w:rsidR="00AE531C">
        <w:t xml:space="preserve">most at risk of entanglement – based on literature review - </w:t>
      </w:r>
      <w:r w:rsidR="007039DF">
        <w:t>but</w:t>
      </w:r>
      <w:r w:rsidR="00AE531C">
        <w:t xml:space="preserve"> did not have final scores due to absence of creel data.</w:t>
      </w:r>
    </w:p>
    <w:p w14:paraId="3A4C3122" w14:textId="00A592A7" w:rsidR="003310A6" w:rsidRPr="005109AE" w:rsidRDefault="003310A6" w:rsidP="00F42911">
      <w:r w:rsidRPr="005109AE">
        <w:rPr>
          <w:b/>
          <w:bCs/>
        </w:rPr>
        <w:t xml:space="preserve">Conclusions and </w:t>
      </w:r>
      <w:r w:rsidR="00894A62" w:rsidRPr="005109AE">
        <w:rPr>
          <w:b/>
          <w:bCs/>
        </w:rPr>
        <w:t>recommendations</w:t>
      </w:r>
      <w:r w:rsidRPr="005109AE">
        <w:t>:</w:t>
      </w:r>
    </w:p>
    <w:p w14:paraId="61897DE4" w14:textId="6F62485A" w:rsidR="003310A6" w:rsidRPr="003310A6" w:rsidRDefault="00AE531C" w:rsidP="00AE531C">
      <w:pPr>
        <w:pStyle w:val="ListParagraph"/>
        <w:numPr>
          <w:ilvl w:val="0"/>
          <w:numId w:val="8"/>
        </w:numPr>
      </w:pPr>
      <w:r>
        <w:t xml:space="preserve">AH </w:t>
      </w:r>
      <w:r w:rsidR="00BB52F9">
        <w:t xml:space="preserve">found that </w:t>
      </w:r>
      <w:r>
        <w:t xml:space="preserve">trawling posed a significant risk to ETP species </w:t>
      </w:r>
    </w:p>
    <w:p w14:paraId="72AF8A49" w14:textId="1FD5BE59" w:rsidR="003310A6" w:rsidRPr="003310A6" w:rsidRDefault="003310A6" w:rsidP="00AE531C">
      <w:pPr>
        <w:pStyle w:val="ListParagraph"/>
        <w:numPr>
          <w:ilvl w:val="0"/>
          <w:numId w:val="8"/>
        </w:numPr>
      </w:pPr>
      <w:r w:rsidRPr="003310A6">
        <w:t xml:space="preserve">Improving elasmobranch </w:t>
      </w:r>
      <w:r w:rsidR="000532DE">
        <w:t xml:space="preserve">interaction </w:t>
      </w:r>
      <w:r w:rsidRPr="003310A6">
        <w:t>records and best practice</w:t>
      </w:r>
      <w:r w:rsidR="00AE531C">
        <w:t xml:space="preserve"> through consultation with:</w:t>
      </w:r>
    </w:p>
    <w:p w14:paraId="53591964" w14:textId="77777777" w:rsidR="003310A6" w:rsidRPr="003310A6" w:rsidRDefault="003310A6" w:rsidP="00AE531C">
      <w:pPr>
        <w:pStyle w:val="ListParagraph"/>
        <w:numPr>
          <w:ilvl w:val="1"/>
          <w:numId w:val="8"/>
        </w:numPr>
      </w:pPr>
      <w:r w:rsidRPr="003310A6">
        <w:t>ICES Working Group on Elasmobranch Fishes (WGEF)</w:t>
      </w:r>
    </w:p>
    <w:p w14:paraId="1C2FE95F" w14:textId="77777777" w:rsidR="003310A6" w:rsidRPr="003310A6" w:rsidRDefault="003310A6" w:rsidP="00AE531C">
      <w:pPr>
        <w:pStyle w:val="ListParagraph"/>
        <w:numPr>
          <w:ilvl w:val="1"/>
          <w:numId w:val="8"/>
        </w:numPr>
      </w:pPr>
      <w:r w:rsidRPr="003310A6">
        <w:t>Shark Trust UK</w:t>
      </w:r>
    </w:p>
    <w:p w14:paraId="7518A565" w14:textId="77777777" w:rsidR="003310A6" w:rsidRPr="003310A6" w:rsidRDefault="003310A6" w:rsidP="00AE531C">
      <w:pPr>
        <w:pStyle w:val="ListParagraph"/>
        <w:numPr>
          <w:ilvl w:val="1"/>
          <w:numId w:val="8"/>
        </w:numPr>
      </w:pPr>
      <w:r w:rsidRPr="003310A6">
        <w:t>CEFAS</w:t>
      </w:r>
    </w:p>
    <w:p w14:paraId="01659EEC" w14:textId="77777777" w:rsidR="003A4BBC" w:rsidRDefault="00AE531C" w:rsidP="00AE531C">
      <w:pPr>
        <w:pStyle w:val="ListParagraph"/>
        <w:numPr>
          <w:ilvl w:val="0"/>
          <w:numId w:val="8"/>
        </w:numPr>
      </w:pPr>
      <w:r>
        <w:t>To improve</w:t>
      </w:r>
      <w:r w:rsidR="003A4BBC">
        <w:t xml:space="preserve"> the results of the study AH recommended:</w:t>
      </w:r>
    </w:p>
    <w:p w14:paraId="577AA284" w14:textId="202942F0" w:rsidR="00F324E8" w:rsidRDefault="003310A6" w:rsidP="003A4BBC">
      <w:pPr>
        <w:pStyle w:val="ListParagraph"/>
        <w:numPr>
          <w:ilvl w:val="1"/>
          <w:numId w:val="8"/>
        </w:numPr>
      </w:pPr>
      <w:r>
        <w:t>Conduct</w:t>
      </w:r>
      <w:r w:rsidR="00B74F0C">
        <w:t>ing</w:t>
      </w:r>
      <w:r>
        <w:t xml:space="preserve"> </w:t>
      </w:r>
      <w:r w:rsidR="00AE531C">
        <w:t>habitat</w:t>
      </w:r>
      <w:r>
        <w:t xml:space="preserve"> suitability analysis </w:t>
      </w:r>
      <w:r w:rsidR="003A4BBC">
        <w:t xml:space="preserve">to get a more accurate portrayal of where ETP species may </w:t>
      </w:r>
      <w:proofErr w:type="gramStart"/>
      <w:r w:rsidR="003A4BBC">
        <w:t>actually inhabit</w:t>
      </w:r>
      <w:proofErr w:type="gramEnd"/>
      <w:r w:rsidR="003A4BBC">
        <w:t xml:space="preserve">. </w:t>
      </w:r>
    </w:p>
    <w:p w14:paraId="4CD9F56F" w14:textId="78E26BAE" w:rsidR="003310A6" w:rsidRDefault="003A4BBC" w:rsidP="003A4BBC">
      <w:pPr>
        <w:pStyle w:val="ListParagraph"/>
        <w:numPr>
          <w:ilvl w:val="1"/>
          <w:numId w:val="8"/>
        </w:numPr>
      </w:pPr>
      <w:r>
        <w:t>Hav</w:t>
      </w:r>
      <w:r w:rsidR="00D67E45">
        <w:t>ing</w:t>
      </w:r>
      <w:r>
        <w:t xml:space="preserve"> g</w:t>
      </w:r>
      <w:r w:rsidR="003310A6">
        <w:t xml:space="preserve">reater </w:t>
      </w:r>
      <w:r w:rsidR="00080577">
        <w:t>industry</w:t>
      </w:r>
      <w:r w:rsidR="003310A6">
        <w:t xml:space="preserve"> consultation </w:t>
      </w:r>
      <w:r>
        <w:t xml:space="preserve">to ‘ground-truth’ some of the results. </w:t>
      </w:r>
    </w:p>
    <w:p w14:paraId="63CF17ED" w14:textId="410EF859" w:rsidR="00F324E8" w:rsidRDefault="001B2413" w:rsidP="00F42911">
      <w:pPr>
        <w:pStyle w:val="ListParagraph"/>
        <w:numPr>
          <w:ilvl w:val="1"/>
          <w:numId w:val="8"/>
        </w:numPr>
      </w:pPr>
      <w:r>
        <w:t>Greater data of ETP interaction in the creel sector</w:t>
      </w:r>
      <w:r w:rsidR="003310A6">
        <w:t xml:space="preserve"> </w:t>
      </w:r>
    </w:p>
    <w:p w14:paraId="0DE6D350" w14:textId="79FAA1CE" w:rsidR="003A4BBC" w:rsidRPr="005109AE" w:rsidRDefault="003A4BBC" w:rsidP="00F42911">
      <w:pPr>
        <w:rPr>
          <w:b/>
          <w:bCs/>
        </w:rPr>
      </w:pPr>
      <w:r w:rsidRPr="005109AE">
        <w:rPr>
          <w:b/>
          <w:bCs/>
        </w:rPr>
        <w:t xml:space="preserve">Discussion </w:t>
      </w:r>
    </w:p>
    <w:p w14:paraId="3DC3DC6B" w14:textId="498010C2" w:rsidR="003A4BBC" w:rsidRDefault="00E25B46" w:rsidP="00F42911">
      <w:r>
        <w:t xml:space="preserve">DD </w:t>
      </w:r>
      <w:r w:rsidR="0016530F">
        <w:t>stated th</w:t>
      </w:r>
      <w:r w:rsidR="003A4BBC">
        <w:t xml:space="preserve">e need for </w:t>
      </w:r>
      <w:r w:rsidR="0016530F">
        <w:t>consultation</w:t>
      </w:r>
      <w:r w:rsidR="003A4BBC">
        <w:t xml:space="preserve"> with </w:t>
      </w:r>
      <w:r w:rsidR="00012AF0">
        <w:t xml:space="preserve">industry </w:t>
      </w:r>
      <w:r w:rsidR="003A4BBC">
        <w:t>and fishing authorities</w:t>
      </w:r>
      <w:r w:rsidR="00805092">
        <w:t xml:space="preserve">, as some of the results need more considerations, for example, </w:t>
      </w:r>
      <w:r w:rsidR="00BE5895">
        <w:t xml:space="preserve">flapper skate should </w:t>
      </w:r>
      <w:r w:rsidR="00E15DDB">
        <w:t>probably be</w:t>
      </w:r>
      <w:r w:rsidR="00BE5895">
        <w:t xml:space="preserve"> </w:t>
      </w:r>
      <w:r w:rsidR="00012AF0">
        <w:t xml:space="preserve">considered </w:t>
      </w:r>
      <w:r w:rsidR="00BE5895">
        <w:t xml:space="preserve">as a high risk ETP species. DD explained there is a lot of work that could be done </w:t>
      </w:r>
      <w:r w:rsidR="00E15DDB">
        <w:t xml:space="preserve">by </w:t>
      </w:r>
      <w:r w:rsidR="00BE5895">
        <w:t xml:space="preserve">the mobile gear sector </w:t>
      </w:r>
      <w:r w:rsidR="00E15DDB">
        <w:t>to increase</w:t>
      </w:r>
      <w:r w:rsidR="00BE5895">
        <w:t xml:space="preserve"> the understanding of juvenile flapper skate</w:t>
      </w:r>
      <w:r w:rsidR="00737C49">
        <w:t xml:space="preserve"> </w:t>
      </w:r>
      <w:r w:rsidR="0087553B">
        <w:t xml:space="preserve">location and </w:t>
      </w:r>
      <w:r w:rsidR="00515D14">
        <w:t>behaviour</w:t>
      </w:r>
      <w:r w:rsidR="00BE5895">
        <w:t xml:space="preserve">, which could be fed into the </w:t>
      </w:r>
      <w:r w:rsidR="0043471A">
        <w:t xml:space="preserve">FIPs </w:t>
      </w:r>
      <w:r w:rsidR="00BE5895">
        <w:t xml:space="preserve">year two action of developing an ETP recording protocol. </w:t>
      </w:r>
      <w:r w:rsidR="001575E2">
        <w:t>FN said h</w:t>
      </w:r>
      <w:r w:rsidR="00BE5895">
        <w:t xml:space="preserve">aving this </w:t>
      </w:r>
      <w:r w:rsidR="00E12870">
        <w:t xml:space="preserve">kind of </w:t>
      </w:r>
      <w:r w:rsidR="00BE5895">
        <w:t>feedback is important</w:t>
      </w:r>
      <w:r w:rsidR="00E12870">
        <w:t>,</w:t>
      </w:r>
      <w:r w:rsidR="00BE5895">
        <w:t xml:space="preserve"> and the </w:t>
      </w:r>
      <w:r w:rsidR="00EF4428">
        <w:t>Secretariat</w:t>
      </w:r>
      <w:r w:rsidR="00BE5895">
        <w:t xml:space="preserve"> w</w:t>
      </w:r>
      <w:r w:rsidR="001575E2">
        <w:t xml:space="preserve">ill </w:t>
      </w:r>
      <w:r w:rsidR="00E12870">
        <w:t>circulate a</w:t>
      </w:r>
      <w:r w:rsidR="001575E2">
        <w:t xml:space="preserve"> feedback form </w:t>
      </w:r>
      <w:r w:rsidR="00A52164">
        <w:t>for the Steering Group to</w:t>
      </w:r>
      <w:r w:rsidR="007100F6">
        <w:t xml:space="preserve"> provide comment</w:t>
      </w:r>
      <w:r w:rsidR="00A52164">
        <w:t>s</w:t>
      </w:r>
      <w:r w:rsidR="007100F6">
        <w:t xml:space="preserve"> on </w:t>
      </w:r>
      <w:r w:rsidR="00A1341B">
        <w:t>the content on the report</w:t>
      </w:r>
      <w:r w:rsidR="007100F6">
        <w:t>.</w:t>
      </w:r>
    </w:p>
    <w:p w14:paraId="2B9BF876" w14:textId="0E6D307F" w:rsidR="00867D31" w:rsidRDefault="001575E2" w:rsidP="00F42911">
      <w:r>
        <w:t xml:space="preserve">KC </w:t>
      </w:r>
      <w:r w:rsidR="00D20479">
        <w:t xml:space="preserve">said it was unfortunate maps had not been produced </w:t>
      </w:r>
      <w:r w:rsidR="001830F0">
        <w:t xml:space="preserve">and </w:t>
      </w:r>
      <w:r>
        <w:t xml:space="preserve">thought </w:t>
      </w:r>
      <w:r w:rsidR="00316678">
        <w:t>the methodology AH used</w:t>
      </w:r>
      <w:r w:rsidR="00333A28">
        <w:t xml:space="preserve"> may</w:t>
      </w:r>
      <w:r w:rsidR="00316678">
        <w:t xml:space="preserve"> have increased the risk status of many species</w:t>
      </w:r>
      <w:r w:rsidR="001830F0">
        <w:t xml:space="preserve">. KC </w:t>
      </w:r>
      <w:r w:rsidR="00316678">
        <w:t xml:space="preserve">recommended </w:t>
      </w:r>
      <w:r w:rsidR="00A7761E">
        <w:t>filtering the VMS data to ascertain actual fishing activity, as opposed to trave</w:t>
      </w:r>
      <w:r w:rsidR="007039DF">
        <w:t>l</w:t>
      </w:r>
      <w:r w:rsidR="00A7761E">
        <w:t>l</w:t>
      </w:r>
      <w:r w:rsidR="007039DF">
        <w:t>ing vessels</w:t>
      </w:r>
      <w:r w:rsidR="00A7761E">
        <w:t xml:space="preserve">. KC </w:t>
      </w:r>
      <w:r w:rsidR="002203C5">
        <w:t xml:space="preserve">disagreed with </w:t>
      </w:r>
      <w:r w:rsidR="00A7761E">
        <w:t>the risk status of porbeagle, citing it</w:t>
      </w:r>
      <w:r w:rsidR="002203C5">
        <w:t xml:space="preserve"> as</w:t>
      </w:r>
      <w:r w:rsidR="00A7761E">
        <w:t xml:space="preserve"> highly unlikely to be caught</w:t>
      </w:r>
      <w:r w:rsidR="00225846">
        <w:t xml:space="preserve">. KC also </w:t>
      </w:r>
      <w:r w:rsidR="0010079D">
        <w:t xml:space="preserve">had disagreement on the risk status of </w:t>
      </w:r>
      <w:r w:rsidR="00A7761E">
        <w:t>starry ray as it was a common species</w:t>
      </w:r>
      <w:r w:rsidR="007A5A9F">
        <w:t>, particularly in the North Se</w:t>
      </w:r>
      <w:r w:rsidR="00EF3089">
        <w:t xml:space="preserve">a, and had very high survivability. </w:t>
      </w:r>
      <w:r w:rsidR="00A7761E">
        <w:t xml:space="preserve"> AH acknowledged the starry ray comment and said the study did not </w:t>
      </w:r>
      <w:proofErr w:type="gramStart"/>
      <w:r w:rsidR="00A7761E">
        <w:t>take into account</w:t>
      </w:r>
      <w:proofErr w:type="gramEnd"/>
      <w:r w:rsidR="00A7761E">
        <w:t xml:space="preserve"> survivability. </w:t>
      </w:r>
      <w:r w:rsidR="007100F6">
        <w:t xml:space="preserve">The </w:t>
      </w:r>
      <w:r w:rsidR="00EF3089" w:rsidRPr="00822E1A">
        <w:t>Steering G</w:t>
      </w:r>
      <w:r w:rsidR="007100F6" w:rsidRPr="00822E1A">
        <w:t>roup</w:t>
      </w:r>
      <w:r w:rsidR="007100F6">
        <w:t xml:space="preserve"> agreed with the status of </w:t>
      </w:r>
      <w:proofErr w:type="spellStart"/>
      <w:r w:rsidR="007100F6">
        <w:t>spurdog</w:t>
      </w:r>
      <w:proofErr w:type="spellEnd"/>
      <w:r w:rsidR="007100F6">
        <w:t xml:space="preserve"> and DW said there was appetite within industry to resolve th</w:t>
      </w:r>
      <w:r w:rsidR="003F4CC9">
        <w:t>e</w:t>
      </w:r>
      <w:r w:rsidR="007100F6">
        <w:t xml:space="preserve"> issue</w:t>
      </w:r>
      <w:r w:rsidR="00FC3E26">
        <w:t xml:space="preserve"> of </w:t>
      </w:r>
      <w:proofErr w:type="spellStart"/>
      <w:r w:rsidR="00FC3E26">
        <w:t>spurdog</w:t>
      </w:r>
      <w:proofErr w:type="spellEnd"/>
      <w:r w:rsidR="00FC3E26">
        <w:t xml:space="preserve"> </w:t>
      </w:r>
      <w:r w:rsidR="001830F0">
        <w:t>bycatch</w:t>
      </w:r>
      <w:r w:rsidR="007100F6">
        <w:t>.</w:t>
      </w:r>
    </w:p>
    <w:p w14:paraId="5112DACD" w14:textId="287E9085" w:rsidR="00A7761E" w:rsidRDefault="00A7761E" w:rsidP="00F42911">
      <w:r>
        <w:t>The</w:t>
      </w:r>
      <w:r w:rsidR="00EF3089">
        <w:t xml:space="preserve"> Steering G</w:t>
      </w:r>
      <w:r w:rsidRPr="00822E1A">
        <w:t>roup</w:t>
      </w:r>
      <w:r w:rsidR="001804D8">
        <w:t xml:space="preserve"> agreed that this report </w:t>
      </w:r>
      <w:r w:rsidR="000C7E35">
        <w:t xml:space="preserve">was a useful </w:t>
      </w:r>
      <w:r>
        <w:t>first step</w:t>
      </w:r>
      <w:r w:rsidR="00E50D50">
        <w:t xml:space="preserve"> for the ETP action</w:t>
      </w:r>
      <w:r>
        <w:t xml:space="preserve"> </w:t>
      </w:r>
      <w:r w:rsidR="00337EF1">
        <w:t xml:space="preserve">and next steps </w:t>
      </w:r>
      <w:r w:rsidR="00E50D50">
        <w:t xml:space="preserve">include consulting </w:t>
      </w:r>
      <w:r w:rsidR="00480110">
        <w:t xml:space="preserve">on the results </w:t>
      </w:r>
      <w:r w:rsidR="00E50D50">
        <w:t xml:space="preserve">directly with fishermen </w:t>
      </w:r>
      <w:r w:rsidR="00480110">
        <w:t xml:space="preserve">and developing </w:t>
      </w:r>
      <w:r w:rsidR="00337EF1">
        <w:t xml:space="preserve">an ETP recording </w:t>
      </w:r>
      <w:r w:rsidR="00480110">
        <w:t>protocol</w:t>
      </w:r>
      <w:r w:rsidR="00337EF1">
        <w:t>.</w:t>
      </w:r>
    </w:p>
    <w:p w14:paraId="1EC211B5" w14:textId="38F84611" w:rsidR="00A7761E" w:rsidRDefault="007100F6" w:rsidP="00F42911">
      <w:r>
        <w:t xml:space="preserve">The </w:t>
      </w:r>
      <w:r w:rsidR="00EF3089" w:rsidRPr="00822E1A">
        <w:t>Steering G</w:t>
      </w:r>
      <w:r w:rsidRPr="00822E1A">
        <w:t>roup</w:t>
      </w:r>
      <w:r>
        <w:t xml:space="preserve"> discussed having Open Seas provide formal comment</w:t>
      </w:r>
      <w:r w:rsidR="00D90088">
        <w:t xml:space="preserve"> </w:t>
      </w:r>
      <w:r w:rsidR="00230C8A">
        <w:t xml:space="preserve">on the report </w:t>
      </w:r>
      <w:r w:rsidR="00D90088">
        <w:t xml:space="preserve">but </w:t>
      </w:r>
      <w:r w:rsidR="00230C8A">
        <w:t xml:space="preserve">agreed that the </w:t>
      </w:r>
      <w:r w:rsidR="00787BA2">
        <w:t xml:space="preserve">content of </w:t>
      </w:r>
      <w:r w:rsidR="00230C8A">
        <w:t xml:space="preserve">report </w:t>
      </w:r>
      <w:r w:rsidR="008934D7">
        <w:t xml:space="preserve">needs </w:t>
      </w:r>
      <w:r w:rsidR="00787BA2">
        <w:t>refining</w:t>
      </w:r>
      <w:r w:rsidR="008934D7">
        <w:t xml:space="preserve"> before it is ready for external review. </w:t>
      </w:r>
      <w:r w:rsidR="00D90088">
        <w:t xml:space="preserve">  </w:t>
      </w:r>
    </w:p>
    <w:p w14:paraId="718A2764" w14:textId="001A17EB" w:rsidR="007039DF" w:rsidRDefault="007039DF" w:rsidP="007039DF">
      <w:pPr>
        <w:pStyle w:val="ActionsArisingTitle"/>
      </w:pPr>
      <w:r w:rsidRPr="00FB1413">
        <w:t>Actions:</w:t>
      </w:r>
    </w:p>
    <w:p w14:paraId="5CB41367" w14:textId="764D8170" w:rsidR="00D20479" w:rsidRDefault="00D20479" w:rsidP="00F04108">
      <w:pPr>
        <w:pStyle w:val="ListParagraph"/>
        <w:numPr>
          <w:ilvl w:val="0"/>
          <w:numId w:val="21"/>
        </w:numPr>
      </w:pPr>
      <w:r w:rsidRPr="00D20479">
        <w:t>AH to send raw data from his report so maps can be dr</w:t>
      </w:r>
      <w:r>
        <w:t>afted</w:t>
      </w:r>
      <w:r w:rsidR="00452B8F">
        <w:t xml:space="preserve"> to FN and the Secretariat </w:t>
      </w:r>
    </w:p>
    <w:p w14:paraId="5AEDEC93" w14:textId="27A4BBE4" w:rsidR="007039DF" w:rsidRDefault="007039DF" w:rsidP="00F04108">
      <w:pPr>
        <w:pStyle w:val="ListParagraph"/>
        <w:numPr>
          <w:ilvl w:val="0"/>
          <w:numId w:val="21"/>
        </w:numPr>
      </w:pPr>
      <w:r>
        <w:t xml:space="preserve">BL to share </w:t>
      </w:r>
      <w:r w:rsidR="00833697" w:rsidRPr="00822E1A">
        <w:t xml:space="preserve">Bangor University areal </w:t>
      </w:r>
      <w:r>
        <w:t>overlap paper he has with Secretariat and FN</w:t>
      </w:r>
    </w:p>
    <w:p w14:paraId="709AA4A9" w14:textId="3B9D8921" w:rsidR="00FC3E26" w:rsidRDefault="00FC3E26" w:rsidP="00F04108">
      <w:pPr>
        <w:pStyle w:val="ListParagraph"/>
        <w:numPr>
          <w:ilvl w:val="0"/>
          <w:numId w:val="21"/>
        </w:numPr>
      </w:pPr>
      <w:r>
        <w:t xml:space="preserve">DD to share work on skate survivability with </w:t>
      </w:r>
      <w:r w:rsidR="00CA01C0">
        <w:t xml:space="preserve">FN and Secretariat </w:t>
      </w:r>
    </w:p>
    <w:p w14:paraId="31569B26" w14:textId="657EDEF5" w:rsidR="007039DF" w:rsidRDefault="007039DF" w:rsidP="00F04108">
      <w:pPr>
        <w:pStyle w:val="ListParagraph"/>
        <w:numPr>
          <w:ilvl w:val="0"/>
          <w:numId w:val="21"/>
        </w:numPr>
      </w:pPr>
      <w:r>
        <w:t xml:space="preserve">FN to </w:t>
      </w:r>
      <w:r w:rsidR="00DD0A29">
        <w:t>draft</w:t>
      </w:r>
      <w:r w:rsidR="00726B19">
        <w:t xml:space="preserve"> feedback document </w:t>
      </w:r>
      <w:r w:rsidR="00B2585D">
        <w:t xml:space="preserve">template </w:t>
      </w:r>
      <w:r>
        <w:t xml:space="preserve">for review of AH thesis </w:t>
      </w:r>
    </w:p>
    <w:p w14:paraId="66F179D3" w14:textId="254866F7" w:rsidR="00CA01C0" w:rsidRDefault="00CA01C0" w:rsidP="00F04108">
      <w:pPr>
        <w:pStyle w:val="ListParagraph"/>
        <w:numPr>
          <w:ilvl w:val="0"/>
          <w:numId w:val="21"/>
        </w:numPr>
      </w:pPr>
      <w:r>
        <w:t>JP</w:t>
      </w:r>
      <w:r w:rsidR="0014559E">
        <w:t xml:space="preserve">, FN and </w:t>
      </w:r>
      <w:proofErr w:type="spellStart"/>
      <w:r w:rsidR="005204FB">
        <w:t>FdB</w:t>
      </w:r>
      <w:proofErr w:type="spellEnd"/>
      <w:r w:rsidR="00D20479">
        <w:t xml:space="preserve"> a meeting to discuss the recording protocol and industry surveys</w:t>
      </w:r>
    </w:p>
    <w:p w14:paraId="01D83112" w14:textId="75B36DF7" w:rsidR="007039DF" w:rsidRDefault="007039DF" w:rsidP="00F04108">
      <w:pPr>
        <w:pStyle w:val="ListParagraph"/>
        <w:numPr>
          <w:ilvl w:val="0"/>
          <w:numId w:val="21"/>
        </w:numPr>
      </w:pPr>
      <w:r>
        <w:t xml:space="preserve">Secretariat to share </w:t>
      </w:r>
      <w:r w:rsidR="00DD0A29">
        <w:t xml:space="preserve">feedback </w:t>
      </w:r>
      <w:r w:rsidR="00B2585D">
        <w:t xml:space="preserve">template </w:t>
      </w:r>
    </w:p>
    <w:p w14:paraId="0642BB71" w14:textId="6F819010" w:rsidR="00DA36FE" w:rsidRDefault="00DA36FE" w:rsidP="00F04108">
      <w:pPr>
        <w:pStyle w:val="ListParagraph"/>
        <w:numPr>
          <w:ilvl w:val="0"/>
          <w:numId w:val="21"/>
        </w:numPr>
      </w:pPr>
      <w:r>
        <w:t xml:space="preserve">Steering Group to review AH thesis and provide comment </w:t>
      </w:r>
    </w:p>
    <w:p w14:paraId="255EA426" w14:textId="1B44644D" w:rsidR="004034A2" w:rsidRPr="00D90088" w:rsidRDefault="00D90088" w:rsidP="00F42911">
      <w:pPr>
        <w:rPr>
          <w:b/>
          <w:bCs/>
        </w:rPr>
      </w:pPr>
      <w:r>
        <w:rPr>
          <w:b/>
          <w:bCs/>
        </w:rPr>
        <w:lastRenderedPageBreak/>
        <w:t xml:space="preserve">Action 9: </w:t>
      </w:r>
      <w:r w:rsidR="004034A2" w:rsidRPr="00D90088">
        <w:rPr>
          <w:b/>
          <w:bCs/>
        </w:rPr>
        <w:t xml:space="preserve">Habitats </w:t>
      </w:r>
    </w:p>
    <w:p w14:paraId="16448C09" w14:textId="474CDC11" w:rsidR="00DD1545" w:rsidRDefault="00D90088" w:rsidP="00F42911">
      <w:r>
        <w:t xml:space="preserve">Prior to this Steering Group meeting, an environmental sub-group (ESG) meeting was held </w:t>
      </w:r>
      <w:r w:rsidR="00ED6FF0">
        <w:t xml:space="preserve">to discuss the </w:t>
      </w:r>
      <w:r>
        <w:t xml:space="preserve">status of burrowed mud </w:t>
      </w:r>
      <w:r w:rsidR="00ED6FF0">
        <w:t>was as either</w:t>
      </w:r>
      <w:r>
        <w:t xml:space="preserve"> a </w:t>
      </w:r>
      <w:r w:rsidR="00B03B9D">
        <w:t>vulnerable marine ecosystem (VME) or a commonly encountered habitat.</w:t>
      </w:r>
      <w:r w:rsidR="002830A4">
        <w:t xml:space="preserve"> The ESG agreed that </w:t>
      </w:r>
      <w:r w:rsidR="00A77DF0">
        <w:t>burrowed mud would be considered a commonly encountered habitat</w:t>
      </w:r>
      <w:r w:rsidR="00C23992">
        <w:t xml:space="preserve"> when burrowed mud is not designated</w:t>
      </w:r>
      <w:r w:rsidR="003F1967">
        <w:t xml:space="preserve"> in a protected </w:t>
      </w:r>
      <w:proofErr w:type="gramStart"/>
      <w:r w:rsidR="003F1967">
        <w:t>area</w:t>
      </w:r>
      <w:r w:rsidR="00C23992">
        <w:t>, and</w:t>
      </w:r>
      <w:proofErr w:type="gramEnd"/>
      <w:r w:rsidR="00C23992">
        <w:t xml:space="preserve"> is not associated with specific </w:t>
      </w:r>
      <w:r w:rsidR="00316EC1">
        <w:t>VME</w:t>
      </w:r>
      <w:r w:rsidR="00EC5A50">
        <w:t>s</w:t>
      </w:r>
      <w:r w:rsidR="00316EC1">
        <w:t>.</w:t>
      </w:r>
      <w:r w:rsidR="00C23992">
        <w:t xml:space="preserve"> </w:t>
      </w:r>
      <w:r w:rsidR="00B33CBD">
        <w:t>Burrowed mud will be considered a VME i</w:t>
      </w:r>
      <w:r w:rsidR="00316EC1">
        <w:t>f</w:t>
      </w:r>
      <w:r w:rsidR="00A77DF0">
        <w:t xml:space="preserve"> VME features </w:t>
      </w:r>
      <w:r w:rsidR="00B33CBD">
        <w:t>are</w:t>
      </w:r>
      <w:r w:rsidR="008E408D">
        <w:t xml:space="preserve"> present</w:t>
      </w:r>
      <w:r w:rsidR="00CE18FB">
        <w:t>, as designated by OSPAR and Priority Marine Feature (PMF) definitions:</w:t>
      </w:r>
    </w:p>
    <w:p w14:paraId="34310CDD" w14:textId="2AACB107" w:rsidR="008D499E" w:rsidRDefault="008D499E" w:rsidP="008D499E">
      <w:pPr>
        <w:pStyle w:val="ListParagraph"/>
        <w:numPr>
          <w:ilvl w:val="0"/>
          <w:numId w:val="15"/>
        </w:numPr>
      </w:pPr>
      <w:r>
        <w:t xml:space="preserve">where there are sea pens and burrowing megafauna </w:t>
      </w:r>
    </w:p>
    <w:p w14:paraId="397D1A15" w14:textId="73A2AABB" w:rsidR="008D499E" w:rsidRDefault="008D499E" w:rsidP="008D499E">
      <w:pPr>
        <w:pStyle w:val="ListParagraph"/>
        <w:numPr>
          <w:ilvl w:val="0"/>
          <w:numId w:val="15"/>
        </w:numPr>
      </w:pPr>
      <w:r>
        <w:t>Volcano worm</w:t>
      </w:r>
    </w:p>
    <w:p w14:paraId="670B3165" w14:textId="043C3267" w:rsidR="008D499E" w:rsidRDefault="008D499E" w:rsidP="008D499E">
      <w:pPr>
        <w:pStyle w:val="ListParagraph"/>
        <w:numPr>
          <w:ilvl w:val="0"/>
          <w:numId w:val="15"/>
        </w:numPr>
      </w:pPr>
      <w:r>
        <w:t>Firework anemone</w:t>
      </w:r>
    </w:p>
    <w:p w14:paraId="14665271" w14:textId="54D8DAA8" w:rsidR="008D499E" w:rsidRDefault="008D499E" w:rsidP="008D499E">
      <w:pPr>
        <w:pStyle w:val="ListParagraph"/>
        <w:numPr>
          <w:ilvl w:val="0"/>
          <w:numId w:val="15"/>
        </w:numPr>
      </w:pPr>
      <w:r>
        <w:t>Burrowing heart urchins</w:t>
      </w:r>
    </w:p>
    <w:p w14:paraId="1E494C21" w14:textId="370FBAAE" w:rsidR="008D499E" w:rsidRDefault="008D499E" w:rsidP="008D499E">
      <w:pPr>
        <w:pStyle w:val="ListParagraph"/>
        <w:numPr>
          <w:ilvl w:val="0"/>
          <w:numId w:val="15"/>
        </w:numPr>
      </w:pPr>
      <w:r>
        <w:t>Mud burrowing amphipod</w:t>
      </w:r>
    </w:p>
    <w:p w14:paraId="53DDF11E" w14:textId="33D0FAB9" w:rsidR="008D499E" w:rsidRDefault="008D499E" w:rsidP="000D4200">
      <w:pPr>
        <w:pStyle w:val="ListParagraph"/>
        <w:numPr>
          <w:ilvl w:val="0"/>
          <w:numId w:val="15"/>
        </w:numPr>
      </w:pPr>
      <w:r>
        <w:t xml:space="preserve">Tall sea pens and Northern sea fan and sponge communities </w:t>
      </w:r>
    </w:p>
    <w:p w14:paraId="3B5804D7" w14:textId="0F87466D" w:rsidR="00C47E7E" w:rsidRDefault="003E3554" w:rsidP="00C47E7E">
      <w:r>
        <w:t xml:space="preserve">A recent </w:t>
      </w:r>
      <w:proofErr w:type="gramStart"/>
      <w:r>
        <w:t>Masters</w:t>
      </w:r>
      <w:proofErr w:type="gramEnd"/>
      <w:r>
        <w:t xml:space="preserve"> project </w:t>
      </w:r>
      <w:r w:rsidR="00A5215E">
        <w:t xml:space="preserve">looked at </w:t>
      </w:r>
      <w:r w:rsidR="00951DDC">
        <w:t xml:space="preserve">habitat interactions </w:t>
      </w:r>
      <w:r w:rsidR="004C6D50">
        <w:t xml:space="preserve">with </w:t>
      </w:r>
      <w:r w:rsidR="004C6D50" w:rsidRPr="00643F82">
        <w:rPr>
          <w:i/>
          <w:iCs/>
        </w:rPr>
        <w:t xml:space="preserve">Nephrops </w:t>
      </w:r>
      <w:r w:rsidR="004C6D50">
        <w:t xml:space="preserve">gear, and comments </w:t>
      </w:r>
      <w:r w:rsidR="00606B1D">
        <w:t>showed</w:t>
      </w:r>
      <w:r w:rsidR="004C6D50">
        <w:t>:</w:t>
      </w:r>
    </w:p>
    <w:p w14:paraId="3596C3FD" w14:textId="0D0CAEA1" w:rsidR="00C47E7E" w:rsidRDefault="00C47E7E" w:rsidP="00C47E7E">
      <w:pPr>
        <w:pStyle w:val="ListParagraph"/>
        <w:numPr>
          <w:ilvl w:val="0"/>
          <w:numId w:val="16"/>
        </w:numPr>
      </w:pPr>
      <w:r>
        <w:t xml:space="preserve">there </w:t>
      </w:r>
      <w:r w:rsidR="006659ED">
        <w:t>are</w:t>
      </w:r>
      <w:r>
        <w:t xml:space="preserve"> designated marine protected areas (MPAs) for burrowed mud features that do not have management measure in place, which FN believed could warrant voluntary measures being implemented in areas of priority.  </w:t>
      </w:r>
    </w:p>
    <w:p w14:paraId="26BF3F38" w14:textId="3A941D72" w:rsidR="00C47E7E" w:rsidRDefault="00C47E7E" w:rsidP="00C47E7E">
      <w:pPr>
        <w:pStyle w:val="ListParagraph"/>
        <w:numPr>
          <w:ilvl w:val="0"/>
          <w:numId w:val="16"/>
        </w:numPr>
      </w:pPr>
      <w:r>
        <w:t xml:space="preserve">a need to better understand the impacts of creel and trawl gears on burrowed mud, and the recoverability of VMEs and commonly encountered habitats in the </w:t>
      </w:r>
      <w:proofErr w:type="spellStart"/>
      <w:r>
        <w:t>UoA</w:t>
      </w:r>
      <w:proofErr w:type="spellEnd"/>
      <w:r>
        <w:t>.</w:t>
      </w:r>
    </w:p>
    <w:p w14:paraId="39A39970" w14:textId="1A7B0C05" w:rsidR="00B82A5D" w:rsidRDefault="00C47E7E" w:rsidP="000D4200">
      <w:pPr>
        <w:pStyle w:val="ListParagraph"/>
        <w:numPr>
          <w:ilvl w:val="0"/>
          <w:numId w:val="16"/>
        </w:numPr>
      </w:pPr>
      <w:r>
        <w:t>clarification on the historical extent of VMEs, which FN explained was based on U</w:t>
      </w:r>
      <w:r w:rsidR="006F3D32">
        <w:t xml:space="preserve">nited </w:t>
      </w:r>
      <w:r>
        <w:t>N</w:t>
      </w:r>
      <w:r w:rsidR="006F3D32">
        <w:t xml:space="preserve">ations </w:t>
      </w:r>
      <w:r>
        <w:t>G</w:t>
      </w:r>
      <w:r w:rsidR="006F3D32">
        <w:t>eneral Assembly</w:t>
      </w:r>
      <w:r>
        <w:t xml:space="preserve"> resolution 61/106 in 2006. If damage to VMEs occurred before 2006 the fishery would not be </w:t>
      </w:r>
      <w:r w:rsidR="00CB024A">
        <w:t xml:space="preserve">held accountable </w:t>
      </w:r>
      <w:r>
        <w:t xml:space="preserve">for historical </w:t>
      </w:r>
      <w:proofErr w:type="gramStart"/>
      <w:r>
        <w:t>damage</w:t>
      </w:r>
      <w:proofErr w:type="gramEnd"/>
      <w:r>
        <w:t xml:space="preserve"> but further damage is not acceptable. If a VME is identified after 2006 then this is deemed to be its unimpacted state and </w:t>
      </w:r>
      <w:r w:rsidR="00453B19">
        <w:t>vessels</w:t>
      </w:r>
      <w:r>
        <w:t xml:space="preserve"> should avoid further damage.  If fishery impact occurred after 2006 then the unimpacted level is the idealised </w:t>
      </w:r>
      <w:r w:rsidR="00B82A5D">
        <w:t xml:space="preserve">expected recovery state (set in 2006) or whenever the VME has been identified. </w:t>
      </w:r>
    </w:p>
    <w:p w14:paraId="1BD473A3" w14:textId="3821339C" w:rsidR="00B82A5D" w:rsidRDefault="00B82A5D" w:rsidP="00B82A5D">
      <w:r>
        <w:t>BL believed the relative benthic impact tool developed by Bangor University is expected to be incorporated into the MSC</w:t>
      </w:r>
      <w:r w:rsidR="00811460">
        <w:t xml:space="preserve"> standard</w:t>
      </w:r>
      <w:r w:rsidR="00E454A6">
        <w:t>.</w:t>
      </w:r>
      <w:r>
        <w:t xml:space="preserve"> </w:t>
      </w:r>
      <w:r w:rsidR="00E454A6">
        <w:t xml:space="preserve">The tool </w:t>
      </w:r>
      <w:r>
        <w:t>allows users to insert known fishing data</w:t>
      </w:r>
      <w:r w:rsidR="009A5B69">
        <w:t xml:space="preserve"> to</w:t>
      </w:r>
      <w:r>
        <w:t xml:space="preserve"> </w:t>
      </w:r>
      <w:r w:rsidR="004463DF">
        <w:t>calculate</w:t>
      </w:r>
      <w:r>
        <w:t xml:space="preserve"> whether </w:t>
      </w:r>
      <w:r w:rsidR="00901258">
        <w:t xml:space="preserve">commonly encountered habitats would recover within five years to 80% </w:t>
      </w:r>
      <w:r w:rsidR="00C20034">
        <w:t>of its unimpacted state,</w:t>
      </w:r>
      <w:r>
        <w:t xml:space="preserve"> as set out </w:t>
      </w:r>
      <w:r w:rsidR="00487E5D">
        <w:t xml:space="preserve">in </w:t>
      </w:r>
      <w:r>
        <w:t>the MSC Standard.</w:t>
      </w:r>
    </w:p>
    <w:p w14:paraId="2691234B" w14:textId="67782D2B" w:rsidR="00CB35F9" w:rsidRDefault="00B82A5D" w:rsidP="00CB35F9">
      <w:r>
        <w:t>AB believed that a fishery impacting VMEs prior to 2006 and continued doing so to present day</w:t>
      </w:r>
      <w:r w:rsidR="009805F9">
        <w:t xml:space="preserve"> would lack proper accountability of the damage their activities had caused</w:t>
      </w:r>
      <w:r>
        <w:t xml:space="preserve"> if the unimpacted reference point was ‘re-set’ in 2006. FN said the group need </w:t>
      </w:r>
      <w:r w:rsidR="009529F8">
        <w:t xml:space="preserve">greater clarity on this issue and would need an understanding of when certain VM&lt;Es in the </w:t>
      </w:r>
      <w:proofErr w:type="spellStart"/>
      <w:r w:rsidR="009529F8">
        <w:t>UoA</w:t>
      </w:r>
      <w:proofErr w:type="spellEnd"/>
      <w:r w:rsidR="009529F8">
        <w:t xml:space="preserve"> were identified. </w:t>
      </w:r>
      <w:r w:rsidR="00CB35F9">
        <w:t xml:space="preserve">DD offered to research </w:t>
      </w:r>
      <w:r w:rsidR="000717CA">
        <w:t>the status of</w:t>
      </w:r>
      <w:r w:rsidR="00B74C74">
        <w:t xml:space="preserve"> the designation for</w:t>
      </w:r>
      <w:r w:rsidR="000717CA">
        <w:t xml:space="preserve"> ‘other burrowed mud’</w:t>
      </w:r>
      <w:r w:rsidR="00B74C74">
        <w:t>, and how it should be managed</w:t>
      </w:r>
      <w:r w:rsidR="00CB35F9">
        <w:t xml:space="preserve">. </w:t>
      </w:r>
    </w:p>
    <w:p w14:paraId="2B135890" w14:textId="2C970CA6" w:rsidR="00CB35F9" w:rsidRDefault="00CB35F9" w:rsidP="00CB35F9">
      <w:r>
        <w:t xml:space="preserve">AB believed that some </w:t>
      </w:r>
      <w:r w:rsidR="009529F8">
        <w:t xml:space="preserve">VME </w:t>
      </w:r>
      <w:r>
        <w:t xml:space="preserve">features were designated </w:t>
      </w:r>
      <w:r w:rsidR="000D6749">
        <w:t xml:space="preserve">by </w:t>
      </w:r>
      <w:r>
        <w:t>their grain size and that burrowed mud (</w:t>
      </w:r>
      <w:r w:rsidR="003A1AA5">
        <w:t xml:space="preserve">termed </w:t>
      </w:r>
      <w:r w:rsidR="00224260">
        <w:t>“</w:t>
      </w:r>
      <w:r w:rsidR="006F3D32">
        <w:t>burrowed mud</w:t>
      </w:r>
      <w:r w:rsidR="0004091B">
        <w:t xml:space="preserve">, </w:t>
      </w:r>
      <w:r>
        <w:t>other burrowed mud</w:t>
      </w:r>
      <w:r w:rsidR="00224260">
        <w:t>”</w:t>
      </w:r>
      <w:r>
        <w:t>) might be an indistinguishable feature relying on the presence of other species such as sea pens to help aid its designation</w:t>
      </w:r>
      <w:r w:rsidR="0008754F">
        <w:t xml:space="preserve">. Due to the long history of fishing activity in the </w:t>
      </w:r>
      <w:proofErr w:type="spellStart"/>
      <w:r w:rsidR="0008754F">
        <w:t>UoA</w:t>
      </w:r>
      <w:proofErr w:type="spellEnd"/>
      <w:r w:rsidR="0008754F">
        <w:t xml:space="preserve"> of the FIP, the group believed it unlikely that there are any unimpacted sites in the </w:t>
      </w:r>
      <w:proofErr w:type="spellStart"/>
      <w:r w:rsidR="0008754F">
        <w:t>UoA</w:t>
      </w:r>
      <w:proofErr w:type="spellEnd"/>
      <w:r w:rsidR="0008754F">
        <w:t xml:space="preserve"> to model recovery from, but </w:t>
      </w:r>
      <w:r w:rsidR="00F96457">
        <w:t xml:space="preserve">AC believed </w:t>
      </w:r>
      <w:r w:rsidR="0008754F">
        <w:t>evidence could be drawn from incidentally protected areas</w:t>
      </w:r>
      <w:r w:rsidR="00827A5B">
        <w:t xml:space="preserve"> e.g. </w:t>
      </w:r>
      <w:r w:rsidR="00595364">
        <w:t>naval bases or near underwater cables</w:t>
      </w:r>
      <w:r w:rsidR="0008754F">
        <w:t xml:space="preserve">. </w:t>
      </w:r>
    </w:p>
    <w:p w14:paraId="76242257" w14:textId="0D657CAC" w:rsidR="007C164B" w:rsidRDefault="002E506D" w:rsidP="007C164B">
      <w:r>
        <w:lastRenderedPageBreak/>
        <w:t xml:space="preserve">The group discussed how the protected areas in the Irish Sea were </w:t>
      </w:r>
      <w:r w:rsidR="00B578AB">
        <w:t xml:space="preserve">designated </w:t>
      </w:r>
      <w:r>
        <w:t>and whether there had been any research conducted to quantify the effects of designating the protected area</w:t>
      </w:r>
      <w:r w:rsidR="00B578AB">
        <w:t xml:space="preserve"> had on the nearby ecosystem</w:t>
      </w:r>
      <w:r>
        <w:t xml:space="preserve">. </w:t>
      </w:r>
      <w:r w:rsidR="007C164B">
        <w:t xml:space="preserve">AC believed the group would have to ask Defra, as although fisheries management is a devolved matter, fisheries conservation is not. </w:t>
      </w:r>
    </w:p>
    <w:p w14:paraId="549FCC9F" w14:textId="35765A3F" w:rsidR="00DA2335" w:rsidRDefault="00E57EB0" w:rsidP="00BE138E">
      <w:r>
        <w:t xml:space="preserve">The </w:t>
      </w:r>
      <w:r w:rsidR="00DB4EAA">
        <w:t>Steering Group discussed</w:t>
      </w:r>
      <w:r>
        <w:t xml:space="preserve"> scope of the </w:t>
      </w:r>
      <w:r w:rsidR="00DB4EAA">
        <w:t xml:space="preserve">research </w:t>
      </w:r>
      <w:r>
        <w:t>needed to address this action</w:t>
      </w:r>
      <w:r w:rsidR="00DA2335">
        <w:t xml:space="preserve"> and agreed it would </w:t>
      </w:r>
      <w:r w:rsidR="003C64C9">
        <w:t xml:space="preserve">more appropriate to </w:t>
      </w:r>
      <w:r w:rsidR="001D55E4">
        <w:t>do this at a PhD or post doc level</w:t>
      </w:r>
      <w:r w:rsidR="00DA2335">
        <w:t xml:space="preserve">. BL recommended contacting Jan Hiddink as he had recently released a paper which looked at relative benthic impacts of all the demersal towed gear in the North Sea. BL offered to </w:t>
      </w:r>
      <w:r w:rsidR="0094642E">
        <w:t>share</w:t>
      </w:r>
      <w:r w:rsidR="00DA2335">
        <w:t xml:space="preserve"> this paper </w:t>
      </w:r>
      <w:r w:rsidR="00023043">
        <w:t>along with a</w:t>
      </w:r>
      <w:r w:rsidR="00DA2335">
        <w:t xml:space="preserve"> paper from the Irish Sea that had </w:t>
      </w:r>
      <w:proofErr w:type="gramStart"/>
      <w:r w:rsidR="00DA2335">
        <w:t>looked into</w:t>
      </w:r>
      <w:proofErr w:type="gramEnd"/>
      <w:r w:rsidR="00DA2335">
        <w:t xml:space="preserve"> relative benthic status.</w:t>
      </w:r>
      <w:r w:rsidR="003A4A3B">
        <w:t xml:space="preserve"> </w:t>
      </w:r>
      <w:r w:rsidR="00DA2335">
        <w:t xml:space="preserve">AC said </w:t>
      </w:r>
      <w:r w:rsidR="003113CA">
        <w:t>that</w:t>
      </w:r>
      <w:r w:rsidR="002507FA">
        <w:t xml:space="preserve"> finding an institute </w:t>
      </w:r>
      <w:r w:rsidR="00C56257">
        <w:t xml:space="preserve">to deliver the work </w:t>
      </w:r>
      <w:r w:rsidR="002507FA">
        <w:t>will not be difficult</w:t>
      </w:r>
      <w:r w:rsidR="000D4200">
        <w:t xml:space="preserve"> </w:t>
      </w:r>
      <w:r w:rsidR="002507FA">
        <w:t xml:space="preserve">but finding funding might.  DD believed it should be a post-doc research project and said Bangor University would be </w:t>
      </w:r>
      <w:r w:rsidR="00C56257">
        <w:t>appropriate</w:t>
      </w:r>
      <w:r w:rsidR="002507FA">
        <w:t xml:space="preserve">. The Secretariat </w:t>
      </w:r>
      <w:r w:rsidR="004D2076">
        <w:t xml:space="preserve">agreed </w:t>
      </w:r>
      <w:r w:rsidR="002507FA">
        <w:t>to contact Jan Hiddink</w:t>
      </w:r>
      <w:r w:rsidR="004D2076">
        <w:t>,</w:t>
      </w:r>
      <w:r w:rsidR="002507FA">
        <w:t xml:space="preserve"> to begin drafting a </w:t>
      </w:r>
      <w:proofErr w:type="gramStart"/>
      <w:r w:rsidR="002507FA">
        <w:t>terms of reference</w:t>
      </w:r>
      <w:proofErr w:type="gramEnd"/>
      <w:r w:rsidR="002507FA">
        <w:t xml:space="preserve"> and </w:t>
      </w:r>
      <w:r w:rsidR="004D2076">
        <w:t>investigate</w:t>
      </w:r>
      <w:r w:rsidR="002507FA">
        <w:t xml:space="preserve"> </w:t>
      </w:r>
      <w:r w:rsidR="004D2076">
        <w:t>potential funding.</w:t>
      </w:r>
      <w:r w:rsidR="002507FA">
        <w:t xml:space="preserve"> DW stressed the importance </w:t>
      </w:r>
      <w:r w:rsidR="00822E1A">
        <w:t>of</w:t>
      </w:r>
      <w:r w:rsidR="000E23BB">
        <w:t xml:space="preserve"> financing Bangor University t</w:t>
      </w:r>
      <w:r w:rsidR="00B72F63">
        <w:t>o conduct t</w:t>
      </w:r>
      <w:r w:rsidR="000E23BB">
        <w:t>his work</w:t>
      </w:r>
      <w:r w:rsidR="00B72F63">
        <w:t>, and</w:t>
      </w:r>
      <w:r w:rsidR="00822E1A">
        <w:t xml:space="preserve"> </w:t>
      </w:r>
      <w:r w:rsidR="00B72F63">
        <w:t>that</w:t>
      </w:r>
      <w:r w:rsidR="002507FA">
        <w:t xml:space="preserve"> further funding</w:t>
      </w:r>
      <w:r w:rsidR="00B72F63">
        <w:t xml:space="preserve"> may</w:t>
      </w:r>
      <w:r w:rsidR="002507FA">
        <w:t xml:space="preserve">be </w:t>
      </w:r>
      <w:r w:rsidR="00E01F55">
        <w:t>requested from Project UK</w:t>
      </w:r>
      <w:r w:rsidR="002507FA">
        <w:t xml:space="preserve"> funders</w:t>
      </w:r>
      <w:r w:rsidR="00B72F63">
        <w:t>.</w:t>
      </w:r>
    </w:p>
    <w:p w14:paraId="52088E2C" w14:textId="33F95C8D" w:rsidR="00DD3DE0" w:rsidRDefault="00DD3DE0" w:rsidP="00BE138E">
      <w:r>
        <w:t xml:space="preserve">AC made the group aware of the </w:t>
      </w:r>
      <w:proofErr w:type="spellStart"/>
      <w:r>
        <w:t>Seafish</w:t>
      </w:r>
      <w:proofErr w:type="spellEnd"/>
      <w:r>
        <w:t xml:space="preserve"> </w:t>
      </w:r>
      <w:r w:rsidR="00E01F55">
        <w:t xml:space="preserve">Kingfisher </w:t>
      </w:r>
      <w:r>
        <w:t>MPA project</w:t>
      </w:r>
      <w:r w:rsidR="00771EBD">
        <w:t>.</w:t>
      </w:r>
      <w:r w:rsidR="00822E1A">
        <w:t xml:space="preserve"> </w:t>
      </w:r>
      <w:r w:rsidR="00771EBD">
        <w:t>A</w:t>
      </w:r>
      <w:r>
        <w:t xml:space="preserve"> new member of staff </w:t>
      </w:r>
      <w:r w:rsidR="00C0002B">
        <w:t>has been hir</w:t>
      </w:r>
      <w:r>
        <w:t xml:space="preserve">ed to conduct a mapping and logging exercise of all protected areas </w:t>
      </w:r>
      <w:r w:rsidR="00C0002B">
        <w:t>in the UK</w:t>
      </w:r>
      <w:r w:rsidR="00EA4D28">
        <w:t xml:space="preserve"> </w:t>
      </w:r>
      <w:r>
        <w:t xml:space="preserve">and their </w:t>
      </w:r>
      <w:r w:rsidR="00C0002B">
        <w:t xml:space="preserve">designated </w:t>
      </w:r>
      <w:r>
        <w:t xml:space="preserve">management measures. </w:t>
      </w:r>
    </w:p>
    <w:p w14:paraId="7BE38EBF" w14:textId="2212788E" w:rsidR="00FB1413" w:rsidRDefault="00FB1413" w:rsidP="00FB1413">
      <w:pPr>
        <w:pStyle w:val="ActionsArisingTitle"/>
      </w:pPr>
      <w:r w:rsidRPr="00FB1413">
        <w:t>Actions:</w:t>
      </w:r>
    </w:p>
    <w:p w14:paraId="3B1DFFD5" w14:textId="52B97E7E" w:rsidR="00184E5B" w:rsidRDefault="00184E5B" w:rsidP="0061187B">
      <w:pPr>
        <w:pStyle w:val="ListParagraph"/>
        <w:numPr>
          <w:ilvl w:val="0"/>
          <w:numId w:val="22"/>
        </w:numPr>
        <w:ind w:left="720"/>
      </w:pPr>
      <w:r>
        <w:t xml:space="preserve">AC </w:t>
      </w:r>
      <w:r w:rsidRPr="00184E5B">
        <w:t>to find out more about the Kingfisher MPA project and update the S</w:t>
      </w:r>
      <w:r>
        <w:t xml:space="preserve">teering </w:t>
      </w:r>
      <w:r w:rsidRPr="00184E5B">
        <w:t>G</w:t>
      </w:r>
      <w:r>
        <w:t>roup</w:t>
      </w:r>
    </w:p>
    <w:p w14:paraId="2245F89A" w14:textId="7F468505" w:rsidR="007039DF" w:rsidRDefault="00DA36FE" w:rsidP="0061187B">
      <w:pPr>
        <w:pStyle w:val="ListParagraph"/>
        <w:numPr>
          <w:ilvl w:val="0"/>
          <w:numId w:val="22"/>
        </w:numPr>
        <w:ind w:left="720"/>
      </w:pPr>
      <w:r>
        <w:t xml:space="preserve">DD to follow up with FN over status </w:t>
      </w:r>
      <w:r w:rsidR="007039DF">
        <w:t>burrowed mud (other burrowed mud)</w:t>
      </w:r>
      <w:r>
        <w:t xml:space="preserve"> and how </w:t>
      </w:r>
      <w:r w:rsidR="00822E1A">
        <w:t>this habitat type is defined</w:t>
      </w:r>
      <w:r>
        <w:t>.</w:t>
      </w:r>
      <w:r w:rsidR="007039DF">
        <w:t xml:space="preserve"> </w:t>
      </w:r>
    </w:p>
    <w:p w14:paraId="1E2BEEE5" w14:textId="3DA7B503" w:rsidR="007039DF" w:rsidRDefault="007039DF" w:rsidP="0061187B">
      <w:pPr>
        <w:pStyle w:val="ListParagraph"/>
        <w:numPr>
          <w:ilvl w:val="0"/>
          <w:numId w:val="22"/>
        </w:numPr>
        <w:ind w:left="720"/>
      </w:pPr>
      <w:r>
        <w:t xml:space="preserve">BL </w:t>
      </w:r>
      <w:r w:rsidR="00DA36FE">
        <w:t xml:space="preserve">to share Jan Hiddink’s new paper and an </w:t>
      </w:r>
      <w:r w:rsidR="00F13EFB">
        <w:t>I</w:t>
      </w:r>
      <w:r w:rsidR="00DA36FE">
        <w:t>rish Sea benthic status paper with FN and the Secretariat.</w:t>
      </w:r>
    </w:p>
    <w:p w14:paraId="2B2B915C" w14:textId="65D7F952" w:rsidR="00B72F63" w:rsidRDefault="007039DF" w:rsidP="0061187B">
      <w:pPr>
        <w:pStyle w:val="ListParagraph"/>
        <w:numPr>
          <w:ilvl w:val="0"/>
          <w:numId w:val="22"/>
        </w:numPr>
        <w:ind w:left="720"/>
      </w:pPr>
      <w:r>
        <w:t>Secretariat to</w:t>
      </w:r>
      <w:r w:rsidR="00B72F63">
        <w:t>:</w:t>
      </w:r>
    </w:p>
    <w:p w14:paraId="26D02641" w14:textId="6CC5B572" w:rsidR="007039DF" w:rsidRDefault="007039DF" w:rsidP="0061187B">
      <w:pPr>
        <w:pStyle w:val="ListParagraph"/>
        <w:numPr>
          <w:ilvl w:val="1"/>
          <w:numId w:val="19"/>
        </w:numPr>
        <w:ind w:left="1440"/>
      </w:pPr>
      <w:r>
        <w:t>facilitat</w:t>
      </w:r>
      <w:r w:rsidR="00FC7E6A">
        <w:t>e</w:t>
      </w:r>
      <w:r>
        <w:t xml:space="preserve"> </w:t>
      </w:r>
      <w:r w:rsidR="00FC7E6A">
        <w:t>commissioning of</w:t>
      </w:r>
      <w:r>
        <w:t xml:space="preserve"> further habitats research and search for funding</w:t>
      </w:r>
      <w:r w:rsidR="00DA36FE">
        <w:t>.</w:t>
      </w:r>
    </w:p>
    <w:p w14:paraId="1697B61F" w14:textId="4EF65F75" w:rsidR="00184E5B" w:rsidRDefault="00184E5B" w:rsidP="0061187B">
      <w:pPr>
        <w:pStyle w:val="ListParagraph"/>
        <w:numPr>
          <w:ilvl w:val="1"/>
          <w:numId w:val="19"/>
        </w:numPr>
        <w:ind w:left="1440"/>
      </w:pPr>
      <w:r w:rsidRPr="00184E5B">
        <w:t>speak with</w:t>
      </w:r>
      <w:r>
        <w:t xml:space="preserve"> MSC </w:t>
      </w:r>
      <w:r w:rsidRPr="00184E5B">
        <w:t>S</w:t>
      </w:r>
      <w:r>
        <w:t xml:space="preserve">cience and </w:t>
      </w:r>
      <w:r w:rsidRPr="00184E5B">
        <w:t>S</w:t>
      </w:r>
      <w:r>
        <w:t>tandards team</w:t>
      </w:r>
      <w:r w:rsidRPr="00184E5B">
        <w:t xml:space="preserve"> for more information on the 2006 baseline and interpretations</w:t>
      </w:r>
    </w:p>
    <w:p w14:paraId="03C1D263" w14:textId="77777777" w:rsidR="00A628C4" w:rsidRDefault="00A628C4" w:rsidP="00DA36FE">
      <w:pPr>
        <w:pStyle w:val="ListParagraph"/>
        <w:ind w:left="1080"/>
      </w:pPr>
    </w:p>
    <w:p w14:paraId="220DBF1B" w14:textId="01CB0C46" w:rsidR="00AE7B5C" w:rsidRDefault="00EC0E9E" w:rsidP="00EC0E9E">
      <w:pPr>
        <w:pStyle w:val="TItleofAgendaItem"/>
      </w:pPr>
      <w:r>
        <w:t>Meeting Closes</w:t>
      </w:r>
    </w:p>
    <w:p w14:paraId="65A28E19" w14:textId="079CAD05" w:rsidR="0052026B" w:rsidRPr="0052026B" w:rsidRDefault="00DA36FE" w:rsidP="0052026B">
      <w:r>
        <w:t>12.30</w:t>
      </w:r>
    </w:p>
    <w:p w14:paraId="02D9D6AA" w14:textId="77777777" w:rsidR="00A628C4" w:rsidRPr="00A628C4" w:rsidRDefault="00A628C4" w:rsidP="00A628C4"/>
    <w:tbl>
      <w:tblPr>
        <w:tblStyle w:val="TableGrid"/>
        <w:tblW w:w="4721" w:type="pct"/>
        <w:tblBorders>
          <w:top w:val="single" w:sz="4" w:space="0" w:color="1B98C7"/>
          <w:left w:val="single" w:sz="4" w:space="0" w:color="1B98C7"/>
          <w:bottom w:val="single" w:sz="4" w:space="0" w:color="1B98C7"/>
          <w:right w:val="single" w:sz="4" w:space="0" w:color="1B98C7"/>
          <w:insideH w:val="single" w:sz="4" w:space="0" w:color="1B98C7"/>
          <w:insideV w:val="single" w:sz="4" w:space="0" w:color="1B98C7"/>
        </w:tblBorders>
        <w:tblLook w:val="04A0" w:firstRow="1" w:lastRow="0" w:firstColumn="1" w:lastColumn="0" w:noHBand="0" w:noVBand="1"/>
      </w:tblPr>
      <w:tblGrid>
        <w:gridCol w:w="6916"/>
        <w:gridCol w:w="1597"/>
      </w:tblGrid>
      <w:tr w:rsidR="00DC3AFC" w:rsidRPr="00A85A75" w14:paraId="2CFD3AFD" w14:textId="77777777" w:rsidTr="00EB0B93">
        <w:tc>
          <w:tcPr>
            <w:tcW w:w="4062" w:type="pct"/>
            <w:shd w:val="clear" w:color="auto" w:fill="1B98C7"/>
          </w:tcPr>
          <w:p w14:paraId="4F466103" w14:textId="1D2867CA" w:rsidR="00DC3AFC" w:rsidRPr="00A85A75" w:rsidRDefault="00DC3AFC" w:rsidP="002A659A">
            <w:pPr>
              <w:pStyle w:val="TableHeading"/>
            </w:pPr>
            <w:r w:rsidRPr="00A85A75">
              <w:t xml:space="preserve">Actions </w:t>
            </w:r>
            <w:r>
              <w:t>Arising</w:t>
            </w:r>
          </w:p>
        </w:tc>
        <w:tc>
          <w:tcPr>
            <w:tcW w:w="938" w:type="pct"/>
            <w:shd w:val="clear" w:color="auto" w:fill="1B98C7"/>
          </w:tcPr>
          <w:p w14:paraId="5A048189" w14:textId="77777777" w:rsidR="00DC3AFC" w:rsidRPr="00A85A75" w:rsidRDefault="00DC3AFC" w:rsidP="002A659A">
            <w:pPr>
              <w:pStyle w:val="TableHeading"/>
            </w:pPr>
            <w:r w:rsidRPr="00A85A75">
              <w:t>Responsibility</w:t>
            </w:r>
          </w:p>
        </w:tc>
      </w:tr>
      <w:tr w:rsidR="00DC3AFC" w14:paraId="596D1C93" w14:textId="77777777" w:rsidTr="00EB0B93">
        <w:tc>
          <w:tcPr>
            <w:tcW w:w="4062" w:type="pct"/>
          </w:tcPr>
          <w:p w14:paraId="3D1A88F5" w14:textId="77777777" w:rsidR="00DC3AFC" w:rsidRPr="00D90088" w:rsidRDefault="00DC3AFC" w:rsidP="002A659A">
            <w:pPr>
              <w:spacing w:after="0"/>
              <w:rPr>
                <w:b/>
                <w:bCs/>
              </w:rPr>
            </w:pPr>
            <w:r w:rsidRPr="00D90088">
              <w:rPr>
                <w:b/>
                <w:bCs/>
              </w:rPr>
              <w:t xml:space="preserve">Action 6 &amp; 7: Primary and secondary species </w:t>
            </w:r>
          </w:p>
          <w:p w14:paraId="3E04ED3B" w14:textId="77777777" w:rsidR="00DC3AFC" w:rsidRDefault="00DC3AFC" w:rsidP="002A659A">
            <w:pPr>
              <w:pStyle w:val="ListParagraph"/>
              <w:numPr>
                <w:ilvl w:val="0"/>
                <w:numId w:val="23"/>
              </w:numPr>
              <w:spacing w:after="0"/>
            </w:pPr>
            <w:r>
              <w:t xml:space="preserve">BL to share </w:t>
            </w:r>
            <w:proofErr w:type="spellStart"/>
            <w:r>
              <w:t>Seafish</w:t>
            </w:r>
            <w:proofErr w:type="spellEnd"/>
            <w:r>
              <w:t xml:space="preserve"> bycatch mitigation information to WD and AB.</w:t>
            </w:r>
          </w:p>
          <w:p w14:paraId="5E0DBC2F" w14:textId="77777777" w:rsidR="00DC3AFC" w:rsidRDefault="00DC3AFC" w:rsidP="002A659A">
            <w:pPr>
              <w:pStyle w:val="ListParagraph"/>
              <w:numPr>
                <w:ilvl w:val="0"/>
                <w:numId w:val="23"/>
              </w:numPr>
              <w:spacing w:after="0"/>
            </w:pPr>
            <w:r>
              <w:t>CM to ask Liz Clarke for a summary of her catch composition findings in Clyde Functional Unit.</w:t>
            </w:r>
          </w:p>
          <w:p w14:paraId="4FF9496A" w14:textId="77777777" w:rsidR="00DC3AFC" w:rsidRDefault="00DC3AFC" w:rsidP="002A659A">
            <w:pPr>
              <w:pStyle w:val="ListParagraph"/>
              <w:numPr>
                <w:ilvl w:val="0"/>
                <w:numId w:val="23"/>
              </w:numPr>
              <w:spacing w:after="0"/>
            </w:pPr>
            <w:r w:rsidRPr="006232C0">
              <w:t xml:space="preserve">FN to conduct a secondary species PSA analysis. </w:t>
            </w:r>
          </w:p>
          <w:p w14:paraId="29824864" w14:textId="77777777" w:rsidR="00DC3AFC" w:rsidRDefault="00DC3AFC" w:rsidP="002A659A">
            <w:pPr>
              <w:pStyle w:val="ListParagraph"/>
              <w:numPr>
                <w:ilvl w:val="0"/>
                <w:numId w:val="23"/>
              </w:numPr>
              <w:spacing w:after="0"/>
            </w:pPr>
            <w:r>
              <w:t>Secretariat to:</w:t>
            </w:r>
          </w:p>
          <w:p w14:paraId="061FF8DA" w14:textId="77777777" w:rsidR="00DC3AFC" w:rsidRDefault="00DC3AFC" w:rsidP="002A659A">
            <w:pPr>
              <w:pStyle w:val="ListParagraph"/>
              <w:numPr>
                <w:ilvl w:val="0"/>
                <w:numId w:val="28"/>
              </w:numPr>
              <w:spacing w:after="0"/>
            </w:pPr>
            <w:r>
              <w:t>invite Liz Clarke to present to group, if necessary</w:t>
            </w:r>
          </w:p>
          <w:p w14:paraId="139A727A" w14:textId="77777777" w:rsidR="00DC3AFC" w:rsidRDefault="00DC3AFC" w:rsidP="002A659A">
            <w:pPr>
              <w:pStyle w:val="ListParagraph"/>
              <w:numPr>
                <w:ilvl w:val="0"/>
                <w:numId w:val="28"/>
              </w:numPr>
              <w:spacing w:after="0"/>
            </w:pPr>
            <w:r>
              <w:t>a</w:t>
            </w:r>
            <w:r w:rsidRPr="00930D77">
              <w:t>sk Cefas to provide creel trip data to help understand bycatch</w:t>
            </w:r>
          </w:p>
          <w:p w14:paraId="27267D66" w14:textId="77777777" w:rsidR="00DC3AFC" w:rsidRDefault="00DC3AFC" w:rsidP="002A659A">
            <w:pPr>
              <w:pStyle w:val="ListParagraph"/>
              <w:numPr>
                <w:ilvl w:val="0"/>
                <w:numId w:val="23"/>
              </w:numPr>
              <w:spacing w:after="0"/>
            </w:pPr>
            <w:r>
              <w:lastRenderedPageBreak/>
              <w:t>Steering Group members to share gear trial information to BL for his alternative measure report.</w:t>
            </w:r>
          </w:p>
          <w:p w14:paraId="0FEC528D" w14:textId="70541954" w:rsidR="00DC3AFC" w:rsidRPr="00A048AE" w:rsidRDefault="00DC3AFC" w:rsidP="002A659A">
            <w:pPr>
              <w:pStyle w:val="ListParagraph"/>
              <w:numPr>
                <w:ilvl w:val="0"/>
                <w:numId w:val="23"/>
              </w:numPr>
              <w:spacing w:after="0"/>
            </w:pPr>
            <w:r w:rsidRPr="00930D77">
              <w:t>WD to keep the SG updated on progress with the WWF/Tesco bycatch project</w:t>
            </w:r>
          </w:p>
        </w:tc>
        <w:tc>
          <w:tcPr>
            <w:tcW w:w="938" w:type="pct"/>
          </w:tcPr>
          <w:p w14:paraId="56115BD1" w14:textId="77777777" w:rsidR="00DC3AFC" w:rsidRPr="0048728C" w:rsidRDefault="00DC3AFC" w:rsidP="0048728C">
            <w:pPr>
              <w:pStyle w:val="TableText"/>
              <w:jc w:val="center"/>
              <w:rPr>
                <w:b/>
                <w:bCs/>
              </w:rPr>
            </w:pPr>
          </w:p>
          <w:p w14:paraId="485F9122" w14:textId="77777777" w:rsidR="002A659A" w:rsidRPr="0048728C" w:rsidRDefault="002A659A" w:rsidP="0048728C">
            <w:pPr>
              <w:pStyle w:val="TableText"/>
              <w:jc w:val="center"/>
              <w:rPr>
                <w:b/>
                <w:bCs/>
              </w:rPr>
            </w:pPr>
            <w:r w:rsidRPr="0048728C">
              <w:rPr>
                <w:b/>
                <w:bCs/>
              </w:rPr>
              <w:t>BL</w:t>
            </w:r>
          </w:p>
          <w:p w14:paraId="18C07AB9" w14:textId="77777777" w:rsidR="002A659A" w:rsidRPr="0048728C" w:rsidRDefault="00B14430" w:rsidP="0048728C">
            <w:pPr>
              <w:pStyle w:val="TableText"/>
              <w:jc w:val="center"/>
              <w:rPr>
                <w:b/>
                <w:bCs/>
              </w:rPr>
            </w:pPr>
            <w:r w:rsidRPr="0048728C">
              <w:rPr>
                <w:b/>
                <w:bCs/>
              </w:rPr>
              <w:t>CM</w:t>
            </w:r>
          </w:p>
          <w:p w14:paraId="0C8DDD85" w14:textId="77777777" w:rsidR="00B14430" w:rsidRPr="0048728C" w:rsidRDefault="00B14430" w:rsidP="0048728C">
            <w:pPr>
              <w:pStyle w:val="TableText"/>
              <w:jc w:val="center"/>
              <w:rPr>
                <w:b/>
                <w:bCs/>
              </w:rPr>
            </w:pPr>
          </w:p>
          <w:p w14:paraId="4893FE20" w14:textId="77777777" w:rsidR="00B14430" w:rsidRPr="0048728C" w:rsidRDefault="00B14430" w:rsidP="0048728C">
            <w:pPr>
              <w:pStyle w:val="TableText"/>
              <w:jc w:val="center"/>
              <w:rPr>
                <w:b/>
                <w:bCs/>
              </w:rPr>
            </w:pPr>
          </w:p>
          <w:p w14:paraId="16CBC3BF" w14:textId="77777777" w:rsidR="00B14430" w:rsidRPr="0048728C" w:rsidRDefault="00B14430" w:rsidP="0048728C">
            <w:pPr>
              <w:pStyle w:val="TableText"/>
              <w:jc w:val="center"/>
              <w:rPr>
                <w:b/>
                <w:bCs/>
              </w:rPr>
            </w:pPr>
            <w:r w:rsidRPr="0048728C">
              <w:rPr>
                <w:b/>
                <w:bCs/>
              </w:rPr>
              <w:t>FN</w:t>
            </w:r>
          </w:p>
          <w:p w14:paraId="42A39E85" w14:textId="2F079D86" w:rsidR="00B14430" w:rsidRPr="0048728C" w:rsidRDefault="00B14430" w:rsidP="0048728C">
            <w:pPr>
              <w:pStyle w:val="TableText"/>
              <w:jc w:val="center"/>
              <w:rPr>
                <w:b/>
                <w:bCs/>
              </w:rPr>
            </w:pPr>
            <w:r w:rsidRPr="0048728C">
              <w:rPr>
                <w:b/>
                <w:bCs/>
              </w:rPr>
              <w:t>Secretariat</w:t>
            </w:r>
          </w:p>
          <w:p w14:paraId="52BD323B" w14:textId="77777777" w:rsidR="00B14430" w:rsidRPr="0048728C" w:rsidRDefault="00B14430" w:rsidP="0048728C">
            <w:pPr>
              <w:pStyle w:val="TableText"/>
              <w:jc w:val="center"/>
              <w:rPr>
                <w:b/>
                <w:bCs/>
              </w:rPr>
            </w:pPr>
          </w:p>
          <w:p w14:paraId="1C953F87" w14:textId="77777777" w:rsidR="00B14430" w:rsidRPr="0048728C" w:rsidRDefault="00B14430" w:rsidP="0048728C">
            <w:pPr>
              <w:pStyle w:val="TableText"/>
              <w:jc w:val="center"/>
              <w:rPr>
                <w:b/>
                <w:bCs/>
              </w:rPr>
            </w:pPr>
          </w:p>
          <w:p w14:paraId="7C16C1BC" w14:textId="77777777" w:rsidR="00B14430" w:rsidRPr="0048728C" w:rsidRDefault="00B14430" w:rsidP="0048728C">
            <w:pPr>
              <w:pStyle w:val="TableText"/>
              <w:jc w:val="center"/>
              <w:rPr>
                <w:b/>
                <w:bCs/>
              </w:rPr>
            </w:pPr>
          </w:p>
          <w:p w14:paraId="4CE97CD7" w14:textId="77777777" w:rsidR="00B14430" w:rsidRPr="0048728C" w:rsidRDefault="00B14430" w:rsidP="0048728C">
            <w:pPr>
              <w:pStyle w:val="TableText"/>
              <w:jc w:val="center"/>
              <w:rPr>
                <w:b/>
                <w:bCs/>
              </w:rPr>
            </w:pPr>
          </w:p>
          <w:p w14:paraId="70EC55FE" w14:textId="77777777" w:rsidR="00B14430" w:rsidRPr="0048728C" w:rsidRDefault="00B14430" w:rsidP="0048728C">
            <w:pPr>
              <w:pStyle w:val="TableText"/>
              <w:jc w:val="center"/>
              <w:rPr>
                <w:b/>
                <w:bCs/>
              </w:rPr>
            </w:pPr>
          </w:p>
          <w:p w14:paraId="0C20AFA0" w14:textId="77777777" w:rsidR="00B14430" w:rsidRPr="0048728C" w:rsidRDefault="00B14430" w:rsidP="0048728C">
            <w:pPr>
              <w:pStyle w:val="TableText"/>
              <w:jc w:val="center"/>
              <w:rPr>
                <w:b/>
                <w:bCs/>
              </w:rPr>
            </w:pPr>
            <w:r w:rsidRPr="0048728C">
              <w:rPr>
                <w:b/>
                <w:bCs/>
              </w:rPr>
              <w:lastRenderedPageBreak/>
              <w:t>Steering Group</w:t>
            </w:r>
          </w:p>
          <w:p w14:paraId="219F3E82" w14:textId="77777777" w:rsidR="00B14430" w:rsidRPr="0048728C" w:rsidRDefault="00B14430" w:rsidP="0048728C">
            <w:pPr>
              <w:pStyle w:val="TableText"/>
              <w:jc w:val="center"/>
              <w:rPr>
                <w:b/>
                <w:bCs/>
              </w:rPr>
            </w:pPr>
          </w:p>
          <w:p w14:paraId="75F009C2" w14:textId="77777777" w:rsidR="00B14430" w:rsidRPr="0048728C" w:rsidRDefault="00B14430" w:rsidP="0048728C">
            <w:pPr>
              <w:pStyle w:val="TableText"/>
              <w:jc w:val="center"/>
              <w:rPr>
                <w:b/>
                <w:bCs/>
              </w:rPr>
            </w:pPr>
          </w:p>
          <w:p w14:paraId="782792B5" w14:textId="3CD61B60" w:rsidR="00B14430" w:rsidRPr="0048728C" w:rsidRDefault="00B14430" w:rsidP="0048728C">
            <w:pPr>
              <w:pStyle w:val="TableText"/>
              <w:jc w:val="center"/>
              <w:rPr>
                <w:b/>
                <w:bCs/>
              </w:rPr>
            </w:pPr>
            <w:r w:rsidRPr="0048728C">
              <w:rPr>
                <w:b/>
                <w:bCs/>
              </w:rPr>
              <w:t>WD</w:t>
            </w:r>
          </w:p>
        </w:tc>
      </w:tr>
      <w:tr w:rsidR="00DC3AFC" w14:paraId="3BC3B96A" w14:textId="77777777" w:rsidTr="00EB0B93">
        <w:tc>
          <w:tcPr>
            <w:tcW w:w="4062" w:type="pct"/>
          </w:tcPr>
          <w:p w14:paraId="05426BAC" w14:textId="77777777" w:rsidR="00DC3AFC" w:rsidRPr="00D90088" w:rsidRDefault="00DC3AFC" w:rsidP="002A659A">
            <w:pPr>
              <w:spacing w:after="0"/>
              <w:rPr>
                <w:b/>
                <w:bCs/>
              </w:rPr>
            </w:pPr>
            <w:r w:rsidRPr="00D90088">
              <w:rPr>
                <w:b/>
                <w:bCs/>
              </w:rPr>
              <w:lastRenderedPageBreak/>
              <w:t>Action 10: Ecosystem</w:t>
            </w:r>
          </w:p>
          <w:p w14:paraId="602961F3" w14:textId="77777777" w:rsidR="00DC3AFC" w:rsidRDefault="00DC3AFC" w:rsidP="002A659A">
            <w:pPr>
              <w:pStyle w:val="ListParagraph"/>
              <w:numPr>
                <w:ilvl w:val="0"/>
                <w:numId w:val="24"/>
              </w:numPr>
              <w:spacing w:after="0"/>
            </w:pPr>
            <w:r>
              <w:t xml:space="preserve">FN to finalise the SICA questionnaire </w:t>
            </w:r>
          </w:p>
          <w:p w14:paraId="2E9F9785" w14:textId="77777777" w:rsidR="00DC3AFC" w:rsidRDefault="00DC3AFC" w:rsidP="002A659A">
            <w:pPr>
              <w:pStyle w:val="ListParagraph"/>
              <w:numPr>
                <w:ilvl w:val="0"/>
                <w:numId w:val="24"/>
              </w:numPr>
              <w:spacing w:after="0"/>
            </w:pPr>
            <w:r>
              <w:t xml:space="preserve">Secretariat to organise SICA workshops for March 2021 </w:t>
            </w:r>
          </w:p>
          <w:p w14:paraId="4FEB8DC0" w14:textId="61924574" w:rsidR="00DC3AFC" w:rsidRPr="00A048AE" w:rsidRDefault="00DC3AFC" w:rsidP="002A659A">
            <w:pPr>
              <w:pStyle w:val="ListParagraph"/>
              <w:numPr>
                <w:ilvl w:val="0"/>
                <w:numId w:val="24"/>
              </w:numPr>
              <w:spacing w:after="0"/>
            </w:pPr>
            <w:r>
              <w:t xml:space="preserve">Steering Group to share names of experts to contribute to SICA analysis workshop with FN and Secretariat. </w:t>
            </w:r>
          </w:p>
        </w:tc>
        <w:tc>
          <w:tcPr>
            <w:tcW w:w="938" w:type="pct"/>
          </w:tcPr>
          <w:p w14:paraId="0870F971" w14:textId="77777777" w:rsidR="00DC3AFC" w:rsidRDefault="00DC3AFC" w:rsidP="0048728C">
            <w:pPr>
              <w:pStyle w:val="TableText"/>
              <w:jc w:val="center"/>
              <w:rPr>
                <w:b/>
                <w:bCs/>
              </w:rPr>
            </w:pPr>
          </w:p>
          <w:p w14:paraId="4A81EA03" w14:textId="77777777" w:rsidR="0048728C" w:rsidRDefault="0048728C" w:rsidP="0048728C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FN</w:t>
            </w:r>
          </w:p>
          <w:p w14:paraId="70A3E0CA" w14:textId="77777777" w:rsidR="0048728C" w:rsidRDefault="0048728C" w:rsidP="0048728C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Secretariat </w:t>
            </w:r>
          </w:p>
          <w:p w14:paraId="1AA9E135" w14:textId="4D9D2DAA" w:rsidR="0048728C" w:rsidRPr="0048728C" w:rsidRDefault="0048728C" w:rsidP="0048728C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Steering Group</w:t>
            </w:r>
          </w:p>
        </w:tc>
      </w:tr>
      <w:tr w:rsidR="00DC3AFC" w14:paraId="55E38D0D" w14:textId="77777777" w:rsidTr="00EB0B93">
        <w:tc>
          <w:tcPr>
            <w:tcW w:w="4062" w:type="pct"/>
          </w:tcPr>
          <w:p w14:paraId="265E81F4" w14:textId="77777777" w:rsidR="00DC3AFC" w:rsidRPr="00D90088" w:rsidRDefault="00DC3AFC" w:rsidP="002A659A">
            <w:pPr>
              <w:spacing w:after="0"/>
              <w:rPr>
                <w:b/>
                <w:bCs/>
              </w:rPr>
            </w:pPr>
            <w:r w:rsidRPr="00D90088">
              <w:rPr>
                <w:b/>
                <w:bCs/>
              </w:rPr>
              <w:t xml:space="preserve">Action </w:t>
            </w:r>
            <w:r>
              <w:rPr>
                <w:b/>
                <w:bCs/>
              </w:rPr>
              <w:t xml:space="preserve">8: </w:t>
            </w:r>
            <w:r w:rsidRPr="005109AE">
              <w:rPr>
                <w:b/>
                <w:bCs/>
              </w:rPr>
              <w:t xml:space="preserve">Endangered, threatened and </w:t>
            </w:r>
            <w:r>
              <w:rPr>
                <w:b/>
                <w:bCs/>
              </w:rPr>
              <w:t>p</w:t>
            </w:r>
            <w:r w:rsidRPr="005109AE">
              <w:rPr>
                <w:b/>
                <w:bCs/>
              </w:rPr>
              <w:t>rotect</w:t>
            </w:r>
            <w:r>
              <w:rPr>
                <w:b/>
                <w:bCs/>
              </w:rPr>
              <w:t>ed</w:t>
            </w:r>
            <w:r w:rsidRPr="005109AE">
              <w:rPr>
                <w:b/>
                <w:bCs/>
              </w:rPr>
              <w:t xml:space="preserve"> species</w:t>
            </w:r>
          </w:p>
          <w:p w14:paraId="12AC3833" w14:textId="77777777" w:rsidR="00DC3AFC" w:rsidRDefault="00DC3AFC" w:rsidP="002A659A">
            <w:pPr>
              <w:pStyle w:val="ListParagraph"/>
              <w:numPr>
                <w:ilvl w:val="0"/>
                <w:numId w:val="21"/>
              </w:numPr>
              <w:spacing w:after="0"/>
            </w:pPr>
            <w:r w:rsidRPr="00D20479">
              <w:t>AH to send raw data from his report so maps can be dr</w:t>
            </w:r>
            <w:r>
              <w:t xml:space="preserve">afted to FN and the Secretariat </w:t>
            </w:r>
          </w:p>
          <w:p w14:paraId="73F4A5BC" w14:textId="77777777" w:rsidR="00DC3AFC" w:rsidRDefault="00DC3AFC" w:rsidP="002A659A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 xml:space="preserve">BL to share </w:t>
            </w:r>
            <w:r w:rsidRPr="00822E1A">
              <w:t xml:space="preserve">Bangor University areal </w:t>
            </w:r>
            <w:r>
              <w:t>overlap paper he has with Secretariat and FN</w:t>
            </w:r>
          </w:p>
          <w:p w14:paraId="0B8719C2" w14:textId="77777777" w:rsidR="00DC3AFC" w:rsidRDefault="00DC3AFC" w:rsidP="002A659A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 xml:space="preserve">DD to share work on skate survivability with FN and Secretariat </w:t>
            </w:r>
          </w:p>
          <w:p w14:paraId="58F3CFB6" w14:textId="77777777" w:rsidR="00DC3AFC" w:rsidRDefault="00DC3AFC" w:rsidP="002A659A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 xml:space="preserve">FN to draft feedback document template for review of AH thesis </w:t>
            </w:r>
          </w:p>
          <w:p w14:paraId="1C7467B7" w14:textId="77777777" w:rsidR="00DC3AFC" w:rsidRDefault="00DC3AFC" w:rsidP="002A659A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 xml:space="preserve">JP, FN and </w:t>
            </w:r>
            <w:proofErr w:type="spellStart"/>
            <w:r>
              <w:t>FdB</w:t>
            </w:r>
            <w:proofErr w:type="spellEnd"/>
            <w:r>
              <w:t xml:space="preserve"> a meeting to discuss the recording protocol and industry surveys</w:t>
            </w:r>
          </w:p>
          <w:p w14:paraId="38BB8EDA" w14:textId="77777777" w:rsidR="00DC3AFC" w:rsidRDefault="00DC3AFC" w:rsidP="002A659A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 xml:space="preserve">Secretariat to share feedback template </w:t>
            </w:r>
          </w:p>
          <w:p w14:paraId="299A2D31" w14:textId="51D2ACA2" w:rsidR="00DC3AFC" w:rsidRPr="00A048AE" w:rsidRDefault="00DC3AFC" w:rsidP="002A659A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 xml:space="preserve">Steering Group to review AH thesis and provide comment </w:t>
            </w:r>
          </w:p>
        </w:tc>
        <w:tc>
          <w:tcPr>
            <w:tcW w:w="938" w:type="pct"/>
          </w:tcPr>
          <w:p w14:paraId="7A5D5814" w14:textId="77777777" w:rsidR="00DC3AFC" w:rsidRDefault="00DC3AFC" w:rsidP="0048728C">
            <w:pPr>
              <w:pStyle w:val="TableText"/>
              <w:jc w:val="center"/>
              <w:rPr>
                <w:b/>
                <w:bCs/>
              </w:rPr>
            </w:pPr>
          </w:p>
          <w:p w14:paraId="4AF690B2" w14:textId="77777777" w:rsidR="0048728C" w:rsidRDefault="0048728C" w:rsidP="0048728C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AH</w:t>
            </w:r>
          </w:p>
          <w:p w14:paraId="2B9CF526" w14:textId="77777777" w:rsidR="0048728C" w:rsidRDefault="0048728C" w:rsidP="0048728C">
            <w:pPr>
              <w:pStyle w:val="TableText"/>
              <w:jc w:val="center"/>
              <w:rPr>
                <w:b/>
                <w:bCs/>
              </w:rPr>
            </w:pPr>
          </w:p>
          <w:p w14:paraId="5651B080" w14:textId="77777777" w:rsidR="0048728C" w:rsidRDefault="0048728C" w:rsidP="0048728C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BL</w:t>
            </w:r>
          </w:p>
          <w:p w14:paraId="1B7039BF" w14:textId="77777777" w:rsidR="0048728C" w:rsidRDefault="0048728C" w:rsidP="0048728C">
            <w:pPr>
              <w:pStyle w:val="TableText"/>
              <w:jc w:val="center"/>
              <w:rPr>
                <w:b/>
                <w:bCs/>
              </w:rPr>
            </w:pPr>
          </w:p>
          <w:p w14:paraId="099F632A" w14:textId="5A647BBB" w:rsidR="0048728C" w:rsidRDefault="00903B61" w:rsidP="0048728C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DD</w:t>
            </w:r>
          </w:p>
          <w:p w14:paraId="5BEB98A9" w14:textId="51DD104F" w:rsidR="00903B61" w:rsidRDefault="00903B61" w:rsidP="0048728C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FN</w:t>
            </w:r>
          </w:p>
          <w:p w14:paraId="28C774ED" w14:textId="06DD73DB" w:rsidR="00903B61" w:rsidRDefault="00903B61" w:rsidP="0048728C">
            <w:pPr>
              <w:pStyle w:val="TableText"/>
              <w:jc w:val="center"/>
              <w:rPr>
                <w:b/>
                <w:bCs/>
              </w:rPr>
            </w:pPr>
          </w:p>
          <w:p w14:paraId="78B23E2B" w14:textId="68CDD2AD" w:rsidR="00903B61" w:rsidRDefault="00903B61" w:rsidP="0048728C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JP, FN, </w:t>
            </w:r>
            <w:proofErr w:type="spellStart"/>
            <w:r>
              <w:rPr>
                <w:b/>
                <w:bCs/>
              </w:rPr>
              <w:t>FdB</w:t>
            </w:r>
            <w:proofErr w:type="spellEnd"/>
          </w:p>
          <w:p w14:paraId="3B181435" w14:textId="25CC1B88" w:rsidR="00903B61" w:rsidRDefault="00903B61" w:rsidP="0048728C">
            <w:pPr>
              <w:pStyle w:val="TableText"/>
              <w:jc w:val="center"/>
              <w:rPr>
                <w:b/>
                <w:bCs/>
              </w:rPr>
            </w:pPr>
          </w:p>
          <w:p w14:paraId="224907ED" w14:textId="21E06B88" w:rsidR="00903B61" w:rsidRDefault="00903B61" w:rsidP="0048728C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Secretariat </w:t>
            </w:r>
          </w:p>
          <w:p w14:paraId="1AC46734" w14:textId="0E4CB1A5" w:rsidR="0048728C" w:rsidRPr="0048728C" w:rsidRDefault="00903B61" w:rsidP="0048728C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Steering Group</w:t>
            </w:r>
          </w:p>
        </w:tc>
      </w:tr>
      <w:tr w:rsidR="00DC3AFC" w14:paraId="255699E3" w14:textId="77777777" w:rsidTr="00EB0B93">
        <w:tc>
          <w:tcPr>
            <w:tcW w:w="4062" w:type="pct"/>
          </w:tcPr>
          <w:p w14:paraId="1A35A9CE" w14:textId="77777777" w:rsidR="00DC3AFC" w:rsidRPr="00D90088" w:rsidRDefault="00DC3AFC" w:rsidP="002A659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Action 9: </w:t>
            </w:r>
            <w:r w:rsidRPr="00D90088">
              <w:rPr>
                <w:b/>
                <w:bCs/>
              </w:rPr>
              <w:t xml:space="preserve">Habitats </w:t>
            </w:r>
          </w:p>
          <w:p w14:paraId="17C00D58" w14:textId="77777777" w:rsidR="00DC3AFC" w:rsidRDefault="00DC3AFC" w:rsidP="002A659A">
            <w:pPr>
              <w:pStyle w:val="ListParagraph"/>
              <w:numPr>
                <w:ilvl w:val="0"/>
                <w:numId w:val="22"/>
              </w:numPr>
              <w:spacing w:after="0"/>
            </w:pPr>
            <w:r>
              <w:t xml:space="preserve">AC </w:t>
            </w:r>
            <w:r w:rsidRPr="00184E5B">
              <w:t>to find out more about the Kingfisher MPA project and update the S</w:t>
            </w:r>
            <w:r>
              <w:t xml:space="preserve">teering </w:t>
            </w:r>
            <w:r w:rsidRPr="00184E5B">
              <w:t>G</w:t>
            </w:r>
            <w:r>
              <w:t>roup</w:t>
            </w:r>
          </w:p>
          <w:p w14:paraId="3DCCA3B7" w14:textId="77777777" w:rsidR="00DC3AFC" w:rsidRDefault="00DC3AFC" w:rsidP="002A659A">
            <w:pPr>
              <w:pStyle w:val="ListParagraph"/>
              <w:numPr>
                <w:ilvl w:val="0"/>
                <w:numId w:val="22"/>
              </w:numPr>
              <w:spacing w:after="0"/>
            </w:pPr>
            <w:r>
              <w:t xml:space="preserve">DD to follow up with FN over status burrowed mud (other burrowed mud) and how this habitat type is defined. </w:t>
            </w:r>
          </w:p>
          <w:p w14:paraId="6EB1668A" w14:textId="77777777" w:rsidR="00DC3AFC" w:rsidRDefault="00DC3AFC" w:rsidP="002A659A">
            <w:pPr>
              <w:pStyle w:val="ListParagraph"/>
              <w:numPr>
                <w:ilvl w:val="0"/>
                <w:numId w:val="22"/>
              </w:numPr>
              <w:spacing w:after="0"/>
            </w:pPr>
            <w:r>
              <w:t>BL to share Jan Hiddink’s new paper and an Irish Sea benthic status paper with FN and the Secretariat.</w:t>
            </w:r>
          </w:p>
          <w:p w14:paraId="26B7ABC7" w14:textId="77777777" w:rsidR="00DC3AFC" w:rsidRDefault="00DC3AFC" w:rsidP="002A659A">
            <w:pPr>
              <w:pStyle w:val="ListParagraph"/>
              <w:numPr>
                <w:ilvl w:val="0"/>
                <w:numId w:val="22"/>
              </w:numPr>
              <w:spacing w:after="0"/>
            </w:pPr>
            <w:r>
              <w:t>Secretariat to:</w:t>
            </w:r>
          </w:p>
          <w:p w14:paraId="6F45BDA4" w14:textId="77777777" w:rsidR="00DC3AFC" w:rsidRDefault="00DC3AFC" w:rsidP="002A659A">
            <w:pPr>
              <w:pStyle w:val="ListParagraph"/>
              <w:numPr>
                <w:ilvl w:val="0"/>
                <w:numId w:val="27"/>
              </w:numPr>
              <w:spacing w:after="0"/>
            </w:pPr>
            <w:r>
              <w:t>facilitate commissioning of further habitats research and search for funding.</w:t>
            </w:r>
          </w:p>
          <w:p w14:paraId="4786C934" w14:textId="679EB270" w:rsidR="00DC3AFC" w:rsidRPr="00A048AE" w:rsidRDefault="00DC3AFC" w:rsidP="002A659A">
            <w:pPr>
              <w:pStyle w:val="ListParagraph"/>
              <w:numPr>
                <w:ilvl w:val="0"/>
                <w:numId w:val="27"/>
              </w:numPr>
              <w:spacing w:after="0"/>
            </w:pPr>
            <w:r w:rsidRPr="00184E5B">
              <w:t>speak with</w:t>
            </w:r>
            <w:r>
              <w:t xml:space="preserve"> MSC </w:t>
            </w:r>
            <w:r w:rsidRPr="00184E5B">
              <w:t>S</w:t>
            </w:r>
            <w:r>
              <w:t xml:space="preserve">cience and </w:t>
            </w:r>
            <w:r w:rsidRPr="00184E5B">
              <w:t>S</w:t>
            </w:r>
            <w:r>
              <w:t>tandards team</w:t>
            </w:r>
            <w:r w:rsidRPr="00184E5B">
              <w:t xml:space="preserve"> for more information on the 2006 baseline and interpretations</w:t>
            </w:r>
          </w:p>
        </w:tc>
        <w:tc>
          <w:tcPr>
            <w:tcW w:w="938" w:type="pct"/>
          </w:tcPr>
          <w:p w14:paraId="08D7ECB2" w14:textId="77777777" w:rsidR="00DC3AFC" w:rsidRDefault="00DC3AFC" w:rsidP="0048728C">
            <w:pPr>
              <w:pStyle w:val="TableText"/>
              <w:jc w:val="center"/>
              <w:rPr>
                <w:b/>
                <w:bCs/>
              </w:rPr>
            </w:pPr>
          </w:p>
          <w:p w14:paraId="2EA3BFDD" w14:textId="77777777" w:rsidR="00DB49FA" w:rsidRDefault="00DB49FA" w:rsidP="0048728C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</w:t>
            </w:r>
          </w:p>
          <w:p w14:paraId="4E2C0EB2" w14:textId="77777777" w:rsidR="00DB49FA" w:rsidRDefault="00DB49FA" w:rsidP="0048728C">
            <w:pPr>
              <w:pStyle w:val="TableText"/>
              <w:jc w:val="center"/>
              <w:rPr>
                <w:b/>
                <w:bCs/>
              </w:rPr>
            </w:pPr>
          </w:p>
          <w:p w14:paraId="28CE4C85" w14:textId="77777777" w:rsidR="00DB49FA" w:rsidRDefault="00DB49FA" w:rsidP="0048728C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DD</w:t>
            </w:r>
          </w:p>
          <w:p w14:paraId="5B20D97C" w14:textId="77777777" w:rsidR="00DB49FA" w:rsidRDefault="00DB49FA" w:rsidP="0048728C">
            <w:pPr>
              <w:pStyle w:val="TableText"/>
              <w:jc w:val="center"/>
              <w:rPr>
                <w:b/>
                <w:bCs/>
              </w:rPr>
            </w:pPr>
          </w:p>
          <w:p w14:paraId="55575CD7" w14:textId="77777777" w:rsidR="00DB49FA" w:rsidRDefault="00DB49FA" w:rsidP="0048728C">
            <w:pPr>
              <w:pStyle w:val="TableText"/>
              <w:jc w:val="center"/>
              <w:rPr>
                <w:b/>
                <w:bCs/>
              </w:rPr>
            </w:pPr>
          </w:p>
          <w:p w14:paraId="0608705F" w14:textId="77777777" w:rsidR="00DB49FA" w:rsidRDefault="00DB49FA" w:rsidP="0048728C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BL</w:t>
            </w:r>
          </w:p>
          <w:p w14:paraId="7CB3E856" w14:textId="77777777" w:rsidR="00DB49FA" w:rsidRDefault="00DB49FA" w:rsidP="0048728C">
            <w:pPr>
              <w:pStyle w:val="TableText"/>
              <w:jc w:val="center"/>
              <w:rPr>
                <w:b/>
                <w:bCs/>
              </w:rPr>
            </w:pPr>
          </w:p>
          <w:p w14:paraId="18E1A83C" w14:textId="64463388" w:rsidR="00DB49FA" w:rsidRPr="0048728C" w:rsidRDefault="00DB49FA" w:rsidP="0048728C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Secretariat</w:t>
            </w:r>
          </w:p>
        </w:tc>
      </w:tr>
    </w:tbl>
    <w:p w14:paraId="47ED1976" w14:textId="77777777" w:rsidR="00F04108" w:rsidRPr="00120C87" w:rsidRDefault="00F04108" w:rsidP="00120C87">
      <w:pPr>
        <w:tabs>
          <w:tab w:val="left" w:pos="3670"/>
        </w:tabs>
      </w:pPr>
    </w:p>
    <w:sectPr w:rsidR="00F04108" w:rsidRPr="00120C87" w:rsidSect="00535EF8">
      <w:type w:val="continuous"/>
      <w:pgSz w:w="11906" w:h="16838"/>
      <w:pgMar w:top="2126" w:right="1440" w:bottom="1440" w:left="1440" w:header="851" w:footer="83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C8B3" w16cex:dateUtc="2020-11-18T16:22:00Z"/>
  <w16cex:commentExtensible w16cex:durableId="236607F9" w16cex:dateUtc="2020-11-23T10:05:00Z"/>
  <w16cex:commentExtensible w16cex:durableId="2360CFBE" w16cex:dateUtc="2020-11-19T11:04:00Z"/>
  <w16cex:commentExtensible w16cex:durableId="236609BB" w16cex:dateUtc="2020-11-23T10:13:00Z"/>
  <w16cex:commentExtensible w16cex:durableId="23660AF1" w16cex:dateUtc="2020-11-23T10:18:00Z"/>
  <w16cex:commentExtensible w16cex:durableId="2360D305" w16cex:dateUtc="2020-11-19T11:18:00Z"/>
  <w16cex:commentExtensible w16cex:durableId="23660BDA" w16cex:dateUtc="2020-11-23T10:22:00Z"/>
  <w16cex:commentExtensible w16cex:durableId="2360DC0B" w16cex:dateUtc="2020-11-19T11:56:00Z"/>
  <w16cex:commentExtensible w16cex:durableId="23660DD4" w16cex:dateUtc="2020-11-23T10:30:00Z"/>
  <w16cex:commentExtensible w16cex:durableId="23660E51" w16cex:dateUtc="2020-11-23T10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25A61" w14:textId="77777777" w:rsidR="00CF13C5" w:rsidRDefault="00CF13C5" w:rsidP="00F42911">
      <w:r>
        <w:separator/>
      </w:r>
    </w:p>
    <w:p w14:paraId="3A91E294" w14:textId="77777777" w:rsidR="00CF13C5" w:rsidRDefault="00CF13C5" w:rsidP="00F42911"/>
    <w:p w14:paraId="09AE091B" w14:textId="77777777" w:rsidR="00CF13C5" w:rsidRDefault="00CF13C5" w:rsidP="00F42911"/>
    <w:p w14:paraId="74A01344" w14:textId="77777777" w:rsidR="00CF13C5" w:rsidRDefault="00CF13C5" w:rsidP="00F42911"/>
  </w:endnote>
  <w:endnote w:type="continuationSeparator" w:id="0">
    <w:p w14:paraId="511B8979" w14:textId="77777777" w:rsidR="00CF13C5" w:rsidRDefault="00CF13C5" w:rsidP="00F42911">
      <w:r>
        <w:continuationSeparator/>
      </w:r>
    </w:p>
    <w:p w14:paraId="2875C153" w14:textId="77777777" w:rsidR="00CF13C5" w:rsidRDefault="00CF13C5" w:rsidP="00F42911"/>
    <w:p w14:paraId="488642E0" w14:textId="77777777" w:rsidR="00CF13C5" w:rsidRDefault="00CF13C5" w:rsidP="00F42911"/>
    <w:p w14:paraId="61C06E47" w14:textId="77777777" w:rsidR="00CF13C5" w:rsidRDefault="00CF13C5" w:rsidP="00F42911"/>
  </w:endnote>
  <w:endnote w:type="continuationNotice" w:id="1">
    <w:p w14:paraId="56EEACD4" w14:textId="77777777" w:rsidR="00CF13C5" w:rsidRDefault="00CF13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1A6E9" w14:textId="021BA782" w:rsidR="00B03B9D" w:rsidRPr="00FB1413" w:rsidRDefault="00B03B9D" w:rsidP="00FB1413">
    <w:pPr>
      <w:pStyle w:val="Footer"/>
      <w:framePr w:wrap="auto" w:vAnchor="margin" w:yAlign="inli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6EDC87" wp14:editId="2526F766">
          <wp:simplePos x="0" y="0"/>
          <wp:positionH relativeFrom="column">
            <wp:posOffset>-795655</wp:posOffset>
          </wp:positionH>
          <wp:positionV relativeFrom="paragraph">
            <wp:posOffset>-74295</wp:posOffset>
          </wp:positionV>
          <wp:extent cx="939800" cy="906780"/>
          <wp:effectExtent l="0" t="0" r="0" b="7620"/>
          <wp:wrapNone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0B57100" wp14:editId="217EA320">
          <wp:simplePos x="0" y="0"/>
          <wp:positionH relativeFrom="margin">
            <wp:posOffset>4171950</wp:posOffset>
          </wp:positionH>
          <wp:positionV relativeFrom="paragraph">
            <wp:posOffset>207645</wp:posOffset>
          </wp:positionV>
          <wp:extent cx="3499200" cy="4680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9200" cy="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F1ACDDA" wp14:editId="4B81AD59">
              <wp:simplePos x="0" y="0"/>
              <wp:positionH relativeFrom="column">
                <wp:posOffset>-642862</wp:posOffset>
              </wp:positionH>
              <wp:positionV relativeFrom="paragraph">
                <wp:posOffset>214121</wp:posOffset>
              </wp:positionV>
              <wp:extent cx="1390015" cy="1404620"/>
              <wp:effectExtent l="0" t="0" r="0" b="127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01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5ADC0" w14:textId="27A2BE69" w:rsidR="00B03B9D" w:rsidRPr="00FE3AD9" w:rsidRDefault="00B03B9D">
                          <w:pPr>
                            <w:rPr>
                              <w:color w:val="FFFFFF" w:themeColor="background1"/>
                            </w:rPr>
                          </w:pPr>
                          <w:r w:rsidRPr="00FE3AD9">
                            <w:rPr>
                              <w:color w:val="FFFFFF" w:themeColor="background1"/>
                            </w:rPr>
                            <w:t>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1ACD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0.6pt;margin-top:16.85pt;width:109.4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" filled="f" stroked="f">
              <v:textbox style="mso-fit-shape-to-text:t">
                <w:txbxContent>
                  <w:p w14:paraId="17E5ADC0" w14:textId="27A2BE69" w:rsidR="00B03B9D" w:rsidRPr="00FE3AD9" w:rsidRDefault="00B03B9D">
                    <w:pPr>
                      <w:rPr>
                        <w:color w:val="FFFFFF" w:themeColor="background1"/>
                      </w:rPr>
                    </w:pPr>
                    <w:r w:rsidRPr="00FE3AD9">
                      <w:rPr>
                        <w:color w:val="FFFFFF" w:themeColor="background1"/>
                      </w:rPr>
                      <w:t>Minutes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1" locked="0" layoutInCell="1" allowOverlap="1" wp14:anchorId="10FC7533" wp14:editId="5391EECC">
          <wp:simplePos x="0" y="0"/>
          <wp:positionH relativeFrom="page">
            <wp:posOffset>0</wp:posOffset>
          </wp:positionH>
          <wp:positionV relativeFrom="paragraph">
            <wp:posOffset>-42298</wp:posOffset>
          </wp:positionV>
          <wp:extent cx="7610400" cy="716400"/>
          <wp:effectExtent l="0" t="0" r="0" b="7620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Large Wave_Blu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DD3DE0">
      <w:t>21 October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09BDA" w14:textId="26E0EB3E" w:rsidR="00B03B9D" w:rsidRDefault="00B03B9D" w:rsidP="0090020D">
    <w:pPr>
      <w:pStyle w:val="Footer"/>
      <w:framePr w:wrap="auto" w:vAnchor="margin" w:yAlign="inline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D9B2C93" wp14:editId="64181D48">
          <wp:simplePos x="0" y="0"/>
          <wp:positionH relativeFrom="margin">
            <wp:posOffset>4000500</wp:posOffset>
          </wp:positionH>
          <wp:positionV relativeFrom="paragraph">
            <wp:posOffset>184150</wp:posOffset>
          </wp:positionV>
          <wp:extent cx="3499200" cy="468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9200" cy="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4EC2">
      <w:rPr>
        <w:noProof/>
      </w:rPr>
      <w:drawing>
        <wp:anchor distT="0" distB="0" distL="114300" distR="114300" simplePos="0" relativeHeight="251650048" behindDoc="1" locked="0" layoutInCell="1" allowOverlap="1" wp14:anchorId="22C9813E" wp14:editId="2B2B68B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50000" cy="766800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000" cy="7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1AE4DE" w14:textId="373928D9" w:rsidR="00B03B9D" w:rsidRDefault="00B03B9D" w:rsidP="0090020D">
    <w:pPr>
      <w:pStyle w:val="Footer"/>
      <w:framePr w:wrap="auto" w:vAnchor="margin" w:yAlign="in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F62A9" w14:textId="77777777" w:rsidR="00CF13C5" w:rsidRDefault="00CF13C5" w:rsidP="00F42911">
      <w:r>
        <w:separator/>
      </w:r>
    </w:p>
    <w:p w14:paraId="79A8B40C" w14:textId="77777777" w:rsidR="00CF13C5" w:rsidRDefault="00CF13C5" w:rsidP="00F42911"/>
    <w:p w14:paraId="58103B93" w14:textId="77777777" w:rsidR="00CF13C5" w:rsidRDefault="00CF13C5" w:rsidP="00F42911"/>
    <w:p w14:paraId="01CA6321" w14:textId="77777777" w:rsidR="00CF13C5" w:rsidRDefault="00CF13C5" w:rsidP="00F42911"/>
  </w:footnote>
  <w:footnote w:type="continuationSeparator" w:id="0">
    <w:p w14:paraId="3C7D9001" w14:textId="77777777" w:rsidR="00CF13C5" w:rsidRDefault="00CF13C5" w:rsidP="00F42911">
      <w:r>
        <w:continuationSeparator/>
      </w:r>
    </w:p>
    <w:p w14:paraId="380A46E9" w14:textId="77777777" w:rsidR="00CF13C5" w:rsidRDefault="00CF13C5" w:rsidP="00F42911"/>
    <w:p w14:paraId="7D4F3C98" w14:textId="77777777" w:rsidR="00CF13C5" w:rsidRDefault="00CF13C5" w:rsidP="00F42911"/>
    <w:p w14:paraId="63D49F42" w14:textId="77777777" w:rsidR="00CF13C5" w:rsidRDefault="00CF13C5" w:rsidP="00F42911"/>
  </w:footnote>
  <w:footnote w:type="continuationNotice" w:id="1">
    <w:p w14:paraId="519F4344" w14:textId="77777777" w:rsidR="00CF13C5" w:rsidRDefault="00CF13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9B067" w14:textId="52FA3BF4" w:rsidR="00B03B9D" w:rsidRDefault="00B03B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E5618" w14:textId="64DADB47" w:rsidR="00B03B9D" w:rsidRDefault="00440A96">
    <w:pPr>
      <w:pStyle w:val="Header"/>
    </w:pPr>
    <w:sdt>
      <w:sdtPr>
        <w:id w:val="-1644800772"/>
        <w:docPartObj>
          <w:docPartGallery w:val="Page Numbers (Top of Page)"/>
          <w:docPartUnique/>
        </w:docPartObj>
      </w:sdtPr>
      <w:sdtEndPr>
        <w:rPr>
          <w:noProof/>
          <w:color w:val="1B98C7"/>
        </w:rPr>
      </w:sdtEndPr>
      <w:sdtContent>
        <w:r w:rsidR="00B03B9D" w:rsidRPr="00653BCC">
          <w:rPr>
            <w:noProof/>
            <w:color w:val="1B98C7"/>
          </w:rPr>
          <w:drawing>
            <wp:anchor distT="0" distB="0" distL="114300" distR="114300" simplePos="0" relativeHeight="251652096" behindDoc="1" locked="0" layoutInCell="1" allowOverlap="1" wp14:anchorId="70F79581" wp14:editId="0F8F169C">
              <wp:simplePos x="0" y="0"/>
              <wp:positionH relativeFrom="column">
                <wp:posOffset>4509135</wp:posOffset>
              </wp:positionH>
              <wp:positionV relativeFrom="paragraph">
                <wp:posOffset>-247650</wp:posOffset>
              </wp:positionV>
              <wp:extent cx="1624965" cy="825500"/>
              <wp:effectExtent l="0" t="0" r="0" b="0"/>
              <wp:wrapTight wrapText="bothSides">
                <wp:wrapPolygon edited="0">
                  <wp:start x="5318" y="0"/>
                  <wp:lineTo x="506" y="997"/>
                  <wp:lineTo x="0" y="1994"/>
                  <wp:lineTo x="0" y="16449"/>
                  <wp:lineTo x="1773" y="17446"/>
                  <wp:lineTo x="1773" y="20437"/>
                  <wp:lineTo x="19245" y="20437"/>
                  <wp:lineTo x="19498" y="17446"/>
                  <wp:lineTo x="21271" y="16449"/>
                  <wp:lineTo x="21271" y="0"/>
                  <wp:lineTo x="5318" y="0"/>
                </wp:wrapPolygon>
              </wp:wrapTight>
              <wp:docPr id="197" name="Picture 197" descr="A close up of a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roject UK 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4965" cy="825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03B9D">
          <w:rPr>
            <w:noProof/>
          </w:rPr>
          <w:drawing>
            <wp:anchor distT="0" distB="0" distL="114300" distR="114300" simplePos="0" relativeHeight="251660288" behindDoc="1" locked="0" layoutInCell="1" allowOverlap="1" wp14:anchorId="74DB5479" wp14:editId="2C6FC3F4">
              <wp:simplePos x="0" y="0"/>
              <wp:positionH relativeFrom="column">
                <wp:posOffset>-158698</wp:posOffset>
              </wp:positionH>
              <wp:positionV relativeFrom="paragraph">
                <wp:posOffset>-79406</wp:posOffset>
              </wp:positionV>
              <wp:extent cx="385409" cy="362737"/>
              <wp:effectExtent l="0" t="0" r="0" b="0"/>
              <wp:wrapNone/>
              <wp:docPr id="3" name="Picture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" name="Picture 19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2505" cy="3788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03B9D" w:rsidRPr="00653BCC">
          <w:rPr>
            <w:color w:val="1B98C7"/>
          </w:rPr>
          <w:fldChar w:fldCharType="begin"/>
        </w:r>
        <w:r w:rsidR="00B03B9D" w:rsidRPr="00653BCC">
          <w:rPr>
            <w:color w:val="1B98C7"/>
          </w:rPr>
          <w:instrText xml:space="preserve"> PAGE   \* MERGEFORMAT </w:instrText>
        </w:r>
        <w:r w:rsidR="00B03B9D" w:rsidRPr="00653BCC">
          <w:rPr>
            <w:color w:val="1B98C7"/>
          </w:rPr>
          <w:fldChar w:fldCharType="separate"/>
        </w:r>
        <w:r w:rsidR="00B03B9D" w:rsidRPr="00653BCC">
          <w:rPr>
            <w:noProof/>
            <w:color w:val="1B98C7"/>
          </w:rPr>
          <w:t>2</w:t>
        </w:r>
        <w:r w:rsidR="00B03B9D" w:rsidRPr="00653BCC">
          <w:rPr>
            <w:noProof/>
            <w:color w:val="1B98C7"/>
          </w:rPr>
          <w:fldChar w:fldCharType="end"/>
        </w:r>
      </w:sdtContent>
    </w:sdt>
  </w:p>
  <w:p w14:paraId="71634F97" w14:textId="5D98ED04" w:rsidR="00B03B9D" w:rsidRDefault="00B03B9D" w:rsidP="00CF1472">
    <w:pPr>
      <w:pStyle w:val="Header"/>
      <w:tabs>
        <w:tab w:val="clear" w:pos="4513"/>
        <w:tab w:val="clear" w:pos="9026"/>
        <w:tab w:val="left" w:pos="607"/>
        <w:tab w:val="left" w:pos="2285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4D137" w14:textId="5B291AE9" w:rsidR="00B03B9D" w:rsidRDefault="00B03B9D">
    <w:pPr>
      <w:pStyle w:val="Header"/>
      <w:rPr>
        <w:noProof/>
      </w:rPr>
    </w:pPr>
    <w:r w:rsidRPr="00653BCC">
      <w:rPr>
        <w:noProof/>
        <w:color w:val="1B98C7"/>
      </w:rPr>
      <w:drawing>
        <wp:anchor distT="0" distB="0" distL="114300" distR="114300" simplePos="0" relativeHeight="251666432" behindDoc="1" locked="0" layoutInCell="1" allowOverlap="1" wp14:anchorId="7610968C" wp14:editId="3A329AF4">
          <wp:simplePos x="0" y="0"/>
          <wp:positionH relativeFrom="column">
            <wp:posOffset>4451350</wp:posOffset>
          </wp:positionH>
          <wp:positionV relativeFrom="paragraph">
            <wp:posOffset>-215900</wp:posOffset>
          </wp:positionV>
          <wp:extent cx="1624965" cy="825500"/>
          <wp:effectExtent l="0" t="0" r="0" b="0"/>
          <wp:wrapTight wrapText="bothSides">
            <wp:wrapPolygon edited="0">
              <wp:start x="5318" y="0"/>
              <wp:lineTo x="506" y="997"/>
              <wp:lineTo x="0" y="1994"/>
              <wp:lineTo x="0" y="16449"/>
              <wp:lineTo x="1773" y="17446"/>
              <wp:lineTo x="1773" y="20437"/>
              <wp:lineTo x="19245" y="20437"/>
              <wp:lineTo x="19498" y="17446"/>
              <wp:lineTo x="21271" y="16449"/>
              <wp:lineTo x="21271" y="0"/>
              <wp:lineTo x="5318" y="0"/>
            </wp:wrapPolygon>
          </wp:wrapTight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ject UK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965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tab w:relativeTo="margin" w:alignment="center" w:leader="none"/>
    </w:r>
  </w:p>
  <w:p w14:paraId="390FD3A0" w14:textId="1C4B2CEA" w:rsidR="00B03B9D" w:rsidRDefault="00B03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14B3E"/>
    <w:multiLevelType w:val="hybridMultilevel"/>
    <w:tmpl w:val="A9047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2385B"/>
    <w:multiLevelType w:val="hybridMultilevel"/>
    <w:tmpl w:val="757C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2529B"/>
    <w:multiLevelType w:val="hybridMultilevel"/>
    <w:tmpl w:val="79785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16761"/>
    <w:multiLevelType w:val="hybridMultilevel"/>
    <w:tmpl w:val="81CCD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96681"/>
    <w:multiLevelType w:val="hybridMultilevel"/>
    <w:tmpl w:val="8A3819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EF154E"/>
    <w:multiLevelType w:val="hybridMultilevel"/>
    <w:tmpl w:val="16308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63118"/>
    <w:multiLevelType w:val="hybridMultilevel"/>
    <w:tmpl w:val="23108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F1CA7"/>
    <w:multiLevelType w:val="hybridMultilevel"/>
    <w:tmpl w:val="D42E8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41754"/>
    <w:multiLevelType w:val="hybridMultilevel"/>
    <w:tmpl w:val="FDCC2380"/>
    <w:lvl w:ilvl="0" w:tplc="3ECEE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525E0C"/>
    <w:multiLevelType w:val="hybridMultilevel"/>
    <w:tmpl w:val="EF5EA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9187F"/>
    <w:multiLevelType w:val="hybridMultilevel"/>
    <w:tmpl w:val="C5E81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03C28"/>
    <w:multiLevelType w:val="hybridMultilevel"/>
    <w:tmpl w:val="136A1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45AF"/>
    <w:multiLevelType w:val="hybridMultilevel"/>
    <w:tmpl w:val="F7A2C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55A77"/>
    <w:multiLevelType w:val="hybridMultilevel"/>
    <w:tmpl w:val="8CECA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72AC5"/>
    <w:multiLevelType w:val="hybridMultilevel"/>
    <w:tmpl w:val="09706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A711D"/>
    <w:multiLevelType w:val="hybridMultilevel"/>
    <w:tmpl w:val="7B887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3172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C314714"/>
    <w:multiLevelType w:val="hybridMultilevel"/>
    <w:tmpl w:val="14EC05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3D18BA"/>
    <w:multiLevelType w:val="hybridMultilevel"/>
    <w:tmpl w:val="8A3819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F46D3E"/>
    <w:multiLevelType w:val="hybridMultilevel"/>
    <w:tmpl w:val="FDCC2380"/>
    <w:lvl w:ilvl="0" w:tplc="3ECEE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3014F3"/>
    <w:multiLevelType w:val="hybridMultilevel"/>
    <w:tmpl w:val="6FF47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872AD"/>
    <w:multiLevelType w:val="hybridMultilevel"/>
    <w:tmpl w:val="4D426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1565B"/>
    <w:multiLevelType w:val="hybridMultilevel"/>
    <w:tmpl w:val="FDCC2380"/>
    <w:lvl w:ilvl="0" w:tplc="3ECEE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F63EEC"/>
    <w:multiLevelType w:val="hybridMultilevel"/>
    <w:tmpl w:val="566A8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116EE"/>
    <w:multiLevelType w:val="hybridMultilevel"/>
    <w:tmpl w:val="DAB86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910AA"/>
    <w:multiLevelType w:val="hybridMultilevel"/>
    <w:tmpl w:val="13BA342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2307A79"/>
    <w:multiLevelType w:val="hybridMultilevel"/>
    <w:tmpl w:val="7F7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846E0"/>
    <w:multiLevelType w:val="hybridMultilevel"/>
    <w:tmpl w:val="FDCC2380"/>
    <w:lvl w:ilvl="0" w:tplc="3ECEE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9"/>
  </w:num>
  <w:num w:numId="3">
    <w:abstractNumId w:val="6"/>
  </w:num>
  <w:num w:numId="4">
    <w:abstractNumId w:val="23"/>
  </w:num>
  <w:num w:numId="5">
    <w:abstractNumId w:val="3"/>
  </w:num>
  <w:num w:numId="6">
    <w:abstractNumId w:val="24"/>
  </w:num>
  <w:num w:numId="7">
    <w:abstractNumId w:val="15"/>
  </w:num>
  <w:num w:numId="8">
    <w:abstractNumId w:val="0"/>
  </w:num>
  <w:num w:numId="9">
    <w:abstractNumId w:val="5"/>
  </w:num>
  <w:num w:numId="10">
    <w:abstractNumId w:val="21"/>
  </w:num>
  <w:num w:numId="11">
    <w:abstractNumId w:val="20"/>
  </w:num>
  <w:num w:numId="12">
    <w:abstractNumId w:val="13"/>
  </w:num>
  <w:num w:numId="13">
    <w:abstractNumId w:val="10"/>
  </w:num>
  <w:num w:numId="14">
    <w:abstractNumId w:val="9"/>
  </w:num>
  <w:num w:numId="15">
    <w:abstractNumId w:val="12"/>
  </w:num>
  <w:num w:numId="16">
    <w:abstractNumId w:val="1"/>
  </w:num>
  <w:num w:numId="17">
    <w:abstractNumId w:val="22"/>
  </w:num>
  <w:num w:numId="18">
    <w:abstractNumId w:val="27"/>
  </w:num>
  <w:num w:numId="19">
    <w:abstractNumId w:val="8"/>
  </w:num>
  <w:num w:numId="20">
    <w:abstractNumId w:val="26"/>
  </w:num>
  <w:num w:numId="21">
    <w:abstractNumId w:val="14"/>
  </w:num>
  <w:num w:numId="22">
    <w:abstractNumId w:val="17"/>
  </w:num>
  <w:num w:numId="23">
    <w:abstractNumId w:val="2"/>
  </w:num>
  <w:num w:numId="24">
    <w:abstractNumId w:val="7"/>
  </w:num>
  <w:num w:numId="25">
    <w:abstractNumId w:val="16"/>
  </w:num>
  <w:num w:numId="26">
    <w:abstractNumId w:val="18"/>
  </w:num>
  <w:num w:numId="27">
    <w:abstractNumId w:val="2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B2"/>
    <w:rsid w:val="0000229D"/>
    <w:rsid w:val="00012260"/>
    <w:rsid w:val="00012AF0"/>
    <w:rsid w:val="00020554"/>
    <w:rsid w:val="00023043"/>
    <w:rsid w:val="00025A0D"/>
    <w:rsid w:val="00031342"/>
    <w:rsid w:val="0003360E"/>
    <w:rsid w:val="0003540F"/>
    <w:rsid w:val="00037474"/>
    <w:rsid w:val="0004091B"/>
    <w:rsid w:val="0004569A"/>
    <w:rsid w:val="00046447"/>
    <w:rsid w:val="000467A0"/>
    <w:rsid w:val="000479EA"/>
    <w:rsid w:val="000529B5"/>
    <w:rsid w:val="00053160"/>
    <w:rsid w:val="000532DE"/>
    <w:rsid w:val="00062613"/>
    <w:rsid w:val="00063E83"/>
    <w:rsid w:val="0007179B"/>
    <w:rsid w:val="000717CA"/>
    <w:rsid w:val="00071DE7"/>
    <w:rsid w:val="00074E69"/>
    <w:rsid w:val="00074FA5"/>
    <w:rsid w:val="000753F8"/>
    <w:rsid w:val="000779D7"/>
    <w:rsid w:val="00077A4D"/>
    <w:rsid w:val="00080577"/>
    <w:rsid w:val="00083AC4"/>
    <w:rsid w:val="0008754F"/>
    <w:rsid w:val="0009422A"/>
    <w:rsid w:val="000A0E12"/>
    <w:rsid w:val="000A3788"/>
    <w:rsid w:val="000A4085"/>
    <w:rsid w:val="000A4EC7"/>
    <w:rsid w:val="000A6262"/>
    <w:rsid w:val="000A78D6"/>
    <w:rsid w:val="000A7C24"/>
    <w:rsid w:val="000C045C"/>
    <w:rsid w:val="000C0DBC"/>
    <w:rsid w:val="000C590D"/>
    <w:rsid w:val="000C59D7"/>
    <w:rsid w:val="000C7385"/>
    <w:rsid w:val="000C7E35"/>
    <w:rsid w:val="000D0124"/>
    <w:rsid w:val="000D0412"/>
    <w:rsid w:val="000D0FE6"/>
    <w:rsid w:val="000D4200"/>
    <w:rsid w:val="000D4AB8"/>
    <w:rsid w:val="000D6749"/>
    <w:rsid w:val="000D7A16"/>
    <w:rsid w:val="000E23BB"/>
    <w:rsid w:val="000E6285"/>
    <w:rsid w:val="000E7435"/>
    <w:rsid w:val="0010079D"/>
    <w:rsid w:val="0010214D"/>
    <w:rsid w:val="001023E4"/>
    <w:rsid w:val="001060EF"/>
    <w:rsid w:val="0010676B"/>
    <w:rsid w:val="00107AD1"/>
    <w:rsid w:val="00115054"/>
    <w:rsid w:val="00120C87"/>
    <w:rsid w:val="00124CC7"/>
    <w:rsid w:val="00130EBA"/>
    <w:rsid w:val="0013453B"/>
    <w:rsid w:val="001379BD"/>
    <w:rsid w:val="00142614"/>
    <w:rsid w:val="0014559E"/>
    <w:rsid w:val="001575E2"/>
    <w:rsid w:val="001607FD"/>
    <w:rsid w:val="0016530F"/>
    <w:rsid w:val="00165F2E"/>
    <w:rsid w:val="001769F4"/>
    <w:rsid w:val="001804D8"/>
    <w:rsid w:val="00182ED8"/>
    <w:rsid w:val="001830F0"/>
    <w:rsid w:val="00184E5B"/>
    <w:rsid w:val="00187271"/>
    <w:rsid w:val="001A31C3"/>
    <w:rsid w:val="001A3B48"/>
    <w:rsid w:val="001A759B"/>
    <w:rsid w:val="001B2413"/>
    <w:rsid w:val="001C37EB"/>
    <w:rsid w:val="001C497D"/>
    <w:rsid w:val="001D02CD"/>
    <w:rsid w:val="001D0BBE"/>
    <w:rsid w:val="001D55E4"/>
    <w:rsid w:val="001E4299"/>
    <w:rsid w:val="001E5161"/>
    <w:rsid w:val="001F0E42"/>
    <w:rsid w:val="0020015A"/>
    <w:rsid w:val="00204DC8"/>
    <w:rsid w:val="002077C6"/>
    <w:rsid w:val="00210DAE"/>
    <w:rsid w:val="00217EA9"/>
    <w:rsid w:val="002203C5"/>
    <w:rsid w:val="00221DF3"/>
    <w:rsid w:val="00224260"/>
    <w:rsid w:val="002243CD"/>
    <w:rsid w:val="00225846"/>
    <w:rsid w:val="00230C8A"/>
    <w:rsid w:val="002311E1"/>
    <w:rsid w:val="002345E2"/>
    <w:rsid w:val="00234A05"/>
    <w:rsid w:val="002368C0"/>
    <w:rsid w:val="002507FA"/>
    <w:rsid w:val="00252CFB"/>
    <w:rsid w:val="002562A3"/>
    <w:rsid w:val="0026057C"/>
    <w:rsid w:val="00265932"/>
    <w:rsid w:val="002678C3"/>
    <w:rsid w:val="00271C03"/>
    <w:rsid w:val="00273B13"/>
    <w:rsid w:val="002820E0"/>
    <w:rsid w:val="002830A4"/>
    <w:rsid w:val="00285A78"/>
    <w:rsid w:val="00287AF0"/>
    <w:rsid w:val="002918AF"/>
    <w:rsid w:val="0029275A"/>
    <w:rsid w:val="002965F7"/>
    <w:rsid w:val="00297A48"/>
    <w:rsid w:val="002A0AEF"/>
    <w:rsid w:val="002A659A"/>
    <w:rsid w:val="002B2A54"/>
    <w:rsid w:val="002B47E1"/>
    <w:rsid w:val="002B493D"/>
    <w:rsid w:val="002B58F3"/>
    <w:rsid w:val="002C0156"/>
    <w:rsid w:val="002C67A4"/>
    <w:rsid w:val="002D3DF5"/>
    <w:rsid w:val="002E506D"/>
    <w:rsid w:val="002E6D4C"/>
    <w:rsid w:val="002F068B"/>
    <w:rsid w:val="003040D6"/>
    <w:rsid w:val="00305A45"/>
    <w:rsid w:val="003113CA"/>
    <w:rsid w:val="00312CD3"/>
    <w:rsid w:val="00316678"/>
    <w:rsid w:val="00316EC1"/>
    <w:rsid w:val="00321D77"/>
    <w:rsid w:val="00323714"/>
    <w:rsid w:val="00327B10"/>
    <w:rsid w:val="0033096A"/>
    <w:rsid w:val="00330FCA"/>
    <w:rsid w:val="003310A6"/>
    <w:rsid w:val="00333A28"/>
    <w:rsid w:val="003353AD"/>
    <w:rsid w:val="00337EF1"/>
    <w:rsid w:val="0035088E"/>
    <w:rsid w:val="00351BA9"/>
    <w:rsid w:val="00353D87"/>
    <w:rsid w:val="003544A9"/>
    <w:rsid w:val="00360164"/>
    <w:rsid w:val="003640BC"/>
    <w:rsid w:val="003663C5"/>
    <w:rsid w:val="00372C3B"/>
    <w:rsid w:val="0037442D"/>
    <w:rsid w:val="00382D93"/>
    <w:rsid w:val="0038607C"/>
    <w:rsid w:val="003A0603"/>
    <w:rsid w:val="003A1AA5"/>
    <w:rsid w:val="003A2A93"/>
    <w:rsid w:val="003A4A3B"/>
    <w:rsid w:val="003A4BBC"/>
    <w:rsid w:val="003A5E1B"/>
    <w:rsid w:val="003A7649"/>
    <w:rsid w:val="003B0C87"/>
    <w:rsid w:val="003B30AF"/>
    <w:rsid w:val="003B3FBF"/>
    <w:rsid w:val="003B7CDE"/>
    <w:rsid w:val="003C4E61"/>
    <w:rsid w:val="003C64C9"/>
    <w:rsid w:val="003C6D00"/>
    <w:rsid w:val="003D4E16"/>
    <w:rsid w:val="003D6010"/>
    <w:rsid w:val="003E3554"/>
    <w:rsid w:val="003E39A1"/>
    <w:rsid w:val="003E7C4E"/>
    <w:rsid w:val="003F1967"/>
    <w:rsid w:val="003F4CC9"/>
    <w:rsid w:val="003F7559"/>
    <w:rsid w:val="004034A2"/>
    <w:rsid w:val="00405A40"/>
    <w:rsid w:val="00405F38"/>
    <w:rsid w:val="00421BE9"/>
    <w:rsid w:val="00421CEB"/>
    <w:rsid w:val="00422CDF"/>
    <w:rsid w:val="00422CEB"/>
    <w:rsid w:val="004230B5"/>
    <w:rsid w:val="00425B6C"/>
    <w:rsid w:val="0042690B"/>
    <w:rsid w:val="00430EB1"/>
    <w:rsid w:val="00431848"/>
    <w:rsid w:val="0043471A"/>
    <w:rsid w:val="00434E11"/>
    <w:rsid w:val="00436560"/>
    <w:rsid w:val="00440A96"/>
    <w:rsid w:val="00442D5B"/>
    <w:rsid w:val="004463DF"/>
    <w:rsid w:val="0045026B"/>
    <w:rsid w:val="00451645"/>
    <w:rsid w:val="00452B8F"/>
    <w:rsid w:val="00453B19"/>
    <w:rsid w:val="00465221"/>
    <w:rsid w:val="004706E4"/>
    <w:rsid w:val="0047096A"/>
    <w:rsid w:val="00471A4D"/>
    <w:rsid w:val="00472BB8"/>
    <w:rsid w:val="00480110"/>
    <w:rsid w:val="00482327"/>
    <w:rsid w:val="00486EA7"/>
    <w:rsid w:val="0048728C"/>
    <w:rsid w:val="00487E5D"/>
    <w:rsid w:val="0049575A"/>
    <w:rsid w:val="00497C82"/>
    <w:rsid w:val="004A1FE7"/>
    <w:rsid w:val="004A301A"/>
    <w:rsid w:val="004A3F95"/>
    <w:rsid w:val="004B29A3"/>
    <w:rsid w:val="004B5442"/>
    <w:rsid w:val="004C0BAE"/>
    <w:rsid w:val="004C51CD"/>
    <w:rsid w:val="004C6D50"/>
    <w:rsid w:val="004C7B2D"/>
    <w:rsid w:val="004D0CF3"/>
    <w:rsid w:val="004D2076"/>
    <w:rsid w:val="004D64E8"/>
    <w:rsid w:val="004E5D55"/>
    <w:rsid w:val="004F0B0E"/>
    <w:rsid w:val="005015D8"/>
    <w:rsid w:val="00502251"/>
    <w:rsid w:val="005043E2"/>
    <w:rsid w:val="005049D5"/>
    <w:rsid w:val="005074F8"/>
    <w:rsid w:val="00507A3D"/>
    <w:rsid w:val="00510678"/>
    <w:rsid w:val="005109AE"/>
    <w:rsid w:val="005135F9"/>
    <w:rsid w:val="00515A36"/>
    <w:rsid w:val="00515D14"/>
    <w:rsid w:val="005166ED"/>
    <w:rsid w:val="005171E1"/>
    <w:rsid w:val="0052026B"/>
    <w:rsid w:val="00520404"/>
    <w:rsid w:val="005204FB"/>
    <w:rsid w:val="00520651"/>
    <w:rsid w:val="0052339F"/>
    <w:rsid w:val="00525E03"/>
    <w:rsid w:val="005313DE"/>
    <w:rsid w:val="00535EF8"/>
    <w:rsid w:val="005361C0"/>
    <w:rsid w:val="005377FE"/>
    <w:rsid w:val="00537C82"/>
    <w:rsid w:val="00540A16"/>
    <w:rsid w:val="00547705"/>
    <w:rsid w:val="00551C50"/>
    <w:rsid w:val="00552E25"/>
    <w:rsid w:val="00555769"/>
    <w:rsid w:val="005616E7"/>
    <w:rsid w:val="00562CD9"/>
    <w:rsid w:val="00571704"/>
    <w:rsid w:val="00576B29"/>
    <w:rsid w:val="0058176C"/>
    <w:rsid w:val="00581C67"/>
    <w:rsid w:val="005849B3"/>
    <w:rsid w:val="0058597F"/>
    <w:rsid w:val="00590889"/>
    <w:rsid w:val="005952DA"/>
    <w:rsid w:val="00595364"/>
    <w:rsid w:val="005A23D0"/>
    <w:rsid w:val="005A6EAF"/>
    <w:rsid w:val="005B1812"/>
    <w:rsid w:val="005B2678"/>
    <w:rsid w:val="005B34DB"/>
    <w:rsid w:val="005C6068"/>
    <w:rsid w:val="005C7A16"/>
    <w:rsid w:val="005D074C"/>
    <w:rsid w:val="005D0F34"/>
    <w:rsid w:val="005D73B5"/>
    <w:rsid w:val="005E042C"/>
    <w:rsid w:val="005E0D21"/>
    <w:rsid w:val="005E3B7E"/>
    <w:rsid w:val="005E4600"/>
    <w:rsid w:val="005F093C"/>
    <w:rsid w:val="00602B50"/>
    <w:rsid w:val="00605DDF"/>
    <w:rsid w:val="00606B1D"/>
    <w:rsid w:val="0061187B"/>
    <w:rsid w:val="006149E8"/>
    <w:rsid w:val="00620593"/>
    <w:rsid w:val="006232C0"/>
    <w:rsid w:val="00624A3D"/>
    <w:rsid w:val="006305B9"/>
    <w:rsid w:val="00636951"/>
    <w:rsid w:val="00643B8D"/>
    <w:rsid w:val="00643F82"/>
    <w:rsid w:val="0064575D"/>
    <w:rsid w:val="006518DA"/>
    <w:rsid w:val="00653BCC"/>
    <w:rsid w:val="006579A9"/>
    <w:rsid w:val="006602EB"/>
    <w:rsid w:val="00660362"/>
    <w:rsid w:val="0066117C"/>
    <w:rsid w:val="006659ED"/>
    <w:rsid w:val="00665CF8"/>
    <w:rsid w:val="00667636"/>
    <w:rsid w:val="00672C48"/>
    <w:rsid w:val="00680684"/>
    <w:rsid w:val="00682A22"/>
    <w:rsid w:val="0068646B"/>
    <w:rsid w:val="00687D67"/>
    <w:rsid w:val="00690A8A"/>
    <w:rsid w:val="00693215"/>
    <w:rsid w:val="0069536E"/>
    <w:rsid w:val="00696529"/>
    <w:rsid w:val="006A04AA"/>
    <w:rsid w:val="006A244B"/>
    <w:rsid w:val="006A5043"/>
    <w:rsid w:val="006A729E"/>
    <w:rsid w:val="006A7639"/>
    <w:rsid w:val="006B2632"/>
    <w:rsid w:val="006B2D63"/>
    <w:rsid w:val="006B3285"/>
    <w:rsid w:val="006C4A19"/>
    <w:rsid w:val="006D7D9F"/>
    <w:rsid w:val="006E7041"/>
    <w:rsid w:val="006F33BA"/>
    <w:rsid w:val="006F3D32"/>
    <w:rsid w:val="00702913"/>
    <w:rsid w:val="007039DF"/>
    <w:rsid w:val="00704A91"/>
    <w:rsid w:val="007052DC"/>
    <w:rsid w:val="0070786B"/>
    <w:rsid w:val="00707EC1"/>
    <w:rsid w:val="007100F6"/>
    <w:rsid w:val="00711438"/>
    <w:rsid w:val="007147AD"/>
    <w:rsid w:val="00721323"/>
    <w:rsid w:val="00724774"/>
    <w:rsid w:val="0072523E"/>
    <w:rsid w:val="00726B19"/>
    <w:rsid w:val="00731D21"/>
    <w:rsid w:val="00734FC1"/>
    <w:rsid w:val="00737AC7"/>
    <w:rsid w:val="00737C38"/>
    <w:rsid w:val="00737C49"/>
    <w:rsid w:val="00743527"/>
    <w:rsid w:val="00743C97"/>
    <w:rsid w:val="00746008"/>
    <w:rsid w:val="00747196"/>
    <w:rsid w:val="007667C6"/>
    <w:rsid w:val="00766EBD"/>
    <w:rsid w:val="00771EBD"/>
    <w:rsid w:val="007727DF"/>
    <w:rsid w:val="00776838"/>
    <w:rsid w:val="00780698"/>
    <w:rsid w:val="00781B20"/>
    <w:rsid w:val="00784DD7"/>
    <w:rsid w:val="007863B8"/>
    <w:rsid w:val="007867CE"/>
    <w:rsid w:val="0078757D"/>
    <w:rsid w:val="00787BA2"/>
    <w:rsid w:val="007A27B0"/>
    <w:rsid w:val="007A3466"/>
    <w:rsid w:val="007A5A9F"/>
    <w:rsid w:val="007B7C4E"/>
    <w:rsid w:val="007C073F"/>
    <w:rsid w:val="007C164B"/>
    <w:rsid w:val="007C64BB"/>
    <w:rsid w:val="007D4319"/>
    <w:rsid w:val="007F4A74"/>
    <w:rsid w:val="007F5CA9"/>
    <w:rsid w:val="0080024C"/>
    <w:rsid w:val="008013E5"/>
    <w:rsid w:val="0080243C"/>
    <w:rsid w:val="00805092"/>
    <w:rsid w:val="00811460"/>
    <w:rsid w:val="00814F43"/>
    <w:rsid w:val="00822E1A"/>
    <w:rsid w:val="0082323D"/>
    <w:rsid w:val="0082653D"/>
    <w:rsid w:val="00826765"/>
    <w:rsid w:val="00826CE5"/>
    <w:rsid w:val="00827A5B"/>
    <w:rsid w:val="00833164"/>
    <w:rsid w:val="00833697"/>
    <w:rsid w:val="00845DDD"/>
    <w:rsid w:val="008471A5"/>
    <w:rsid w:val="00850C7D"/>
    <w:rsid w:val="00854142"/>
    <w:rsid w:val="00855750"/>
    <w:rsid w:val="00856826"/>
    <w:rsid w:val="00864E41"/>
    <w:rsid w:val="00866ADE"/>
    <w:rsid w:val="00867D31"/>
    <w:rsid w:val="00871C81"/>
    <w:rsid w:val="008723B5"/>
    <w:rsid w:val="008724E3"/>
    <w:rsid w:val="0087537C"/>
    <w:rsid w:val="0087553B"/>
    <w:rsid w:val="008868B4"/>
    <w:rsid w:val="00887C7F"/>
    <w:rsid w:val="00891E38"/>
    <w:rsid w:val="008934D7"/>
    <w:rsid w:val="00894A62"/>
    <w:rsid w:val="00897C8D"/>
    <w:rsid w:val="008B6AF2"/>
    <w:rsid w:val="008C19E2"/>
    <w:rsid w:val="008C27B3"/>
    <w:rsid w:val="008C2C24"/>
    <w:rsid w:val="008C421E"/>
    <w:rsid w:val="008C6EA9"/>
    <w:rsid w:val="008D499E"/>
    <w:rsid w:val="008D6E43"/>
    <w:rsid w:val="008E408D"/>
    <w:rsid w:val="008F0754"/>
    <w:rsid w:val="008F2E1F"/>
    <w:rsid w:val="008F49BA"/>
    <w:rsid w:val="0090020D"/>
    <w:rsid w:val="00901258"/>
    <w:rsid w:val="00902DB5"/>
    <w:rsid w:val="00903B61"/>
    <w:rsid w:val="009057AB"/>
    <w:rsid w:val="0091155A"/>
    <w:rsid w:val="00913120"/>
    <w:rsid w:val="0091436C"/>
    <w:rsid w:val="00915D23"/>
    <w:rsid w:val="00921625"/>
    <w:rsid w:val="00924806"/>
    <w:rsid w:val="00930210"/>
    <w:rsid w:val="00930D77"/>
    <w:rsid w:val="00932891"/>
    <w:rsid w:val="00932E42"/>
    <w:rsid w:val="009358C3"/>
    <w:rsid w:val="00940E74"/>
    <w:rsid w:val="009415D0"/>
    <w:rsid w:val="0094395C"/>
    <w:rsid w:val="0094534E"/>
    <w:rsid w:val="009459DD"/>
    <w:rsid w:val="00945DD9"/>
    <w:rsid w:val="00946080"/>
    <w:rsid w:val="0094642E"/>
    <w:rsid w:val="00947E16"/>
    <w:rsid w:val="0095127D"/>
    <w:rsid w:val="00951DDC"/>
    <w:rsid w:val="009529F8"/>
    <w:rsid w:val="00965F1C"/>
    <w:rsid w:val="009667AE"/>
    <w:rsid w:val="009675A9"/>
    <w:rsid w:val="00970D8B"/>
    <w:rsid w:val="009805F9"/>
    <w:rsid w:val="009840FD"/>
    <w:rsid w:val="0098419B"/>
    <w:rsid w:val="00986AAD"/>
    <w:rsid w:val="00990B8E"/>
    <w:rsid w:val="009949C9"/>
    <w:rsid w:val="00997988"/>
    <w:rsid w:val="009A0C3D"/>
    <w:rsid w:val="009A2194"/>
    <w:rsid w:val="009A5B69"/>
    <w:rsid w:val="009B0205"/>
    <w:rsid w:val="009B1E5E"/>
    <w:rsid w:val="009B20E4"/>
    <w:rsid w:val="009B3060"/>
    <w:rsid w:val="009B7453"/>
    <w:rsid w:val="009B7FCA"/>
    <w:rsid w:val="009D06C8"/>
    <w:rsid w:val="009D315D"/>
    <w:rsid w:val="009D768A"/>
    <w:rsid w:val="009E1DEF"/>
    <w:rsid w:val="009E1FBE"/>
    <w:rsid w:val="009E261D"/>
    <w:rsid w:val="009F1B0A"/>
    <w:rsid w:val="009F28A8"/>
    <w:rsid w:val="009F3020"/>
    <w:rsid w:val="009F43D9"/>
    <w:rsid w:val="009F4B25"/>
    <w:rsid w:val="009F5221"/>
    <w:rsid w:val="00A0486C"/>
    <w:rsid w:val="00A048AE"/>
    <w:rsid w:val="00A07451"/>
    <w:rsid w:val="00A103BB"/>
    <w:rsid w:val="00A1341B"/>
    <w:rsid w:val="00A157D0"/>
    <w:rsid w:val="00A1635E"/>
    <w:rsid w:val="00A17BF2"/>
    <w:rsid w:val="00A23558"/>
    <w:rsid w:val="00A242F7"/>
    <w:rsid w:val="00A24B74"/>
    <w:rsid w:val="00A25FB6"/>
    <w:rsid w:val="00A275A2"/>
    <w:rsid w:val="00A419DA"/>
    <w:rsid w:val="00A43A6F"/>
    <w:rsid w:val="00A450FA"/>
    <w:rsid w:val="00A51374"/>
    <w:rsid w:val="00A5215E"/>
    <w:rsid w:val="00A52164"/>
    <w:rsid w:val="00A54438"/>
    <w:rsid w:val="00A569FC"/>
    <w:rsid w:val="00A57481"/>
    <w:rsid w:val="00A628C4"/>
    <w:rsid w:val="00A639E0"/>
    <w:rsid w:val="00A66B59"/>
    <w:rsid w:val="00A70663"/>
    <w:rsid w:val="00A732E4"/>
    <w:rsid w:val="00A7662A"/>
    <w:rsid w:val="00A7761E"/>
    <w:rsid w:val="00A77DF0"/>
    <w:rsid w:val="00A85A75"/>
    <w:rsid w:val="00A9147B"/>
    <w:rsid w:val="00A91EEA"/>
    <w:rsid w:val="00A92454"/>
    <w:rsid w:val="00A9428E"/>
    <w:rsid w:val="00AA3EEC"/>
    <w:rsid w:val="00AB6430"/>
    <w:rsid w:val="00AB6A31"/>
    <w:rsid w:val="00AC3929"/>
    <w:rsid w:val="00AC55C3"/>
    <w:rsid w:val="00AC6A77"/>
    <w:rsid w:val="00AC6D07"/>
    <w:rsid w:val="00AD3C7D"/>
    <w:rsid w:val="00AD7946"/>
    <w:rsid w:val="00AE0C52"/>
    <w:rsid w:val="00AE102C"/>
    <w:rsid w:val="00AE531C"/>
    <w:rsid w:val="00AE7B5C"/>
    <w:rsid w:val="00AF29F3"/>
    <w:rsid w:val="00AF503E"/>
    <w:rsid w:val="00AF7E9B"/>
    <w:rsid w:val="00B018F2"/>
    <w:rsid w:val="00B03B9D"/>
    <w:rsid w:val="00B059EF"/>
    <w:rsid w:val="00B07305"/>
    <w:rsid w:val="00B10610"/>
    <w:rsid w:val="00B14430"/>
    <w:rsid w:val="00B21FCF"/>
    <w:rsid w:val="00B22652"/>
    <w:rsid w:val="00B234A0"/>
    <w:rsid w:val="00B2585D"/>
    <w:rsid w:val="00B317EC"/>
    <w:rsid w:val="00B33CBD"/>
    <w:rsid w:val="00B36B7B"/>
    <w:rsid w:val="00B40D8E"/>
    <w:rsid w:val="00B43792"/>
    <w:rsid w:val="00B578AB"/>
    <w:rsid w:val="00B61D3A"/>
    <w:rsid w:val="00B640C0"/>
    <w:rsid w:val="00B668AF"/>
    <w:rsid w:val="00B6711B"/>
    <w:rsid w:val="00B67165"/>
    <w:rsid w:val="00B72F63"/>
    <w:rsid w:val="00B74C74"/>
    <w:rsid w:val="00B74F0C"/>
    <w:rsid w:val="00B82A5D"/>
    <w:rsid w:val="00B8346F"/>
    <w:rsid w:val="00B844E2"/>
    <w:rsid w:val="00B85483"/>
    <w:rsid w:val="00B92EB2"/>
    <w:rsid w:val="00B952CB"/>
    <w:rsid w:val="00B9720D"/>
    <w:rsid w:val="00B97D2D"/>
    <w:rsid w:val="00BA2B03"/>
    <w:rsid w:val="00BB2E43"/>
    <w:rsid w:val="00BB52F9"/>
    <w:rsid w:val="00BC085D"/>
    <w:rsid w:val="00BC2E7F"/>
    <w:rsid w:val="00BC37CE"/>
    <w:rsid w:val="00BC4F31"/>
    <w:rsid w:val="00BD0DB7"/>
    <w:rsid w:val="00BD303B"/>
    <w:rsid w:val="00BD5282"/>
    <w:rsid w:val="00BD64C2"/>
    <w:rsid w:val="00BD6881"/>
    <w:rsid w:val="00BE138E"/>
    <w:rsid w:val="00BE4BFD"/>
    <w:rsid w:val="00BE5216"/>
    <w:rsid w:val="00BE5895"/>
    <w:rsid w:val="00BF1298"/>
    <w:rsid w:val="00BF1890"/>
    <w:rsid w:val="00BF3AFE"/>
    <w:rsid w:val="00C0002B"/>
    <w:rsid w:val="00C043A9"/>
    <w:rsid w:val="00C10612"/>
    <w:rsid w:val="00C14C27"/>
    <w:rsid w:val="00C20034"/>
    <w:rsid w:val="00C23992"/>
    <w:rsid w:val="00C23F13"/>
    <w:rsid w:val="00C32768"/>
    <w:rsid w:val="00C333BF"/>
    <w:rsid w:val="00C36BAA"/>
    <w:rsid w:val="00C37B02"/>
    <w:rsid w:val="00C41A42"/>
    <w:rsid w:val="00C42014"/>
    <w:rsid w:val="00C44608"/>
    <w:rsid w:val="00C46C84"/>
    <w:rsid w:val="00C473E7"/>
    <w:rsid w:val="00C47E7E"/>
    <w:rsid w:val="00C50A83"/>
    <w:rsid w:val="00C51E5E"/>
    <w:rsid w:val="00C53294"/>
    <w:rsid w:val="00C53DF8"/>
    <w:rsid w:val="00C55153"/>
    <w:rsid w:val="00C55568"/>
    <w:rsid w:val="00C56257"/>
    <w:rsid w:val="00C608D1"/>
    <w:rsid w:val="00C60C4A"/>
    <w:rsid w:val="00C63F37"/>
    <w:rsid w:val="00C65A48"/>
    <w:rsid w:val="00C70778"/>
    <w:rsid w:val="00C73D60"/>
    <w:rsid w:val="00C77836"/>
    <w:rsid w:val="00C81B86"/>
    <w:rsid w:val="00C857B2"/>
    <w:rsid w:val="00C9160F"/>
    <w:rsid w:val="00C92648"/>
    <w:rsid w:val="00C94AE7"/>
    <w:rsid w:val="00C9586E"/>
    <w:rsid w:val="00C959FB"/>
    <w:rsid w:val="00CA01C0"/>
    <w:rsid w:val="00CA2F26"/>
    <w:rsid w:val="00CA5BEC"/>
    <w:rsid w:val="00CA5D7A"/>
    <w:rsid w:val="00CB024A"/>
    <w:rsid w:val="00CB04B3"/>
    <w:rsid w:val="00CB066F"/>
    <w:rsid w:val="00CB35F9"/>
    <w:rsid w:val="00CB3AA5"/>
    <w:rsid w:val="00CB42D9"/>
    <w:rsid w:val="00CB47B2"/>
    <w:rsid w:val="00CC4B7D"/>
    <w:rsid w:val="00CD540B"/>
    <w:rsid w:val="00CD6AE8"/>
    <w:rsid w:val="00CE18FB"/>
    <w:rsid w:val="00CE343F"/>
    <w:rsid w:val="00CE427C"/>
    <w:rsid w:val="00CE586E"/>
    <w:rsid w:val="00CF13C5"/>
    <w:rsid w:val="00CF1472"/>
    <w:rsid w:val="00CF37BF"/>
    <w:rsid w:val="00CF741E"/>
    <w:rsid w:val="00CF7598"/>
    <w:rsid w:val="00D102A7"/>
    <w:rsid w:val="00D20479"/>
    <w:rsid w:val="00D23CF3"/>
    <w:rsid w:val="00D2531D"/>
    <w:rsid w:val="00D3157C"/>
    <w:rsid w:val="00D4212D"/>
    <w:rsid w:val="00D42FF1"/>
    <w:rsid w:val="00D43B26"/>
    <w:rsid w:val="00D62E09"/>
    <w:rsid w:val="00D665EB"/>
    <w:rsid w:val="00D67E45"/>
    <w:rsid w:val="00D7039E"/>
    <w:rsid w:val="00D7561F"/>
    <w:rsid w:val="00D90088"/>
    <w:rsid w:val="00D93C05"/>
    <w:rsid w:val="00D96F8E"/>
    <w:rsid w:val="00D974B9"/>
    <w:rsid w:val="00DA2335"/>
    <w:rsid w:val="00DA25F9"/>
    <w:rsid w:val="00DA36FE"/>
    <w:rsid w:val="00DA5BDD"/>
    <w:rsid w:val="00DA7917"/>
    <w:rsid w:val="00DB49FA"/>
    <w:rsid w:val="00DB4EAA"/>
    <w:rsid w:val="00DB5CF2"/>
    <w:rsid w:val="00DC0660"/>
    <w:rsid w:val="00DC3AFC"/>
    <w:rsid w:val="00DC6478"/>
    <w:rsid w:val="00DC7BEF"/>
    <w:rsid w:val="00DD0A29"/>
    <w:rsid w:val="00DD1545"/>
    <w:rsid w:val="00DD3DE0"/>
    <w:rsid w:val="00DE59D7"/>
    <w:rsid w:val="00DF417F"/>
    <w:rsid w:val="00DF77C3"/>
    <w:rsid w:val="00DF7ED9"/>
    <w:rsid w:val="00E0017A"/>
    <w:rsid w:val="00E01F55"/>
    <w:rsid w:val="00E03677"/>
    <w:rsid w:val="00E0715F"/>
    <w:rsid w:val="00E07C05"/>
    <w:rsid w:val="00E12870"/>
    <w:rsid w:val="00E131FD"/>
    <w:rsid w:val="00E15DDB"/>
    <w:rsid w:val="00E164E7"/>
    <w:rsid w:val="00E16FB4"/>
    <w:rsid w:val="00E24EC2"/>
    <w:rsid w:val="00E25B46"/>
    <w:rsid w:val="00E31258"/>
    <w:rsid w:val="00E32420"/>
    <w:rsid w:val="00E44835"/>
    <w:rsid w:val="00E454A6"/>
    <w:rsid w:val="00E50D50"/>
    <w:rsid w:val="00E53D3F"/>
    <w:rsid w:val="00E55257"/>
    <w:rsid w:val="00E57EB0"/>
    <w:rsid w:val="00E64B7D"/>
    <w:rsid w:val="00E660EC"/>
    <w:rsid w:val="00E67286"/>
    <w:rsid w:val="00E70BAC"/>
    <w:rsid w:val="00E73E66"/>
    <w:rsid w:val="00E769F3"/>
    <w:rsid w:val="00E84479"/>
    <w:rsid w:val="00E92005"/>
    <w:rsid w:val="00E925E0"/>
    <w:rsid w:val="00E935FC"/>
    <w:rsid w:val="00EA1B7D"/>
    <w:rsid w:val="00EA297F"/>
    <w:rsid w:val="00EA4D28"/>
    <w:rsid w:val="00EB0B93"/>
    <w:rsid w:val="00EB3813"/>
    <w:rsid w:val="00EB57F1"/>
    <w:rsid w:val="00EB766D"/>
    <w:rsid w:val="00EC0D7F"/>
    <w:rsid w:val="00EC0E9E"/>
    <w:rsid w:val="00EC1079"/>
    <w:rsid w:val="00EC30C1"/>
    <w:rsid w:val="00EC3B52"/>
    <w:rsid w:val="00EC5A50"/>
    <w:rsid w:val="00ED6E7D"/>
    <w:rsid w:val="00ED6FF0"/>
    <w:rsid w:val="00EE1EAF"/>
    <w:rsid w:val="00EE20D9"/>
    <w:rsid w:val="00EE60E1"/>
    <w:rsid w:val="00EF0932"/>
    <w:rsid w:val="00EF3089"/>
    <w:rsid w:val="00EF3E18"/>
    <w:rsid w:val="00EF4428"/>
    <w:rsid w:val="00F01776"/>
    <w:rsid w:val="00F04108"/>
    <w:rsid w:val="00F04A15"/>
    <w:rsid w:val="00F04BB0"/>
    <w:rsid w:val="00F05D8F"/>
    <w:rsid w:val="00F10DC7"/>
    <w:rsid w:val="00F11011"/>
    <w:rsid w:val="00F13EFB"/>
    <w:rsid w:val="00F1455E"/>
    <w:rsid w:val="00F16CE5"/>
    <w:rsid w:val="00F22670"/>
    <w:rsid w:val="00F22B84"/>
    <w:rsid w:val="00F31F24"/>
    <w:rsid w:val="00F324E8"/>
    <w:rsid w:val="00F331D7"/>
    <w:rsid w:val="00F350DC"/>
    <w:rsid w:val="00F42911"/>
    <w:rsid w:val="00F44B7E"/>
    <w:rsid w:val="00F4634A"/>
    <w:rsid w:val="00F478DB"/>
    <w:rsid w:val="00F47AF4"/>
    <w:rsid w:val="00F509F6"/>
    <w:rsid w:val="00F51BBA"/>
    <w:rsid w:val="00F5234A"/>
    <w:rsid w:val="00F55030"/>
    <w:rsid w:val="00F5651D"/>
    <w:rsid w:val="00F5798F"/>
    <w:rsid w:val="00F62ABD"/>
    <w:rsid w:val="00F63967"/>
    <w:rsid w:val="00F639DA"/>
    <w:rsid w:val="00F65A54"/>
    <w:rsid w:val="00F661C8"/>
    <w:rsid w:val="00F70BDC"/>
    <w:rsid w:val="00F75AB7"/>
    <w:rsid w:val="00F81627"/>
    <w:rsid w:val="00F85870"/>
    <w:rsid w:val="00F86BE4"/>
    <w:rsid w:val="00F879AE"/>
    <w:rsid w:val="00F94B3F"/>
    <w:rsid w:val="00F96457"/>
    <w:rsid w:val="00F9782F"/>
    <w:rsid w:val="00F97D3E"/>
    <w:rsid w:val="00FA162C"/>
    <w:rsid w:val="00FA2F0C"/>
    <w:rsid w:val="00FA5E89"/>
    <w:rsid w:val="00FB0C3E"/>
    <w:rsid w:val="00FB1413"/>
    <w:rsid w:val="00FB40D8"/>
    <w:rsid w:val="00FB43AD"/>
    <w:rsid w:val="00FC1241"/>
    <w:rsid w:val="00FC3973"/>
    <w:rsid w:val="00FC3E26"/>
    <w:rsid w:val="00FC4024"/>
    <w:rsid w:val="00FC485C"/>
    <w:rsid w:val="00FC7E6A"/>
    <w:rsid w:val="00FD0DB7"/>
    <w:rsid w:val="00FD1602"/>
    <w:rsid w:val="00FD241D"/>
    <w:rsid w:val="00FD5ED0"/>
    <w:rsid w:val="00FD6192"/>
    <w:rsid w:val="00FD6BE6"/>
    <w:rsid w:val="00FE01AD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895A520"/>
  <w15:chartTrackingRefBased/>
  <w15:docId w15:val="{1CA06D54-8FF7-4AA2-A239-44CC13E3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911"/>
    <w:pPr>
      <w:spacing w:after="120"/>
    </w:pPr>
    <w:rPr>
      <w:rFonts w:ascii="Calibri Light" w:hAnsi="Calibri Light" w:cs="Calibri Light"/>
      <w:color w:val="393938"/>
    </w:rPr>
  </w:style>
  <w:style w:type="paragraph" w:styleId="Heading1">
    <w:name w:val="heading 1"/>
    <w:basedOn w:val="Normal"/>
    <w:next w:val="Normal"/>
    <w:link w:val="Heading1Char"/>
    <w:uiPriority w:val="9"/>
    <w:rsid w:val="00AF503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C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3C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7B2"/>
  </w:style>
  <w:style w:type="paragraph" w:styleId="Footer">
    <w:name w:val="footer"/>
    <w:link w:val="FooterChar"/>
    <w:uiPriority w:val="99"/>
    <w:unhideWhenUsed/>
    <w:rsid w:val="00FE3AD9"/>
    <w:pPr>
      <w:framePr w:wrap="around" w:vAnchor="page" w:hAnchor="text" w:y="1"/>
      <w:tabs>
        <w:tab w:val="center" w:pos="4513"/>
        <w:tab w:val="right" w:pos="9026"/>
      </w:tabs>
      <w:spacing w:after="0" w:line="240" w:lineRule="auto"/>
    </w:pPr>
    <w:rPr>
      <w:rFonts w:asciiTheme="majorHAnsi" w:hAnsiTheme="majorHAnsi" w:cs="Calibri Light"/>
      <w:color w:val="1B98C7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E3AD9"/>
    <w:rPr>
      <w:rFonts w:asciiTheme="majorHAnsi" w:hAnsiTheme="majorHAnsi" w:cs="Calibri Light"/>
      <w:color w:val="1B98C7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F503E"/>
    <w:rPr>
      <w:rFonts w:ascii="Verdana" w:hAnsi="Verdana"/>
      <w:color w:val="393938"/>
    </w:rPr>
  </w:style>
  <w:style w:type="paragraph" w:styleId="Title">
    <w:name w:val="Title"/>
    <w:next w:val="Subtitle"/>
    <w:link w:val="TitleChar"/>
    <w:uiPriority w:val="10"/>
    <w:qFormat/>
    <w:rsid w:val="00FC1241"/>
    <w:rPr>
      <w:rFonts w:ascii="Verdana" w:hAnsi="Verdana"/>
      <w:color w:val="1B98C7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1241"/>
    <w:rPr>
      <w:rFonts w:ascii="Verdana" w:hAnsi="Verdana"/>
      <w:color w:val="1B98C7"/>
      <w:sz w:val="32"/>
      <w:szCs w:val="32"/>
    </w:rPr>
  </w:style>
  <w:style w:type="paragraph" w:styleId="Subtitle">
    <w:name w:val="Subtitle"/>
    <w:next w:val="Normal"/>
    <w:link w:val="SubtitleChar"/>
    <w:uiPriority w:val="11"/>
    <w:qFormat/>
    <w:rsid w:val="00FC1241"/>
    <w:pPr>
      <w:spacing w:after="120"/>
    </w:pPr>
    <w:rPr>
      <w:rFonts w:ascii="Verdana" w:hAnsi="Verdana"/>
      <w:color w:val="272A3A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FC1241"/>
    <w:rPr>
      <w:rFonts w:ascii="Verdana" w:hAnsi="Verdana"/>
      <w:color w:val="272A3A"/>
      <w:sz w:val="26"/>
      <w:szCs w:val="26"/>
    </w:rPr>
  </w:style>
  <w:style w:type="table" w:styleId="TableGrid">
    <w:name w:val="Table Grid"/>
    <w:basedOn w:val="TableNormal"/>
    <w:uiPriority w:val="39"/>
    <w:rsid w:val="0008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qFormat/>
    <w:rsid w:val="00FC1241"/>
    <w:pPr>
      <w:spacing w:line="240" w:lineRule="auto"/>
      <w:jc w:val="center"/>
    </w:pPr>
    <w:rPr>
      <w:rFonts w:ascii="Verdana" w:hAnsi="Verdana"/>
      <w:color w:val="FFFFFF" w:themeColor="background1"/>
      <w:sz w:val="20"/>
      <w:szCs w:val="20"/>
    </w:rPr>
  </w:style>
  <w:style w:type="paragraph" w:customStyle="1" w:styleId="TableText">
    <w:name w:val="Table Text"/>
    <w:qFormat/>
    <w:rsid w:val="00D96F8E"/>
    <w:pPr>
      <w:spacing w:line="240" w:lineRule="auto"/>
    </w:pPr>
    <w:rPr>
      <w:rFonts w:ascii="Calibri Light" w:hAnsi="Calibri Light" w:cs="Calibri Light"/>
      <w:color w:val="393938"/>
      <w:sz w:val="20"/>
      <w:szCs w:val="20"/>
    </w:rPr>
  </w:style>
  <w:style w:type="paragraph" w:customStyle="1" w:styleId="AgendaItemNumber">
    <w:name w:val="Agenda Item Number"/>
    <w:next w:val="TItleofAgendaItem"/>
    <w:qFormat/>
    <w:rsid w:val="00FC1241"/>
    <w:pPr>
      <w:spacing w:after="0"/>
    </w:pPr>
    <w:rPr>
      <w:rFonts w:ascii="Verdana" w:hAnsi="Verdana"/>
      <w:b/>
      <w:bCs/>
      <w:color w:val="393938"/>
      <w:sz w:val="20"/>
      <w:szCs w:val="20"/>
    </w:rPr>
  </w:style>
  <w:style w:type="paragraph" w:customStyle="1" w:styleId="TItleofAgendaItem">
    <w:name w:val="TItle of Agenda Item"/>
    <w:next w:val="Normal"/>
    <w:qFormat/>
    <w:rsid w:val="00FC1241"/>
    <w:rPr>
      <w:rFonts w:ascii="Verdana" w:hAnsi="Verdana"/>
      <w:color w:val="1B98C7"/>
    </w:rPr>
  </w:style>
  <w:style w:type="paragraph" w:customStyle="1" w:styleId="DateandLocation">
    <w:name w:val="Date and Location"/>
    <w:qFormat/>
    <w:rsid w:val="0082653D"/>
    <w:pPr>
      <w:spacing w:before="240" w:after="0"/>
      <w:contextualSpacing/>
    </w:pPr>
    <w:rPr>
      <w:rFonts w:ascii="Verdana" w:hAnsi="Verdana"/>
      <w:color w:val="7999B3"/>
    </w:rPr>
  </w:style>
  <w:style w:type="paragraph" w:customStyle="1" w:styleId="ActionsArisingTitle">
    <w:name w:val="Actions Arising Title"/>
    <w:basedOn w:val="Normal"/>
    <w:next w:val="ListParagraph"/>
    <w:qFormat/>
    <w:rsid w:val="00FB1413"/>
    <w:pPr>
      <w:spacing w:before="120"/>
    </w:pPr>
    <w:rPr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3C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E7B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5F9"/>
    <w:rPr>
      <w:rFonts w:ascii="Segoe UI" w:hAnsi="Segoe UI" w:cs="Segoe UI"/>
      <w:color w:val="393938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3C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4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F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FC1"/>
    <w:rPr>
      <w:rFonts w:ascii="Calibri Light" w:hAnsi="Calibri Light" w:cs="Calibri Light"/>
      <w:color w:val="39393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FC1"/>
    <w:rPr>
      <w:rFonts w:ascii="Calibri Light" w:hAnsi="Calibri Light" w:cs="Calibri Light"/>
      <w:b/>
      <w:bCs/>
      <w:color w:val="39393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98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4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641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2881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57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9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34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3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8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7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8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553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309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6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9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65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9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9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66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4FA5C3BDB6D4BA2DFF3A8333BBDE0" ma:contentTypeVersion="12" ma:contentTypeDescription="Create a new document." ma:contentTypeScope="" ma:versionID="7b0bb777cbbd0d300eefb82d03aca004">
  <xsd:schema xmlns:xsd="http://www.w3.org/2001/XMLSchema" xmlns:xs="http://www.w3.org/2001/XMLSchema" xmlns:p="http://schemas.microsoft.com/office/2006/metadata/properties" xmlns:ns3="ac3f5569-23fa-4182-bd7d-adcf5fb2dc82" xmlns:ns4="855c8cab-b6f5-427e-b9dd-9f833f33f1b5" targetNamespace="http://schemas.microsoft.com/office/2006/metadata/properties" ma:root="true" ma:fieldsID="dfc09f3f0943165ee15ff6f9e8c82ee2" ns3:_="" ns4:_="">
    <xsd:import namespace="ac3f5569-23fa-4182-bd7d-adcf5fb2dc82"/>
    <xsd:import namespace="855c8cab-b6f5-427e-b9dd-9f833f33f1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f5569-23fa-4182-bd7d-adcf5fb2d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c8cab-b6f5-427e-b9dd-9f833f33f1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5c8cab-b6f5-427e-b9dd-9f833f33f1b5">
      <UserInfo>
        <DisplayName>Matthew Spencer</DisplayName>
        <AccountId>2907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025EC-E207-43CD-9113-BFA8372E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f5569-23fa-4182-bd7d-adcf5fb2dc82"/>
    <ds:schemaRef ds:uri="855c8cab-b6f5-427e-b9dd-9f833f33f1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D395B-1B9A-4564-BD00-905D77A3FE0E}">
  <ds:schemaRefs>
    <ds:schemaRef ds:uri="855c8cab-b6f5-427e-b9dd-9f833f33f1b5"/>
    <ds:schemaRef ds:uri="http://purl.org/dc/terms/"/>
    <ds:schemaRef ds:uri="http://purl.org/dc/dcmitype/"/>
    <ds:schemaRef ds:uri="http://schemas.microsoft.com/office/2006/documentManagement/types"/>
    <ds:schemaRef ds:uri="ac3f5569-23fa-4182-bd7d-adcf5fb2dc8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EDDB0B-E223-4081-B351-B72E821F16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1114BF-A586-42A5-A40E-713E187A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3449</Words>
  <Characters>19661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Kaye</dc:creator>
  <cp:keywords/>
  <dc:description/>
  <cp:lastModifiedBy>Matthew Spencer</cp:lastModifiedBy>
  <cp:revision>2</cp:revision>
  <dcterms:created xsi:type="dcterms:W3CDTF">2021-01-08T17:55:00Z</dcterms:created>
  <dcterms:modified xsi:type="dcterms:W3CDTF">2021-01-08T17:55:00Z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0x010100AAF4FA5C3BDB6D4BA2DFF3A8333BBDE0</vt:lpwstr>
  </property>
  <property fmtid="{D5CDD505-2E9C-101B-9397-08002B2CF9AE}" pid="3" name="MSC Location">
    <vt:lpwstr>4;#UK|89e260ee-fd75-4404-94ce-2ecd0fcc0497</vt:lpwstr>
  </property>
  <property fmtid="{D5CDD505-2E9C-101B-9397-08002B2CF9AE}" pid="4" name="_dlc_DocIdItemGuid">
    <vt:lpwstr>080d80c1-39b7-4090-ab54-515ae3a88f0f</vt:lpwstr>
  </property>
  <property fmtid="{D5CDD505-2E9C-101B-9397-08002B2CF9AE}" pid="5" name="Outreach Doc Type">
    <vt:lpwstr/>
  </property>
  <property fmtid="{D5CDD505-2E9C-101B-9397-08002B2CF9AE}" pid="6" name="Outreach Category">
    <vt:lpwstr/>
  </property>
</Properties>
</file>