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078" w:rsidRPr="00874155" w:rsidRDefault="008D73BF">
      <w:pPr>
        <w:rPr>
          <w:b/>
          <w:lang w:val="fr-FR"/>
        </w:rPr>
      </w:pPr>
      <w:r w:rsidRPr="00874155">
        <w:rPr>
          <w:b/>
          <w:lang w:val="fr-FR"/>
        </w:rPr>
        <w:t xml:space="preserve">Réunion </w:t>
      </w:r>
      <w:proofErr w:type="spellStart"/>
      <w:r w:rsidRPr="00874155">
        <w:rPr>
          <w:b/>
          <w:lang w:val="fr-FR"/>
        </w:rPr>
        <w:t>exceptionelle</w:t>
      </w:r>
      <w:proofErr w:type="spellEnd"/>
      <w:r w:rsidRPr="00874155">
        <w:rPr>
          <w:b/>
          <w:lang w:val="fr-FR"/>
        </w:rPr>
        <w:t xml:space="preserve"> du FIP anchois Maroc, 17 juin 2022</w:t>
      </w:r>
    </w:p>
    <w:p w:rsidR="008D73BF" w:rsidRPr="00B21C9D" w:rsidRDefault="008D73BF">
      <w:pPr>
        <w:rPr>
          <w:b/>
          <w:lang w:val="fr-FR"/>
        </w:rPr>
      </w:pPr>
      <w:r w:rsidRPr="00B21C9D">
        <w:rPr>
          <w:b/>
          <w:lang w:val="fr-FR"/>
        </w:rPr>
        <w:t>Compte rendu</w:t>
      </w:r>
    </w:p>
    <w:p w:rsidR="00122AFC" w:rsidRPr="00B21C9D" w:rsidRDefault="00122AFC">
      <w:pPr>
        <w:rPr>
          <w:lang w:val="fr-FR"/>
        </w:rPr>
      </w:pPr>
      <w:r w:rsidRPr="00B21C9D">
        <w:rPr>
          <w:lang w:val="fr-FR"/>
        </w:rPr>
        <w:t>(</w:t>
      </w:r>
      <w:proofErr w:type="spellStart"/>
      <w:r w:rsidRPr="00B21C9D">
        <w:rPr>
          <w:lang w:val="fr-FR"/>
        </w:rPr>
        <w:t>See</w:t>
      </w:r>
      <w:proofErr w:type="spellEnd"/>
      <w:r w:rsidRPr="00B21C9D">
        <w:rPr>
          <w:lang w:val="fr-FR"/>
        </w:rPr>
        <w:t xml:space="preserve"> English version </w:t>
      </w:r>
      <w:proofErr w:type="spellStart"/>
      <w:r w:rsidRPr="00B21C9D">
        <w:rPr>
          <w:lang w:val="fr-FR"/>
        </w:rPr>
        <w:t>below</w:t>
      </w:r>
      <w:proofErr w:type="spellEnd"/>
      <w:r w:rsidRPr="00B21C9D">
        <w:rPr>
          <w:lang w:val="fr-FR"/>
        </w:rPr>
        <w:t>)</w:t>
      </w:r>
    </w:p>
    <w:p w:rsidR="00CE0727" w:rsidRPr="00CE0727" w:rsidRDefault="00CE0727" w:rsidP="00CE0727">
      <w:pPr>
        <w:rPr>
          <w:lang w:val="fr-FR"/>
        </w:rPr>
      </w:pPr>
      <w:r w:rsidRPr="00CE0727">
        <w:rPr>
          <w:lang w:val="fr-FR"/>
        </w:rPr>
        <w:t>Une réunion exceptionnelle (virtuelle) des participants au FIP anchois du Maroc a été convoquée le 17 juin 2022, pour discuter de l'avancement des actions 1 et 2 du plan de travail (stratégie d'exploitation et règles de contrôle de l'exploitation).</w:t>
      </w:r>
    </w:p>
    <w:p w:rsidR="00CE0727" w:rsidRPr="00CE0727" w:rsidRDefault="00CE0727" w:rsidP="00CE0727">
      <w:pPr>
        <w:rPr>
          <w:lang w:val="fr-FR"/>
        </w:rPr>
      </w:pPr>
      <w:r w:rsidRPr="00CE0727">
        <w:rPr>
          <w:lang w:val="fr-FR"/>
        </w:rPr>
        <w:t>L'INRH a présenté le contexte et les</w:t>
      </w:r>
      <w:r w:rsidR="0077675B">
        <w:rPr>
          <w:lang w:val="fr-FR"/>
        </w:rPr>
        <w:t xml:space="preserve"> difficultés d'élaboration d'un</w:t>
      </w:r>
      <w:r w:rsidRPr="00CE0727">
        <w:rPr>
          <w:lang w:val="fr-FR"/>
        </w:rPr>
        <w:t xml:space="preserve"> HCR pour ce stock : en substance, i ) la biomasse est naturellement très variable, en raison de la nature de l'espèce et de l'écosystème ; et ii) la pêcherie est opportuniste plutôt que </w:t>
      </w:r>
      <w:proofErr w:type="spellStart"/>
      <w:r w:rsidR="0077675B">
        <w:rPr>
          <w:lang w:val="fr-FR"/>
        </w:rPr>
        <w:t>consistente</w:t>
      </w:r>
      <w:proofErr w:type="spellEnd"/>
      <w:r w:rsidRPr="00CE0727">
        <w:rPr>
          <w:lang w:val="fr-FR"/>
        </w:rPr>
        <w:t>. Ces deux facteurs rendent difficile l'établissement de poin</w:t>
      </w:r>
      <w:r w:rsidR="0077675B">
        <w:rPr>
          <w:lang w:val="fr-FR"/>
        </w:rPr>
        <w:t>ts de référence et d'un HCR robustes</w:t>
      </w:r>
      <w:r w:rsidRPr="00CE0727">
        <w:rPr>
          <w:lang w:val="fr-FR"/>
        </w:rPr>
        <w:t xml:space="preserve"> pour le stock.</w:t>
      </w:r>
    </w:p>
    <w:p w:rsidR="00CE0727" w:rsidRPr="00CE0727" w:rsidRDefault="0077675B" w:rsidP="00CE0727">
      <w:pPr>
        <w:rPr>
          <w:lang w:val="fr-FR"/>
        </w:rPr>
      </w:pPr>
      <w:r>
        <w:rPr>
          <w:lang w:val="fr-FR"/>
        </w:rPr>
        <w:t>INRH a</w:t>
      </w:r>
      <w:r w:rsidR="00CE0727" w:rsidRPr="00CE0727">
        <w:rPr>
          <w:lang w:val="fr-FR"/>
        </w:rPr>
        <w:t xml:space="preserve"> développé un projet qui permettrait de proposer des options de stratégie d'exploitation</w:t>
      </w:r>
      <w:r w:rsidR="009F3544">
        <w:rPr>
          <w:lang w:val="fr-FR"/>
        </w:rPr>
        <w:t>, sur une base scientifique robuste</w:t>
      </w:r>
      <w:r w:rsidR="00CE0727" w:rsidRPr="00CE0727">
        <w:rPr>
          <w:lang w:val="fr-FR"/>
        </w:rPr>
        <w:t>. Cela impliquerait un échantillonnage intensif des débarquements d'anchois pour permettre une meilleure connaissance des paramètres biologiques tels que l'âge, la croissance et la mortalité naturelle, et l'utilisation de ces informations pour développer un modèle d'évaluation des stocks plus robuste qui peut alors mieux gérer les incertitudes soulignées ci-dessus.</w:t>
      </w:r>
    </w:p>
    <w:p w:rsidR="00CE0727" w:rsidRPr="00CE0727" w:rsidRDefault="00CE0727" w:rsidP="00CE0727">
      <w:pPr>
        <w:rPr>
          <w:lang w:val="fr-FR"/>
        </w:rPr>
      </w:pPr>
      <w:r w:rsidRPr="00CE0727">
        <w:rPr>
          <w:lang w:val="fr-FR"/>
        </w:rPr>
        <w:t xml:space="preserve">Il est proposé qu'il s'agisse d'un projet autonome, distinct des responsabilités </w:t>
      </w:r>
      <w:r w:rsidR="009F3544">
        <w:rPr>
          <w:lang w:val="fr-FR"/>
        </w:rPr>
        <w:t xml:space="preserve">journaliers </w:t>
      </w:r>
      <w:r w:rsidRPr="00CE0727">
        <w:rPr>
          <w:lang w:val="fr-FR"/>
        </w:rPr>
        <w:t>de l'INRH. Le projet est proposé pour durer environ un an et comporter 5 étapes :</w:t>
      </w:r>
    </w:p>
    <w:p w:rsidR="00CE0727" w:rsidRPr="00CE0727" w:rsidRDefault="00CE0727" w:rsidP="00CE0727">
      <w:pPr>
        <w:pStyle w:val="ListParagraph"/>
        <w:numPr>
          <w:ilvl w:val="0"/>
          <w:numId w:val="2"/>
        </w:numPr>
        <w:rPr>
          <w:lang w:val="fr-FR"/>
        </w:rPr>
      </w:pPr>
      <w:r w:rsidRPr="00CE0727">
        <w:rPr>
          <w:lang w:val="fr-FR"/>
        </w:rPr>
        <w:t>Travail sur le terrain : échantillonnage taille, échantillonnage biologique et autres collectes de données biologiques, à Larache et Agadir, mais avec un potentiel de flexibilité en fonction des sites de débarquement pour l'anchois, qui peuvent varier</w:t>
      </w:r>
    </w:p>
    <w:p w:rsidR="00CE0727" w:rsidRPr="00CE0727" w:rsidRDefault="00CE0727" w:rsidP="00CE0727">
      <w:pPr>
        <w:pStyle w:val="ListParagraph"/>
        <w:numPr>
          <w:ilvl w:val="0"/>
          <w:numId w:val="2"/>
        </w:numPr>
        <w:rPr>
          <w:lang w:val="fr-FR"/>
        </w:rPr>
      </w:pPr>
      <w:r w:rsidRPr="00CE0727">
        <w:rPr>
          <w:lang w:val="fr-FR"/>
        </w:rPr>
        <w:t>Laboratoire / préparation des données : préparation des otolithes et</w:t>
      </w:r>
      <w:r w:rsidR="00F72662">
        <w:rPr>
          <w:lang w:val="fr-FR"/>
        </w:rPr>
        <w:t xml:space="preserve"> lecture d’âge</w:t>
      </w:r>
      <w:r w:rsidRPr="00CE0727">
        <w:rPr>
          <w:lang w:val="fr-FR"/>
        </w:rPr>
        <w:t xml:space="preserve">, avec validation, saisie </w:t>
      </w:r>
      <w:r w:rsidR="00F72662">
        <w:rPr>
          <w:lang w:val="fr-FR"/>
        </w:rPr>
        <w:t xml:space="preserve">et validation </w:t>
      </w:r>
      <w:r w:rsidRPr="00CE0727">
        <w:rPr>
          <w:lang w:val="fr-FR"/>
        </w:rPr>
        <w:t>des données, préparation des clés taille/âge</w:t>
      </w:r>
    </w:p>
    <w:p w:rsidR="00CE0727" w:rsidRPr="00CE0727" w:rsidRDefault="00CE0727" w:rsidP="00CE0727">
      <w:pPr>
        <w:pStyle w:val="ListParagraph"/>
        <w:numPr>
          <w:ilvl w:val="0"/>
          <w:numId w:val="2"/>
        </w:numPr>
        <w:rPr>
          <w:lang w:val="fr-FR"/>
        </w:rPr>
      </w:pPr>
      <w:r w:rsidRPr="00CE0727">
        <w:rPr>
          <w:lang w:val="fr-FR"/>
        </w:rPr>
        <w:t>Groupe de travail préparatoire : examen de tous les ensembles de données (biologiques, halieutiques, prospection) et évaluation des options de modélisation</w:t>
      </w:r>
    </w:p>
    <w:p w:rsidR="00CE0727" w:rsidRDefault="00CE0727" w:rsidP="00CE0727">
      <w:pPr>
        <w:pStyle w:val="ListParagraph"/>
        <w:numPr>
          <w:ilvl w:val="0"/>
          <w:numId w:val="2"/>
        </w:numPr>
      </w:pPr>
      <w:r w:rsidRPr="00CE0727">
        <w:rPr>
          <w:lang w:val="fr-FR"/>
        </w:rPr>
        <w:t xml:space="preserve">Modélisation : Développement de plusieurs modèles appropriés (VPA, JABBA et/ou autres), évaluation des stocks, points de référence et projections. </w:t>
      </w:r>
      <w:r w:rsidR="006F6730">
        <w:t>Revue</w:t>
      </w:r>
      <w:r>
        <w:t xml:space="preserve"> </w:t>
      </w:r>
      <w:proofErr w:type="spellStart"/>
      <w:r>
        <w:t>externe</w:t>
      </w:r>
      <w:proofErr w:type="spellEnd"/>
      <w:r>
        <w:t>.</w:t>
      </w:r>
    </w:p>
    <w:p w:rsidR="00CE0727" w:rsidRDefault="00CE0727" w:rsidP="00CE0727">
      <w:pPr>
        <w:pStyle w:val="ListParagraph"/>
        <w:numPr>
          <w:ilvl w:val="0"/>
          <w:numId w:val="2"/>
        </w:numPr>
      </w:pPr>
      <w:r w:rsidRPr="00CE0727">
        <w:rPr>
          <w:lang w:val="fr-FR"/>
        </w:rPr>
        <w:t xml:space="preserve">Recommandations : Mesures de gestion immédiates, HCR et toute autre recommandation de gestion. </w:t>
      </w:r>
      <w:r w:rsidR="006F6730">
        <w:t xml:space="preserve">Revue </w:t>
      </w:r>
      <w:proofErr w:type="spellStart"/>
      <w:r>
        <w:t>externe</w:t>
      </w:r>
      <w:proofErr w:type="spellEnd"/>
      <w:r>
        <w:t>.</w:t>
      </w:r>
    </w:p>
    <w:p w:rsidR="00CE0727" w:rsidRPr="00CE0727" w:rsidRDefault="00CE0727" w:rsidP="00CE0727">
      <w:pPr>
        <w:rPr>
          <w:lang w:val="fr-FR"/>
        </w:rPr>
      </w:pPr>
      <w:r w:rsidRPr="00CE0727">
        <w:rPr>
          <w:lang w:val="fr-FR"/>
        </w:rPr>
        <w:t>Il y aurait trois livrables :</w:t>
      </w:r>
    </w:p>
    <w:p w:rsidR="00CE0727" w:rsidRDefault="00CE0727" w:rsidP="00CE0727">
      <w:pPr>
        <w:pStyle w:val="ListParagraph"/>
        <w:numPr>
          <w:ilvl w:val="0"/>
          <w:numId w:val="3"/>
        </w:numPr>
      </w:pPr>
      <w:r>
        <w:t xml:space="preserve">Rapport </w:t>
      </w:r>
      <w:proofErr w:type="spellStart"/>
      <w:r>
        <w:t>d'évaluation</w:t>
      </w:r>
      <w:proofErr w:type="spellEnd"/>
      <w:r>
        <w:t xml:space="preserve"> des stocks</w:t>
      </w:r>
    </w:p>
    <w:p w:rsidR="00CE0727" w:rsidRDefault="00CE0727" w:rsidP="00CE0727">
      <w:pPr>
        <w:pStyle w:val="ListParagraph"/>
        <w:numPr>
          <w:ilvl w:val="0"/>
          <w:numId w:val="3"/>
        </w:numPr>
      </w:pPr>
      <w:proofErr w:type="spellStart"/>
      <w:r>
        <w:t>Recommandation</w:t>
      </w:r>
      <w:proofErr w:type="spellEnd"/>
      <w:r>
        <w:t xml:space="preserve"> HCR</w:t>
      </w:r>
    </w:p>
    <w:p w:rsidR="00CE0727" w:rsidRPr="006F6730" w:rsidRDefault="00CE0727" w:rsidP="00CE0727">
      <w:pPr>
        <w:pStyle w:val="ListParagraph"/>
        <w:numPr>
          <w:ilvl w:val="0"/>
          <w:numId w:val="3"/>
        </w:numPr>
        <w:rPr>
          <w:lang w:val="fr-FR"/>
        </w:rPr>
      </w:pPr>
      <w:r w:rsidRPr="006F6730">
        <w:rPr>
          <w:lang w:val="fr-FR"/>
        </w:rPr>
        <w:t xml:space="preserve">Rapport </w:t>
      </w:r>
      <w:r w:rsidR="006F6730">
        <w:rPr>
          <w:lang w:val="fr-FR"/>
        </w:rPr>
        <w:t>de l’expert</w:t>
      </w:r>
      <w:r w:rsidR="006F6730" w:rsidRPr="006F6730">
        <w:rPr>
          <w:lang w:val="fr-FR"/>
        </w:rPr>
        <w:t xml:space="preserve"> </w:t>
      </w:r>
      <w:r w:rsidRPr="006F6730">
        <w:rPr>
          <w:lang w:val="fr-FR"/>
        </w:rPr>
        <w:t>externe</w:t>
      </w:r>
    </w:p>
    <w:p w:rsidR="00CE0727" w:rsidRPr="00CE0727" w:rsidRDefault="006F6730" w:rsidP="00CE0727">
      <w:pPr>
        <w:rPr>
          <w:lang w:val="fr-FR"/>
        </w:rPr>
      </w:pPr>
      <w:r>
        <w:rPr>
          <w:lang w:val="fr-FR"/>
        </w:rPr>
        <w:t>L</w:t>
      </w:r>
      <w:r w:rsidR="00CE0727" w:rsidRPr="00CE0727">
        <w:rPr>
          <w:lang w:val="fr-FR"/>
        </w:rPr>
        <w:t xml:space="preserve">'INRH </w:t>
      </w:r>
      <w:r>
        <w:rPr>
          <w:lang w:val="fr-FR"/>
        </w:rPr>
        <w:t>a besoin d</w:t>
      </w:r>
      <w:r w:rsidR="00CE0727" w:rsidRPr="00CE0727">
        <w:rPr>
          <w:lang w:val="fr-FR"/>
        </w:rPr>
        <w:t>es éléments suivants pour ce projet:</w:t>
      </w:r>
    </w:p>
    <w:p w:rsidR="00CE0727" w:rsidRDefault="00CE0727" w:rsidP="00CE0727">
      <w:r w:rsidRPr="00F053FD">
        <w:rPr>
          <w:noProof/>
          <w:lang w:eastAsia="en-GB"/>
        </w:rPr>
        <w:lastRenderedPageBreak/>
        <w:drawing>
          <wp:inline distT="0" distB="0" distL="0" distR="0" wp14:anchorId="0CBEFA07" wp14:editId="158A929F">
            <wp:extent cx="5771577" cy="20669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82958" cy="2071001"/>
                    </a:xfrm>
                    <a:prstGeom prst="rect">
                      <a:avLst/>
                    </a:prstGeom>
                    <a:noFill/>
                    <a:ln>
                      <a:noFill/>
                    </a:ln>
                  </pic:spPr>
                </pic:pic>
              </a:graphicData>
            </a:graphic>
          </wp:inline>
        </w:drawing>
      </w:r>
    </w:p>
    <w:p w:rsidR="005A344C" w:rsidRDefault="00B21C9D">
      <w:pPr>
        <w:rPr>
          <w:rStyle w:val="q4iawc"/>
          <w:lang w:val="fr-FR"/>
        </w:rPr>
      </w:pPr>
      <w:r>
        <w:rPr>
          <w:rStyle w:val="q4iawc"/>
          <w:lang w:val="fr-FR"/>
        </w:rPr>
        <w:t>Il a été convenu que ce projet est essentiel au succès du FIP.</w:t>
      </w:r>
      <w:r>
        <w:rPr>
          <w:rStyle w:val="viiyi"/>
          <w:lang w:val="fr-FR"/>
        </w:rPr>
        <w:t xml:space="preserve"> </w:t>
      </w:r>
      <w:r w:rsidR="005A344C">
        <w:rPr>
          <w:rStyle w:val="q4iawc"/>
          <w:lang w:val="fr-FR"/>
        </w:rPr>
        <w:t>L'option de postuler à l'OSF de MSC a été avancée, et il a été noté que cela nécessiterait une participation au programme ITM de MSC, avec les dépenses associées, et également qu'il ne rouvrirait pas les candidatures avant la fin de 2022.</w:t>
      </w:r>
    </w:p>
    <w:p w:rsidR="00B21C9D" w:rsidRDefault="00B21C9D">
      <w:pPr>
        <w:rPr>
          <w:rStyle w:val="q4iawc"/>
          <w:lang w:val="fr-FR"/>
        </w:rPr>
      </w:pPr>
      <w:bookmarkStart w:id="0" w:name="_GoBack"/>
      <w:bookmarkEnd w:id="0"/>
      <w:r>
        <w:rPr>
          <w:rStyle w:val="q4iawc"/>
          <w:lang w:val="fr-FR"/>
        </w:rPr>
        <w:t>Il a été convenu que les participants au FIP examineraient les options de recherche de financement pour ce projet et se réuniraient au plus tard à la mi-juillet avec leurs propositions.</w:t>
      </w:r>
    </w:p>
    <w:p w:rsidR="00B21C9D" w:rsidRPr="00B21C9D" w:rsidRDefault="00B21C9D">
      <w:pPr>
        <w:rPr>
          <w:lang w:val="fr-FR"/>
        </w:rPr>
      </w:pPr>
    </w:p>
    <w:p w:rsidR="008D73BF" w:rsidRPr="00D074D0" w:rsidRDefault="00874155">
      <w:r>
        <w:t>English version:</w:t>
      </w:r>
    </w:p>
    <w:p w:rsidR="008D73BF" w:rsidRDefault="008D73BF">
      <w:r w:rsidRPr="008D73BF">
        <w:t xml:space="preserve">An exceptional </w:t>
      </w:r>
      <w:r>
        <w:t xml:space="preserve">(virtual) </w:t>
      </w:r>
      <w:r w:rsidRPr="008D73BF">
        <w:t xml:space="preserve">meeting of the participants in the </w:t>
      </w:r>
      <w:r>
        <w:t>Morocco anchovy FIP was called for 17 June 2022, to discuss how to progress with the workplan Actions 1 and 2 (harvest strategy and harvest control rules).</w:t>
      </w:r>
    </w:p>
    <w:p w:rsidR="00BD5DAB" w:rsidRDefault="00BD5DAB">
      <w:r>
        <w:t xml:space="preserve">INRH presented the background and difficulties with developing a HCR for this stock: in essence, </w:t>
      </w:r>
      <w:proofErr w:type="spellStart"/>
      <w:r>
        <w:t>i</w:t>
      </w:r>
      <w:proofErr w:type="spellEnd"/>
      <w:r>
        <w:t>) the biomass is naturally highly variable, because of the nature of the species and ecosystem; and ii) the fishery is opportunistic rather than consistent. Both these factors make it difficult to establish robust reference points and a rational HCR for the stock.</w:t>
      </w:r>
    </w:p>
    <w:p w:rsidR="008D73BF" w:rsidRDefault="00BD5DAB">
      <w:r>
        <w:t>They have developed a project which would allow scientifically-based harvest strategy options to be proposed. Th</w:t>
      </w:r>
      <w:r w:rsidR="00CE0727">
        <w:t>is would involve</w:t>
      </w:r>
      <w:r>
        <w:t xml:space="preserve"> intensive sampling of anchovy landings to allow improved knowledge of biological parameters such as age and growth and natural mortality, and using this information to develop a more robust stock assessment model which can then deal </w:t>
      </w:r>
      <w:r w:rsidR="00F152C1">
        <w:t xml:space="preserve">better </w:t>
      </w:r>
      <w:r>
        <w:t xml:space="preserve">with the uncertainties highlighted above. </w:t>
      </w:r>
    </w:p>
    <w:p w:rsidR="00D074D0" w:rsidRDefault="00F152C1">
      <w:r>
        <w:t xml:space="preserve">This is proposed to be a stand-alone project, separate from INRH’s routine responsibilities. The project </w:t>
      </w:r>
      <w:r w:rsidR="00D074D0">
        <w:t xml:space="preserve">is proposed to </w:t>
      </w:r>
      <w:r w:rsidR="005C0054">
        <w:t xml:space="preserve">last about a year and </w:t>
      </w:r>
      <w:r w:rsidR="00D074D0">
        <w:t>have 5 stages:</w:t>
      </w:r>
    </w:p>
    <w:p w:rsidR="00D074D0" w:rsidRDefault="00D074D0" w:rsidP="00D074D0">
      <w:pPr>
        <w:pStyle w:val="ListParagraph"/>
        <w:numPr>
          <w:ilvl w:val="0"/>
          <w:numId w:val="2"/>
        </w:numPr>
      </w:pPr>
      <w:r>
        <w:t>Field work: Size-sampling, biological sampling and other biological data collection</w:t>
      </w:r>
      <w:r w:rsidR="00754796">
        <w:t xml:space="preserve">, at </w:t>
      </w:r>
      <w:proofErr w:type="spellStart"/>
      <w:r w:rsidR="00754796">
        <w:t>Larache</w:t>
      </w:r>
      <w:proofErr w:type="spellEnd"/>
      <w:r w:rsidR="00754796">
        <w:t xml:space="preserve"> and Agadir but with the potential to be flexible depending on landing si</w:t>
      </w:r>
      <w:r w:rsidR="005C0054">
        <w:t>tes for anchovy, which can vary</w:t>
      </w:r>
    </w:p>
    <w:p w:rsidR="00D074D0" w:rsidRDefault="00D074D0" w:rsidP="00D074D0">
      <w:pPr>
        <w:pStyle w:val="ListParagraph"/>
        <w:numPr>
          <w:ilvl w:val="0"/>
          <w:numId w:val="2"/>
        </w:numPr>
      </w:pPr>
      <w:r>
        <w:t>Laboratory / data preparation: preparation of otoliths and aging, with validation, data input and quality control, preparation of size/age keys</w:t>
      </w:r>
    </w:p>
    <w:p w:rsidR="00D074D0" w:rsidRDefault="00D074D0" w:rsidP="00D074D0">
      <w:pPr>
        <w:pStyle w:val="ListParagraph"/>
        <w:numPr>
          <w:ilvl w:val="0"/>
          <w:numId w:val="2"/>
        </w:numPr>
      </w:pPr>
      <w:r>
        <w:t>Preparatory working group: Review of all data sets (biological, fisheries, survey) and evaluation of modelling options</w:t>
      </w:r>
    </w:p>
    <w:p w:rsidR="00D074D0" w:rsidRDefault="00D074D0" w:rsidP="00D074D0">
      <w:pPr>
        <w:pStyle w:val="ListParagraph"/>
        <w:numPr>
          <w:ilvl w:val="0"/>
          <w:numId w:val="2"/>
        </w:numPr>
      </w:pPr>
      <w:r>
        <w:t>Modelling: Development of several suitable models (VPA, JABBA and/or other), stock assessment, reference points and projections. External peer review.</w:t>
      </w:r>
    </w:p>
    <w:p w:rsidR="006059F4" w:rsidRDefault="00D074D0" w:rsidP="00D074D0">
      <w:pPr>
        <w:pStyle w:val="ListParagraph"/>
        <w:numPr>
          <w:ilvl w:val="0"/>
          <w:numId w:val="2"/>
        </w:numPr>
      </w:pPr>
      <w:r>
        <w:lastRenderedPageBreak/>
        <w:t>Recommendations: Immediate management measures, HCR and any other management recommendations. External peer review.</w:t>
      </w:r>
    </w:p>
    <w:p w:rsidR="006059F4" w:rsidRDefault="006059F4" w:rsidP="006059F4">
      <w:r>
        <w:t>There would be three deliverables:</w:t>
      </w:r>
    </w:p>
    <w:p w:rsidR="00D074D0" w:rsidRDefault="006059F4" w:rsidP="006059F4">
      <w:pPr>
        <w:pStyle w:val="ListParagraph"/>
        <w:numPr>
          <w:ilvl w:val="0"/>
          <w:numId w:val="3"/>
        </w:numPr>
      </w:pPr>
      <w:r>
        <w:t>Stock assessment report</w:t>
      </w:r>
    </w:p>
    <w:p w:rsidR="006059F4" w:rsidRDefault="006059F4" w:rsidP="006059F4">
      <w:pPr>
        <w:pStyle w:val="ListParagraph"/>
        <w:numPr>
          <w:ilvl w:val="0"/>
          <w:numId w:val="3"/>
        </w:numPr>
      </w:pPr>
      <w:r>
        <w:t>HCR recommendation</w:t>
      </w:r>
    </w:p>
    <w:p w:rsidR="006059F4" w:rsidRDefault="006059F4" w:rsidP="006059F4">
      <w:pPr>
        <w:pStyle w:val="ListParagraph"/>
        <w:numPr>
          <w:ilvl w:val="0"/>
          <w:numId w:val="3"/>
        </w:numPr>
      </w:pPr>
      <w:r>
        <w:t>External peer review</w:t>
      </w:r>
      <w:r w:rsidR="00F053FD">
        <w:t>er’s</w:t>
      </w:r>
      <w:r>
        <w:t xml:space="preserve"> report</w:t>
      </w:r>
    </w:p>
    <w:p w:rsidR="006059F4" w:rsidRDefault="00F053FD" w:rsidP="006059F4">
      <w:r>
        <w:t>In terms of inputs, INRH require the following for this project (translation below):</w:t>
      </w:r>
    </w:p>
    <w:p w:rsidR="00F053FD" w:rsidRDefault="00F053FD" w:rsidP="006059F4">
      <w:r w:rsidRPr="00F053FD">
        <w:rPr>
          <w:noProof/>
          <w:lang w:eastAsia="en-GB"/>
        </w:rPr>
        <w:drawing>
          <wp:inline distT="0" distB="0" distL="0" distR="0">
            <wp:extent cx="5771577" cy="20669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82958" cy="2071001"/>
                    </a:xfrm>
                    <a:prstGeom prst="rect">
                      <a:avLst/>
                    </a:prstGeom>
                    <a:noFill/>
                    <a:ln>
                      <a:noFill/>
                    </a:ln>
                  </pic:spPr>
                </pic:pic>
              </a:graphicData>
            </a:graphic>
          </wp:inline>
        </w:drawing>
      </w:r>
    </w:p>
    <w:p w:rsidR="005C0054" w:rsidRDefault="005C0054" w:rsidP="005C0054">
      <w:r>
        <w:t>Translation:</w:t>
      </w:r>
    </w:p>
    <w:p w:rsidR="00F053FD" w:rsidRDefault="00F053FD" w:rsidP="00F053FD">
      <w:pPr>
        <w:pStyle w:val="ListParagraph"/>
        <w:numPr>
          <w:ilvl w:val="0"/>
          <w:numId w:val="4"/>
        </w:numPr>
      </w:pPr>
      <w:r>
        <w:t>Modeller, 231k dirhams, for development and application of the age-based models</w:t>
      </w:r>
    </w:p>
    <w:p w:rsidR="00F053FD" w:rsidRDefault="00F053FD" w:rsidP="00F053FD">
      <w:pPr>
        <w:pStyle w:val="ListParagraph"/>
        <w:numPr>
          <w:ilvl w:val="0"/>
          <w:numId w:val="4"/>
        </w:numPr>
      </w:pPr>
      <w:r>
        <w:t>3 technicians, 290 k dirhams, for sampling and age reading</w:t>
      </w:r>
    </w:p>
    <w:p w:rsidR="00F053FD" w:rsidRPr="00F053FD" w:rsidRDefault="00F053FD" w:rsidP="00F053FD">
      <w:pPr>
        <w:pStyle w:val="ListParagraph"/>
        <w:numPr>
          <w:ilvl w:val="0"/>
          <w:numId w:val="4"/>
        </w:numPr>
        <w:rPr>
          <w:lang w:val="fr-FR"/>
        </w:rPr>
      </w:pPr>
      <w:r w:rsidRPr="00F053FD">
        <w:rPr>
          <w:lang w:val="fr-FR"/>
        </w:rPr>
        <w:t>3 computers, 35k dirhams</w:t>
      </w:r>
    </w:p>
    <w:p w:rsidR="00F053FD" w:rsidRPr="00F053FD" w:rsidRDefault="00F053FD" w:rsidP="00F053FD">
      <w:pPr>
        <w:pStyle w:val="ListParagraph"/>
        <w:numPr>
          <w:ilvl w:val="0"/>
          <w:numId w:val="4"/>
        </w:numPr>
        <w:rPr>
          <w:lang w:val="fr-FR"/>
        </w:rPr>
      </w:pPr>
      <w:proofErr w:type="spellStart"/>
      <w:r w:rsidRPr="00F053FD">
        <w:rPr>
          <w:lang w:val="fr-FR"/>
        </w:rPr>
        <w:t>Travel</w:t>
      </w:r>
      <w:proofErr w:type="spellEnd"/>
      <w:r w:rsidRPr="00F053FD">
        <w:rPr>
          <w:lang w:val="fr-FR"/>
        </w:rPr>
        <w:t xml:space="preserve"> </w:t>
      </w:r>
      <w:proofErr w:type="spellStart"/>
      <w:r w:rsidRPr="00F053FD">
        <w:rPr>
          <w:lang w:val="fr-FR"/>
        </w:rPr>
        <w:t>expenses</w:t>
      </w:r>
      <w:proofErr w:type="spellEnd"/>
      <w:r w:rsidRPr="00F053FD">
        <w:rPr>
          <w:lang w:val="fr-FR"/>
        </w:rPr>
        <w:t>, communication etc. 50k dirhams</w:t>
      </w:r>
    </w:p>
    <w:p w:rsidR="00F053FD" w:rsidRPr="00F053FD" w:rsidRDefault="00F053FD" w:rsidP="00F053FD">
      <w:pPr>
        <w:pStyle w:val="ListParagraph"/>
        <w:numPr>
          <w:ilvl w:val="0"/>
          <w:numId w:val="4"/>
        </w:numPr>
        <w:rPr>
          <w:lang w:val="fr-FR"/>
        </w:rPr>
      </w:pPr>
      <w:proofErr w:type="spellStart"/>
      <w:r w:rsidRPr="00F053FD">
        <w:rPr>
          <w:lang w:val="fr-FR"/>
        </w:rPr>
        <w:t>External</w:t>
      </w:r>
      <w:proofErr w:type="spellEnd"/>
      <w:r w:rsidRPr="00F053FD">
        <w:rPr>
          <w:lang w:val="fr-FR"/>
        </w:rPr>
        <w:t xml:space="preserve"> </w:t>
      </w:r>
      <w:proofErr w:type="spellStart"/>
      <w:r w:rsidRPr="00F053FD">
        <w:rPr>
          <w:lang w:val="fr-FR"/>
        </w:rPr>
        <w:t>peer</w:t>
      </w:r>
      <w:proofErr w:type="spellEnd"/>
      <w:r w:rsidRPr="00F053FD">
        <w:rPr>
          <w:lang w:val="fr-FR"/>
        </w:rPr>
        <w:t xml:space="preserve"> </w:t>
      </w:r>
      <w:proofErr w:type="spellStart"/>
      <w:r w:rsidRPr="00F053FD">
        <w:rPr>
          <w:lang w:val="fr-FR"/>
        </w:rPr>
        <w:t>reviewer</w:t>
      </w:r>
      <w:proofErr w:type="spellEnd"/>
      <w:r w:rsidRPr="00F053FD">
        <w:rPr>
          <w:lang w:val="fr-FR"/>
        </w:rPr>
        <w:t>, 50k dirhams</w:t>
      </w:r>
    </w:p>
    <w:p w:rsidR="00F053FD" w:rsidRDefault="00F053FD" w:rsidP="006059F4">
      <w:pPr>
        <w:rPr>
          <w:lang w:val="fr-FR"/>
        </w:rPr>
      </w:pPr>
    </w:p>
    <w:p w:rsidR="006D1406" w:rsidRDefault="00B21C9D" w:rsidP="00B21C9D">
      <w:r>
        <w:t xml:space="preserve">It was agreed that this project is critical to the success of the FIP. </w:t>
      </w:r>
      <w:r w:rsidR="006D1406">
        <w:t>The option of applying to MSC's OSF was put forward, and it was noted that </w:t>
      </w:r>
      <w:r w:rsidR="006D1406">
        <w:t>this would require participation in MSC’s ITM programme, with associated expenses, and also that it would not re-open to applications until late 2022.</w:t>
      </w:r>
    </w:p>
    <w:p w:rsidR="00B21C9D" w:rsidRDefault="00B21C9D" w:rsidP="00B21C9D">
      <w:r>
        <w:t>It was agreed that the FIP participants would consider options for sourcing finance for this project, and reconvene at the latest mid-July with their proposals.</w:t>
      </w:r>
    </w:p>
    <w:p w:rsidR="00B21C9D" w:rsidRPr="00B21C9D" w:rsidRDefault="00B21C9D" w:rsidP="006059F4"/>
    <w:sectPr w:rsidR="00B21C9D" w:rsidRPr="00B21C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61224"/>
    <w:multiLevelType w:val="hybridMultilevel"/>
    <w:tmpl w:val="5EA8A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1A5429"/>
    <w:multiLevelType w:val="hybridMultilevel"/>
    <w:tmpl w:val="C4F6AA4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671F71"/>
    <w:multiLevelType w:val="hybridMultilevel"/>
    <w:tmpl w:val="DDF0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D1430C"/>
    <w:multiLevelType w:val="hybridMultilevel"/>
    <w:tmpl w:val="ED36C1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3BF"/>
    <w:rsid w:val="00122AFC"/>
    <w:rsid w:val="001A00A6"/>
    <w:rsid w:val="00270A5D"/>
    <w:rsid w:val="003E268A"/>
    <w:rsid w:val="005A344C"/>
    <w:rsid w:val="005C0054"/>
    <w:rsid w:val="006059F4"/>
    <w:rsid w:val="006060B1"/>
    <w:rsid w:val="006A559B"/>
    <w:rsid w:val="006D1406"/>
    <w:rsid w:val="006F6730"/>
    <w:rsid w:val="00754796"/>
    <w:rsid w:val="0077675B"/>
    <w:rsid w:val="00785139"/>
    <w:rsid w:val="008736CD"/>
    <w:rsid w:val="00874155"/>
    <w:rsid w:val="008D73BF"/>
    <w:rsid w:val="00933E51"/>
    <w:rsid w:val="009826BC"/>
    <w:rsid w:val="009F3544"/>
    <w:rsid w:val="00B21C9D"/>
    <w:rsid w:val="00B86353"/>
    <w:rsid w:val="00BD5DAB"/>
    <w:rsid w:val="00CE0727"/>
    <w:rsid w:val="00D074D0"/>
    <w:rsid w:val="00D76378"/>
    <w:rsid w:val="00DA3105"/>
    <w:rsid w:val="00DE6CAC"/>
    <w:rsid w:val="00F053FD"/>
    <w:rsid w:val="00F152C1"/>
    <w:rsid w:val="00F72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8D586-C790-4876-86EF-153348C6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4D0"/>
    <w:pPr>
      <w:ind w:left="720"/>
      <w:contextualSpacing/>
    </w:pPr>
  </w:style>
  <w:style w:type="character" w:customStyle="1" w:styleId="viiyi">
    <w:name w:val="viiyi"/>
    <w:basedOn w:val="DefaultParagraphFont"/>
    <w:rsid w:val="00B21C9D"/>
  </w:style>
  <w:style w:type="character" w:customStyle="1" w:styleId="q4iawc">
    <w:name w:val="q4iawc"/>
    <w:basedOn w:val="DefaultParagraphFont"/>
    <w:rsid w:val="00B21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gascoigne</dc:creator>
  <cp:keywords/>
  <dc:description/>
  <cp:lastModifiedBy>Gascoigne</cp:lastModifiedBy>
  <cp:revision>19</cp:revision>
  <dcterms:created xsi:type="dcterms:W3CDTF">2022-06-22T10:00:00Z</dcterms:created>
  <dcterms:modified xsi:type="dcterms:W3CDTF">2022-06-24T10:35:00Z</dcterms:modified>
</cp:coreProperties>
</file>