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1E" w:rsidRDefault="00C03FF3">
      <w:r>
        <w:t>Projet FIP anchois Maroc</w:t>
      </w:r>
    </w:p>
    <w:p w:rsidR="00C03FF3" w:rsidRDefault="00C03FF3">
      <w:r>
        <w:t>Réunion virtuelle du 14 décembre 2021</w:t>
      </w:r>
    </w:p>
    <w:p w:rsidR="00C03FF3" w:rsidRDefault="00C03FF3">
      <w:r>
        <w:t>Compte rendu</w:t>
      </w:r>
    </w:p>
    <w:p w:rsidR="00C03FF3" w:rsidRDefault="00C03FF3">
      <w:r>
        <w:t xml:space="preserve">(English version </w:t>
      </w:r>
      <w:proofErr w:type="spellStart"/>
      <w:r>
        <w:t>below</w:t>
      </w:r>
      <w:proofErr w:type="spellEnd"/>
      <w:r>
        <w:t>)</w:t>
      </w:r>
    </w:p>
    <w:p w:rsidR="00F065D8" w:rsidRPr="00F065D8" w:rsidRDefault="00F065D8" w:rsidP="00F065D8">
      <w:pPr>
        <w:rPr>
          <w:rFonts w:cstheme="minorHAnsi"/>
        </w:rPr>
      </w:pPr>
      <w:r w:rsidRPr="00F065D8">
        <w:rPr>
          <w:rFonts w:cstheme="minorHAnsi"/>
        </w:rPr>
        <w:t> </w:t>
      </w:r>
    </w:p>
    <w:p w:rsidR="00F065D8" w:rsidRPr="00F065D8" w:rsidRDefault="00F065D8" w:rsidP="00F065D8">
      <w:pPr>
        <w:pStyle w:val="ListParagraph"/>
        <w:numPr>
          <w:ilvl w:val="0"/>
          <w:numId w:val="8"/>
        </w:numPr>
        <w:rPr>
          <w:rFonts w:eastAsia="Times New Roman" w:cstheme="minorHAnsi"/>
          <w:lang w:eastAsia="en-GB"/>
        </w:rPr>
      </w:pPr>
      <w:r w:rsidRPr="00F065D8">
        <w:rPr>
          <w:rFonts w:cstheme="minorHAnsi"/>
        </w:rPr>
        <w:t>L'INRH a présenté les informations les plus récentes sur l'état du stock. Il a été souligné que le cycle biologique de l'anchois (vie courte, biomasse variable, changements de productivité et de recrutement en fonction des conditions environnementales) ainsi que le caractère opportuniste de la pêcherie compliquent la gestion. La tendance générale récente</w:t>
      </w:r>
      <w:r w:rsidRPr="00F065D8">
        <w:rPr>
          <w:rFonts w:eastAsia="Times New Roman" w:cstheme="minorHAnsi"/>
          <w:lang w:eastAsia="en-GB"/>
        </w:rPr>
        <w:t xml:space="preserve"> de l'état du stock est positive</w:t>
      </w:r>
      <w:r w:rsidR="00755459">
        <w:rPr>
          <w:rFonts w:eastAsia="Times New Roman" w:cstheme="minorHAnsi"/>
          <w:lang w:eastAsia="en-GB"/>
        </w:rPr>
        <w:t>,</w:t>
      </w:r>
      <w:r w:rsidRPr="00F065D8">
        <w:rPr>
          <w:rFonts w:eastAsia="Times New Roman" w:cstheme="minorHAnsi"/>
          <w:lang w:eastAsia="en-GB"/>
        </w:rPr>
        <w:t xml:space="preserve"> bien que variable selon les régions (diminution dans la zone nord et augmentation dans les zones centre et sud). Le stock est à peu près aux niveaux cibles et peut être considéré comme « pleinement exploité ».</w:t>
      </w:r>
    </w:p>
    <w:p w:rsidR="00F065D8" w:rsidRPr="00F065D8" w:rsidRDefault="00F065D8" w:rsidP="00F065D8">
      <w:pPr>
        <w:spacing w:line="240" w:lineRule="auto"/>
        <w:ind w:left="360"/>
        <w:rPr>
          <w:rFonts w:eastAsia="Times New Roman" w:cstheme="minorHAnsi"/>
          <w:lang w:eastAsia="en-GB"/>
        </w:rPr>
      </w:pPr>
      <w:r w:rsidRPr="00F065D8">
        <w:rPr>
          <w:rFonts w:eastAsia="Times New Roman" w:cstheme="minorHAnsi"/>
          <w:lang w:eastAsia="en-GB"/>
        </w:rPr>
        <w:t xml:space="preserve">Le dernier rapport sur l'état des stocks, dont l'anchois, est désormais disponible auprès de l'INRH ici : </w:t>
      </w:r>
      <w:hyperlink r:id="rId5" w:tgtFrame="_blank" w:history="1">
        <w:r w:rsidRPr="00F065D8">
          <w:rPr>
            <w:rFonts w:eastAsia="Times New Roman" w:cstheme="minorHAnsi"/>
            <w:color w:val="0000FF"/>
            <w:u w:val="single"/>
            <w:lang w:eastAsia="en-GB"/>
          </w:rPr>
          <w:t>https://www.inrh.ma/upload/INRH_Etat-des-Stocks-2019-VF.pdf</w:t>
        </w:r>
      </w:hyperlink>
    </w:p>
    <w:p w:rsidR="00F065D8" w:rsidRDefault="00F065D8" w:rsidP="00F065D8">
      <w:pPr>
        <w:numPr>
          <w:ilvl w:val="0"/>
          <w:numId w:val="3"/>
        </w:numPr>
        <w:spacing w:before="100" w:beforeAutospacing="1" w:after="0" w:line="240" w:lineRule="auto"/>
        <w:ind w:left="310"/>
        <w:rPr>
          <w:rFonts w:eastAsia="Times New Roman" w:cstheme="minorHAnsi"/>
          <w:lang w:eastAsia="en-GB"/>
        </w:rPr>
      </w:pPr>
      <w:r w:rsidRPr="00F065D8">
        <w:rPr>
          <w:rFonts w:eastAsia="Times New Roman" w:cstheme="minorHAnsi"/>
          <w:lang w:eastAsia="en-GB"/>
        </w:rPr>
        <w:t xml:space="preserve">L'INRH et la DPM ont expliqué qu'une série de nouvelles mesures de gestion sont actuellement en discussion avec les parties prenantes, suite à une recommandation scientifique de l'INRH au gouvernement. Le plan de gestion est actuellement en cours d'examen par la DPM. Les informations publiques ne sont pas encore disponibles, mais les mesures envisagées incluent </w:t>
      </w:r>
      <w:r w:rsidR="00755459">
        <w:rPr>
          <w:rFonts w:eastAsia="Times New Roman" w:cstheme="minorHAnsi"/>
          <w:lang w:eastAsia="en-GB"/>
        </w:rPr>
        <w:t xml:space="preserve">les </w:t>
      </w:r>
      <w:r w:rsidRPr="00F065D8">
        <w:rPr>
          <w:rFonts w:eastAsia="Times New Roman" w:cstheme="minorHAnsi"/>
          <w:lang w:eastAsia="en-GB"/>
        </w:rPr>
        <w:t xml:space="preserve">limites d'effort par zone de gestion, l'ajustement de la taille minimale et </w:t>
      </w:r>
      <w:r w:rsidR="00755459">
        <w:rPr>
          <w:rFonts w:eastAsia="Times New Roman" w:cstheme="minorHAnsi"/>
          <w:lang w:eastAsia="en-GB"/>
        </w:rPr>
        <w:t>un repos biologique</w:t>
      </w:r>
      <w:r w:rsidRPr="00F065D8">
        <w:rPr>
          <w:rFonts w:eastAsia="Times New Roman" w:cstheme="minorHAnsi"/>
          <w:lang w:eastAsia="en-GB"/>
        </w:rPr>
        <w:t xml:space="preserve">. Il est prévu que les mesures soient finalement </w:t>
      </w:r>
      <w:r w:rsidR="00755459">
        <w:rPr>
          <w:rFonts w:eastAsia="Times New Roman" w:cstheme="minorHAnsi"/>
          <w:lang w:eastAsia="en-GB"/>
        </w:rPr>
        <w:t>validé</w:t>
      </w:r>
      <w:r w:rsidR="00D7057E">
        <w:rPr>
          <w:rFonts w:eastAsia="Times New Roman" w:cstheme="minorHAnsi"/>
          <w:lang w:eastAsia="en-GB"/>
        </w:rPr>
        <w:t>e</w:t>
      </w:r>
      <w:r w:rsidR="00755459">
        <w:rPr>
          <w:rFonts w:eastAsia="Times New Roman" w:cstheme="minorHAnsi"/>
          <w:lang w:eastAsia="en-GB"/>
        </w:rPr>
        <w:t xml:space="preserve">s </w:t>
      </w:r>
      <w:r w:rsidRPr="00F065D8">
        <w:rPr>
          <w:rFonts w:eastAsia="Times New Roman" w:cstheme="minorHAnsi"/>
          <w:lang w:eastAsia="en-GB"/>
        </w:rPr>
        <w:t>au</w:t>
      </w:r>
      <w:r w:rsidR="007479E2">
        <w:rPr>
          <w:rFonts w:eastAsia="Times New Roman" w:cstheme="minorHAnsi"/>
          <w:lang w:eastAsia="en-GB"/>
        </w:rPr>
        <w:t xml:space="preserve"> cours du premier semestre 2022</w:t>
      </w:r>
      <w:r>
        <w:rPr>
          <w:rFonts w:eastAsia="Times New Roman" w:cstheme="minorHAnsi"/>
          <w:lang w:eastAsia="en-GB"/>
        </w:rPr>
        <w:t>.</w:t>
      </w:r>
    </w:p>
    <w:p w:rsidR="00F065D8" w:rsidRDefault="00F065D8" w:rsidP="00F065D8">
      <w:pPr>
        <w:spacing w:before="100" w:beforeAutospacing="1" w:after="0" w:line="240" w:lineRule="auto"/>
        <w:rPr>
          <w:rFonts w:eastAsia="Times New Roman" w:cstheme="minorHAnsi"/>
          <w:lang w:eastAsia="en-GB"/>
        </w:rPr>
      </w:pPr>
    </w:p>
    <w:p w:rsidR="00F065D8" w:rsidRPr="00F065D8" w:rsidRDefault="00F065D8" w:rsidP="00F065D8">
      <w:pPr>
        <w:numPr>
          <w:ilvl w:val="0"/>
          <w:numId w:val="3"/>
        </w:numPr>
        <w:spacing w:after="0" w:line="240" w:lineRule="auto"/>
        <w:ind w:left="310"/>
        <w:rPr>
          <w:rFonts w:eastAsia="Times New Roman" w:cstheme="minorHAnsi"/>
          <w:lang w:eastAsia="en-GB"/>
        </w:rPr>
      </w:pPr>
      <w:r w:rsidRPr="00F065D8">
        <w:rPr>
          <w:rFonts w:eastAsia="Times New Roman" w:cstheme="minorHAnsi"/>
          <w:lang w:eastAsia="en-GB"/>
        </w:rPr>
        <w:t>Il a été convenu qu'il n'était pas logique de décider d'une règle de contrôle de l'exploitation</w:t>
      </w:r>
      <w:r w:rsidR="00A95379">
        <w:rPr>
          <w:rFonts w:eastAsia="Times New Roman" w:cstheme="minorHAnsi"/>
          <w:lang w:eastAsia="en-GB"/>
        </w:rPr>
        <w:t xml:space="preserve"> (HCR)</w:t>
      </w:r>
      <w:r w:rsidRPr="00F065D8">
        <w:rPr>
          <w:rFonts w:eastAsia="Times New Roman" w:cstheme="minorHAnsi"/>
          <w:lang w:eastAsia="en-GB"/>
        </w:rPr>
        <w:t xml:space="preserve"> jusqu'à ce que les nouvelles mesures soient mises en œuvre et que leurs résultats soient apparents. Il a été convenu que le FIP devrait se réunir à nouveau à la mi-2022, date à laquelle la situation avec le nouveau système de gestion devrait être plus claire. Lors de cette réunion, les nouvelles mesures de gestion seront présentées et le développement et la mise en œuvre d'un HCR seront discutés.</w:t>
      </w:r>
    </w:p>
    <w:p w:rsidR="00F065D8" w:rsidRPr="00F065D8" w:rsidRDefault="00F065D8" w:rsidP="00F065D8">
      <w:pPr>
        <w:spacing w:after="0" w:line="240" w:lineRule="auto"/>
        <w:ind w:left="720"/>
        <w:rPr>
          <w:rFonts w:eastAsia="Times New Roman" w:cstheme="minorHAnsi"/>
          <w:lang w:eastAsia="en-GB"/>
        </w:rPr>
      </w:pPr>
      <w:r w:rsidRPr="00F065D8">
        <w:rPr>
          <w:rFonts w:eastAsia="Times New Roman" w:cstheme="minorHAnsi"/>
          <w:lang w:eastAsia="en-GB"/>
        </w:rPr>
        <w:t> </w:t>
      </w:r>
    </w:p>
    <w:p w:rsidR="00F065D8" w:rsidRPr="00F065D8" w:rsidRDefault="00F065D8" w:rsidP="00F065D8">
      <w:pPr>
        <w:numPr>
          <w:ilvl w:val="0"/>
          <w:numId w:val="5"/>
        </w:numPr>
        <w:spacing w:after="0" w:line="240" w:lineRule="auto"/>
        <w:ind w:left="310"/>
        <w:rPr>
          <w:rFonts w:eastAsia="Times New Roman" w:cstheme="minorHAnsi"/>
          <w:lang w:eastAsia="en-GB"/>
        </w:rPr>
      </w:pPr>
      <w:r w:rsidRPr="00F065D8">
        <w:rPr>
          <w:rFonts w:eastAsia="Times New Roman" w:cstheme="minorHAnsi"/>
          <w:lang w:eastAsia="en-GB"/>
        </w:rPr>
        <w:t xml:space="preserve">La question des ressources supplémentaires pour l'INRH pour travailler vers les objectifs du FIP a été soulevée. L'INRH a noté que les FIP ont généré un travail supplémentaire pour eux, et il était probable que des ressources supplémentaires seraient nécessaires. Il a été convenu que l'équipe de base du FIP (Omar </w:t>
      </w:r>
      <w:proofErr w:type="spellStart"/>
      <w:r w:rsidRPr="00F065D8">
        <w:rPr>
          <w:rFonts w:eastAsia="Times New Roman" w:cstheme="minorHAnsi"/>
          <w:lang w:eastAsia="en-GB"/>
        </w:rPr>
        <w:t>Kharmaz</w:t>
      </w:r>
      <w:proofErr w:type="spellEnd"/>
      <w:r w:rsidRPr="00F065D8">
        <w:rPr>
          <w:rFonts w:eastAsia="Times New Roman" w:cstheme="minorHAnsi"/>
          <w:lang w:eastAsia="en-GB"/>
        </w:rPr>
        <w:t xml:space="preserve">, Lamia </w:t>
      </w:r>
      <w:proofErr w:type="spellStart"/>
      <w:r w:rsidRPr="00F065D8">
        <w:rPr>
          <w:rFonts w:eastAsia="Times New Roman" w:cstheme="minorHAnsi"/>
          <w:lang w:eastAsia="en-GB"/>
        </w:rPr>
        <w:t>Znagui</w:t>
      </w:r>
      <w:proofErr w:type="spellEnd"/>
      <w:r w:rsidRPr="00F065D8">
        <w:rPr>
          <w:rFonts w:eastAsia="Times New Roman" w:cstheme="minorHAnsi"/>
          <w:lang w:eastAsia="en-GB"/>
        </w:rPr>
        <w:t xml:space="preserve"> et Jo Gascoigne) rencontrerait l'INRH en janvier pour évaluer le budget et les sources de financement.</w:t>
      </w:r>
    </w:p>
    <w:p w:rsidR="00F065D8" w:rsidRPr="00F065D8" w:rsidRDefault="00F065D8" w:rsidP="00F065D8">
      <w:pPr>
        <w:spacing w:after="0" w:line="240" w:lineRule="auto"/>
        <w:ind w:left="720"/>
        <w:rPr>
          <w:rFonts w:eastAsia="Times New Roman" w:cstheme="minorHAnsi"/>
          <w:lang w:eastAsia="en-GB"/>
        </w:rPr>
      </w:pPr>
      <w:r w:rsidRPr="00F065D8">
        <w:rPr>
          <w:rFonts w:eastAsia="Times New Roman" w:cstheme="minorHAnsi"/>
          <w:lang w:eastAsia="en-GB"/>
        </w:rPr>
        <w:t> </w:t>
      </w:r>
    </w:p>
    <w:p w:rsidR="00F065D8" w:rsidRPr="00F065D8" w:rsidRDefault="00F065D8" w:rsidP="00F065D8">
      <w:pPr>
        <w:numPr>
          <w:ilvl w:val="0"/>
          <w:numId w:val="6"/>
        </w:numPr>
        <w:spacing w:after="0" w:line="240" w:lineRule="auto"/>
        <w:ind w:left="310"/>
        <w:rPr>
          <w:rFonts w:eastAsia="Times New Roman" w:cstheme="minorHAnsi"/>
          <w:lang w:eastAsia="en-GB"/>
        </w:rPr>
      </w:pPr>
      <w:r w:rsidRPr="00F065D8">
        <w:rPr>
          <w:rFonts w:eastAsia="Times New Roman" w:cstheme="minorHAnsi"/>
          <w:lang w:eastAsia="en-GB"/>
        </w:rPr>
        <w:t xml:space="preserve">La question de la participation au FIP a été soulevée. DPM a exprimé l'espoir que d'autres transformateurs y participeraient, ainsi que des représentants des opérateurs de pêche. La FENIP a noté que la participation s'est progressivement élargie. Il a été convenu que la FENIP et Jo examineraient comment faire connaître le projet </w:t>
      </w:r>
      <w:r w:rsidR="00A95379">
        <w:rPr>
          <w:rFonts w:eastAsia="Times New Roman" w:cstheme="minorHAnsi"/>
          <w:lang w:eastAsia="en-GB"/>
        </w:rPr>
        <w:t xml:space="preserve">davantage </w:t>
      </w:r>
      <w:r w:rsidRPr="00F065D8">
        <w:rPr>
          <w:rFonts w:eastAsia="Times New Roman" w:cstheme="minorHAnsi"/>
          <w:lang w:eastAsia="en-GB"/>
        </w:rPr>
        <w:t>au sein de l'industrie.</w:t>
      </w:r>
    </w:p>
    <w:p w:rsidR="00F065D8" w:rsidRPr="00F065D8" w:rsidRDefault="00F065D8" w:rsidP="00F065D8">
      <w:pPr>
        <w:spacing w:after="0" w:line="240" w:lineRule="auto"/>
        <w:ind w:left="720"/>
        <w:rPr>
          <w:rFonts w:eastAsia="Times New Roman" w:cstheme="minorHAnsi"/>
          <w:lang w:eastAsia="en-GB"/>
        </w:rPr>
      </w:pPr>
      <w:r w:rsidRPr="00F065D8">
        <w:rPr>
          <w:rFonts w:eastAsia="Times New Roman" w:cstheme="minorHAnsi"/>
          <w:lang w:eastAsia="en-GB"/>
        </w:rPr>
        <w:t> </w:t>
      </w:r>
    </w:p>
    <w:p w:rsidR="00F065D8" w:rsidRPr="00F065D8" w:rsidRDefault="00F065D8" w:rsidP="00F065D8">
      <w:pPr>
        <w:numPr>
          <w:ilvl w:val="0"/>
          <w:numId w:val="7"/>
        </w:numPr>
        <w:spacing w:after="0" w:line="240" w:lineRule="auto"/>
        <w:ind w:left="310"/>
        <w:rPr>
          <w:rFonts w:eastAsia="Times New Roman" w:cstheme="minorHAnsi"/>
          <w:lang w:eastAsia="en-GB"/>
        </w:rPr>
      </w:pPr>
      <w:r w:rsidRPr="00F065D8">
        <w:rPr>
          <w:rFonts w:eastAsia="Times New Roman" w:cstheme="minorHAnsi"/>
          <w:lang w:eastAsia="en-GB"/>
        </w:rPr>
        <w:t xml:space="preserve">Il a été noté que </w:t>
      </w:r>
      <w:proofErr w:type="spellStart"/>
      <w:r w:rsidRPr="00F065D8">
        <w:rPr>
          <w:rFonts w:eastAsia="Times New Roman" w:cstheme="minorHAnsi"/>
          <w:lang w:eastAsia="en-GB"/>
        </w:rPr>
        <w:t>FisheryProgress</w:t>
      </w:r>
      <w:proofErr w:type="spellEnd"/>
      <w:r w:rsidRPr="00F065D8">
        <w:rPr>
          <w:rFonts w:eastAsia="Times New Roman" w:cstheme="minorHAnsi"/>
          <w:lang w:eastAsia="en-GB"/>
        </w:rPr>
        <w:t xml:space="preserve"> doit être mis à jour, et cela pourrait être fait en utilisant les informations de la récente évaluation des stocks de l'INRH et telles que présentées lors de cette réunion. Il a été demandé que l'évaluation de stock de 2017 obsolète sur le site </w:t>
      </w:r>
      <w:proofErr w:type="spellStart"/>
      <w:r w:rsidR="00F33553">
        <w:rPr>
          <w:rFonts w:eastAsia="Times New Roman" w:cstheme="minorHAnsi"/>
          <w:lang w:eastAsia="en-GB"/>
        </w:rPr>
        <w:t>FisheryProgress</w:t>
      </w:r>
      <w:proofErr w:type="spellEnd"/>
      <w:r w:rsidRPr="00F065D8">
        <w:rPr>
          <w:rFonts w:eastAsia="Times New Roman" w:cstheme="minorHAnsi"/>
          <w:lang w:eastAsia="en-GB"/>
        </w:rPr>
        <w:t xml:space="preserve"> soit supprimée, mais a noté qu'</w:t>
      </w:r>
      <w:r w:rsidR="00F33553">
        <w:rPr>
          <w:rFonts w:eastAsia="Times New Roman" w:cstheme="minorHAnsi"/>
          <w:lang w:eastAsia="en-GB"/>
        </w:rPr>
        <w:t xml:space="preserve">en fin de compte </w:t>
      </w:r>
      <w:r w:rsidRPr="00F065D8">
        <w:rPr>
          <w:rFonts w:eastAsia="Times New Roman" w:cstheme="minorHAnsi"/>
          <w:lang w:eastAsia="en-GB"/>
        </w:rPr>
        <w:t xml:space="preserve">il s'agissait d'une décision pour </w:t>
      </w:r>
      <w:proofErr w:type="spellStart"/>
      <w:r w:rsidRPr="00F065D8">
        <w:rPr>
          <w:rFonts w:eastAsia="Times New Roman" w:cstheme="minorHAnsi"/>
          <w:lang w:eastAsia="en-GB"/>
        </w:rPr>
        <w:t>FisheryProgress</w:t>
      </w:r>
      <w:proofErr w:type="spellEnd"/>
      <w:r w:rsidRPr="00F065D8">
        <w:rPr>
          <w:rFonts w:eastAsia="Times New Roman" w:cstheme="minorHAnsi"/>
          <w:lang w:eastAsia="en-GB"/>
        </w:rPr>
        <w:t>.</w:t>
      </w:r>
      <w:r w:rsidR="00A2676C">
        <w:rPr>
          <w:rFonts w:eastAsia="Times New Roman" w:cstheme="minorHAnsi"/>
          <w:lang w:eastAsia="en-GB"/>
        </w:rPr>
        <w:t xml:space="preserve"> [Note après la réunion : délai pour la mise à jour du </w:t>
      </w:r>
      <w:proofErr w:type="spellStart"/>
      <w:r w:rsidR="00A2676C">
        <w:rPr>
          <w:rFonts w:eastAsia="Times New Roman" w:cstheme="minorHAnsi"/>
          <w:lang w:eastAsia="en-GB"/>
        </w:rPr>
        <w:t>FisheryProgress</w:t>
      </w:r>
      <w:proofErr w:type="spellEnd"/>
      <w:r w:rsidR="00A2676C">
        <w:rPr>
          <w:rFonts w:eastAsia="Times New Roman" w:cstheme="minorHAnsi"/>
          <w:lang w:eastAsia="en-GB"/>
        </w:rPr>
        <w:t xml:space="preserve"> le 15 janvier 2022]</w:t>
      </w:r>
    </w:p>
    <w:p w:rsidR="00F065D8" w:rsidRPr="00F065D8" w:rsidRDefault="00F065D8" w:rsidP="00F065D8">
      <w:pPr>
        <w:spacing w:after="0" w:line="240" w:lineRule="auto"/>
        <w:rPr>
          <w:rFonts w:eastAsia="Times New Roman" w:cstheme="minorHAnsi"/>
          <w:lang w:eastAsia="en-GB"/>
        </w:rPr>
      </w:pPr>
      <w:r w:rsidRPr="00F065D8">
        <w:rPr>
          <w:rFonts w:eastAsia="Times New Roman" w:cstheme="minorHAnsi"/>
          <w:lang w:eastAsia="en-GB"/>
        </w:rPr>
        <w:t> </w:t>
      </w:r>
    </w:p>
    <w:p w:rsidR="00F065D8" w:rsidRPr="00F065D8" w:rsidRDefault="00F065D8" w:rsidP="00F065D8">
      <w:pPr>
        <w:spacing w:after="0" w:line="240" w:lineRule="auto"/>
        <w:rPr>
          <w:rFonts w:eastAsia="Times New Roman" w:cstheme="minorHAnsi"/>
          <w:lang w:eastAsia="en-GB"/>
        </w:rPr>
      </w:pPr>
      <w:r w:rsidRPr="00F065D8">
        <w:rPr>
          <w:rFonts w:eastAsia="Times New Roman" w:cstheme="minorHAnsi"/>
          <w:lang w:eastAsia="en-GB"/>
        </w:rPr>
        <w:lastRenderedPageBreak/>
        <w:t> </w:t>
      </w:r>
      <w:r w:rsidR="00F33553">
        <w:rPr>
          <w:rFonts w:eastAsia="Times New Roman" w:cstheme="minorHAnsi"/>
          <w:lang w:eastAsia="en-GB"/>
        </w:rPr>
        <w:t>English version :</w:t>
      </w:r>
    </w:p>
    <w:p w:rsidR="00C03FF3" w:rsidRDefault="008A4D40" w:rsidP="008A4D40">
      <w:pPr>
        <w:pStyle w:val="ListParagraph"/>
        <w:numPr>
          <w:ilvl w:val="0"/>
          <w:numId w:val="1"/>
        </w:numPr>
        <w:rPr>
          <w:lang w:val="en-GB"/>
        </w:rPr>
      </w:pPr>
      <w:r w:rsidRPr="008A4D40">
        <w:rPr>
          <w:lang w:val="en-GB"/>
        </w:rPr>
        <w:t>INRH presented the most recent infor</w:t>
      </w:r>
      <w:r>
        <w:rPr>
          <w:lang w:val="en-GB"/>
        </w:rPr>
        <w:t xml:space="preserve">mation on the stock status. It was emphasised that the life history of anchovy (short life, </w:t>
      </w:r>
      <w:r w:rsidR="00D97107">
        <w:rPr>
          <w:lang w:val="en-GB"/>
        </w:rPr>
        <w:t xml:space="preserve">variable biomass, changes in </w:t>
      </w:r>
      <w:r>
        <w:rPr>
          <w:lang w:val="en-GB"/>
        </w:rPr>
        <w:t>productivity and recruitment according to environmental conditions)</w:t>
      </w:r>
      <w:r w:rsidR="008F72F8">
        <w:rPr>
          <w:lang w:val="en-GB"/>
        </w:rPr>
        <w:t xml:space="preserve"> as well as the opportunistic nature of the fishery</w:t>
      </w:r>
      <w:r>
        <w:rPr>
          <w:lang w:val="en-GB"/>
        </w:rPr>
        <w:t xml:space="preserve"> makes management complicated. The recent general trend in stock status is positive although variable by region (reduction in the north zone and increase in central and south zones). </w:t>
      </w:r>
      <w:r w:rsidR="00676A8F">
        <w:rPr>
          <w:lang w:val="en-GB"/>
        </w:rPr>
        <w:t xml:space="preserve">The stock is roughly at target levels and can be considered ‘fully exploited’. </w:t>
      </w:r>
    </w:p>
    <w:p w:rsidR="00FF4A57" w:rsidRPr="00FF4A57" w:rsidRDefault="00FF4A57" w:rsidP="00FF4A57">
      <w:pPr>
        <w:ind w:left="360"/>
        <w:rPr>
          <w:rFonts w:eastAsia="Times New Roman" w:cstheme="minorHAnsi"/>
          <w:color w:val="0B5394"/>
          <w:lang w:val="en-GB" w:eastAsia="en-GB"/>
        </w:rPr>
      </w:pPr>
      <w:r>
        <w:rPr>
          <w:lang w:val="en-GB"/>
        </w:rPr>
        <w:t xml:space="preserve">The most recent report on the status of stocks, including anchovy, is now available from INRH here: </w:t>
      </w:r>
      <w:hyperlink r:id="rId6" w:tgtFrame="_blank" w:history="1">
        <w:r w:rsidRPr="00FF4A57">
          <w:rPr>
            <w:rFonts w:eastAsia="Times New Roman" w:cstheme="minorHAnsi"/>
            <w:color w:val="0000FF"/>
            <w:u w:val="single"/>
            <w:lang w:val="en-GB" w:eastAsia="en-GB"/>
          </w:rPr>
          <w:t>https://www.inrh.ma/upload/INRH_Etat-des-Stocks-2019-VF.pdf</w:t>
        </w:r>
      </w:hyperlink>
    </w:p>
    <w:p w:rsidR="00EB41C7" w:rsidRDefault="00014401" w:rsidP="000B1129">
      <w:pPr>
        <w:pStyle w:val="ListParagraph"/>
        <w:numPr>
          <w:ilvl w:val="0"/>
          <w:numId w:val="1"/>
        </w:numPr>
        <w:rPr>
          <w:lang w:val="en-GB"/>
        </w:rPr>
      </w:pPr>
      <w:r>
        <w:rPr>
          <w:lang w:val="en-GB"/>
        </w:rPr>
        <w:t>INRH and DPM explained that a range of new management measures are currently unde</w:t>
      </w:r>
      <w:r w:rsidR="008F72F8">
        <w:rPr>
          <w:lang w:val="en-GB"/>
        </w:rPr>
        <w:t xml:space="preserve">r discussion with stakeholders, following a scientific recommendation from INRH to the government. The management plan is currently being reviewed by DPM. </w:t>
      </w:r>
      <w:r w:rsidR="00D21935">
        <w:rPr>
          <w:lang w:val="en-GB"/>
        </w:rPr>
        <w:t xml:space="preserve">Public information is not yet available, but the measures under consideration include setting effort limits by management zone, adjusting the minimum size and a closed period. It is foreseen that the measures will be finally </w:t>
      </w:r>
      <w:r w:rsidR="0069667A">
        <w:rPr>
          <w:lang w:val="en-GB"/>
        </w:rPr>
        <w:t>agreed in the first half of 2022</w:t>
      </w:r>
      <w:bookmarkStart w:id="0" w:name="_GoBack"/>
      <w:bookmarkEnd w:id="0"/>
      <w:r w:rsidR="00D21935">
        <w:rPr>
          <w:lang w:val="en-GB"/>
        </w:rPr>
        <w:t xml:space="preserve">. </w:t>
      </w:r>
    </w:p>
    <w:p w:rsidR="000B1129" w:rsidRPr="000B1129" w:rsidRDefault="000B1129" w:rsidP="000B1129">
      <w:pPr>
        <w:pStyle w:val="ListParagraph"/>
        <w:rPr>
          <w:lang w:val="en-GB"/>
        </w:rPr>
      </w:pPr>
    </w:p>
    <w:p w:rsidR="00D21935" w:rsidRDefault="00D21935" w:rsidP="008A4D40">
      <w:pPr>
        <w:pStyle w:val="ListParagraph"/>
        <w:numPr>
          <w:ilvl w:val="0"/>
          <w:numId w:val="1"/>
        </w:numPr>
        <w:rPr>
          <w:lang w:val="en-GB"/>
        </w:rPr>
      </w:pPr>
      <w:r>
        <w:rPr>
          <w:lang w:val="en-GB"/>
        </w:rPr>
        <w:t xml:space="preserve">It was </w:t>
      </w:r>
      <w:r w:rsidR="00E52AF8">
        <w:rPr>
          <w:lang w:val="en-GB"/>
        </w:rPr>
        <w:t xml:space="preserve">agreed that does not make sense to decide on a harvest control rule until the new measures are implemented and their outcome is apparent. It was agreed that the FIP should meet again in mid-2022, by which time the situation with the new management </w:t>
      </w:r>
      <w:r w:rsidR="0039717A">
        <w:rPr>
          <w:lang w:val="en-GB"/>
        </w:rPr>
        <w:t>system should be more clear. At this meeting the new management measures will be presented, and the</w:t>
      </w:r>
      <w:r w:rsidR="00E52AF8">
        <w:rPr>
          <w:lang w:val="en-GB"/>
        </w:rPr>
        <w:t xml:space="preserve"> development and implementation of a HCR will be discussed.</w:t>
      </w:r>
    </w:p>
    <w:p w:rsidR="000F0516" w:rsidRPr="000F0516" w:rsidRDefault="000F0516" w:rsidP="000F0516">
      <w:pPr>
        <w:pStyle w:val="ListParagraph"/>
        <w:rPr>
          <w:lang w:val="en-GB"/>
        </w:rPr>
      </w:pPr>
    </w:p>
    <w:p w:rsidR="000F0516" w:rsidRDefault="000F0516" w:rsidP="008A4D40">
      <w:pPr>
        <w:pStyle w:val="ListParagraph"/>
        <w:numPr>
          <w:ilvl w:val="0"/>
          <w:numId w:val="1"/>
        </w:numPr>
        <w:rPr>
          <w:lang w:val="en-GB"/>
        </w:rPr>
      </w:pPr>
      <w:r>
        <w:rPr>
          <w:lang w:val="en-GB"/>
        </w:rPr>
        <w:t xml:space="preserve">The issue of additional resources for INRH to work towards FIP goals was raised. INRH noted that FIPs have generated additional work for them, and it was likely that extra resources would be required. It was agreed that the core FIP team (Omar </w:t>
      </w:r>
      <w:proofErr w:type="spellStart"/>
      <w:r>
        <w:rPr>
          <w:lang w:val="en-GB"/>
        </w:rPr>
        <w:t>Kharmaz</w:t>
      </w:r>
      <w:proofErr w:type="spellEnd"/>
      <w:r>
        <w:rPr>
          <w:lang w:val="en-GB"/>
        </w:rPr>
        <w:t xml:space="preserve">, </w:t>
      </w:r>
      <w:proofErr w:type="spellStart"/>
      <w:r>
        <w:rPr>
          <w:lang w:val="en-GB"/>
        </w:rPr>
        <w:t>Lamia</w:t>
      </w:r>
      <w:proofErr w:type="spellEnd"/>
      <w:r>
        <w:rPr>
          <w:lang w:val="en-GB"/>
        </w:rPr>
        <w:t xml:space="preserve"> </w:t>
      </w:r>
      <w:proofErr w:type="spellStart"/>
      <w:r>
        <w:rPr>
          <w:lang w:val="en-GB"/>
        </w:rPr>
        <w:t>Znagui</w:t>
      </w:r>
      <w:proofErr w:type="spellEnd"/>
      <w:r>
        <w:rPr>
          <w:lang w:val="en-GB"/>
        </w:rPr>
        <w:t xml:space="preserve"> and Jo Gascoigne) would meet with INRH in January to evaluate the likely budget and sources of finance.</w:t>
      </w:r>
    </w:p>
    <w:p w:rsidR="000F0516" w:rsidRPr="000F0516" w:rsidRDefault="000F0516" w:rsidP="000F0516">
      <w:pPr>
        <w:pStyle w:val="ListParagraph"/>
        <w:rPr>
          <w:lang w:val="en-GB"/>
        </w:rPr>
      </w:pPr>
    </w:p>
    <w:p w:rsidR="000F0516" w:rsidRDefault="00AB2D6D" w:rsidP="008A4D40">
      <w:pPr>
        <w:pStyle w:val="ListParagraph"/>
        <w:numPr>
          <w:ilvl w:val="0"/>
          <w:numId w:val="1"/>
        </w:numPr>
        <w:rPr>
          <w:lang w:val="en-GB"/>
        </w:rPr>
      </w:pPr>
      <w:r>
        <w:rPr>
          <w:lang w:val="en-GB"/>
        </w:rPr>
        <w:t xml:space="preserve">The issue of participation in the FIP was raised. </w:t>
      </w:r>
      <w:r w:rsidR="004024EF">
        <w:rPr>
          <w:lang w:val="en-GB"/>
        </w:rPr>
        <w:t>DPM expressed the hope that other processors would participate, as well as representatives of fishing operators. FENIP noted that participation has been gradually expanded. It was agreed that FENIP and Jo would consider how to publicise the project within the industry.</w:t>
      </w:r>
    </w:p>
    <w:p w:rsidR="004024EF" w:rsidRPr="004024EF" w:rsidRDefault="004024EF" w:rsidP="004024EF">
      <w:pPr>
        <w:pStyle w:val="ListParagraph"/>
        <w:rPr>
          <w:lang w:val="en-GB"/>
        </w:rPr>
      </w:pPr>
    </w:p>
    <w:p w:rsidR="00D21935" w:rsidRDefault="005518E3" w:rsidP="00F065D8">
      <w:pPr>
        <w:pStyle w:val="ListParagraph"/>
        <w:numPr>
          <w:ilvl w:val="0"/>
          <w:numId w:val="1"/>
        </w:numPr>
        <w:rPr>
          <w:lang w:val="en-GB"/>
        </w:rPr>
      </w:pPr>
      <w:r>
        <w:rPr>
          <w:lang w:val="en-GB"/>
        </w:rPr>
        <w:t xml:space="preserve">It was noted that </w:t>
      </w:r>
      <w:proofErr w:type="spellStart"/>
      <w:r>
        <w:rPr>
          <w:lang w:val="en-GB"/>
        </w:rPr>
        <w:t>FisheryProgress</w:t>
      </w:r>
      <w:proofErr w:type="spellEnd"/>
      <w:r>
        <w:rPr>
          <w:lang w:val="en-GB"/>
        </w:rPr>
        <w:t xml:space="preserve"> needs to be updated, and this could be done using information from the recent INRH stock assessment and as presented at this meeting. </w:t>
      </w:r>
      <w:r w:rsidR="00610A3B">
        <w:rPr>
          <w:lang w:val="en-GB"/>
        </w:rPr>
        <w:t xml:space="preserve">It was requested that the out-of-date 2017 stock assessment on the website should be removed, but noted that this was a decision for </w:t>
      </w:r>
      <w:proofErr w:type="spellStart"/>
      <w:r w:rsidR="00610A3B">
        <w:rPr>
          <w:lang w:val="en-GB"/>
        </w:rPr>
        <w:t>FisheryProgress</w:t>
      </w:r>
      <w:proofErr w:type="spellEnd"/>
      <w:r w:rsidR="00610A3B">
        <w:rPr>
          <w:lang w:val="en-GB"/>
        </w:rPr>
        <w:t>.</w:t>
      </w:r>
      <w:r w:rsidR="00A2676C">
        <w:rPr>
          <w:lang w:val="en-GB"/>
        </w:rPr>
        <w:t xml:space="preserve"> [Note after the meeting: Deadline for update 15 January 2022]</w:t>
      </w:r>
    </w:p>
    <w:p w:rsidR="00F065D8" w:rsidRPr="00F065D8" w:rsidRDefault="00F065D8" w:rsidP="00F065D8">
      <w:pPr>
        <w:rPr>
          <w:lang w:val="en-GB"/>
        </w:rPr>
      </w:pPr>
    </w:p>
    <w:sectPr w:rsidR="00F065D8" w:rsidRPr="00F06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4A1"/>
    <w:multiLevelType w:val="multilevel"/>
    <w:tmpl w:val="06E6D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9D1EED"/>
    <w:multiLevelType w:val="multilevel"/>
    <w:tmpl w:val="39F27B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43291"/>
    <w:multiLevelType w:val="multilevel"/>
    <w:tmpl w:val="394A4D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B63466"/>
    <w:multiLevelType w:val="multilevel"/>
    <w:tmpl w:val="F25678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025B5D"/>
    <w:multiLevelType w:val="multilevel"/>
    <w:tmpl w:val="80A6F5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6E52A4"/>
    <w:multiLevelType w:val="multilevel"/>
    <w:tmpl w:val="669622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5C115F"/>
    <w:multiLevelType w:val="hybridMultilevel"/>
    <w:tmpl w:val="CB88B6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12A46D0"/>
    <w:multiLevelType w:val="hybridMultilevel"/>
    <w:tmpl w:val="AC4C8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F3"/>
    <w:rsid w:val="00014401"/>
    <w:rsid w:val="0004682C"/>
    <w:rsid w:val="00054EC4"/>
    <w:rsid w:val="000B1129"/>
    <w:rsid w:val="000F0516"/>
    <w:rsid w:val="003943E5"/>
    <w:rsid w:val="0039717A"/>
    <w:rsid w:val="004024EF"/>
    <w:rsid w:val="005518E3"/>
    <w:rsid w:val="00610A3B"/>
    <w:rsid w:val="00676A8F"/>
    <w:rsid w:val="0069667A"/>
    <w:rsid w:val="006F2725"/>
    <w:rsid w:val="007479E2"/>
    <w:rsid w:val="00755459"/>
    <w:rsid w:val="008A4D40"/>
    <w:rsid w:val="008F72F8"/>
    <w:rsid w:val="00A2676C"/>
    <w:rsid w:val="00A83F60"/>
    <w:rsid w:val="00A95379"/>
    <w:rsid w:val="00AB2D6D"/>
    <w:rsid w:val="00C03FF3"/>
    <w:rsid w:val="00D14BD5"/>
    <w:rsid w:val="00D21935"/>
    <w:rsid w:val="00D7057E"/>
    <w:rsid w:val="00D97107"/>
    <w:rsid w:val="00DE27DA"/>
    <w:rsid w:val="00E37E91"/>
    <w:rsid w:val="00E52AF8"/>
    <w:rsid w:val="00EB41C7"/>
    <w:rsid w:val="00F065D8"/>
    <w:rsid w:val="00F13D83"/>
    <w:rsid w:val="00F33553"/>
    <w:rsid w:val="00FF4A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904D2-8374-490E-9F90-F02602F3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D40"/>
    <w:pPr>
      <w:ind w:left="720"/>
      <w:contextualSpacing/>
    </w:pPr>
  </w:style>
  <w:style w:type="character" w:styleId="Hyperlink">
    <w:name w:val="Hyperlink"/>
    <w:basedOn w:val="DefaultParagraphFont"/>
    <w:uiPriority w:val="99"/>
    <w:semiHidden/>
    <w:unhideWhenUsed/>
    <w:rsid w:val="00FF4A57"/>
    <w:rPr>
      <w:color w:val="0000FF"/>
      <w:u w:val="single"/>
    </w:rPr>
  </w:style>
  <w:style w:type="paragraph" w:styleId="NormalWeb">
    <w:name w:val="Normal (Web)"/>
    <w:basedOn w:val="Normal"/>
    <w:uiPriority w:val="99"/>
    <w:semiHidden/>
    <w:unhideWhenUsed/>
    <w:rsid w:val="00F065D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68530">
      <w:bodyDiv w:val="1"/>
      <w:marLeft w:val="0"/>
      <w:marRight w:val="0"/>
      <w:marTop w:val="0"/>
      <w:marBottom w:val="0"/>
      <w:divBdr>
        <w:top w:val="none" w:sz="0" w:space="0" w:color="auto"/>
        <w:left w:val="none" w:sz="0" w:space="0" w:color="auto"/>
        <w:bottom w:val="none" w:sz="0" w:space="0" w:color="auto"/>
        <w:right w:val="none" w:sz="0" w:space="0" w:color="auto"/>
      </w:divBdr>
      <w:divsChild>
        <w:div w:id="474760936">
          <w:marLeft w:val="0"/>
          <w:marRight w:val="0"/>
          <w:marTop w:val="0"/>
          <w:marBottom w:val="0"/>
          <w:divBdr>
            <w:top w:val="none" w:sz="0" w:space="0" w:color="auto"/>
            <w:left w:val="none" w:sz="0" w:space="0" w:color="auto"/>
            <w:bottom w:val="none" w:sz="0" w:space="0" w:color="auto"/>
            <w:right w:val="none" w:sz="0" w:space="0" w:color="auto"/>
          </w:divBdr>
        </w:div>
        <w:div w:id="1015427900">
          <w:marLeft w:val="0"/>
          <w:marRight w:val="0"/>
          <w:marTop w:val="0"/>
          <w:marBottom w:val="0"/>
          <w:divBdr>
            <w:top w:val="none" w:sz="0" w:space="0" w:color="auto"/>
            <w:left w:val="none" w:sz="0" w:space="0" w:color="auto"/>
            <w:bottom w:val="none" w:sz="0" w:space="0" w:color="auto"/>
            <w:right w:val="none" w:sz="0" w:space="0" w:color="auto"/>
          </w:divBdr>
        </w:div>
      </w:divsChild>
    </w:div>
    <w:div w:id="91162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rh.ma/upload/INRH_Etat-des-Stocks-2019-VF.pdf" TargetMode="External"/><Relationship Id="rId5" Type="http://schemas.openxmlformats.org/officeDocument/2006/relationships/hyperlink" Target="https://translate.google.com/translate?hl=en&amp;prev=_t&amp;sl=auto&amp;tl=fr&amp;u=https://www.inrh.ma/upload/INRH_Etat-des-Stocks-2019-VF.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Gascoigne</dc:creator>
  <cp:keywords/>
  <dc:description/>
  <cp:lastModifiedBy>Gascoigne</cp:lastModifiedBy>
  <cp:revision>27</cp:revision>
  <dcterms:created xsi:type="dcterms:W3CDTF">2021-12-16T17:57:00Z</dcterms:created>
  <dcterms:modified xsi:type="dcterms:W3CDTF">2022-01-03T12:39:00Z</dcterms:modified>
</cp:coreProperties>
</file>