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76" w:lineRule="auto"/>
        <w:jc w:val="center"/>
        <w:rPr>
          <w:rFonts w:hint="default" w:ascii="Times New Roman" w:hAnsi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5232400" cy="3924300"/>
            <wp:effectExtent l="0" t="0" r="6350" b="0"/>
            <wp:docPr id="5" name="图片 5" descr="IMG_20191212_10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191212_1017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 w:line="276" w:lineRule="auto"/>
        <w:jc w:val="center"/>
        <w:rPr>
          <w:rFonts w:hint="default" w:ascii="Times New Roman" w:hAnsi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5232400" cy="3924300"/>
            <wp:effectExtent l="0" t="0" r="6350" b="0"/>
            <wp:docPr id="2" name="图片 2" descr="C:/Users/ADMINI~1/AppData/Local/Temp/picturescale_20200324112258/output_20200324112302.jpgoutput_2020032411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I~1/AppData/Local/Temp/picturescale_20200324112258/output_20200324112302.jpgoutput_202003241123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 w:line="276" w:lineRule="auto"/>
        <w:jc w:val="center"/>
        <w:rPr>
          <w:rFonts w:hint="default" w:ascii="Times New Roman" w:hAnsi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1585019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501979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 w:line="276" w:lineRule="auto"/>
        <w:rPr>
          <w:rFonts w:hint="default" w:ascii="Times New Roman" w:hAnsi="Times New Roman"/>
          <w:color w:val="000000"/>
          <w:sz w:val="24"/>
          <w:szCs w:val="24"/>
          <w:lang w:val="en-US" w:eastAsia="zh-CN"/>
        </w:rPr>
      </w:pPr>
    </w:p>
    <w:p>
      <w:pPr>
        <w:spacing w:after="156" w:afterLines="50" w:line="276" w:lineRule="auto"/>
        <w:rPr>
          <w:rFonts w:hint="default" w:ascii="Times New Roman" w:hAnsi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color w:val="000000"/>
          <w:sz w:val="24"/>
          <w:szCs w:val="24"/>
          <w:lang w:val="en-US" w:eastAsia="zh-CN"/>
        </w:rPr>
        <w:t xml:space="preserve">In December 2019, 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China Blue</w:t>
      </w:r>
      <w:r>
        <w:rPr>
          <w:rFonts w:hint="default" w:ascii="Times New Roman" w:hAnsi="Times New Roman"/>
          <w:color w:val="000000"/>
          <w:sz w:val="24"/>
          <w:szCs w:val="24"/>
          <w:lang w:val="en-US" w:eastAsia="zh-CN"/>
        </w:rPr>
        <w:t xml:space="preserve"> and two fishery economics experts from the University of Washington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/>
          <w:color w:val="000000"/>
          <w:sz w:val="24"/>
          <w:szCs w:val="24"/>
          <w:lang w:val="en-US" w:eastAsia="zh-CN"/>
        </w:rPr>
        <w:t xml:space="preserve"> visited the local fishing villages and fishing ports, identify the local fisheries dilemmas. Analyze the current status of local fishing efficiency, from an ecological, economic, and community perspective.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127DBD"/>
    <w:rsid w:val="3E506D36"/>
    <w:rsid w:val="7053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2020-03-24T03:15:00Z</dcterms:created>
  <dc:creator>Administrator</dc:creator>
  <cp:lastModifiedBy>Wen li</cp:lastModifiedBy>
  <dcterms:modified xsi:type="dcterms:W3CDTF">2020-03-24T13:55:38Z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