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CCD9" w14:textId="77777777" w:rsidR="008D3DF3" w:rsidRPr="009F32F6" w:rsidRDefault="008D3DF3">
      <w:pPr>
        <w:rPr>
          <w:lang w:val="en-GB"/>
        </w:rPr>
      </w:pPr>
      <w:bookmarkStart w:id="0" w:name="_GoBack"/>
      <w:bookmarkEnd w:id="0"/>
    </w:p>
    <w:p w14:paraId="565D6FE1" w14:textId="77777777" w:rsidR="008D3DF3" w:rsidRPr="009F32F6" w:rsidRDefault="008D3DF3">
      <w:pPr>
        <w:rPr>
          <w:lang w:val="en-GB"/>
        </w:rPr>
      </w:pPr>
    </w:p>
    <w:p w14:paraId="5999FCC7" w14:textId="77777777" w:rsidR="008D3DF3" w:rsidRPr="009F32F6" w:rsidRDefault="008D3DF3">
      <w:pPr>
        <w:rPr>
          <w:lang w:val="en-GB"/>
        </w:rPr>
      </w:pPr>
    </w:p>
    <w:p w14:paraId="038349AB" w14:textId="77777777" w:rsidR="008D3DF3" w:rsidRPr="009F32F6" w:rsidRDefault="008D3DF3">
      <w:pPr>
        <w:rPr>
          <w:lang w:val="en-GB"/>
        </w:rPr>
      </w:pPr>
    </w:p>
    <w:p w14:paraId="7F8A105F" w14:textId="77777777" w:rsidR="00203112" w:rsidRPr="009F32F6" w:rsidRDefault="00203112" w:rsidP="00203112">
      <w:pPr>
        <w:pStyle w:val="HITitle2"/>
        <w:rPr>
          <w:rFonts w:ascii="Helvetica" w:hAnsi="Helvetica"/>
        </w:rPr>
      </w:pPr>
      <w:r w:rsidRPr="009F32F6">
        <w:rPr>
          <w:rFonts w:ascii="Helvetica" w:hAnsi="Helvetica"/>
          <w:sz w:val="72"/>
          <w:szCs w:val="72"/>
        </w:rPr>
        <w:t>MSC certification of Guyana’s industrial seabob fishery</w:t>
      </w:r>
    </w:p>
    <w:p w14:paraId="6EA300B9" w14:textId="77777777" w:rsidR="00203112" w:rsidRPr="009F32F6" w:rsidRDefault="00203112" w:rsidP="00203112">
      <w:pPr>
        <w:pStyle w:val="HITitle2"/>
        <w:rPr>
          <w:rFonts w:ascii="Helvetica" w:hAnsi="Helvetica"/>
        </w:rPr>
      </w:pPr>
    </w:p>
    <w:p w14:paraId="7E5FAEEA" w14:textId="77777777" w:rsidR="00203112" w:rsidRPr="009F32F6" w:rsidRDefault="00203112" w:rsidP="00203112">
      <w:pPr>
        <w:pStyle w:val="BodyText"/>
        <w:jc w:val="center"/>
        <w:rPr>
          <w:sz w:val="56"/>
          <w:szCs w:val="56"/>
          <w:lang w:val="en-GB"/>
        </w:rPr>
      </w:pPr>
    </w:p>
    <w:p w14:paraId="37C654FF" w14:textId="77777777" w:rsidR="00203112" w:rsidRPr="009F32F6" w:rsidRDefault="00203112" w:rsidP="00203112">
      <w:pPr>
        <w:pStyle w:val="BodyText"/>
        <w:jc w:val="center"/>
        <w:rPr>
          <w:sz w:val="56"/>
          <w:szCs w:val="56"/>
          <w:lang w:val="en-GB"/>
        </w:rPr>
      </w:pPr>
      <w:r w:rsidRPr="009F32F6">
        <w:rPr>
          <w:sz w:val="56"/>
          <w:szCs w:val="56"/>
          <w:lang w:val="en-GB"/>
        </w:rPr>
        <w:t>Report 1: Guyana commercial sampling scheme and stock assessment on three key commercial species</w:t>
      </w:r>
    </w:p>
    <w:p w14:paraId="4EB79C91" w14:textId="77777777" w:rsidR="00203112" w:rsidRPr="009F32F6" w:rsidRDefault="00203112" w:rsidP="00203112">
      <w:pPr>
        <w:pStyle w:val="BodyText"/>
        <w:jc w:val="center"/>
        <w:rPr>
          <w:sz w:val="56"/>
          <w:szCs w:val="56"/>
          <w:lang w:val="en-GB"/>
        </w:rPr>
      </w:pPr>
    </w:p>
    <w:p w14:paraId="74FE5006" w14:textId="77777777" w:rsidR="00203112" w:rsidRPr="009F32F6" w:rsidRDefault="00203112" w:rsidP="00203112">
      <w:pPr>
        <w:pStyle w:val="BodyText"/>
        <w:jc w:val="center"/>
        <w:rPr>
          <w:sz w:val="56"/>
          <w:szCs w:val="56"/>
          <w:lang w:val="en-GB"/>
        </w:rPr>
      </w:pPr>
    </w:p>
    <w:p w14:paraId="5EADE3C2" w14:textId="5B50DEDA" w:rsidR="008D3DF3" w:rsidRPr="009F32F6" w:rsidRDefault="00203112" w:rsidP="00203112">
      <w:pPr>
        <w:jc w:val="center"/>
        <w:rPr>
          <w:lang w:val="en-GB"/>
        </w:rPr>
      </w:pPr>
      <w:r w:rsidRPr="009F32F6">
        <w:rPr>
          <w:sz w:val="56"/>
          <w:szCs w:val="56"/>
          <w:lang w:val="en-GB"/>
        </w:rPr>
        <w:t>Sustainable Fisheries</w:t>
      </w:r>
    </w:p>
    <w:p w14:paraId="27BA3728" w14:textId="2DE2CC7A" w:rsidR="00A437B7" w:rsidRPr="009F32F6" w:rsidRDefault="00A437B7">
      <w:pPr>
        <w:rPr>
          <w:lang w:val="en-GB"/>
        </w:rPr>
      </w:pPr>
    </w:p>
    <w:p w14:paraId="70CB4114" w14:textId="7B23922D" w:rsidR="00A437B7" w:rsidRPr="009F32F6" w:rsidRDefault="00A437B7">
      <w:pPr>
        <w:rPr>
          <w:lang w:val="en-GB"/>
        </w:rPr>
      </w:pPr>
    </w:p>
    <w:p w14:paraId="1EABC674" w14:textId="3EE91E97" w:rsidR="00A437B7" w:rsidRPr="009F32F6" w:rsidRDefault="00A437B7">
      <w:pPr>
        <w:rPr>
          <w:lang w:val="en-GB"/>
        </w:rPr>
      </w:pPr>
    </w:p>
    <w:p w14:paraId="354A663B" w14:textId="77777777" w:rsidR="00A437B7" w:rsidRPr="009F32F6" w:rsidRDefault="00A437B7">
      <w:pPr>
        <w:rPr>
          <w:lang w:val="en-GB"/>
        </w:rPr>
      </w:pPr>
    </w:p>
    <w:p w14:paraId="31BF7494" w14:textId="77777777" w:rsidR="00A437B7" w:rsidRPr="009F32F6" w:rsidRDefault="00A437B7" w:rsidP="00A437B7">
      <w:pPr>
        <w:pStyle w:val="SectionHeading"/>
        <w:spacing w:before="120" w:after="120"/>
        <w:ind w:left="0" w:firstLine="0"/>
      </w:pPr>
      <w:r w:rsidRPr="009F32F6">
        <w:lastRenderedPageBreak/>
        <w:t>Cefas Document Control</w:t>
      </w:r>
    </w:p>
    <w:tbl>
      <w:tblPr>
        <w:tblW w:w="8647" w:type="dxa"/>
        <w:tblInd w:w="-152" w:type="dxa"/>
        <w:tblCellMar>
          <w:left w:w="0" w:type="dxa"/>
          <w:right w:w="0" w:type="dxa"/>
        </w:tblCellMar>
        <w:tblLook w:val="04A0" w:firstRow="1" w:lastRow="0" w:firstColumn="1" w:lastColumn="0" w:noHBand="0" w:noVBand="1"/>
      </w:tblPr>
      <w:tblGrid>
        <w:gridCol w:w="2516"/>
        <w:gridCol w:w="6131"/>
      </w:tblGrid>
      <w:tr w:rsidR="00A437B7" w:rsidRPr="009F32F6" w14:paraId="00231370" w14:textId="77777777" w:rsidTr="00C57254">
        <w:trPr>
          <w:trHeight w:val="794"/>
        </w:trPr>
        <w:tc>
          <w:tcPr>
            <w:tcW w:w="2516" w:type="dxa"/>
            <w:tcBorders>
              <w:top w:val="single" w:sz="8" w:space="0" w:color="002554"/>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18E80E3C" w14:textId="77777777" w:rsidR="00A437B7" w:rsidRPr="009F32F6" w:rsidRDefault="00A437B7" w:rsidP="00C57254">
            <w:pPr>
              <w:pStyle w:val="NoSpacing"/>
              <w:jc w:val="left"/>
              <w:rPr>
                <w:rFonts w:ascii="Verdana" w:hAnsi="Verdana"/>
                <w:sz w:val="21"/>
                <w:szCs w:val="21"/>
              </w:rPr>
            </w:pPr>
            <w:r w:rsidRPr="009F32F6">
              <w:rPr>
                <w:rFonts w:ascii="Verdana" w:hAnsi="Verdana"/>
                <w:sz w:val="21"/>
                <w:szCs w:val="21"/>
              </w:rPr>
              <w:t xml:space="preserve">Submitted to: </w:t>
            </w:r>
          </w:p>
        </w:tc>
        <w:tc>
          <w:tcPr>
            <w:tcW w:w="6131" w:type="dxa"/>
            <w:tcBorders>
              <w:top w:val="single" w:sz="8" w:space="0" w:color="002554"/>
              <w:left w:val="nil"/>
              <w:bottom w:val="single" w:sz="8" w:space="0" w:color="002554"/>
              <w:right w:val="single" w:sz="8" w:space="0" w:color="002554"/>
            </w:tcBorders>
            <w:tcMar>
              <w:top w:w="0" w:type="dxa"/>
              <w:left w:w="108" w:type="dxa"/>
              <w:bottom w:w="0" w:type="dxa"/>
              <w:right w:w="108" w:type="dxa"/>
            </w:tcMar>
            <w:vAlign w:val="center"/>
          </w:tcPr>
          <w:p w14:paraId="1976DDAE" w14:textId="1A26AB72" w:rsidR="00A437B7" w:rsidRPr="009F32F6" w:rsidRDefault="00B43963" w:rsidP="00C57254">
            <w:pPr>
              <w:pStyle w:val="NoSpacing"/>
              <w:rPr>
                <w:rFonts w:ascii="Verdana" w:hAnsi="Verdana"/>
                <w:sz w:val="21"/>
                <w:szCs w:val="21"/>
              </w:rPr>
            </w:pPr>
            <w:r>
              <w:rPr>
                <w:rFonts w:ascii="Verdana" w:hAnsi="Verdana"/>
                <w:sz w:val="21"/>
                <w:szCs w:val="21"/>
              </w:rPr>
              <w:t>Ed McManus</w:t>
            </w:r>
          </w:p>
        </w:tc>
      </w:tr>
      <w:tr w:rsidR="00A437B7" w:rsidRPr="009F32F6" w14:paraId="0E15C291" w14:textId="77777777" w:rsidTr="00C57254">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5CAD5E24" w14:textId="77777777" w:rsidR="00A437B7" w:rsidRPr="009F32F6" w:rsidRDefault="00A437B7" w:rsidP="00C57254">
            <w:pPr>
              <w:pStyle w:val="NoSpacing"/>
              <w:jc w:val="left"/>
              <w:rPr>
                <w:rFonts w:ascii="Verdana" w:hAnsi="Verdana"/>
                <w:sz w:val="21"/>
                <w:szCs w:val="21"/>
              </w:rPr>
            </w:pPr>
            <w:r w:rsidRPr="009F32F6">
              <w:rPr>
                <w:rFonts w:ascii="Verdana" w:hAnsi="Verdana"/>
                <w:sz w:val="21"/>
                <w:szCs w:val="21"/>
              </w:rPr>
              <w:t xml:space="preserve">Date submitted: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02017C9A" w14:textId="5DD79ECF" w:rsidR="00A437B7" w:rsidRPr="009F32F6" w:rsidRDefault="00B43963" w:rsidP="00C57254">
            <w:pPr>
              <w:pStyle w:val="NoSpacing"/>
              <w:rPr>
                <w:rFonts w:ascii="Verdana" w:hAnsi="Verdana"/>
                <w:sz w:val="21"/>
                <w:szCs w:val="21"/>
              </w:rPr>
            </w:pPr>
            <w:r>
              <w:rPr>
                <w:rFonts w:ascii="Verdana" w:hAnsi="Verdana"/>
                <w:sz w:val="21"/>
                <w:szCs w:val="21"/>
              </w:rPr>
              <w:t>30/04/2018</w:t>
            </w:r>
          </w:p>
        </w:tc>
      </w:tr>
      <w:tr w:rsidR="00A437B7" w:rsidRPr="009F32F6" w14:paraId="192AB776" w14:textId="77777777" w:rsidTr="00C57254">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73D5E501" w14:textId="77777777" w:rsidR="00A437B7" w:rsidRPr="009F32F6" w:rsidRDefault="00A437B7" w:rsidP="00C57254">
            <w:pPr>
              <w:pStyle w:val="NoSpacing"/>
              <w:jc w:val="left"/>
              <w:rPr>
                <w:rFonts w:ascii="Verdana" w:hAnsi="Verdana"/>
                <w:sz w:val="21"/>
                <w:szCs w:val="21"/>
              </w:rPr>
            </w:pPr>
            <w:r w:rsidRPr="009F32F6">
              <w:rPr>
                <w:rFonts w:ascii="Verdana" w:hAnsi="Verdana"/>
                <w:sz w:val="21"/>
                <w:szCs w:val="21"/>
              </w:rPr>
              <w:t xml:space="preserve">Project Manager: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6FBF4E46" w14:textId="74D1355F" w:rsidR="00A437B7" w:rsidRPr="009F32F6" w:rsidRDefault="007C31D9" w:rsidP="00C57254">
            <w:pPr>
              <w:pStyle w:val="NoSpacing"/>
              <w:rPr>
                <w:rFonts w:ascii="Verdana" w:hAnsi="Verdana"/>
                <w:sz w:val="21"/>
                <w:szCs w:val="21"/>
              </w:rPr>
            </w:pPr>
            <w:r w:rsidRPr="009F32F6">
              <w:rPr>
                <w:rFonts w:ascii="Verdana" w:hAnsi="Verdana"/>
                <w:sz w:val="21"/>
                <w:szCs w:val="21"/>
              </w:rPr>
              <w:t>Lyn Elvin</w:t>
            </w:r>
          </w:p>
        </w:tc>
      </w:tr>
      <w:tr w:rsidR="00A437B7" w:rsidRPr="009F32F6" w14:paraId="66108B6A" w14:textId="77777777" w:rsidTr="00C57254">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16CCF03A" w14:textId="77777777" w:rsidR="00A437B7" w:rsidRPr="009F32F6" w:rsidRDefault="00A437B7" w:rsidP="00C57254">
            <w:pPr>
              <w:pStyle w:val="NoSpacing"/>
              <w:jc w:val="left"/>
              <w:rPr>
                <w:rFonts w:ascii="Verdana" w:hAnsi="Verdana"/>
                <w:sz w:val="21"/>
                <w:szCs w:val="21"/>
              </w:rPr>
            </w:pPr>
            <w:r w:rsidRPr="009F32F6">
              <w:rPr>
                <w:rFonts w:ascii="Verdana" w:hAnsi="Verdana"/>
                <w:sz w:val="21"/>
                <w:szCs w:val="21"/>
              </w:rPr>
              <w:t>Report compiled by:</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4F28AA0D" w14:textId="1773C159" w:rsidR="00A437B7" w:rsidRPr="009F32F6" w:rsidRDefault="007C31D9" w:rsidP="00C57254">
            <w:pPr>
              <w:pStyle w:val="NoSpacing"/>
              <w:rPr>
                <w:rFonts w:ascii="Verdana" w:hAnsi="Verdana"/>
                <w:sz w:val="21"/>
                <w:szCs w:val="21"/>
              </w:rPr>
            </w:pPr>
            <w:r w:rsidRPr="009F32F6">
              <w:rPr>
                <w:rFonts w:ascii="Verdana" w:hAnsi="Verdana"/>
                <w:sz w:val="21"/>
                <w:szCs w:val="21"/>
              </w:rPr>
              <w:t>Ana Ribeiro Santos, Nicola Walker, Jose de Oliveira and Stephen Mangi</w:t>
            </w:r>
          </w:p>
        </w:tc>
      </w:tr>
      <w:tr w:rsidR="00A437B7" w:rsidRPr="009F32F6" w14:paraId="7A0B5BE5" w14:textId="77777777" w:rsidTr="00C57254">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23C1416B" w14:textId="77777777" w:rsidR="00A437B7" w:rsidRPr="009F32F6" w:rsidRDefault="00A437B7" w:rsidP="00C57254">
            <w:pPr>
              <w:pStyle w:val="NoSpacing"/>
              <w:jc w:val="left"/>
              <w:rPr>
                <w:rFonts w:ascii="Verdana" w:hAnsi="Verdana"/>
                <w:sz w:val="21"/>
                <w:szCs w:val="21"/>
              </w:rPr>
            </w:pPr>
            <w:r w:rsidRPr="009F32F6">
              <w:rPr>
                <w:rFonts w:ascii="Verdana" w:hAnsi="Verdana"/>
                <w:sz w:val="21"/>
                <w:szCs w:val="21"/>
              </w:rPr>
              <w:t>Quality control by:</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47F76C87" w14:textId="3B076BC8" w:rsidR="00A437B7" w:rsidRPr="009F32F6" w:rsidRDefault="007C31D9" w:rsidP="00C57254">
            <w:pPr>
              <w:pStyle w:val="NoSpacing"/>
              <w:rPr>
                <w:rFonts w:ascii="Verdana" w:hAnsi="Verdana"/>
                <w:sz w:val="21"/>
                <w:szCs w:val="21"/>
              </w:rPr>
            </w:pPr>
            <w:r w:rsidRPr="009F32F6">
              <w:rPr>
                <w:rFonts w:ascii="Verdana" w:hAnsi="Verdana"/>
                <w:sz w:val="21"/>
                <w:szCs w:val="21"/>
              </w:rPr>
              <w:t>Stephen Mangi, Bryony Townhill</w:t>
            </w:r>
          </w:p>
        </w:tc>
      </w:tr>
      <w:tr w:rsidR="00A437B7" w:rsidRPr="009F32F6" w14:paraId="36B14DB1" w14:textId="77777777" w:rsidTr="00C57254">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20D14CC4" w14:textId="77777777" w:rsidR="00A437B7" w:rsidRPr="009F32F6" w:rsidRDefault="00A437B7" w:rsidP="00C57254">
            <w:pPr>
              <w:pStyle w:val="NoSpacing"/>
              <w:jc w:val="left"/>
              <w:rPr>
                <w:rFonts w:ascii="Verdana" w:hAnsi="Verdana"/>
                <w:sz w:val="21"/>
                <w:szCs w:val="21"/>
              </w:rPr>
            </w:pPr>
            <w:r w:rsidRPr="009F32F6">
              <w:rPr>
                <w:rFonts w:ascii="Verdana" w:hAnsi="Verdana"/>
                <w:sz w:val="21"/>
                <w:szCs w:val="21"/>
              </w:rPr>
              <w:t xml:space="preserve">Approved by and date: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187AB653" w14:textId="23B90717" w:rsidR="00A437B7" w:rsidRPr="009F32F6" w:rsidRDefault="00B43963" w:rsidP="00C57254">
            <w:pPr>
              <w:pStyle w:val="NoSpacing"/>
              <w:rPr>
                <w:rFonts w:ascii="Verdana" w:hAnsi="Verdana"/>
                <w:sz w:val="21"/>
                <w:szCs w:val="21"/>
              </w:rPr>
            </w:pPr>
            <w:r>
              <w:rPr>
                <w:rFonts w:ascii="Verdana" w:hAnsi="Verdana"/>
                <w:sz w:val="21"/>
                <w:szCs w:val="21"/>
              </w:rPr>
              <w:t>Ed McManus 30/04/2018</w:t>
            </w:r>
          </w:p>
        </w:tc>
      </w:tr>
      <w:tr w:rsidR="00A437B7" w:rsidRPr="009F32F6" w14:paraId="199ABC65" w14:textId="77777777" w:rsidTr="00C57254">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4AFE5A57" w14:textId="77777777" w:rsidR="00A437B7" w:rsidRPr="009F32F6" w:rsidRDefault="00A437B7" w:rsidP="00C57254">
            <w:pPr>
              <w:pStyle w:val="NoSpacing"/>
              <w:jc w:val="left"/>
              <w:rPr>
                <w:rFonts w:ascii="Verdana" w:hAnsi="Verdana"/>
                <w:sz w:val="21"/>
                <w:szCs w:val="21"/>
              </w:rPr>
            </w:pPr>
            <w:r w:rsidRPr="009F32F6">
              <w:rPr>
                <w:rFonts w:ascii="Verdana" w:hAnsi="Verdana"/>
                <w:sz w:val="21"/>
                <w:szCs w:val="21"/>
              </w:rPr>
              <w:t xml:space="preserve">Version: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1ADC89AF" w14:textId="39FE933E" w:rsidR="00A437B7" w:rsidRPr="009F32F6" w:rsidRDefault="00B43963" w:rsidP="00C57254">
            <w:pPr>
              <w:pStyle w:val="NoSpacing"/>
              <w:rPr>
                <w:rFonts w:ascii="Verdana" w:hAnsi="Verdana"/>
                <w:sz w:val="21"/>
                <w:szCs w:val="21"/>
              </w:rPr>
            </w:pPr>
            <w:r>
              <w:rPr>
                <w:rFonts w:ascii="Verdana" w:hAnsi="Verdana"/>
                <w:sz w:val="21"/>
                <w:szCs w:val="21"/>
              </w:rPr>
              <w:t>5</w:t>
            </w:r>
          </w:p>
        </w:tc>
      </w:tr>
    </w:tbl>
    <w:p w14:paraId="603A1C8C" w14:textId="77777777" w:rsidR="00A437B7" w:rsidRPr="009F32F6" w:rsidRDefault="00A437B7" w:rsidP="00A437B7">
      <w:pPr>
        <w:pStyle w:val="SectionHeading"/>
        <w:spacing w:before="120" w:after="120"/>
        <w:rPr>
          <w:rFonts w:ascii="Verdana" w:hAnsi="Verdana"/>
          <w:sz w:val="21"/>
          <w:szCs w:val="21"/>
        </w:rPr>
      </w:pPr>
      <w:r w:rsidRPr="009F32F6">
        <w:t>Version Control History</w:t>
      </w:r>
    </w:p>
    <w:tbl>
      <w:tblPr>
        <w:tblW w:w="858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35"/>
        <w:gridCol w:w="1843"/>
        <w:gridCol w:w="2268"/>
        <w:gridCol w:w="1535"/>
      </w:tblGrid>
      <w:tr w:rsidR="00A437B7" w:rsidRPr="009F32F6" w14:paraId="128990D5" w14:textId="77777777" w:rsidTr="007C31D9">
        <w:trPr>
          <w:trHeight w:val="801"/>
        </w:trPr>
        <w:tc>
          <w:tcPr>
            <w:tcW w:w="2935" w:type="dxa"/>
          </w:tcPr>
          <w:p w14:paraId="306606FE" w14:textId="77777777" w:rsidR="00A437B7" w:rsidRPr="009F32F6" w:rsidRDefault="00A437B7" w:rsidP="00C57254">
            <w:pPr>
              <w:pStyle w:val="TableText"/>
              <w:rPr>
                <w:b/>
                <w:bCs/>
              </w:rPr>
            </w:pPr>
            <w:r w:rsidRPr="009F32F6">
              <w:rPr>
                <w:b/>
                <w:bCs/>
              </w:rPr>
              <w:t>Author</w:t>
            </w:r>
          </w:p>
        </w:tc>
        <w:tc>
          <w:tcPr>
            <w:tcW w:w="1843" w:type="dxa"/>
          </w:tcPr>
          <w:p w14:paraId="552719D6" w14:textId="77777777" w:rsidR="00A437B7" w:rsidRPr="009F32F6" w:rsidRDefault="00A437B7" w:rsidP="00C57254">
            <w:pPr>
              <w:pStyle w:val="TableText"/>
              <w:rPr>
                <w:b/>
                <w:bCs/>
              </w:rPr>
            </w:pPr>
            <w:r w:rsidRPr="009F32F6">
              <w:rPr>
                <w:b/>
                <w:bCs/>
              </w:rPr>
              <w:t>Date</w:t>
            </w:r>
          </w:p>
        </w:tc>
        <w:tc>
          <w:tcPr>
            <w:tcW w:w="2268" w:type="dxa"/>
          </w:tcPr>
          <w:p w14:paraId="5816FF3B" w14:textId="77777777" w:rsidR="00A437B7" w:rsidRPr="009F32F6" w:rsidRDefault="00A437B7" w:rsidP="00C57254">
            <w:pPr>
              <w:pStyle w:val="TableText"/>
              <w:rPr>
                <w:b/>
                <w:bCs/>
              </w:rPr>
            </w:pPr>
            <w:r w:rsidRPr="009F32F6">
              <w:rPr>
                <w:b/>
                <w:bCs/>
              </w:rPr>
              <w:t>Comment</w:t>
            </w:r>
          </w:p>
        </w:tc>
        <w:tc>
          <w:tcPr>
            <w:tcW w:w="1535" w:type="dxa"/>
          </w:tcPr>
          <w:p w14:paraId="054A6822" w14:textId="77777777" w:rsidR="00A437B7" w:rsidRPr="009F32F6" w:rsidRDefault="00A437B7" w:rsidP="00C57254">
            <w:pPr>
              <w:pStyle w:val="TableText"/>
              <w:rPr>
                <w:b/>
                <w:bCs/>
              </w:rPr>
            </w:pPr>
            <w:r w:rsidRPr="009F32F6">
              <w:rPr>
                <w:b/>
                <w:bCs/>
              </w:rPr>
              <w:t>Version</w:t>
            </w:r>
          </w:p>
        </w:tc>
      </w:tr>
      <w:tr w:rsidR="007C31D9" w:rsidRPr="009F32F6" w14:paraId="0D670C17" w14:textId="77777777" w:rsidTr="007C31D9">
        <w:trPr>
          <w:trHeight w:val="412"/>
        </w:trPr>
        <w:tc>
          <w:tcPr>
            <w:tcW w:w="2935" w:type="dxa"/>
          </w:tcPr>
          <w:p w14:paraId="428602DC" w14:textId="08136AB3" w:rsidR="007C31D9" w:rsidRPr="009F32F6" w:rsidRDefault="007C31D9" w:rsidP="007C31D9">
            <w:pPr>
              <w:pStyle w:val="TableText"/>
              <w:spacing w:before="60" w:after="60"/>
            </w:pPr>
            <w:r w:rsidRPr="009F32F6">
              <w:t>Ana Ribeiro Santos</w:t>
            </w:r>
          </w:p>
        </w:tc>
        <w:tc>
          <w:tcPr>
            <w:tcW w:w="1843" w:type="dxa"/>
          </w:tcPr>
          <w:p w14:paraId="2A2896B4" w14:textId="12D78BA8" w:rsidR="007C31D9" w:rsidRPr="009F32F6" w:rsidRDefault="007C31D9" w:rsidP="007C31D9">
            <w:pPr>
              <w:pStyle w:val="TableText"/>
              <w:spacing w:before="60" w:after="60"/>
            </w:pPr>
            <w:r w:rsidRPr="009F32F6">
              <w:t>27/02/18</w:t>
            </w:r>
          </w:p>
        </w:tc>
        <w:tc>
          <w:tcPr>
            <w:tcW w:w="2268" w:type="dxa"/>
          </w:tcPr>
          <w:p w14:paraId="722A36A1" w14:textId="5C1F5026" w:rsidR="007C31D9" w:rsidRPr="009F32F6" w:rsidRDefault="007C31D9" w:rsidP="007C31D9">
            <w:pPr>
              <w:pStyle w:val="TableText"/>
              <w:spacing w:before="60" w:after="60"/>
            </w:pPr>
            <w:r w:rsidRPr="009F32F6">
              <w:t>Initial version</w:t>
            </w:r>
          </w:p>
        </w:tc>
        <w:tc>
          <w:tcPr>
            <w:tcW w:w="1535" w:type="dxa"/>
          </w:tcPr>
          <w:p w14:paraId="587EA404" w14:textId="2636A66E" w:rsidR="007C31D9" w:rsidRPr="009F32F6" w:rsidRDefault="007C31D9" w:rsidP="007C31D9">
            <w:pPr>
              <w:pStyle w:val="TableText"/>
              <w:spacing w:before="60" w:after="60"/>
            </w:pPr>
            <w:r w:rsidRPr="009F32F6">
              <w:t>1</w:t>
            </w:r>
          </w:p>
        </w:tc>
      </w:tr>
      <w:tr w:rsidR="007C31D9" w:rsidRPr="009F32F6" w14:paraId="08A38387" w14:textId="77777777" w:rsidTr="007C31D9">
        <w:trPr>
          <w:trHeight w:val="400"/>
        </w:trPr>
        <w:tc>
          <w:tcPr>
            <w:tcW w:w="2935" w:type="dxa"/>
          </w:tcPr>
          <w:p w14:paraId="454791A4" w14:textId="60A64C10" w:rsidR="007C31D9" w:rsidRPr="009F32F6" w:rsidRDefault="007C31D9" w:rsidP="007C31D9">
            <w:pPr>
              <w:pStyle w:val="TableText"/>
              <w:spacing w:before="60" w:after="60"/>
            </w:pPr>
            <w:r w:rsidRPr="009F32F6">
              <w:t>Nicola Walker and Jose de Oliveira</w:t>
            </w:r>
          </w:p>
        </w:tc>
        <w:tc>
          <w:tcPr>
            <w:tcW w:w="1843" w:type="dxa"/>
          </w:tcPr>
          <w:p w14:paraId="65AB1EC3" w14:textId="6C15EE78" w:rsidR="007C31D9" w:rsidRPr="009F32F6" w:rsidRDefault="007C31D9" w:rsidP="007C31D9">
            <w:pPr>
              <w:pStyle w:val="TableText"/>
              <w:spacing w:before="60" w:after="60"/>
            </w:pPr>
            <w:r w:rsidRPr="009F32F6">
              <w:t>02/03/2018</w:t>
            </w:r>
          </w:p>
        </w:tc>
        <w:tc>
          <w:tcPr>
            <w:tcW w:w="2268" w:type="dxa"/>
          </w:tcPr>
          <w:p w14:paraId="70C8050A" w14:textId="65E053EC" w:rsidR="007C31D9" w:rsidRPr="009F32F6" w:rsidRDefault="007C31D9" w:rsidP="007C31D9">
            <w:pPr>
              <w:pStyle w:val="TableText"/>
              <w:spacing w:before="60" w:after="60"/>
            </w:pPr>
            <w:r w:rsidRPr="009F32F6">
              <w:t>Stock assessment section</w:t>
            </w:r>
          </w:p>
        </w:tc>
        <w:tc>
          <w:tcPr>
            <w:tcW w:w="1535" w:type="dxa"/>
          </w:tcPr>
          <w:p w14:paraId="4476478B" w14:textId="2ED3B590" w:rsidR="007C31D9" w:rsidRPr="009F32F6" w:rsidRDefault="007C31D9" w:rsidP="007C31D9">
            <w:pPr>
              <w:pStyle w:val="TableText"/>
              <w:spacing w:before="60" w:after="60"/>
            </w:pPr>
            <w:r w:rsidRPr="009F32F6">
              <w:t>2</w:t>
            </w:r>
          </w:p>
        </w:tc>
      </w:tr>
      <w:tr w:rsidR="007C31D9" w:rsidRPr="009F32F6" w14:paraId="2E95FCE7" w14:textId="77777777" w:rsidTr="007C31D9">
        <w:trPr>
          <w:trHeight w:val="400"/>
        </w:trPr>
        <w:tc>
          <w:tcPr>
            <w:tcW w:w="2935" w:type="dxa"/>
          </w:tcPr>
          <w:p w14:paraId="03F99854" w14:textId="284B5C10" w:rsidR="007C31D9" w:rsidRPr="009F32F6" w:rsidRDefault="007C31D9" w:rsidP="007C31D9">
            <w:pPr>
              <w:pStyle w:val="TableText"/>
              <w:spacing w:before="60" w:after="60"/>
            </w:pPr>
            <w:r w:rsidRPr="009F32F6">
              <w:t>Ana Ribeiro Santos, Nicola Walker, Jose de Oliveira</w:t>
            </w:r>
          </w:p>
        </w:tc>
        <w:tc>
          <w:tcPr>
            <w:tcW w:w="1843" w:type="dxa"/>
          </w:tcPr>
          <w:p w14:paraId="19559088" w14:textId="58A30EEE" w:rsidR="007C31D9" w:rsidRPr="009F32F6" w:rsidRDefault="007C31D9" w:rsidP="007C31D9">
            <w:pPr>
              <w:pStyle w:val="TableText"/>
              <w:spacing w:before="60" w:after="60"/>
            </w:pPr>
            <w:r w:rsidRPr="009F32F6">
              <w:t>06/03/2018</w:t>
            </w:r>
          </w:p>
        </w:tc>
        <w:tc>
          <w:tcPr>
            <w:tcW w:w="2268" w:type="dxa"/>
          </w:tcPr>
          <w:p w14:paraId="029665DC" w14:textId="4D38D99F" w:rsidR="007C31D9" w:rsidRPr="009F32F6" w:rsidRDefault="007C31D9" w:rsidP="007C31D9">
            <w:pPr>
              <w:pStyle w:val="TableText"/>
              <w:spacing w:before="60" w:after="60"/>
            </w:pPr>
            <w:r w:rsidRPr="009F32F6">
              <w:t>Edits from S Mangi</w:t>
            </w:r>
          </w:p>
        </w:tc>
        <w:tc>
          <w:tcPr>
            <w:tcW w:w="1535" w:type="dxa"/>
          </w:tcPr>
          <w:p w14:paraId="5ECE6217" w14:textId="645CDC03" w:rsidR="007C31D9" w:rsidRPr="009F32F6" w:rsidRDefault="00791D91" w:rsidP="007C31D9">
            <w:pPr>
              <w:pStyle w:val="TableText"/>
              <w:spacing w:before="60" w:after="60"/>
            </w:pPr>
            <w:r w:rsidRPr="009F32F6">
              <w:t>3</w:t>
            </w:r>
          </w:p>
        </w:tc>
      </w:tr>
      <w:tr w:rsidR="00A437B7" w:rsidRPr="009F32F6" w14:paraId="5F16403A" w14:textId="77777777" w:rsidTr="007C31D9">
        <w:trPr>
          <w:trHeight w:val="400"/>
        </w:trPr>
        <w:tc>
          <w:tcPr>
            <w:tcW w:w="2935" w:type="dxa"/>
          </w:tcPr>
          <w:p w14:paraId="4B13EDA7" w14:textId="5C437D17" w:rsidR="00A437B7" w:rsidRPr="009F32F6" w:rsidRDefault="00791D91" w:rsidP="00C57254">
            <w:pPr>
              <w:pStyle w:val="TableText"/>
              <w:spacing w:before="60" w:after="60"/>
            </w:pPr>
            <w:r w:rsidRPr="009F32F6">
              <w:t>Ana Ribeiro Santos, Nicola Walker, Jose de Oliveira and Stephen Mangi</w:t>
            </w:r>
          </w:p>
        </w:tc>
        <w:tc>
          <w:tcPr>
            <w:tcW w:w="1843" w:type="dxa"/>
          </w:tcPr>
          <w:p w14:paraId="5691014C" w14:textId="4C0BC177" w:rsidR="00A437B7" w:rsidRPr="009F32F6" w:rsidRDefault="00791D91" w:rsidP="00C57254">
            <w:pPr>
              <w:pStyle w:val="TableText"/>
              <w:spacing w:before="60" w:after="60"/>
            </w:pPr>
            <w:r w:rsidRPr="009F32F6">
              <w:t>25/04/2018</w:t>
            </w:r>
          </w:p>
        </w:tc>
        <w:tc>
          <w:tcPr>
            <w:tcW w:w="2268" w:type="dxa"/>
          </w:tcPr>
          <w:p w14:paraId="13EBB474" w14:textId="1BDDD92F" w:rsidR="00A437B7" w:rsidRPr="009F32F6" w:rsidRDefault="00791D91" w:rsidP="00C57254">
            <w:pPr>
              <w:pStyle w:val="TableText"/>
              <w:spacing w:before="60" w:after="60"/>
            </w:pPr>
            <w:r w:rsidRPr="009F32F6">
              <w:t>Edits from Bryony Townhill</w:t>
            </w:r>
          </w:p>
        </w:tc>
        <w:tc>
          <w:tcPr>
            <w:tcW w:w="1535" w:type="dxa"/>
          </w:tcPr>
          <w:p w14:paraId="54767292" w14:textId="59715387" w:rsidR="00A437B7" w:rsidRPr="009F32F6" w:rsidRDefault="00791D91" w:rsidP="00C57254">
            <w:pPr>
              <w:pStyle w:val="TableText"/>
              <w:spacing w:before="60" w:after="60"/>
            </w:pPr>
            <w:r w:rsidRPr="009F32F6">
              <w:t>4</w:t>
            </w:r>
          </w:p>
        </w:tc>
      </w:tr>
      <w:tr w:rsidR="00A437B7" w:rsidRPr="009F32F6" w14:paraId="703C6DCE" w14:textId="77777777" w:rsidTr="007C31D9">
        <w:trPr>
          <w:trHeight w:val="400"/>
        </w:trPr>
        <w:tc>
          <w:tcPr>
            <w:tcW w:w="2935" w:type="dxa"/>
          </w:tcPr>
          <w:p w14:paraId="73AACE34" w14:textId="070A021F" w:rsidR="00A437B7" w:rsidRPr="009F32F6" w:rsidRDefault="00B43963" w:rsidP="00C57254">
            <w:pPr>
              <w:pStyle w:val="TableText"/>
              <w:spacing w:before="60" w:after="60"/>
            </w:pPr>
            <w:r>
              <w:t>Ed McManus</w:t>
            </w:r>
          </w:p>
        </w:tc>
        <w:tc>
          <w:tcPr>
            <w:tcW w:w="1843" w:type="dxa"/>
          </w:tcPr>
          <w:p w14:paraId="7AB5989F" w14:textId="7C8FA5CA" w:rsidR="00A437B7" w:rsidRPr="009F32F6" w:rsidRDefault="00B43963" w:rsidP="00C57254">
            <w:pPr>
              <w:pStyle w:val="TableText"/>
              <w:spacing w:before="60" w:after="60"/>
            </w:pPr>
            <w:r>
              <w:t>30/04/2018</w:t>
            </w:r>
          </w:p>
        </w:tc>
        <w:tc>
          <w:tcPr>
            <w:tcW w:w="2268" w:type="dxa"/>
          </w:tcPr>
          <w:p w14:paraId="23AD1628" w14:textId="4B738481" w:rsidR="00A437B7" w:rsidRPr="009F32F6" w:rsidRDefault="00B43963" w:rsidP="00C57254">
            <w:pPr>
              <w:pStyle w:val="TableText"/>
              <w:spacing w:before="60" w:after="60"/>
            </w:pPr>
            <w:r>
              <w:t>Ed McManus</w:t>
            </w:r>
          </w:p>
        </w:tc>
        <w:tc>
          <w:tcPr>
            <w:tcW w:w="1535" w:type="dxa"/>
          </w:tcPr>
          <w:p w14:paraId="4237C2E4" w14:textId="29AF2840" w:rsidR="00A437B7" w:rsidRPr="009F32F6" w:rsidRDefault="00B43963" w:rsidP="00C57254">
            <w:pPr>
              <w:pStyle w:val="TableText"/>
              <w:spacing w:before="60" w:after="60"/>
            </w:pPr>
            <w:r>
              <w:t>5</w:t>
            </w:r>
          </w:p>
        </w:tc>
      </w:tr>
    </w:tbl>
    <w:p w14:paraId="67F61FBA" w14:textId="77777777" w:rsidR="008D3DF3" w:rsidRPr="009F32F6" w:rsidRDefault="008D3DF3">
      <w:pPr>
        <w:rPr>
          <w:lang w:val="en-GB"/>
        </w:rPr>
      </w:pPr>
    </w:p>
    <w:p w14:paraId="682C004E" w14:textId="77777777" w:rsidR="008D3DF3" w:rsidRPr="009F32F6" w:rsidRDefault="008D3DF3">
      <w:pPr>
        <w:rPr>
          <w:lang w:val="en-GB"/>
        </w:rPr>
      </w:pPr>
    </w:p>
    <w:p w14:paraId="7B149317" w14:textId="77777777" w:rsidR="008D3DF3" w:rsidRPr="009F32F6" w:rsidRDefault="008D3DF3">
      <w:pPr>
        <w:rPr>
          <w:lang w:val="en-GB"/>
        </w:rPr>
      </w:pPr>
    </w:p>
    <w:p w14:paraId="5F5BC2A1" w14:textId="77777777" w:rsidR="008D3DF3" w:rsidRPr="009F32F6" w:rsidRDefault="008D3DF3">
      <w:pPr>
        <w:rPr>
          <w:lang w:val="en-GB"/>
        </w:rPr>
      </w:pPr>
    </w:p>
    <w:p w14:paraId="5E467C45" w14:textId="77777777" w:rsidR="008D3DF3" w:rsidRPr="009F32F6" w:rsidRDefault="008D3DF3">
      <w:pPr>
        <w:rPr>
          <w:lang w:val="en-GB"/>
        </w:rPr>
      </w:pPr>
    </w:p>
    <w:p w14:paraId="511A3E7A" w14:textId="77777777" w:rsidR="008D3DF3" w:rsidRPr="009F32F6" w:rsidRDefault="008D3DF3">
      <w:pPr>
        <w:rPr>
          <w:lang w:val="en-GB"/>
        </w:rPr>
      </w:pPr>
    </w:p>
    <w:p w14:paraId="63F26AD6" w14:textId="65F97CDD" w:rsidR="00D640D0" w:rsidRPr="009F32F6" w:rsidRDefault="00D640D0">
      <w:pPr>
        <w:rPr>
          <w:lang w:val="en-GB"/>
        </w:rPr>
      </w:pPr>
    </w:p>
    <w:p w14:paraId="2047B0E0" w14:textId="7959579D" w:rsidR="00D640D0" w:rsidRPr="009F32F6" w:rsidRDefault="00D640D0">
      <w:pPr>
        <w:rPr>
          <w:lang w:val="en-GB"/>
        </w:rPr>
      </w:pPr>
    </w:p>
    <w:p w14:paraId="0CFFD352" w14:textId="0FDE97BF" w:rsidR="003A7832" w:rsidRPr="009F32F6" w:rsidRDefault="003A7832" w:rsidP="0066644F">
      <w:pPr>
        <w:pStyle w:val="Heading1"/>
        <w:rPr>
          <w:lang w:val="en-GB"/>
        </w:rPr>
      </w:pPr>
      <w:bookmarkStart w:id="1" w:name="_Toc512862102"/>
      <w:r w:rsidRPr="009F32F6">
        <w:rPr>
          <w:lang w:val="en-GB"/>
        </w:rPr>
        <w:lastRenderedPageBreak/>
        <w:t>Executive Summary</w:t>
      </w:r>
      <w:bookmarkEnd w:id="1"/>
    </w:p>
    <w:p w14:paraId="738324DB" w14:textId="4B9D621C" w:rsidR="00D640D0" w:rsidRPr="009F32F6" w:rsidRDefault="003A7832" w:rsidP="009F236F">
      <w:pPr>
        <w:spacing w:line="360" w:lineRule="auto"/>
        <w:jc w:val="both"/>
        <w:rPr>
          <w:rFonts w:ascii="Verdana" w:hAnsi="Verdana"/>
          <w:sz w:val="20"/>
          <w:szCs w:val="20"/>
          <w:lang w:val="en-GB"/>
        </w:rPr>
      </w:pPr>
      <w:r w:rsidRPr="009F32F6">
        <w:rPr>
          <w:rFonts w:ascii="Verdana" w:hAnsi="Verdana" w:cstheme="minorHAnsi"/>
          <w:sz w:val="20"/>
          <w:szCs w:val="20"/>
          <w:lang w:val="en-GB"/>
        </w:rPr>
        <w:t xml:space="preserve">For a fishery to achieve Marine Stewardship Council (MSC) certification, it needs to be underpinned by rigorous and scientifically credible data and information. Local stakeholders in Guyana have requested technical support from Cefas towards completing specific analyses and producing reports on stock assessment, habitat and ecosystem impacts, and training in the setting up and running of an observer programme. The Seabob Working Group (our main local stakeholder group/research partner) has indicated that it intends to include these reports in their application for MSC certification. Report 1 (this report) presents exploratory analyses on the sampling scheme, quality of the data collected and carries out length-based stock assessment for three primary species: </w:t>
      </w:r>
      <w:r w:rsidR="009F32F6">
        <w:rPr>
          <w:rFonts w:ascii="Verdana" w:hAnsi="Verdana" w:cstheme="minorHAnsi"/>
          <w:sz w:val="20"/>
          <w:szCs w:val="20"/>
          <w:lang w:val="en-GB"/>
        </w:rPr>
        <w:t>B</w:t>
      </w:r>
      <w:r w:rsidRPr="009F32F6">
        <w:rPr>
          <w:rFonts w:ascii="Verdana" w:hAnsi="Verdana" w:cstheme="minorHAnsi"/>
          <w:sz w:val="20"/>
          <w:szCs w:val="20"/>
          <w:lang w:val="en-GB"/>
        </w:rPr>
        <w:t>angamary (</w:t>
      </w:r>
      <w:r w:rsidRPr="009F32F6">
        <w:rPr>
          <w:rFonts w:ascii="Verdana" w:hAnsi="Verdana" w:cstheme="minorHAnsi"/>
          <w:i/>
          <w:sz w:val="20"/>
          <w:szCs w:val="20"/>
          <w:lang w:val="en-GB"/>
        </w:rPr>
        <w:t>Macrodon ancylodon</w:t>
      </w:r>
      <w:r w:rsidRPr="009F32F6">
        <w:rPr>
          <w:rFonts w:ascii="Verdana" w:hAnsi="Verdana" w:cstheme="minorHAnsi"/>
          <w:sz w:val="20"/>
          <w:szCs w:val="20"/>
          <w:lang w:val="en-GB"/>
        </w:rPr>
        <w:t xml:space="preserve">), </w:t>
      </w:r>
      <w:r w:rsidR="009F32F6">
        <w:rPr>
          <w:rFonts w:ascii="Verdana" w:hAnsi="Verdana" w:cstheme="minorHAnsi"/>
          <w:sz w:val="20"/>
          <w:szCs w:val="20"/>
          <w:lang w:val="en-GB"/>
        </w:rPr>
        <w:t>S</w:t>
      </w:r>
      <w:r w:rsidRPr="009F32F6">
        <w:rPr>
          <w:rFonts w:ascii="Verdana" w:hAnsi="Verdana" w:cstheme="minorHAnsi"/>
          <w:sz w:val="20"/>
          <w:szCs w:val="20"/>
          <w:lang w:val="en-GB"/>
        </w:rPr>
        <w:t>ea trout (</w:t>
      </w:r>
      <w:r w:rsidRPr="009F32F6">
        <w:rPr>
          <w:rFonts w:ascii="Verdana" w:hAnsi="Verdana" w:cstheme="minorHAnsi"/>
          <w:i/>
          <w:sz w:val="20"/>
          <w:szCs w:val="20"/>
          <w:lang w:val="en-GB"/>
        </w:rPr>
        <w:t>Cynoscion virescens</w:t>
      </w:r>
      <w:r w:rsidRPr="009F32F6">
        <w:rPr>
          <w:rFonts w:ascii="Verdana" w:hAnsi="Verdana" w:cstheme="minorHAnsi"/>
          <w:sz w:val="20"/>
          <w:szCs w:val="20"/>
          <w:lang w:val="en-GB"/>
        </w:rPr>
        <w:t xml:space="preserve">) and </w:t>
      </w:r>
      <w:r w:rsidR="009F32F6">
        <w:rPr>
          <w:rFonts w:ascii="Verdana" w:hAnsi="Verdana" w:cstheme="minorHAnsi"/>
          <w:sz w:val="20"/>
          <w:szCs w:val="20"/>
          <w:lang w:val="en-GB"/>
        </w:rPr>
        <w:t>B</w:t>
      </w:r>
      <w:r w:rsidRPr="009F32F6">
        <w:rPr>
          <w:rFonts w:ascii="Verdana" w:hAnsi="Verdana" w:cstheme="minorHAnsi"/>
          <w:sz w:val="20"/>
          <w:szCs w:val="20"/>
          <w:lang w:val="en-GB"/>
        </w:rPr>
        <w:t>utterfish (</w:t>
      </w:r>
      <w:r w:rsidRPr="009F32F6">
        <w:rPr>
          <w:rFonts w:ascii="Verdana" w:hAnsi="Verdana" w:cstheme="minorHAnsi"/>
          <w:i/>
          <w:sz w:val="20"/>
          <w:szCs w:val="20"/>
          <w:lang w:val="en-GB"/>
        </w:rPr>
        <w:t>Nebris microps</w:t>
      </w:r>
      <w:r w:rsidRPr="009F32F6">
        <w:rPr>
          <w:rFonts w:ascii="Verdana" w:hAnsi="Verdana" w:cstheme="minorHAnsi"/>
          <w:sz w:val="20"/>
          <w:szCs w:val="20"/>
          <w:lang w:val="en-GB"/>
        </w:rPr>
        <w:t>). It is based on on-shore sampling data collected between 2002 and 2015 by Guyana’s Fisheries Department. The three</w:t>
      </w:r>
      <w:r w:rsidR="009F236F" w:rsidRPr="009F32F6">
        <w:rPr>
          <w:rFonts w:ascii="Verdana" w:hAnsi="Verdana" w:cstheme="minorHAnsi"/>
          <w:sz w:val="20"/>
          <w:szCs w:val="20"/>
          <w:lang w:val="en-GB"/>
        </w:rPr>
        <w:t xml:space="preserve"> </w:t>
      </w:r>
      <w:r w:rsidRPr="009F32F6">
        <w:rPr>
          <w:rFonts w:ascii="Verdana" w:hAnsi="Verdana" w:cstheme="minorHAnsi"/>
          <w:sz w:val="20"/>
          <w:szCs w:val="20"/>
          <w:lang w:val="en-GB"/>
        </w:rPr>
        <w:t>species assessed are the target species for the</w:t>
      </w:r>
      <w:r w:rsidRPr="009F32F6">
        <w:rPr>
          <w:rFonts w:ascii="Verdana" w:hAnsi="Verdana"/>
          <w:sz w:val="20"/>
          <w:szCs w:val="20"/>
          <w:lang w:val="en-GB"/>
        </w:rPr>
        <w:t xml:space="preserve"> artisanal fisheries </w:t>
      </w:r>
      <w:r w:rsidR="009F32F6">
        <w:rPr>
          <w:rFonts w:ascii="Verdana" w:hAnsi="Verdana"/>
          <w:sz w:val="20"/>
          <w:szCs w:val="20"/>
          <w:lang w:val="en-GB"/>
        </w:rPr>
        <w:t xml:space="preserve">using </w:t>
      </w:r>
      <w:r w:rsidRPr="009F32F6">
        <w:rPr>
          <w:rFonts w:ascii="Verdana" w:hAnsi="Verdana"/>
          <w:sz w:val="20"/>
          <w:szCs w:val="20"/>
          <w:lang w:val="en-GB"/>
        </w:rPr>
        <w:t>gillnets, seines (Chinese pin)</w:t>
      </w:r>
      <w:r w:rsidR="009F32F6">
        <w:rPr>
          <w:rFonts w:ascii="Verdana" w:hAnsi="Verdana"/>
          <w:sz w:val="20"/>
          <w:szCs w:val="20"/>
          <w:lang w:val="en-GB"/>
        </w:rPr>
        <w:t xml:space="preserve"> </w:t>
      </w:r>
      <w:r w:rsidRPr="009F32F6">
        <w:rPr>
          <w:rFonts w:ascii="Verdana" w:hAnsi="Verdana"/>
          <w:sz w:val="20"/>
          <w:szCs w:val="20"/>
          <w:lang w:val="en-GB"/>
        </w:rPr>
        <w:t>and cadell lines. They are caught as by-catch by the industrial trawlers targeting Atlantic seabob (</w:t>
      </w:r>
      <w:r w:rsidRPr="009F32F6">
        <w:rPr>
          <w:rFonts w:ascii="Verdana" w:hAnsi="Verdana"/>
          <w:i/>
          <w:sz w:val="20"/>
          <w:szCs w:val="20"/>
          <w:lang w:val="en-GB"/>
        </w:rPr>
        <w:t>Xiphopenaeus kroyeri</w:t>
      </w:r>
      <w:r w:rsidRPr="009F32F6">
        <w:rPr>
          <w:rFonts w:ascii="Verdana" w:hAnsi="Verdana"/>
          <w:sz w:val="20"/>
          <w:szCs w:val="20"/>
          <w:lang w:val="en-GB"/>
        </w:rPr>
        <w:t>). As data limited stocks, length-based stock assessment should be applied for these three species. Findings show that the current on-shore sampling scheme is representative of most of the landings in Guyana's ports, with most of the samples being collected from the major ports and gear types, but also covering areas, ports and gears with fewer landings. Towards stock assessment, three key recommendations are made. These include: i) the need for reliable life history parameters as only one species had an estimate, which appears far too low; ii) the need for data on total catch (i.e. landings plus discards) as only landings data were available; and iii) reliable length frequencies for single years to allow a check on the stability of estimates over time.  Here length frequencies from several years (2002-2015) were combined to obtain a single length-frequency distribution. Given that sampling across years has been uneven and inconsistent, doing so assumes that conditions in the fishery and stocks have not changed for a long period of time.</w:t>
      </w:r>
    </w:p>
    <w:p w14:paraId="671C1475" w14:textId="3B49CA75" w:rsidR="00403A60" w:rsidRPr="009F32F6" w:rsidRDefault="00403A60" w:rsidP="003A7832">
      <w:pPr>
        <w:rPr>
          <w:lang w:val="en-GB"/>
        </w:rPr>
      </w:pPr>
    </w:p>
    <w:p w14:paraId="18E8D14F" w14:textId="36B27F45" w:rsidR="00403A60" w:rsidRPr="009F32F6" w:rsidRDefault="00403A60" w:rsidP="003A7832">
      <w:pPr>
        <w:rPr>
          <w:lang w:val="en-GB"/>
        </w:rPr>
      </w:pPr>
    </w:p>
    <w:p w14:paraId="78C93D0D" w14:textId="5B380465" w:rsidR="00403A60" w:rsidRPr="009F32F6" w:rsidRDefault="00403A60" w:rsidP="003A7832">
      <w:pPr>
        <w:rPr>
          <w:lang w:val="en-GB"/>
        </w:rPr>
      </w:pPr>
    </w:p>
    <w:p w14:paraId="0F0D8D75" w14:textId="15F87129" w:rsidR="00403A60" w:rsidRPr="009F32F6" w:rsidRDefault="00403A60" w:rsidP="003A7832">
      <w:pPr>
        <w:rPr>
          <w:lang w:val="en-GB"/>
        </w:rPr>
      </w:pPr>
    </w:p>
    <w:p w14:paraId="7719F973" w14:textId="3A839C86" w:rsidR="00403A60" w:rsidRPr="009F32F6" w:rsidRDefault="00403A60" w:rsidP="003A7832">
      <w:pPr>
        <w:rPr>
          <w:lang w:val="en-GB"/>
        </w:rPr>
      </w:pPr>
    </w:p>
    <w:p w14:paraId="6618A24F" w14:textId="5A17A489" w:rsidR="00403A60" w:rsidRPr="009F32F6" w:rsidRDefault="00403A60" w:rsidP="003A7832">
      <w:pPr>
        <w:rPr>
          <w:lang w:val="en-GB"/>
        </w:rPr>
      </w:pPr>
    </w:p>
    <w:p w14:paraId="581014ED" w14:textId="7BFFBD48" w:rsidR="00403A60" w:rsidRPr="009F32F6" w:rsidRDefault="00403A60" w:rsidP="003A7832">
      <w:pPr>
        <w:rPr>
          <w:lang w:val="en-GB"/>
        </w:rPr>
      </w:pPr>
    </w:p>
    <w:p w14:paraId="1D0D76A8" w14:textId="288DDC7B" w:rsidR="00403A60" w:rsidRPr="009F32F6" w:rsidRDefault="00403A60" w:rsidP="003A7832">
      <w:pPr>
        <w:rPr>
          <w:lang w:val="en-GB"/>
        </w:rPr>
      </w:pPr>
    </w:p>
    <w:p w14:paraId="65501F2B" w14:textId="4DC88F35" w:rsidR="00403A60" w:rsidRPr="009F32F6" w:rsidRDefault="00403A60" w:rsidP="003A7832">
      <w:pPr>
        <w:rPr>
          <w:lang w:val="en-GB"/>
        </w:rPr>
      </w:pPr>
    </w:p>
    <w:p w14:paraId="222AD53F" w14:textId="6043A86D" w:rsidR="00403A60" w:rsidRPr="009F32F6" w:rsidRDefault="00403A60" w:rsidP="003A7832">
      <w:pPr>
        <w:rPr>
          <w:lang w:val="en-GB"/>
        </w:rPr>
      </w:pPr>
    </w:p>
    <w:p w14:paraId="1EA155EF" w14:textId="2E6A80BA" w:rsidR="00403A60" w:rsidRPr="009F32F6" w:rsidRDefault="00403A60" w:rsidP="003A7832">
      <w:pPr>
        <w:rPr>
          <w:lang w:val="en-GB"/>
        </w:rPr>
      </w:pPr>
    </w:p>
    <w:p w14:paraId="46D91D50" w14:textId="12465351" w:rsidR="00403A60" w:rsidRPr="009F32F6" w:rsidRDefault="00403A60" w:rsidP="003A7832">
      <w:pPr>
        <w:rPr>
          <w:lang w:val="en-GB"/>
        </w:rPr>
      </w:pPr>
    </w:p>
    <w:p w14:paraId="2EF70851" w14:textId="5606E69D" w:rsidR="00403A60" w:rsidRPr="009F32F6" w:rsidRDefault="00403A60" w:rsidP="003A7832">
      <w:pPr>
        <w:rPr>
          <w:lang w:val="en-GB"/>
        </w:rPr>
      </w:pPr>
    </w:p>
    <w:p w14:paraId="61C9F10C" w14:textId="1B31354D" w:rsidR="00403A60" w:rsidRPr="009F32F6" w:rsidRDefault="00403A60" w:rsidP="003A7832">
      <w:pPr>
        <w:rPr>
          <w:lang w:val="en-GB"/>
        </w:rPr>
      </w:pPr>
    </w:p>
    <w:p w14:paraId="49D67994" w14:textId="4402FBDB" w:rsidR="00403A60" w:rsidRPr="009F32F6" w:rsidRDefault="00403A60" w:rsidP="003A7832">
      <w:pPr>
        <w:rPr>
          <w:lang w:val="en-GB"/>
        </w:rPr>
      </w:pPr>
    </w:p>
    <w:p w14:paraId="2BEA853E" w14:textId="5F066F24" w:rsidR="00403A60" w:rsidRPr="009F32F6" w:rsidRDefault="00403A60" w:rsidP="003A7832">
      <w:pPr>
        <w:rPr>
          <w:lang w:val="en-GB"/>
        </w:rPr>
      </w:pPr>
    </w:p>
    <w:sdt>
      <w:sdtPr>
        <w:rPr>
          <w:rFonts w:ascii="Helvetica" w:eastAsia="Helvetica" w:hAnsi="Helvetica" w:cs="Helvetica"/>
          <w:color w:val="auto"/>
          <w:sz w:val="22"/>
          <w:szCs w:val="22"/>
          <w:lang w:val="en-GB"/>
        </w:rPr>
        <w:id w:val="-1417550017"/>
        <w:docPartObj>
          <w:docPartGallery w:val="Table of Contents"/>
          <w:docPartUnique/>
        </w:docPartObj>
      </w:sdtPr>
      <w:sdtEndPr>
        <w:rPr>
          <w:b/>
          <w:bCs/>
          <w:noProof/>
        </w:rPr>
      </w:sdtEndPr>
      <w:sdtContent>
        <w:p w14:paraId="5065C4BB" w14:textId="6D2FFAE4" w:rsidR="005154C4" w:rsidRPr="009F32F6" w:rsidRDefault="005154C4">
          <w:pPr>
            <w:pStyle w:val="TOCHeading"/>
            <w:rPr>
              <w:rFonts w:ascii="Verdana" w:hAnsi="Verdana"/>
              <w:sz w:val="22"/>
              <w:szCs w:val="22"/>
              <w:lang w:val="en-GB"/>
            </w:rPr>
          </w:pPr>
          <w:r w:rsidRPr="009F32F6">
            <w:rPr>
              <w:rFonts w:ascii="Verdana" w:hAnsi="Verdana"/>
              <w:sz w:val="22"/>
              <w:szCs w:val="22"/>
              <w:lang w:val="en-GB"/>
            </w:rPr>
            <w:t>Contents</w:t>
          </w:r>
        </w:p>
        <w:p w14:paraId="49DAF2F3" w14:textId="330B6089" w:rsidR="001B5C5E" w:rsidRPr="009F32F6" w:rsidRDefault="005154C4">
          <w:pPr>
            <w:pStyle w:val="TOC1"/>
            <w:tabs>
              <w:tab w:val="right" w:leader="dot" w:pos="9016"/>
            </w:tabs>
            <w:rPr>
              <w:rFonts w:ascii="Verdana" w:eastAsiaTheme="minorEastAsia" w:hAnsi="Verdana" w:cstheme="minorBidi"/>
              <w:b w:val="0"/>
              <w:bCs w:val="0"/>
              <w:caps w:val="0"/>
              <w:noProof/>
              <w:sz w:val="22"/>
              <w:szCs w:val="22"/>
              <w:lang w:eastAsia="en-GB"/>
            </w:rPr>
          </w:pPr>
          <w:r w:rsidRPr="009F32F6">
            <w:rPr>
              <w:rFonts w:ascii="Verdana" w:hAnsi="Verdana"/>
              <w:sz w:val="22"/>
              <w:szCs w:val="22"/>
            </w:rPr>
            <w:fldChar w:fldCharType="begin"/>
          </w:r>
          <w:r w:rsidRPr="009F32F6">
            <w:rPr>
              <w:rFonts w:ascii="Verdana" w:hAnsi="Verdana"/>
              <w:sz w:val="22"/>
              <w:szCs w:val="22"/>
            </w:rPr>
            <w:instrText xml:space="preserve"> TOC \o "1-3" \h \z \u </w:instrText>
          </w:r>
          <w:r w:rsidRPr="009F32F6">
            <w:rPr>
              <w:rFonts w:ascii="Verdana" w:hAnsi="Verdana"/>
              <w:sz w:val="22"/>
              <w:szCs w:val="22"/>
            </w:rPr>
            <w:fldChar w:fldCharType="separate"/>
          </w:r>
          <w:hyperlink w:anchor="_Toc512862102" w:history="1">
            <w:r w:rsidR="001B5C5E" w:rsidRPr="009F32F6">
              <w:rPr>
                <w:rStyle w:val="Hyperlink"/>
                <w:rFonts w:ascii="Verdana" w:eastAsiaTheme="majorEastAsia" w:hAnsi="Verdana"/>
                <w:noProof/>
                <w:sz w:val="22"/>
                <w:szCs w:val="22"/>
              </w:rPr>
              <w:t>Executive Summary</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_Toc512862102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3</w:t>
            </w:r>
            <w:r w:rsidR="001B5C5E" w:rsidRPr="009F32F6">
              <w:rPr>
                <w:rFonts w:ascii="Verdana" w:hAnsi="Verdana"/>
                <w:noProof/>
                <w:webHidden/>
                <w:sz w:val="22"/>
                <w:szCs w:val="22"/>
              </w:rPr>
              <w:fldChar w:fldCharType="end"/>
            </w:r>
          </w:hyperlink>
        </w:p>
        <w:p w14:paraId="6FA71E74" w14:textId="634D5859"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03" w:history="1">
            <w:r w:rsidR="001B5C5E" w:rsidRPr="009F32F6">
              <w:rPr>
                <w:rStyle w:val="Hyperlink"/>
                <w:rFonts w:ascii="Verdana" w:eastAsiaTheme="majorEastAsia" w:hAnsi="Verdana"/>
                <w:noProof/>
                <w:sz w:val="22"/>
                <w:szCs w:val="22"/>
              </w:rPr>
              <w:t>1. Scope</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_Toc512862103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5</w:t>
            </w:r>
            <w:r w:rsidR="001B5C5E" w:rsidRPr="009F32F6">
              <w:rPr>
                <w:rFonts w:ascii="Verdana" w:hAnsi="Verdana"/>
                <w:noProof/>
                <w:webHidden/>
                <w:sz w:val="22"/>
                <w:szCs w:val="22"/>
              </w:rPr>
              <w:fldChar w:fldCharType="end"/>
            </w:r>
          </w:hyperlink>
        </w:p>
        <w:p w14:paraId="79484199" w14:textId="288B2698"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04" w:history="1">
            <w:r w:rsidR="001B5C5E" w:rsidRPr="009F32F6">
              <w:rPr>
                <w:rStyle w:val="Hyperlink"/>
                <w:rFonts w:ascii="Verdana" w:eastAsiaTheme="majorEastAsia" w:hAnsi="Verdana"/>
                <w:noProof/>
                <w:sz w:val="22"/>
                <w:szCs w:val="22"/>
              </w:rPr>
              <w:t>2. The Marine Stewardship Council (MSC) certification process</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_Toc512862104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6</w:t>
            </w:r>
            <w:r w:rsidR="001B5C5E" w:rsidRPr="009F32F6">
              <w:rPr>
                <w:rFonts w:ascii="Verdana" w:hAnsi="Verdana"/>
                <w:noProof/>
                <w:webHidden/>
                <w:sz w:val="22"/>
                <w:szCs w:val="22"/>
              </w:rPr>
              <w:fldChar w:fldCharType="end"/>
            </w:r>
          </w:hyperlink>
        </w:p>
        <w:p w14:paraId="6409755A" w14:textId="626992D2"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05" w:history="1">
            <w:r w:rsidR="001B5C5E" w:rsidRPr="009F32F6">
              <w:rPr>
                <w:rStyle w:val="Hyperlink"/>
                <w:rFonts w:ascii="Verdana" w:eastAsiaTheme="majorEastAsia" w:hAnsi="Verdana"/>
                <w:noProof/>
                <w:sz w:val="22"/>
                <w:szCs w:val="22"/>
              </w:rPr>
              <w:t>3. Guyana’s commercial sampling programme</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_Toc512862105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9</w:t>
            </w:r>
            <w:r w:rsidR="001B5C5E" w:rsidRPr="009F32F6">
              <w:rPr>
                <w:rFonts w:ascii="Verdana" w:hAnsi="Verdana"/>
                <w:noProof/>
                <w:webHidden/>
                <w:sz w:val="22"/>
                <w:szCs w:val="22"/>
              </w:rPr>
              <w:fldChar w:fldCharType="end"/>
            </w:r>
          </w:hyperlink>
        </w:p>
        <w:p w14:paraId="59E7F7C1" w14:textId="52C97B1D" w:rsidR="001B5C5E" w:rsidRPr="009F32F6" w:rsidRDefault="004614A4">
          <w:pPr>
            <w:pStyle w:val="TOC2"/>
            <w:tabs>
              <w:tab w:val="right" w:leader="dot" w:pos="9016"/>
            </w:tabs>
            <w:rPr>
              <w:rFonts w:eastAsiaTheme="minorEastAsia" w:cstheme="minorBidi"/>
              <w:bCs w:val="0"/>
              <w:noProof/>
              <w:lang w:eastAsia="en-GB"/>
            </w:rPr>
          </w:pPr>
          <w:hyperlink w:anchor="_Toc512862106" w:history="1">
            <w:r w:rsidR="001B5C5E" w:rsidRPr="009F32F6">
              <w:rPr>
                <w:rStyle w:val="Hyperlink"/>
                <w:rFonts w:eastAsiaTheme="majorEastAsia"/>
                <w:noProof/>
              </w:rPr>
              <w:t>3.1 Sampling programme</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_Toc512862106 \h </w:instrText>
            </w:r>
            <w:r w:rsidR="001B5C5E" w:rsidRPr="009F32F6">
              <w:rPr>
                <w:noProof/>
                <w:webHidden/>
              </w:rPr>
            </w:r>
            <w:r w:rsidR="001B5C5E" w:rsidRPr="009F32F6">
              <w:rPr>
                <w:noProof/>
                <w:webHidden/>
              </w:rPr>
              <w:fldChar w:fldCharType="separate"/>
            </w:r>
            <w:r w:rsidR="00667966">
              <w:rPr>
                <w:noProof/>
                <w:webHidden/>
              </w:rPr>
              <w:t>9</w:t>
            </w:r>
            <w:r w:rsidR="001B5C5E" w:rsidRPr="009F32F6">
              <w:rPr>
                <w:noProof/>
                <w:webHidden/>
              </w:rPr>
              <w:fldChar w:fldCharType="end"/>
            </w:r>
          </w:hyperlink>
        </w:p>
        <w:p w14:paraId="33187CD5" w14:textId="426F6CD9" w:rsidR="001B5C5E" w:rsidRPr="009F32F6" w:rsidRDefault="004614A4">
          <w:pPr>
            <w:pStyle w:val="TOC2"/>
            <w:tabs>
              <w:tab w:val="right" w:leader="dot" w:pos="9016"/>
            </w:tabs>
            <w:rPr>
              <w:rFonts w:eastAsiaTheme="minorEastAsia" w:cstheme="minorBidi"/>
              <w:bCs w:val="0"/>
              <w:noProof/>
              <w:lang w:eastAsia="en-GB"/>
            </w:rPr>
          </w:pPr>
          <w:hyperlink w:anchor="_Toc512862107" w:history="1">
            <w:r w:rsidR="001B5C5E" w:rsidRPr="009F32F6">
              <w:rPr>
                <w:rStyle w:val="Hyperlink"/>
                <w:rFonts w:eastAsiaTheme="majorEastAsia"/>
                <w:noProof/>
              </w:rPr>
              <w:t>3.2 Stock assessment</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_Toc512862107 \h </w:instrText>
            </w:r>
            <w:r w:rsidR="001B5C5E" w:rsidRPr="009F32F6">
              <w:rPr>
                <w:noProof/>
                <w:webHidden/>
              </w:rPr>
            </w:r>
            <w:r w:rsidR="001B5C5E" w:rsidRPr="009F32F6">
              <w:rPr>
                <w:noProof/>
                <w:webHidden/>
              </w:rPr>
              <w:fldChar w:fldCharType="separate"/>
            </w:r>
            <w:r w:rsidR="00667966">
              <w:rPr>
                <w:noProof/>
                <w:webHidden/>
              </w:rPr>
              <w:t>9</w:t>
            </w:r>
            <w:r w:rsidR="001B5C5E" w:rsidRPr="009F32F6">
              <w:rPr>
                <w:noProof/>
                <w:webHidden/>
              </w:rPr>
              <w:fldChar w:fldCharType="end"/>
            </w:r>
          </w:hyperlink>
        </w:p>
        <w:p w14:paraId="4D79C96D" w14:textId="470E4ED8"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08" w:history="1">
            <w:r w:rsidR="001B5C5E" w:rsidRPr="009F32F6">
              <w:rPr>
                <w:rStyle w:val="Hyperlink"/>
                <w:rFonts w:ascii="Verdana" w:eastAsiaTheme="majorEastAsia" w:hAnsi="Verdana"/>
                <w:noProof/>
                <w:sz w:val="22"/>
                <w:szCs w:val="22"/>
              </w:rPr>
              <w:t>4. Data</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_Toc512862108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10</w:t>
            </w:r>
            <w:r w:rsidR="001B5C5E" w:rsidRPr="009F32F6">
              <w:rPr>
                <w:rFonts w:ascii="Verdana" w:hAnsi="Verdana"/>
                <w:noProof/>
                <w:webHidden/>
                <w:sz w:val="22"/>
                <w:szCs w:val="22"/>
              </w:rPr>
              <w:fldChar w:fldCharType="end"/>
            </w:r>
          </w:hyperlink>
        </w:p>
        <w:p w14:paraId="54313077" w14:textId="76942778"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09" w:history="1">
            <w:r w:rsidR="001B5C5E" w:rsidRPr="009F32F6">
              <w:rPr>
                <w:rStyle w:val="Hyperlink"/>
                <w:rFonts w:ascii="Verdana" w:eastAsiaTheme="majorEastAsia" w:hAnsi="Verdana"/>
                <w:noProof/>
                <w:sz w:val="22"/>
                <w:szCs w:val="22"/>
              </w:rPr>
              <w:t>5. Assessing the spatial and technical representativeness of the sampling programme</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_Toc512862109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13</w:t>
            </w:r>
            <w:r w:rsidR="001B5C5E" w:rsidRPr="009F32F6">
              <w:rPr>
                <w:rFonts w:ascii="Verdana" w:hAnsi="Verdana"/>
                <w:noProof/>
                <w:webHidden/>
                <w:sz w:val="22"/>
                <w:szCs w:val="22"/>
              </w:rPr>
              <w:fldChar w:fldCharType="end"/>
            </w:r>
          </w:hyperlink>
        </w:p>
        <w:p w14:paraId="7E1D2536" w14:textId="2DE6ABD1" w:rsidR="001B5C5E" w:rsidRPr="009F32F6" w:rsidRDefault="004614A4">
          <w:pPr>
            <w:pStyle w:val="TOC2"/>
            <w:tabs>
              <w:tab w:val="right" w:leader="dot" w:pos="9016"/>
            </w:tabs>
            <w:rPr>
              <w:rFonts w:eastAsiaTheme="minorEastAsia" w:cstheme="minorBidi"/>
              <w:bCs w:val="0"/>
              <w:noProof/>
              <w:lang w:eastAsia="en-GB"/>
            </w:rPr>
          </w:pPr>
          <w:hyperlink w:anchor="_Toc512862110" w:history="1">
            <w:r w:rsidR="001B5C5E" w:rsidRPr="009F32F6">
              <w:rPr>
                <w:rStyle w:val="Hyperlink"/>
                <w:rFonts w:eastAsiaTheme="majorEastAsia"/>
                <w:noProof/>
              </w:rPr>
              <w:t>5.1 Spatial sampling</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_Toc512862110 \h </w:instrText>
            </w:r>
            <w:r w:rsidR="001B5C5E" w:rsidRPr="009F32F6">
              <w:rPr>
                <w:noProof/>
                <w:webHidden/>
              </w:rPr>
            </w:r>
            <w:r w:rsidR="001B5C5E" w:rsidRPr="009F32F6">
              <w:rPr>
                <w:noProof/>
                <w:webHidden/>
              </w:rPr>
              <w:fldChar w:fldCharType="separate"/>
            </w:r>
            <w:r w:rsidR="00667966">
              <w:rPr>
                <w:noProof/>
                <w:webHidden/>
              </w:rPr>
              <w:t>14</w:t>
            </w:r>
            <w:r w:rsidR="001B5C5E" w:rsidRPr="009F32F6">
              <w:rPr>
                <w:noProof/>
                <w:webHidden/>
              </w:rPr>
              <w:fldChar w:fldCharType="end"/>
            </w:r>
          </w:hyperlink>
        </w:p>
        <w:p w14:paraId="3F297C9B" w14:textId="1A1A4F8C" w:rsidR="001B5C5E" w:rsidRPr="009F32F6" w:rsidRDefault="004614A4">
          <w:pPr>
            <w:pStyle w:val="TOC2"/>
            <w:tabs>
              <w:tab w:val="right" w:leader="dot" w:pos="9016"/>
            </w:tabs>
            <w:rPr>
              <w:rFonts w:eastAsiaTheme="minorEastAsia" w:cstheme="minorBidi"/>
              <w:bCs w:val="0"/>
              <w:noProof/>
              <w:lang w:eastAsia="en-GB"/>
            </w:rPr>
          </w:pPr>
          <w:hyperlink w:anchor="_Toc512862111" w:history="1">
            <w:r w:rsidR="001B5C5E" w:rsidRPr="009F32F6">
              <w:rPr>
                <w:rStyle w:val="Hyperlink"/>
                <w:rFonts w:eastAsiaTheme="majorEastAsia"/>
                <w:noProof/>
              </w:rPr>
              <w:t>5.2 Sampling by gear</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_Toc512862111 \h </w:instrText>
            </w:r>
            <w:r w:rsidR="001B5C5E" w:rsidRPr="009F32F6">
              <w:rPr>
                <w:noProof/>
                <w:webHidden/>
              </w:rPr>
            </w:r>
            <w:r w:rsidR="001B5C5E" w:rsidRPr="009F32F6">
              <w:rPr>
                <w:noProof/>
                <w:webHidden/>
              </w:rPr>
              <w:fldChar w:fldCharType="separate"/>
            </w:r>
            <w:r w:rsidR="00667966">
              <w:rPr>
                <w:noProof/>
                <w:webHidden/>
              </w:rPr>
              <w:t>16</w:t>
            </w:r>
            <w:r w:rsidR="001B5C5E" w:rsidRPr="009F32F6">
              <w:rPr>
                <w:noProof/>
                <w:webHidden/>
              </w:rPr>
              <w:fldChar w:fldCharType="end"/>
            </w:r>
          </w:hyperlink>
        </w:p>
        <w:p w14:paraId="359E270B" w14:textId="1B95524D"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12" w:history="1">
            <w:r w:rsidR="001B5C5E" w:rsidRPr="009F32F6">
              <w:rPr>
                <w:rStyle w:val="Hyperlink"/>
                <w:rFonts w:ascii="Verdana" w:eastAsiaTheme="majorEastAsia" w:hAnsi="Verdana"/>
                <w:noProof/>
                <w:sz w:val="22"/>
                <w:szCs w:val="22"/>
              </w:rPr>
              <w:t>6. Length frequency</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_Toc512862112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18</w:t>
            </w:r>
            <w:r w:rsidR="001B5C5E" w:rsidRPr="009F32F6">
              <w:rPr>
                <w:rFonts w:ascii="Verdana" w:hAnsi="Verdana"/>
                <w:noProof/>
                <w:webHidden/>
                <w:sz w:val="22"/>
                <w:szCs w:val="22"/>
              </w:rPr>
              <w:fldChar w:fldCharType="end"/>
            </w:r>
          </w:hyperlink>
        </w:p>
        <w:p w14:paraId="0F4C9795" w14:textId="1D8C658A" w:rsidR="001B5C5E" w:rsidRPr="009F32F6" w:rsidRDefault="004614A4">
          <w:pPr>
            <w:pStyle w:val="TOC2"/>
            <w:tabs>
              <w:tab w:val="right" w:leader="dot" w:pos="9016"/>
            </w:tabs>
            <w:rPr>
              <w:rFonts w:eastAsiaTheme="minorEastAsia" w:cstheme="minorBidi"/>
              <w:bCs w:val="0"/>
              <w:noProof/>
              <w:lang w:eastAsia="en-GB"/>
            </w:rPr>
          </w:pPr>
          <w:hyperlink w:anchor="_Toc512862113" w:history="1">
            <w:r w:rsidR="001B5C5E" w:rsidRPr="009F32F6">
              <w:rPr>
                <w:rStyle w:val="Hyperlink"/>
                <w:rFonts w:eastAsiaTheme="majorEastAsia"/>
                <w:noProof/>
              </w:rPr>
              <w:t>6.1 Bangamary</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_Toc512862113 \h </w:instrText>
            </w:r>
            <w:r w:rsidR="001B5C5E" w:rsidRPr="009F32F6">
              <w:rPr>
                <w:noProof/>
                <w:webHidden/>
              </w:rPr>
            </w:r>
            <w:r w:rsidR="001B5C5E" w:rsidRPr="009F32F6">
              <w:rPr>
                <w:noProof/>
                <w:webHidden/>
              </w:rPr>
              <w:fldChar w:fldCharType="separate"/>
            </w:r>
            <w:r w:rsidR="00667966">
              <w:rPr>
                <w:noProof/>
                <w:webHidden/>
              </w:rPr>
              <w:t>19</w:t>
            </w:r>
            <w:r w:rsidR="001B5C5E" w:rsidRPr="009F32F6">
              <w:rPr>
                <w:noProof/>
                <w:webHidden/>
              </w:rPr>
              <w:fldChar w:fldCharType="end"/>
            </w:r>
          </w:hyperlink>
        </w:p>
        <w:p w14:paraId="085FE6A8" w14:textId="798D221D" w:rsidR="001B5C5E" w:rsidRPr="009F32F6" w:rsidRDefault="004614A4">
          <w:pPr>
            <w:pStyle w:val="TOC2"/>
            <w:tabs>
              <w:tab w:val="right" w:leader="dot" w:pos="9016"/>
            </w:tabs>
            <w:rPr>
              <w:rFonts w:eastAsiaTheme="minorEastAsia" w:cstheme="minorBidi"/>
              <w:bCs w:val="0"/>
              <w:noProof/>
              <w:lang w:eastAsia="en-GB"/>
            </w:rPr>
          </w:pPr>
          <w:hyperlink w:anchor="_Toc512862114" w:history="1">
            <w:r w:rsidR="001B5C5E" w:rsidRPr="009F32F6">
              <w:rPr>
                <w:rStyle w:val="Hyperlink"/>
                <w:rFonts w:eastAsiaTheme="majorEastAsia"/>
                <w:noProof/>
              </w:rPr>
              <w:t>6.2 Butterfish</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_Toc512862114 \h </w:instrText>
            </w:r>
            <w:r w:rsidR="001B5C5E" w:rsidRPr="009F32F6">
              <w:rPr>
                <w:noProof/>
                <w:webHidden/>
              </w:rPr>
            </w:r>
            <w:r w:rsidR="001B5C5E" w:rsidRPr="009F32F6">
              <w:rPr>
                <w:noProof/>
                <w:webHidden/>
              </w:rPr>
              <w:fldChar w:fldCharType="separate"/>
            </w:r>
            <w:r w:rsidR="00667966">
              <w:rPr>
                <w:noProof/>
                <w:webHidden/>
              </w:rPr>
              <w:t>19</w:t>
            </w:r>
            <w:r w:rsidR="001B5C5E" w:rsidRPr="009F32F6">
              <w:rPr>
                <w:noProof/>
                <w:webHidden/>
              </w:rPr>
              <w:fldChar w:fldCharType="end"/>
            </w:r>
          </w:hyperlink>
        </w:p>
        <w:p w14:paraId="62205EFF" w14:textId="270DBEF6" w:rsidR="001B5C5E" w:rsidRPr="009F32F6" w:rsidRDefault="004614A4">
          <w:pPr>
            <w:pStyle w:val="TOC2"/>
            <w:tabs>
              <w:tab w:val="right" w:leader="dot" w:pos="9016"/>
            </w:tabs>
            <w:rPr>
              <w:rFonts w:eastAsiaTheme="minorEastAsia" w:cstheme="minorBidi"/>
              <w:bCs w:val="0"/>
              <w:noProof/>
              <w:lang w:eastAsia="en-GB"/>
            </w:rPr>
          </w:pPr>
          <w:hyperlink w:anchor="_Toc512862115" w:history="1">
            <w:r w:rsidR="001B5C5E" w:rsidRPr="009F32F6">
              <w:rPr>
                <w:rStyle w:val="Hyperlink"/>
                <w:rFonts w:eastAsiaTheme="majorEastAsia"/>
                <w:noProof/>
              </w:rPr>
              <w:t>6.3 Sea trout</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_Toc512862115 \h </w:instrText>
            </w:r>
            <w:r w:rsidR="001B5C5E" w:rsidRPr="009F32F6">
              <w:rPr>
                <w:noProof/>
                <w:webHidden/>
              </w:rPr>
            </w:r>
            <w:r w:rsidR="001B5C5E" w:rsidRPr="009F32F6">
              <w:rPr>
                <w:noProof/>
                <w:webHidden/>
              </w:rPr>
              <w:fldChar w:fldCharType="separate"/>
            </w:r>
            <w:r w:rsidR="00667966">
              <w:rPr>
                <w:noProof/>
                <w:webHidden/>
              </w:rPr>
              <w:t>20</w:t>
            </w:r>
            <w:r w:rsidR="001B5C5E" w:rsidRPr="009F32F6">
              <w:rPr>
                <w:noProof/>
                <w:webHidden/>
              </w:rPr>
              <w:fldChar w:fldCharType="end"/>
            </w:r>
          </w:hyperlink>
        </w:p>
        <w:p w14:paraId="0EE93DAC" w14:textId="1E0F3D6B" w:rsidR="001B5C5E" w:rsidRPr="009F32F6" w:rsidRDefault="004614A4">
          <w:pPr>
            <w:pStyle w:val="TOC2"/>
            <w:tabs>
              <w:tab w:val="right" w:leader="dot" w:pos="9016"/>
            </w:tabs>
            <w:rPr>
              <w:rFonts w:eastAsiaTheme="minorEastAsia" w:cstheme="minorBidi"/>
              <w:bCs w:val="0"/>
              <w:noProof/>
              <w:lang w:eastAsia="en-GB"/>
            </w:rPr>
          </w:pPr>
          <w:hyperlink w:anchor="_Toc512862116" w:history="1">
            <w:r w:rsidR="001B5C5E" w:rsidRPr="009F32F6">
              <w:rPr>
                <w:rStyle w:val="Hyperlink"/>
                <w:rFonts w:eastAsiaTheme="majorEastAsia"/>
                <w:noProof/>
              </w:rPr>
              <w:t>6.4 Length frequency analyses</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_Toc512862116 \h </w:instrText>
            </w:r>
            <w:r w:rsidR="001B5C5E" w:rsidRPr="009F32F6">
              <w:rPr>
                <w:noProof/>
                <w:webHidden/>
              </w:rPr>
            </w:r>
            <w:r w:rsidR="001B5C5E" w:rsidRPr="009F32F6">
              <w:rPr>
                <w:noProof/>
                <w:webHidden/>
              </w:rPr>
              <w:fldChar w:fldCharType="separate"/>
            </w:r>
            <w:r w:rsidR="00667966">
              <w:rPr>
                <w:noProof/>
                <w:webHidden/>
              </w:rPr>
              <w:t>21</w:t>
            </w:r>
            <w:r w:rsidR="001B5C5E" w:rsidRPr="009F32F6">
              <w:rPr>
                <w:noProof/>
                <w:webHidden/>
              </w:rPr>
              <w:fldChar w:fldCharType="end"/>
            </w:r>
          </w:hyperlink>
        </w:p>
        <w:p w14:paraId="24EFAB94" w14:textId="1FC0C6C9" w:rsidR="001B5C5E" w:rsidRPr="009F32F6" w:rsidRDefault="004614A4">
          <w:pPr>
            <w:pStyle w:val="TOC2"/>
            <w:tabs>
              <w:tab w:val="right" w:leader="dot" w:pos="9016"/>
            </w:tabs>
            <w:rPr>
              <w:rFonts w:eastAsiaTheme="minorEastAsia" w:cstheme="minorBidi"/>
              <w:bCs w:val="0"/>
              <w:noProof/>
              <w:lang w:eastAsia="en-GB"/>
            </w:rPr>
          </w:pPr>
          <w:hyperlink w:anchor="_Toc512862117" w:history="1">
            <w:r w:rsidR="001B5C5E" w:rsidRPr="009F32F6">
              <w:rPr>
                <w:rStyle w:val="Hyperlink"/>
                <w:rFonts w:eastAsiaTheme="majorEastAsia"/>
                <w:noProof/>
              </w:rPr>
              <w:t>6.5 Length frequency plots</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_Toc512862117 \h </w:instrText>
            </w:r>
            <w:r w:rsidR="001B5C5E" w:rsidRPr="009F32F6">
              <w:rPr>
                <w:noProof/>
                <w:webHidden/>
              </w:rPr>
            </w:r>
            <w:r w:rsidR="001B5C5E" w:rsidRPr="009F32F6">
              <w:rPr>
                <w:noProof/>
                <w:webHidden/>
              </w:rPr>
              <w:fldChar w:fldCharType="separate"/>
            </w:r>
            <w:r w:rsidR="00667966">
              <w:rPr>
                <w:noProof/>
                <w:webHidden/>
              </w:rPr>
              <w:t>22</w:t>
            </w:r>
            <w:r w:rsidR="001B5C5E" w:rsidRPr="009F32F6">
              <w:rPr>
                <w:noProof/>
                <w:webHidden/>
              </w:rPr>
              <w:fldChar w:fldCharType="end"/>
            </w:r>
          </w:hyperlink>
        </w:p>
        <w:p w14:paraId="19961A2B" w14:textId="480358B7" w:rsidR="001B5C5E" w:rsidRPr="009F32F6" w:rsidRDefault="004614A4">
          <w:pPr>
            <w:pStyle w:val="TOC2"/>
            <w:tabs>
              <w:tab w:val="right" w:leader="dot" w:pos="9016"/>
            </w:tabs>
            <w:rPr>
              <w:rFonts w:eastAsiaTheme="minorEastAsia" w:cstheme="minorBidi"/>
              <w:bCs w:val="0"/>
              <w:noProof/>
              <w:lang w:eastAsia="en-GB"/>
            </w:rPr>
          </w:pPr>
          <w:hyperlink w:anchor="_Toc512862118" w:history="1">
            <w:r w:rsidR="001B5C5E" w:rsidRPr="009F32F6">
              <w:rPr>
                <w:rStyle w:val="Hyperlink"/>
                <w:rFonts w:eastAsiaTheme="majorEastAsia"/>
                <w:noProof/>
              </w:rPr>
              <w:t>6.6 Mean length between 2002 and 2015</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_Toc512862118 \h </w:instrText>
            </w:r>
            <w:r w:rsidR="001B5C5E" w:rsidRPr="009F32F6">
              <w:rPr>
                <w:noProof/>
                <w:webHidden/>
              </w:rPr>
            </w:r>
            <w:r w:rsidR="001B5C5E" w:rsidRPr="009F32F6">
              <w:rPr>
                <w:noProof/>
                <w:webHidden/>
              </w:rPr>
              <w:fldChar w:fldCharType="separate"/>
            </w:r>
            <w:r w:rsidR="00667966">
              <w:rPr>
                <w:noProof/>
                <w:webHidden/>
              </w:rPr>
              <w:t>26</w:t>
            </w:r>
            <w:r w:rsidR="001B5C5E" w:rsidRPr="009F32F6">
              <w:rPr>
                <w:noProof/>
                <w:webHidden/>
              </w:rPr>
              <w:fldChar w:fldCharType="end"/>
            </w:r>
          </w:hyperlink>
        </w:p>
        <w:p w14:paraId="2E76AF73" w14:textId="4B2A41C2"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19" w:history="1">
            <w:r w:rsidR="001B5C5E" w:rsidRPr="009F32F6">
              <w:rPr>
                <w:rStyle w:val="Hyperlink"/>
                <w:rFonts w:ascii="Verdana" w:eastAsiaTheme="majorEastAsia" w:hAnsi="Verdana"/>
                <w:noProof/>
                <w:sz w:val="22"/>
                <w:szCs w:val="22"/>
              </w:rPr>
              <w:t>7. Catch per unit effort (kg/day)</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_Toc512862119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26</w:t>
            </w:r>
            <w:r w:rsidR="001B5C5E" w:rsidRPr="009F32F6">
              <w:rPr>
                <w:rFonts w:ascii="Verdana" w:hAnsi="Verdana"/>
                <w:noProof/>
                <w:webHidden/>
                <w:sz w:val="22"/>
                <w:szCs w:val="22"/>
              </w:rPr>
              <w:fldChar w:fldCharType="end"/>
            </w:r>
          </w:hyperlink>
        </w:p>
        <w:p w14:paraId="1A35A1BA" w14:textId="37A13BED"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20" w:history="1">
            <w:r w:rsidR="001B5C5E" w:rsidRPr="009F32F6">
              <w:rPr>
                <w:rStyle w:val="Hyperlink"/>
                <w:rFonts w:ascii="Verdana" w:eastAsiaTheme="majorEastAsia" w:hAnsi="Verdana"/>
                <w:noProof/>
                <w:sz w:val="22"/>
                <w:szCs w:val="22"/>
              </w:rPr>
              <w:t>8. Stock Assessment</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_Toc512862120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29</w:t>
            </w:r>
            <w:r w:rsidR="001B5C5E" w:rsidRPr="009F32F6">
              <w:rPr>
                <w:rFonts w:ascii="Verdana" w:hAnsi="Verdana"/>
                <w:noProof/>
                <w:webHidden/>
                <w:sz w:val="22"/>
                <w:szCs w:val="22"/>
              </w:rPr>
              <w:fldChar w:fldCharType="end"/>
            </w:r>
          </w:hyperlink>
        </w:p>
        <w:p w14:paraId="168A12F9" w14:textId="57B4DF86" w:rsidR="001B5C5E" w:rsidRPr="009F32F6" w:rsidRDefault="004614A4">
          <w:pPr>
            <w:pStyle w:val="TOC2"/>
            <w:tabs>
              <w:tab w:val="right" w:leader="dot" w:pos="9016"/>
            </w:tabs>
            <w:rPr>
              <w:rFonts w:eastAsiaTheme="minorEastAsia" w:cstheme="minorBidi"/>
              <w:bCs w:val="0"/>
              <w:noProof/>
              <w:lang w:eastAsia="en-GB"/>
            </w:rPr>
          </w:pPr>
          <w:hyperlink w:anchor="_Toc512862121" w:history="1">
            <w:r w:rsidR="001B5C5E" w:rsidRPr="009F32F6">
              <w:rPr>
                <w:rStyle w:val="Hyperlink"/>
                <w:rFonts w:eastAsiaTheme="majorEastAsia"/>
                <w:noProof/>
              </w:rPr>
              <w:t>8.1 Method</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_Toc512862121 \h </w:instrText>
            </w:r>
            <w:r w:rsidR="001B5C5E" w:rsidRPr="009F32F6">
              <w:rPr>
                <w:noProof/>
                <w:webHidden/>
              </w:rPr>
            </w:r>
            <w:r w:rsidR="001B5C5E" w:rsidRPr="009F32F6">
              <w:rPr>
                <w:noProof/>
                <w:webHidden/>
              </w:rPr>
              <w:fldChar w:fldCharType="separate"/>
            </w:r>
            <w:r w:rsidR="00667966">
              <w:rPr>
                <w:noProof/>
                <w:webHidden/>
              </w:rPr>
              <w:t>29</w:t>
            </w:r>
            <w:r w:rsidR="001B5C5E" w:rsidRPr="009F32F6">
              <w:rPr>
                <w:noProof/>
                <w:webHidden/>
              </w:rPr>
              <w:fldChar w:fldCharType="end"/>
            </w:r>
          </w:hyperlink>
        </w:p>
        <w:p w14:paraId="4A0688FD" w14:textId="28FFF55B" w:rsidR="001B5C5E" w:rsidRPr="009F32F6" w:rsidRDefault="004614A4">
          <w:pPr>
            <w:pStyle w:val="TOC2"/>
            <w:tabs>
              <w:tab w:val="right" w:leader="dot" w:pos="9016"/>
            </w:tabs>
            <w:rPr>
              <w:rFonts w:eastAsiaTheme="minorEastAsia" w:cstheme="minorBidi"/>
              <w:bCs w:val="0"/>
              <w:noProof/>
              <w:lang w:eastAsia="en-GB"/>
            </w:rPr>
          </w:pPr>
          <w:hyperlink w:anchor="_Toc512862122" w:history="1">
            <w:r w:rsidR="001B5C5E" w:rsidRPr="009F32F6">
              <w:rPr>
                <w:rStyle w:val="Hyperlink"/>
                <w:rFonts w:eastAsiaTheme="majorEastAsia"/>
                <w:noProof/>
              </w:rPr>
              <w:t>8.2 Analysis</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_Toc512862122 \h </w:instrText>
            </w:r>
            <w:r w:rsidR="001B5C5E" w:rsidRPr="009F32F6">
              <w:rPr>
                <w:noProof/>
                <w:webHidden/>
              </w:rPr>
            </w:r>
            <w:r w:rsidR="001B5C5E" w:rsidRPr="009F32F6">
              <w:rPr>
                <w:noProof/>
                <w:webHidden/>
              </w:rPr>
              <w:fldChar w:fldCharType="separate"/>
            </w:r>
            <w:r w:rsidR="00667966">
              <w:rPr>
                <w:noProof/>
                <w:webHidden/>
              </w:rPr>
              <w:t>30</w:t>
            </w:r>
            <w:r w:rsidR="001B5C5E" w:rsidRPr="009F32F6">
              <w:rPr>
                <w:noProof/>
                <w:webHidden/>
              </w:rPr>
              <w:fldChar w:fldCharType="end"/>
            </w:r>
          </w:hyperlink>
        </w:p>
        <w:p w14:paraId="77C22407" w14:textId="5DBD75CB"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23" w:history="1">
            <w:r w:rsidR="001B5C5E" w:rsidRPr="009F32F6">
              <w:rPr>
                <w:rStyle w:val="Hyperlink"/>
                <w:rFonts w:ascii="Verdana" w:eastAsiaTheme="majorEastAsia" w:hAnsi="Verdana"/>
                <w:noProof/>
                <w:sz w:val="22"/>
                <w:szCs w:val="22"/>
              </w:rPr>
              <w:t>9. Final Considerations</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_Toc512862123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33</w:t>
            </w:r>
            <w:r w:rsidR="001B5C5E" w:rsidRPr="009F32F6">
              <w:rPr>
                <w:rFonts w:ascii="Verdana" w:hAnsi="Verdana"/>
                <w:noProof/>
                <w:webHidden/>
                <w:sz w:val="22"/>
                <w:szCs w:val="22"/>
              </w:rPr>
              <w:fldChar w:fldCharType="end"/>
            </w:r>
          </w:hyperlink>
        </w:p>
        <w:p w14:paraId="6DED23BD" w14:textId="39081733" w:rsidR="001B5C5E" w:rsidRPr="009F32F6" w:rsidRDefault="004614A4">
          <w:pPr>
            <w:pStyle w:val="TOC2"/>
            <w:tabs>
              <w:tab w:val="right" w:leader="dot" w:pos="9016"/>
            </w:tabs>
            <w:rPr>
              <w:rFonts w:eastAsiaTheme="minorEastAsia" w:cstheme="minorBidi"/>
              <w:bCs w:val="0"/>
              <w:noProof/>
              <w:lang w:eastAsia="en-GB"/>
            </w:rPr>
          </w:pPr>
          <w:hyperlink w:anchor="_Toc512862124" w:history="1">
            <w:r w:rsidR="001B5C5E" w:rsidRPr="009F32F6">
              <w:rPr>
                <w:rStyle w:val="Hyperlink"/>
                <w:rFonts w:eastAsiaTheme="majorEastAsia"/>
                <w:noProof/>
              </w:rPr>
              <w:t>9.1 Data</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_Toc512862124 \h </w:instrText>
            </w:r>
            <w:r w:rsidR="001B5C5E" w:rsidRPr="009F32F6">
              <w:rPr>
                <w:noProof/>
                <w:webHidden/>
              </w:rPr>
            </w:r>
            <w:r w:rsidR="001B5C5E" w:rsidRPr="009F32F6">
              <w:rPr>
                <w:noProof/>
                <w:webHidden/>
              </w:rPr>
              <w:fldChar w:fldCharType="separate"/>
            </w:r>
            <w:r w:rsidR="00667966">
              <w:rPr>
                <w:noProof/>
                <w:webHidden/>
              </w:rPr>
              <w:t>33</w:t>
            </w:r>
            <w:r w:rsidR="001B5C5E" w:rsidRPr="009F32F6">
              <w:rPr>
                <w:noProof/>
                <w:webHidden/>
              </w:rPr>
              <w:fldChar w:fldCharType="end"/>
            </w:r>
          </w:hyperlink>
        </w:p>
        <w:p w14:paraId="3D810BF6" w14:textId="562C1B5D" w:rsidR="001B5C5E" w:rsidRPr="009F32F6" w:rsidRDefault="004614A4">
          <w:pPr>
            <w:pStyle w:val="TOC2"/>
            <w:tabs>
              <w:tab w:val="right" w:leader="dot" w:pos="9016"/>
            </w:tabs>
            <w:rPr>
              <w:rFonts w:eastAsiaTheme="minorEastAsia" w:cstheme="minorBidi"/>
              <w:bCs w:val="0"/>
              <w:noProof/>
              <w:lang w:eastAsia="en-GB"/>
            </w:rPr>
          </w:pPr>
          <w:hyperlink w:anchor="_Toc512862125" w:history="1">
            <w:r w:rsidR="001B5C5E" w:rsidRPr="009F32F6">
              <w:rPr>
                <w:rStyle w:val="Hyperlink"/>
                <w:rFonts w:eastAsiaTheme="majorEastAsia"/>
                <w:noProof/>
              </w:rPr>
              <w:t>9.2 Sampling scheme</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_Toc512862125 \h </w:instrText>
            </w:r>
            <w:r w:rsidR="001B5C5E" w:rsidRPr="009F32F6">
              <w:rPr>
                <w:noProof/>
                <w:webHidden/>
              </w:rPr>
            </w:r>
            <w:r w:rsidR="001B5C5E" w:rsidRPr="009F32F6">
              <w:rPr>
                <w:noProof/>
                <w:webHidden/>
              </w:rPr>
              <w:fldChar w:fldCharType="separate"/>
            </w:r>
            <w:r w:rsidR="00667966">
              <w:rPr>
                <w:noProof/>
                <w:webHidden/>
              </w:rPr>
              <w:t>34</w:t>
            </w:r>
            <w:r w:rsidR="001B5C5E" w:rsidRPr="009F32F6">
              <w:rPr>
                <w:noProof/>
                <w:webHidden/>
              </w:rPr>
              <w:fldChar w:fldCharType="end"/>
            </w:r>
          </w:hyperlink>
        </w:p>
        <w:p w14:paraId="1AB4B16A" w14:textId="20BAA1F8" w:rsidR="001B5C5E" w:rsidRPr="009F32F6" w:rsidRDefault="004614A4">
          <w:pPr>
            <w:pStyle w:val="TOC2"/>
            <w:tabs>
              <w:tab w:val="right" w:leader="dot" w:pos="9016"/>
            </w:tabs>
            <w:rPr>
              <w:rFonts w:eastAsiaTheme="minorEastAsia" w:cstheme="minorBidi"/>
              <w:bCs w:val="0"/>
              <w:noProof/>
              <w:lang w:eastAsia="en-GB"/>
            </w:rPr>
          </w:pPr>
          <w:hyperlink w:anchor="_Toc512862126" w:history="1">
            <w:r w:rsidR="001B5C5E" w:rsidRPr="009F32F6">
              <w:rPr>
                <w:rStyle w:val="Hyperlink"/>
                <w:rFonts w:eastAsiaTheme="majorEastAsia"/>
                <w:noProof/>
              </w:rPr>
              <w:t>9.3 Stock Assessment</w:t>
            </w:r>
            <w:r w:rsidR="001B5C5E" w:rsidRPr="009F32F6">
              <w:rPr>
                <w:noProof/>
                <w:webHidden/>
              </w:rPr>
              <w:tab/>
            </w:r>
            <w:r w:rsidR="001B5C5E" w:rsidRPr="009F32F6">
              <w:rPr>
                <w:noProof/>
                <w:webHidden/>
              </w:rPr>
              <w:fldChar w:fldCharType="begin"/>
            </w:r>
            <w:r w:rsidR="001B5C5E" w:rsidRPr="009F32F6">
              <w:rPr>
                <w:noProof/>
                <w:webHidden/>
              </w:rPr>
              <w:instrText xml:space="preserve"> PAGEREF _Toc512862126 \h </w:instrText>
            </w:r>
            <w:r w:rsidR="001B5C5E" w:rsidRPr="009F32F6">
              <w:rPr>
                <w:noProof/>
                <w:webHidden/>
              </w:rPr>
            </w:r>
            <w:r w:rsidR="001B5C5E" w:rsidRPr="009F32F6">
              <w:rPr>
                <w:noProof/>
                <w:webHidden/>
              </w:rPr>
              <w:fldChar w:fldCharType="separate"/>
            </w:r>
            <w:r w:rsidR="00667966">
              <w:rPr>
                <w:noProof/>
                <w:webHidden/>
              </w:rPr>
              <w:t>34</w:t>
            </w:r>
            <w:r w:rsidR="001B5C5E" w:rsidRPr="009F32F6">
              <w:rPr>
                <w:noProof/>
                <w:webHidden/>
              </w:rPr>
              <w:fldChar w:fldCharType="end"/>
            </w:r>
          </w:hyperlink>
        </w:p>
        <w:p w14:paraId="2106E934" w14:textId="05446B43"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27" w:history="1">
            <w:r w:rsidR="001B5C5E" w:rsidRPr="009F32F6">
              <w:rPr>
                <w:rStyle w:val="Hyperlink"/>
                <w:rFonts w:ascii="Verdana" w:eastAsiaTheme="majorEastAsia" w:hAnsi="Verdana"/>
                <w:noProof/>
                <w:sz w:val="22"/>
                <w:szCs w:val="22"/>
              </w:rPr>
              <w:t>10. Next steps</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_Toc512862127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35</w:t>
            </w:r>
            <w:r w:rsidR="001B5C5E" w:rsidRPr="009F32F6">
              <w:rPr>
                <w:rFonts w:ascii="Verdana" w:hAnsi="Verdana"/>
                <w:noProof/>
                <w:webHidden/>
                <w:sz w:val="22"/>
                <w:szCs w:val="22"/>
              </w:rPr>
              <w:fldChar w:fldCharType="end"/>
            </w:r>
          </w:hyperlink>
        </w:p>
        <w:p w14:paraId="212D447D" w14:textId="72EDAFEA" w:rsidR="001B5C5E" w:rsidRPr="009F32F6" w:rsidRDefault="004614A4">
          <w:pPr>
            <w:pStyle w:val="TOC1"/>
            <w:tabs>
              <w:tab w:val="right" w:leader="dot" w:pos="9016"/>
            </w:tabs>
            <w:rPr>
              <w:rFonts w:ascii="Verdana" w:eastAsiaTheme="minorEastAsia" w:hAnsi="Verdana" w:cstheme="minorBidi"/>
              <w:b w:val="0"/>
              <w:bCs w:val="0"/>
              <w:caps w:val="0"/>
              <w:noProof/>
              <w:sz w:val="22"/>
              <w:szCs w:val="22"/>
              <w:lang w:eastAsia="en-GB"/>
            </w:rPr>
          </w:pPr>
          <w:hyperlink w:anchor="_Toc512862128" w:history="1">
            <w:r w:rsidR="001B5C5E" w:rsidRPr="009F32F6">
              <w:rPr>
                <w:rStyle w:val="Hyperlink"/>
                <w:rFonts w:ascii="Verdana" w:eastAsiaTheme="majorEastAsia" w:hAnsi="Verdana"/>
                <w:noProof/>
                <w:sz w:val="22"/>
                <w:szCs w:val="22"/>
              </w:rPr>
              <w:t>References</w:t>
            </w:r>
            <w:r w:rsidR="001B5C5E" w:rsidRPr="009F32F6">
              <w:rPr>
                <w:rFonts w:ascii="Verdana" w:hAnsi="Verdana"/>
                <w:noProof/>
                <w:webHidden/>
                <w:sz w:val="22"/>
                <w:szCs w:val="22"/>
              </w:rPr>
              <w:tab/>
            </w:r>
            <w:r w:rsidR="001B5C5E" w:rsidRPr="009F32F6">
              <w:rPr>
                <w:rFonts w:ascii="Verdana" w:hAnsi="Verdana"/>
                <w:noProof/>
                <w:webHidden/>
                <w:sz w:val="22"/>
                <w:szCs w:val="22"/>
              </w:rPr>
              <w:fldChar w:fldCharType="begin"/>
            </w:r>
            <w:r w:rsidR="001B5C5E" w:rsidRPr="009F32F6">
              <w:rPr>
                <w:rFonts w:ascii="Verdana" w:hAnsi="Verdana"/>
                <w:noProof/>
                <w:webHidden/>
                <w:sz w:val="22"/>
                <w:szCs w:val="22"/>
              </w:rPr>
              <w:instrText xml:space="preserve"> PAGEREF _Toc512862128 \h </w:instrText>
            </w:r>
            <w:r w:rsidR="001B5C5E" w:rsidRPr="009F32F6">
              <w:rPr>
                <w:rFonts w:ascii="Verdana" w:hAnsi="Verdana"/>
                <w:noProof/>
                <w:webHidden/>
                <w:sz w:val="22"/>
                <w:szCs w:val="22"/>
              </w:rPr>
            </w:r>
            <w:r w:rsidR="001B5C5E" w:rsidRPr="009F32F6">
              <w:rPr>
                <w:rFonts w:ascii="Verdana" w:hAnsi="Verdana"/>
                <w:noProof/>
                <w:webHidden/>
                <w:sz w:val="22"/>
                <w:szCs w:val="22"/>
              </w:rPr>
              <w:fldChar w:fldCharType="separate"/>
            </w:r>
            <w:r w:rsidR="00667966">
              <w:rPr>
                <w:rFonts w:ascii="Verdana" w:hAnsi="Verdana"/>
                <w:noProof/>
                <w:webHidden/>
                <w:sz w:val="22"/>
                <w:szCs w:val="22"/>
              </w:rPr>
              <w:t>35</w:t>
            </w:r>
            <w:r w:rsidR="001B5C5E" w:rsidRPr="009F32F6">
              <w:rPr>
                <w:rFonts w:ascii="Verdana" w:hAnsi="Verdana"/>
                <w:noProof/>
                <w:webHidden/>
                <w:sz w:val="22"/>
                <w:szCs w:val="22"/>
              </w:rPr>
              <w:fldChar w:fldCharType="end"/>
            </w:r>
          </w:hyperlink>
        </w:p>
        <w:p w14:paraId="6B3916B1" w14:textId="20251673" w:rsidR="005154C4" w:rsidRPr="009F32F6" w:rsidRDefault="005154C4">
          <w:pPr>
            <w:rPr>
              <w:lang w:val="en-GB"/>
            </w:rPr>
          </w:pPr>
          <w:r w:rsidRPr="009F32F6">
            <w:rPr>
              <w:rFonts w:ascii="Verdana" w:hAnsi="Verdana"/>
              <w:b/>
              <w:bCs/>
              <w:noProof/>
              <w:lang w:val="en-GB"/>
            </w:rPr>
            <w:fldChar w:fldCharType="end"/>
          </w:r>
        </w:p>
      </w:sdtContent>
    </w:sdt>
    <w:p w14:paraId="643D8597" w14:textId="273AE89E" w:rsidR="00403A60" w:rsidRPr="009F32F6" w:rsidRDefault="00403A60" w:rsidP="003A7832">
      <w:pPr>
        <w:rPr>
          <w:lang w:val="en-GB"/>
        </w:rPr>
      </w:pPr>
    </w:p>
    <w:p w14:paraId="19FACB6B" w14:textId="455A8F6D" w:rsidR="00403A60" w:rsidRPr="009F32F6" w:rsidRDefault="00403A60" w:rsidP="003A7832">
      <w:pPr>
        <w:rPr>
          <w:lang w:val="en-GB"/>
        </w:rPr>
      </w:pPr>
    </w:p>
    <w:p w14:paraId="3E3D3458" w14:textId="4D0DF573" w:rsidR="00403A60" w:rsidRPr="009F32F6" w:rsidRDefault="00403A60" w:rsidP="003A7832">
      <w:pPr>
        <w:rPr>
          <w:lang w:val="en-GB"/>
        </w:rPr>
      </w:pPr>
    </w:p>
    <w:p w14:paraId="2B8E22AE" w14:textId="06D54841" w:rsidR="00403A60" w:rsidRPr="009F32F6" w:rsidRDefault="00403A60" w:rsidP="003A7832">
      <w:pPr>
        <w:rPr>
          <w:lang w:val="en-GB"/>
        </w:rPr>
      </w:pPr>
    </w:p>
    <w:p w14:paraId="3F418D53" w14:textId="50D78D55" w:rsidR="00403A60" w:rsidRPr="009F32F6" w:rsidRDefault="00403A60" w:rsidP="003A7832">
      <w:pPr>
        <w:rPr>
          <w:lang w:val="en-GB"/>
        </w:rPr>
      </w:pPr>
    </w:p>
    <w:p w14:paraId="7855CA18" w14:textId="0E370138" w:rsidR="00403A60" w:rsidRPr="009F32F6" w:rsidRDefault="00403A60" w:rsidP="003A7832">
      <w:pPr>
        <w:rPr>
          <w:lang w:val="en-GB"/>
        </w:rPr>
      </w:pPr>
    </w:p>
    <w:p w14:paraId="6F36769D" w14:textId="17716ADC" w:rsidR="00403A60" w:rsidRPr="009F32F6" w:rsidRDefault="00403A60" w:rsidP="003A7832">
      <w:pPr>
        <w:rPr>
          <w:lang w:val="en-GB"/>
        </w:rPr>
      </w:pPr>
    </w:p>
    <w:p w14:paraId="560D4A41" w14:textId="56E680DE" w:rsidR="00403A60" w:rsidRPr="009F32F6" w:rsidRDefault="00403A60" w:rsidP="003A7832">
      <w:pPr>
        <w:rPr>
          <w:lang w:val="en-GB"/>
        </w:rPr>
      </w:pPr>
    </w:p>
    <w:p w14:paraId="6E5D9C30" w14:textId="183DD926" w:rsidR="00403A60" w:rsidRPr="009F32F6" w:rsidRDefault="00403A60" w:rsidP="003A7832">
      <w:pPr>
        <w:rPr>
          <w:lang w:val="en-GB"/>
        </w:rPr>
      </w:pPr>
    </w:p>
    <w:p w14:paraId="17C03616" w14:textId="77777777" w:rsidR="00403A60" w:rsidRPr="009F32F6" w:rsidRDefault="00403A60" w:rsidP="003A7832">
      <w:pPr>
        <w:rPr>
          <w:lang w:val="en-GB"/>
        </w:rPr>
      </w:pPr>
    </w:p>
    <w:p w14:paraId="0B1E5858" w14:textId="37AF9DD5" w:rsidR="003A7832" w:rsidRPr="009F32F6" w:rsidRDefault="001B4D39" w:rsidP="0066644F">
      <w:pPr>
        <w:pStyle w:val="Heading1"/>
        <w:rPr>
          <w:lang w:val="en-GB"/>
        </w:rPr>
      </w:pPr>
      <w:bookmarkStart w:id="2" w:name="_Toc512862103"/>
      <w:r w:rsidRPr="009F32F6">
        <w:rPr>
          <w:lang w:val="en-GB"/>
        </w:rPr>
        <w:lastRenderedPageBreak/>
        <w:t>1</w:t>
      </w:r>
      <w:r w:rsidR="003A7832" w:rsidRPr="009F32F6">
        <w:rPr>
          <w:lang w:val="en-GB"/>
        </w:rPr>
        <w:t>. Scope</w:t>
      </w:r>
      <w:bookmarkEnd w:id="2"/>
    </w:p>
    <w:p w14:paraId="262FE0FE" w14:textId="2C8CC259" w:rsidR="003A7832" w:rsidRPr="009F32F6" w:rsidRDefault="003A7832" w:rsidP="005154C4">
      <w:pPr>
        <w:spacing w:before="120" w:line="360" w:lineRule="auto"/>
        <w:jc w:val="both"/>
        <w:rPr>
          <w:rFonts w:ascii="Verdana" w:hAnsi="Verdana"/>
          <w:sz w:val="20"/>
          <w:szCs w:val="20"/>
          <w:lang w:val="en-GB"/>
        </w:rPr>
      </w:pPr>
      <w:r w:rsidRPr="009F32F6">
        <w:rPr>
          <w:rFonts w:ascii="Verdana" w:hAnsi="Verdana"/>
          <w:sz w:val="20"/>
          <w:szCs w:val="20"/>
          <w:lang w:val="en-GB"/>
        </w:rPr>
        <w:t>Seabob, a short-lived shallow water shrimp found in the western central Atlantic, is Guyana’s most valuable seafood export and ranks fifth among exports overall. Almost all seabob harvested by the industrial fishery is exported to the US with a value of ~ US$45 million annually. Increasingly, customers of Guyana’s seabob are demanding Marine Stewardship Council (MSC) certification. The MSC is an international non-profit organisation established to address the problem of unsustainable fishing and safeguard seafood supplies for the future. It runs a certification and eco-labelling program for wild-capture fisheries. For a fishery to attain MSC certification, it must meet the MSC Fisheries Standard, which is based upon the United Nations Food and Agriculture Organization (FAO) Code of Conduct for Responsible Fisheries.</w:t>
      </w:r>
    </w:p>
    <w:p w14:paraId="2F08927F" w14:textId="77777777" w:rsidR="00437625" w:rsidRPr="009F32F6" w:rsidRDefault="00437625" w:rsidP="00437625">
      <w:pPr>
        <w:spacing w:line="360" w:lineRule="auto"/>
        <w:jc w:val="both"/>
        <w:rPr>
          <w:rFonts w:ascii="Verdana" w:hAnsi="Verdana"/>
          <w:sz w:val="20"/>
          <w:szCs w:val="20"/>
          <w:lang w:val="en-GB"/>
        </w:rPr>
      </w:pPr>
    </w:p>
    <w:p w14:paraId="15D72C85" w14:textId="76E8D485" w:rsidR="003A7832" w:rsidRPr="009F32F6" w:rsidRDefault="003A7832" w:rsidP="00437625">
      <w:pPr>
        <w:spacing w:line="360" w:lineRule="auto"/>
        <w:jc w:val="both"/>
        <w:rPr>
          <w:rFonts w:ascii="Verdana" w:hAnsi="Verdana"/>
          <w:sz w:val="20"/>
          <w:szCs w:val="20"/>
          <w:lang w:val="en-GB"/>
        </w:rPr>
      </w:pPr>
      <w:r w:rsidRPr="009F32F6">
        <w:rPr>
          <w:rFonts w:ascii="Verdana" w:hAnsi="Verdana"/>
          <w:sz w:val="20"/>
          <w:szCs w:val="20"/>
          <w:lang w:val="en-GB"/>
        </w:rPr>
        <w:t>In Year I of the Commonwealth Marine Economies (CME) Programme, Cefas i) provided an expert external review of key documents required for MSC certification; ii) reviewed existing data for key by-catch species and habitats (for both by-catch species and seabob) and their suitability for stock assessment; and iii) provided general and specialist training to Fisheries Department personnel in stock assessment, habitat mapping and other key science areas in fisheries management. Building on this initial assessment, reviews and training, work in Year II focused on completing specific analyses and producing reports on stock assessment, habitat and ecosystem impacts, and training in the setting up and running of an observer programme. The Seabob Working Group (our main local stakeholder group/research partner) has indicated that it intends to include these in their application for MSC certification.</w:t>
      </w:r>
    </w:p>
    <w:p w14:paraId="5D2DEFF8" w14:textId="77777777" w:rsidR="00437625" w:rsidRPr="009F32F6" w:rsidRDefault="00437625" w:rsidP="00437625">
      <w:pPr>
        <w:spacing w:line="360" w:lineRule="auto"/>
        <w:jc w:val="both"/>
        <w:rPr>
          <w:rFonts w:ascii="Verdana" w:hAnsi="Verdana"/>
          <w:sz w:val="20"/>
          <w:szCs w:val="20"/>
          <w:lang w:val="en-GB"/>
        </w:rPr>
      </w:pPr>
    </w:p>
    <w:p w14:paraId="7AD39F4A" w14:textId="77777777" w:rsidR="003A7832" w:rsidRPr="009F32F6" w:rsidRDefault="003A7832" w:rsidP="00437625">
      <w:pPr>
        <w:spacing w:line="360" w:lineRule="auto"/>
        <w:jc w:val="both"/>
        <w:rPr>
          <w:rFonts w:ascii="Verdana" w:hAnsi="Verdana"/>
          <w:sz w:val="20"/>
          <w:szCs w:val="20"/>
          <w:lang w:val="en-GB"/>
        </w:rPr>
      </w:pPr>
      <w:r w:rsidRPr="009F32F6">
        <w:rPr>
          <w:rFonts w:ascii="Verdana" w:hAnsi="Verdana"/>
          <w:sz w:val="20"/>
          <w:szCs w:val="20"/>
          <w:lang w:val="en-GB"/>
        </w:rPr>
        <w:t>The main objective of this work is to provide expert technical support to Guyana towards attaining MSC certification for the seabob trawl fishery and in the process build the Fisheries Department’s capacity for more efficient independent future progress on the ongoing fisheries improvement project (FIP) and in fisheries management.</w:t>
      </w:r>
    </w:p>
    <w:p w14:paraId="2392C3D5" w14:textId="77777777" w:rsidR="003A7832" w:rsidRPr="009F32F6" w:rsidRDefault="003A7832" w:rsidP="00437625">
      <w:pPr>
        <w:spacing w:line="360" w:lineRule="auto"/>
        <w:jc w:val="both"/>
        <w:rPr>
          <w:rFonts w:ascii="Verdana" w:hAnsi="Verdana"/>
          <w:sz w:val="20"/>
          <w:szCs w:val="20"/>
          <w:lang w:val="en-GB"/>
        </w:rPr>
      </w:pPr>
      <w:r w:rsidRPr="009F32F6">
        <w:rPr>
          <w:rFonts w:ascii="Verdana" w:hAnsi="Verdana"/>
          <w:sz w:val="20"/>
          <w:szCs w:val="20"/>
          <w:lang w:val="en-GB"/>
        </w:rPr>
        <w:t>Specifically, the project focuses on three main areas:</w:t>
      </w:r>
    </w:p>
    <w:p w14:paraId="07B6F1C4" w14:textId="77777777" w:rsidR="00437625" w:rsidRPr="009F32F6" w:rsidRDefault="003A7832" w:rsidP="00437625">
      <w:pPr>
        <w:pStyle w:val="ListParagraph"/>
        <w:numPr>
          <w:ilvl w:val="0"/>
          <w:numId w:val="35"/>
        </w:numPr>
        <w:spacing w:line="360" w:lineRule="auto"/>
        <w:jc w:val="both"/>
        <w:rPr>
          <w:rFonts w:ascii="Verdana" w:hAnsi="Verdana"/>
          <w:sz w:val="20"/>
          <w:szCs w:val="20"/>
          <w:lang w:val="en-GB"/>
        </w:rPr>
      </w:pPr>
      <w:r w:rsidRPr="009F32F6">
        <w:rPr>
          <w:rFonts w:ascii="Verdana" w:hAnsi="Verdana"/>
          <w:sz w:val="20"/>
          <w:szCs w:val="20"/>
          <w:lang w:val="en-GB"/>
        </w:rPr>
        <w:t xml:space="preserve">Ecosystems and habitat mapping. Technical support is being provided towards vessel monitoring system (VMS) data analysis and habitat mapping of seabed within the seabob trawl zone along with sampling of seabed communities and their structure in trawled and less trawled areas. </w:t>
      </w:r>
    </w:p>
    <w:p w14:paraId="574FCFF6" w14:textId="77777777" w:rsidR="00437625" w:rsidRPr="009F32F6" w:rsidRDefault="003A7832" w:rsidP="00437625">
      <w:pPr>
        <w:pStyle w:val="ListParagraph"/>
        <w:numPr>
          <w:ilvl w:val="0"/>
          <w:numId w:val="35"/>
        </w:numPr>
        <w:spacing w:line="360" w:lineRule="auto"/>
        <w:jc w:val="both"/>
        <w:rPr>
          <w:rFonts w:ascii="Verdana" w:hAnsi="Verdana"/>
          <w:sz w:val="20"/>
          <w:szCs w:val="20"/>
          <w:lang w:val="en-GB"/>
        </w:rPr>
      </w:pPr>
      <w:r w:rsidRPr="009F32F6">
        <w:rPr>
          <w:rFonts w:ascii="Verdana" w:hAnsi="Verdana"/>
          <w:sz w:val="20"/>
          <w:szCs w:val="20"/>
          <w:lang w:val="en-GB"/>
        </w:rPr>
        <w:t>Stock assessment. Length-based stock assessment (suitable for data poor stocks) is being carried out on the key bycatch species (Bangamary, Seatrout and Butterfish) using datasets that Cefas helped the Fisheries Department clean, sort and prepare last year.</w:t>
      </w:r>
    </w:p>
    <w:p w14:paraId="61EE544C" w14:textId="0F7D5C6F" w:rsidR="003A7832" w:rsidRPr="009F32F6" w:rsidRDefault="003A7832" w:rsidP="00437625">
      <w:pPr>
        <w:pStyle w:val="ListParagraph"/>
        <w:numPr>
          <w:ilvl w:val="0"/>
          <w:numId w:val="35"/>
        </w:numPr>
        <w:spacing w:line="360" w:lineRule="auto"/>
        <w:jc w:val="both"/>
        <w:rPr>
          <w:rFonts w:ascii="Verdana" w:hAnsi="Verdana"/>
          <w:sz w:val="20"/>
          <w:szCs w:val="20"/>
          <w:lang w:val="en-GB"/>
        </w:rPr>
      </w:pPr>
      <w:r w:rsidRPr="009F32F6">
        <w:rPr>
          <w:rFonts w:ascii="Verdana" w:hAnsi="Verdana"/>
          <w:sz w:val="20"/>
          <w:szCs w:val="20"/>
          <w:lang w:val="en-GB"/>
        </w:rPr>
        <w:t xml:space="preserve">Observer programme. To support the Fisheries Department (FD) in Guyana develop </w:t>
      </w:r>
      <w:r w:rsidRPr="009F32F6">
        <w:rPr>
          <w:rFonts w:ascii="Verdana" w:hAnsi="Verdana"/>
          <w:sz w:val="20"/>
          <w:szCs w:val="20"/>
          <w:lang w:val="en-GB"/>
        </w:rPr>
        <w:lastRenderedPageBreak/>
        <w:t>and run an observer programme for trawlers targeting seabob to demonstrate awareness of impacts of their fishery on ecosystems including levels of by-catch/discards. This information is needed to achieve MSC certification of the Industrial Seabob Fishery.</w:t>
      </w:r>
    </w:p>
    <w:p w14:paraId="040A12E7" w14:textId="1183CC69" w:rsidR="003A7832" w:rsidRPr="009F32F6" w:rsidRDefault="003A7832" w:rsidP="003A7832">
      <w:pPr>
        <w:rPr>
          <w:lang w:val="en-GB"/>
        </w:rPr>
      </w:pPr>
    </w:p>
    <w:p w14:paraId="621F4A69" w14:textId="48773D2A" w:rsidR="003A7832" w:rsidRPr="009F32F6" w:rsidRDefault="00437625" w:rsidP="005154C4">
      <w:pPr>
        <w:pStyle w:val="Heading1"/>
        <w:spacing w:before="120"/>
        <w:rPr>
          <w:lang w:val="en-GB"/>
        </w:rPr>
      </w:pPr>
      <w:bookmarkStart w:id="3" w:name="_Toc512862104"/>
      <w:r w:rsidRPr="009F32F6">
        <w:rPr>
          <w:lang w:val="en-GB"/>
        </w:rPr>
        <w:t>2</w:t>
      </w:r>
      <w:r w:rsidR="003A7832" w:rsidRPr="009F32F6">
        <w:rPr>
          <w:lang w:val="en-GB"/>
        </w:rPr>
        <w:t>. The Marine Stewardship Council (MSC) certification process</w:t>
      </w:r>
      <w:bookmarkEnd w:id="3"/>
    </w:p>
    <w:p w14:paraId="657696ED" w14:textId="77777777" w:rsidR="003A7832" w:rsidRPr="009F32F6" w:rsidRDefault="003A7832" w:rsidP="005154C4">
      <w:pPr>
        <w:spacing w:before="120" w:line="360" w:lineRule="auto"/>
        <w:jc w:val="both"/>
        <w:rPr>
          <w:rFonts w:ascii="Verdana" w:hAnsi="Verdana"/>
          <w:sz w:val="20"/>
          <w:szCs w:val="20"/>
          <w:lang w:val="en-GB"/>
        </w:rPr>
      </w:pPr>
      <w:r w:rsidRPr="009F32F6">
        <w:rPr>
          <w:rFonts w:ascii="Verdana" w:hAnsi="Verdana"/>
          <w:sz w:val="20"/>
          <w:szCs w:val="20"/>
          <w:lang w:val="en-GB"/>
        </w:rPr>
        <w:t xml:space="preserve">Ecolabels (seals of approval) are a growing feature of international fish trade and marketing.  They are recognised by consumers, producers and suppliers who use them to indicate that they are purchasing / selling a seafood product that originates from a sustainable source. A range of ecolabelling and certification schemes exists in the fisheries sector, with each scheme having its own criteria, assessment processes, levels of transparency and sponsors. For instance, the </w:t>
      </w:r>
    </w:p>
    <w:p w14:paraId="26C4404B" w14:textId="77777777" w:rsidR="00EC4282" w:rsidRPr="009F32F6" w:rsidRDefault="003A7832" w:rsidP="00EC4282">
      <w:pPr>
        <w:pStyle w:val="ListParagraph"/>
        <w:numPr>
          <w:ilvl w:val="0"/>
          <w:numId w:val="36"/>
        </w:numPr>
        <w:spacing w:line="360" w:lineRule="auto"/>
        <w:jc w:val="both"/>
        <w:rPr>
          <w:rFonts w:ascii="Verdana" w:hAnsi="Verdana"/>
          <w:sz w:val="20"/>
          <w:szCs w:val="20"/>
          <w:lang w:val="en-GB"/>
        </w:rPr>
      </w:pPr>
      <w:r w:rsidRPr="009F32F6">
        <w:rPr>
          <w:rFonts w:ascii="Verdana" w:hAnsi="Verdana"/>
          <w:sz w:val="20"/>
          <w:szCs w:val="20"/>
          <w:lang w:val="en-GB"/>
        </w:rPr>
        <w:t>Dolphin Safe was developed by the Non-Governmental Organisation (NGO) Earth Island Institute in 1990 and is concerned mainly with Dolphin bycatch.</w:t>
      </w:r>
    </w:p>
    <w:p w14:paraId="4DA932BC" w14:textId="77777777" w:rsidR="00EC4282" w:rsidRPr="009F32F6" w:rsidRDefault="003A7832" w:rsidP="00EC4282">
      <w:pPr>
        <w:pStyle w:val="ListParagraph"/>
        <w:numPr>
          <w:ilvl w:val="0"/>
          <w:numId w:val="36"/>
        </w:numPr>
        <w:spacing w:line="360" w:lineRule="auto"/>
        <w:jc w:val="both"/>
        <w:rPr>
          <w:rFonts w:ascii="Verdana" w:hAnsi="Verdana"/>
          <w:sz w:val="20"/>
          <w:szCs w:val="20"/>
          <w:lang w:val="en-GB"/>
        </w:rPr>
      </w:pPr>
      <w:r w:rsidRPr="009F32F6">
        <w:rPr>
          <w:rFonts w:ascii="Verdana" w:hAnsi="Verdana"/>
          <w:sz w:val="20"/>
          <w:szCs w:val="20"/>
          <w:lang w:val="en-GB"/>
        </w:rPr>
        <w:t>Friend of the Sea (FoS), was also developed by the Earth Island Institute in 2006. It covers both wild and farmed fish and its criteria also include requirements related to carbon footprint and “social accountability”.</w:t>
      </w:r>
    </w:p>
    <w:p w14:paraId="2A2FF010" w14:textId="4085CB4B" w:rsidR="00041417" w:rsidRPr="009F32F6" w:rsidRDefault="003A7832" w:rsidP="003A7832">
      <w:pPr>
        <w:pStyle w:val="ListParagraph"/>
        <w:numPr>
          <w:ilvl w:val="0"/>
          <w:numId w:val="36"/>
        </w:numPr>
        <w:spacing w:line="360" w:lineRule="auto"/>
        <w:jc w:val="both"/>
        <w:rPr>
          <w:rFonts w:ascii="Verdana" w:hAnsi="Verdana"/>
          <w:sz w:val="20"/>
          <w:szCs w:val="20"/>
          <w:lang w:val="en-GB"/>
        </w:rPr>
      </w:pPr>
      <w:r w:rsidRPr="009F32F6">
        <w:rPr>
          <w:rFonts w:ascii="Verdana" w:hAnsi="Verdana"/>
          <w:sz w:val="20"/>
          <w:szCs w:val="20"/>
          <w:lang w:val="en-GB"/>
        </w:rPr>
        <w:t>The MSC was set up by the World Wild Fund for Nature (WWF) and Unilever in 1997 but is independent of them now. The MSC is arguably the most comprehensive fisheries certification scheme in that it covers a range of species and deals with all aspects of the management of a fishery (Sainsbury, 2010). It is an international non-profit organisation established to address the problem of unsustainable fishing and safeguard seafood supplies for the future. For a fishery to attain MSC certification, it must meet the MSC Fisheries Standard which is based upon the Food and Agriculture Organization (FAO) Code of Conduct for Responsible Fisheries. The MSC Fisheries Standard has three core principles: sustainable fish stocks; minimising environmental impact; and effective management, (Table 1). MSC therefore, certifies the fishery as being both sustainable and sustainably managed</w:t>
      </w:r>
      <w:r w:rsidR="00041417" w:rsidRPr="009F32F6">
        <w:rPr>
          <w:rFonts w:ascii="Verdana" w:hAnsi="Verdana"/>
          <w:sz w:val="20"/>
          <w:szCs w:val="20"/>
          <w:lang w:val="en-GB"/>
        </w:rPr>
        <w:t>.</w:t>
      </w:r>
    </w:p>
    <w:p w14:paraId="599163BD" w14:textId="77777777" w:rsidR="00667966" w:rsidRPr="009F32F6" w:rsidRDefault="00667966" w:rsidP="003A7832">
      <w:pPr>
        <w:rPr>
          <w:lang w:val="en-GB"/>
        </w:rPr>
      </w:pPr>
    </w:p>
    <w:p w14:paraId="340F5F62" w14:textId="77777777" w:rsidR="004222C9" w:rsidRPr="009F32F6" w:rsidRDefault="004222C9" w:rsidP="00041417">
      <w:pPr>
        <w:widowControl/>
        <w:jc w:val="both"/>
        <w:rPr>
          <w:rFonts w:ascii="Verdana" w:eastAsia="Times New Roman" w:hAnsi="Verdana" w:cs="Arial"/>
          <w:bCs/>
          <w:sz w:val="20"/>
          <w:szCs w:val="20"/>
          <w:lang w:val="en-GB"/>
        </w:rPr>
      </w:pPr>
      <w:r w:rsidRPr="009F32F6">
        <w:rPr>
          <w:rFonts w:ascii="Verdana" w:eastAsia="Times New Roman" w:hAnsi="Verdana" w:cs="Arial"/>
          <w:bCs/>
          <w:sz w:val="20"/>
          <w:szCs w:val="20"/>
          <w:lang w:val="en-GB"/>
        </w:rPr>
        <w:t>Table 1: Principles that make up the MSC Fisheries Standard</w:t>
      </w:r>
    </w:p>
    <w:tbl>
      <w:tblPr>
        <w:tblStyle w:val="TableGrid"/>
        <w:tblW w:w="8958" w:type="dxa"/>
        <w:tblLook w:val="04A0" w:firstRow="1" w:lastRow="0" w:firstColumn="1" w:lastColumn="0" w:noHBand="0" w:noVBand="1"/>
      </w:tblPr>
      <w:tblGrid>
        <w:gridCol w:w="1399"/>
        <w:gridCol w:w="1927"/>
        <w:gridCol w:w="5632"/>
      </w:tblGrid>
      <w:tr w:rsidR="004222C9" w:rsidRPr="009F32F6" w14:paraId="063BFD2C" w14:textId="77777777" w:rsidTr="00041417">
        <w:trPr>
          <w:trHeight w:val="758"/>
        </w:trPr>
        <w:tc>
          <w:tcPr>
            <w:tcW w:w="1399" w:type="dxa"/>
          </w:tcPr>
          <w:p w14:paraId="21AF5EFF"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Principle 1</w:t>
            </w:r>
          </w:p>
        </w:tc>
        <w:tc>
          <w:tcPr>
            <w:tcW w:w="1927" w:type="dxa"/>
          </w:tcPr>
          <w:p w14:paraId="5FDC2192"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Sustainable fish stocks</w:t>
            </w:r>
          </w:p>
        </w:tc>
        <w:tc>
          <w:tcPr>
            <w:tcW w:w="5632" w:type="dxa"/>
          </w:tcPr>
          <w:p w14:paraId="1B00BC14"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Fisheries must operate in a way that allows fishing to continue indefinitely, without over exploiting the resources</w:t>
            </w:r>
          </w:p>
        </w:tc>
      </w:tr>
      <w:tr w:rsidR="004222C9" w:rsidRPr="009F32F6" w14:paraId="565C0F11" w14:textId="77777777" w:rsidTr="00041417">
        <w:trPr>
          <w:trHeight w:val="1127"/>
        </w:trPr>
        <w:tc>
          <w:tcPr>
            <w:tcW w:w="1399" w:type="dxa"/>
          </w:tcPr>
          <w:p w14:paraId="466C3369"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Principle 2</w:t>
            </w:r>
          </w:p>
        </w:tc>
        <w:tc>
          <w:tcPr>
            <w:tcW w:w="1927" w:type="dxa"/>
          </w:tcPr>
          <w:p w14:paraId="3FFD265A"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Minimising environmental impacts</w:t>
            </w:r>
          </w:p>
        </w:tc>
        <w:tc>
          <w:tcPr>
            <w:tcW w:w="5632" w:type="dxa"/>
          </w:tcPr>
          <w:p w14:paraId="6DB5110D"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Fishing operations need to be managed to maintain the structure, productivity, function and diversity of the ecosystem upon which the fishery depends, including other species and habitats.</w:t>
            </w:r>
          </w:p>
        </w:tc>
      </w:tr>
      <w:tr w:rsidR="004222C9" w:rsidRPr="009F32F6" w14:paraId="11BE1092" w14:textId="77777777" w:rsidTr="00041417">
        <w:trPr>
          <w:trHeight w:val="60"/>
        </w:trPr>
        <w:tc>
          <w:tcPr>
            <w:tcW w:w="1399" w:type="dxa"/>
          </w:tcPr>
          <w:p w14:paraId="24BAD605"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Principle 3</w:t>
            </w:r>
          </w:p>
        </w:tc>
        <w:tc>
          <w:tcPr>
            <w:tcW w:w="1927" w:type="dxa"/>
          </w:tcPr>
          <w:p w14:paraId="2EB1454D"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Effective management</w:t>
            </w:r>
          </w:p>
        </w:tc>
        <w:tc>
          <w:tcPr>
            <w:tcW w:w="5632" w:type="dxa"/>
          </w:tcPr>
          <w:p w14:paraId="61BC5963" w14:textId="77777777" w:rsidR="004222C9" w:rsidRPr="009F32F6" w:rsidRDefault="004222C9" w:rsidP="00667966">
            <w:pPr>
              <w:spacing w:line="360" w:lineRule="auto"/>
              <w:jc w:val="both"/>
              <w:rPr>
                <w:rFonts w:ascii="Arial" w:eastAsia="Times New Roman" w:hAnsi="Arial" w:cs="Arial"/>
                <w:lang w:val="en-GB"/>
              </w:rPr>
            </w:pPr>
            <w:r w:rsidRPr="009F32F6">
              <w:rPr>
                <w:rFonts w:ascii="Arial" w:eastAsia="Times New Roman" w:hAnsi="Arial" w:cs="Arial"/>
                <w:lang w:val="en-GB"/>
              </w:rPr>
              <w:t>All fisheries need to meet all local, national and international laws and have an effective management system in place.</w:t>
            </w:r>
          </w:p>
        </w:tc>
      </w:tr>
    </w:tbl>
    <w:p w14:paraId="463B7375" w14:textId="77777777" w:rsidR="004222C9" w:rsidRPr="009F32F6" w:rsidRDefault="004222C9" w:rsidP="004222C9">
      <w:pPr>
        <w:widowControl/>
        <w:jc w:val="both"/>
        <w:rPr>
          <w:rFonts w:ascii="Verdana" w:eastAsia="Times New Roman" w:hAnsi="Verdana" w:cs="Arial"/>
          <w:bCs/>
          <w:lang w:val="en-GB"/>
        </w:rPr>
      </w:pPr>
    </w:p>
    <w:p w14:paraId="20080711" w14:textId="77777777" w:rsidR="00667966" w:rsidRDefault="00667966" w:rsidP="00041417">
      <w:pPr>
        <w:widowControl/>
        <w:spacing w:line="360" w:lineRule="auto"/>
        <w:jc w:val="both"/>
        <w:rPr>
          <w:rFonts w:ascii="Verdana" w:eastAsia="Times New Roman" w:hAnsi="Verdana" w:cs="Arial"/>
          <w:bCs/>
          <w:sz w:val="20"/>
          <w:szCs w:val="20"/>
          <w:lang w:val="en-GB"/>
        </w:rPr>
      </w:pPr>
    </w:p>
    <w:p w14:paraId="71C931CF" w14:textId="39AC3F60" w:rsidR="004222C9" w:rsidRPr="009F32F6" w:rsidRDefault="004222C9" w:rsidP="00041417">
      <w:pPr>
        <w:widowControl/>
        <w:spacing w:line="360" w:lineRule="auto"/>
        <w:jc w:val="both"/>
        <w:rPr>
          <w:rFonts w:ascii="Verdana" w:eastAsia="Times New Roman" w:hAnsi="Verdana" w:cs="Arial"/>
          <w:bCs/>
          <w:sz w:val="20"/>
          <w:szCs w:val="20"/>
          <w:lang w:val="en-GB"/>
        </w:rPr>
      </w:pPr>
      <w:r w:rsidRPr="009F32F6">
        <w:rPr>
          <w:rFonts w:ascii="Verdana" w:eastAsia="Times New Roman" w:hAnsi="Verdana" w:cs="Arial"/>
          <w:bCs/>
          <w:sz w:val="20"/>
          <w:szCs w:val="20"/>
          <w:lang w:val="en-GB"/>
        </w:rPr>
        <w:t>The MSC Fisheries Standard is comprised of twenty-eight performance indicators (PI) as illustrated in Figure 1.</w:t>
      </w:r>
    </w:p>
    <w:p w14:paraId="4E88B807" w14:textId="77777777" w:rsidR="004222C9" w:rsidRPr="009F32F6" w:rsidRDefault="004222C9" w:rsidP="004222C9">
      <w:pPr>
        <w:widowControl/>
        <w:jc w:val="both"/>
        <w:rPr>
          <w:rFonts w:ascii="Verdana" w:eastAsia="Times New Roman" w:hAnsi="Verdana" w:cs="Arial"/>
          <w:bCs/>
          <w:lang w:val="en-GB"/>
        </w:rPr>
      </w:pPr>
    </w:p>
    <w:p w14:paraId="6E08B8AF" w14:textId="77777777" w:rsidR="004222C9" w:rsidRPr="009F32F6" w:rsidRDefault="004222C9" w:rsidP="004222C9">
      <w:pPr>
        <w:widowControl/>
        <w:jc w:val="both"/>
        <w:rPr>
          <w:rFonts w:ascii="Verdana" w:eastAsia="Times New Roman" w:hAnsi="Verdana" w:cs="Arial"/>
          <w:bCs/>
          <w:lang w:val="en-GB"/>
        </w:rPr>
      </w:pPr>
      <w:r w:rsidRPr="009F32F6">
        <w:rPr>
          <w:rFonts w:ascii="Verdana" w:eastAsia="Times New Roman" w:hAnsi="Verdana" w:cs="Arial"/>
          <w:bCs/>
          <w:noProof/>
        </w:rPr>
        <w:drawing>
          <wp:inline distT="0" distB="0" distL="0" distR="0" wp14:anchorId="593973D8" wp14:editId="792B6D0C">
            <wp:extent cx="5685183" cy="265573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281" cy="2688481"/>
                    </a:xfrm>
                    <a:prstGeom prst="rect">
                      <a:avLst/>
                    </a:prstGeom>
                    <a:noFill/>
                    <a:ln>
                      <a:noFill/>
                    </a:ln>
                  </pic:spPr>
                </pic:pic>
              </a:graphicData>
            </a:graphic>
          </wp:inline>
        </w:drawing>
      </w:r>
    </w:p>
    <w:p w14:paraId="5FA2111A" w14:textId="77777777" w:rsidR="004222C9" w:rsidRPr="009F32F6" w:rsidRDefault="004222C9" w:rsidP="004222C9">
      <w:pPr>
        <w:widowControl/>
        <w:jc w:val="both"/>
        <w:rPr>
          <w:rFonts w:ascii="Verdana" w:eastAsia="Times New Roman" w:hAnsi="Verdana" w:cs="Arial"/>
          <w:bCs/>
          <w:lang w:val="en-GB"/>
        </w:rPr>
      </w:pPr>
    </w:p>
    <w:p w14:paraId="6776F247" w14:textId="77777777" w:rsidR="004222C9" w:rsidRPr="009F32F6" w:rsidRDefault="004222C9" w:rsidP="004222C9">
      <w:pPr>
        <w:widowControl/>
        <w:jc w:val="both"/>
        <w:rPr>
          <w:rFonts w:ascii="Verdana" w:eastAsia="Times New Roman" w:hAnsi="Verdana" w:cs="Arial"/>
          <w:bCs/>
          <w:sz w:val="20"/>
          <w:szCs w:val="20"/>
          <w:lang w:val="en-GB"/>
        </w:rPr>
      </w:pPr>
      <w:r w:rsidRPr="009F32F6">
        <w:rPr>
          <w:rFonts w:ascii="Verdana" w:eastAsia="Times New Roman" w:hAnsi="Verdana" w:cs="Arial"/>
          <w:bCs/>
          <w:sz w:val="20"/>
          <w:szCs w:val="20"/>
          <w:lang w:val="en-GB"/>
        </w:rPr>
        <w:t>Figure 1: The three principles and relevant 28 performance indicators that make up the MSC Fisheries Standard.</w:t>
      </w:r>
    </w:p>
    <w:p w14:paraId="2DFBA231" w14:textId="781CF13E" w:rsidR="003A7832" w:rsidRPr="009F32F6" w:rsidRDefault="003A7832" w:rsidP="003A7832">
      <w:pPr>
        <w:rPr>
          <w:lang w:val="en-GB"/>
        </w:rPr>
      </w:pPr>
    </w:p>
    <w:p w14:paraId="095FE2D2" w14:textId="1E1504E5" w:rsidR="004222C9" w:rsidRPr="009F32F6" w:rsidRDefault="004222C9" w:rsidP="003A7832">
      <w:pPr>
        <w:rPr>
          <w:lang w:val="en-GB"/>
        </w:rPr>
      </w:pPr>
    </w:p>
    <w:p w14:paraId="040AC912"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Usually an accredited third-party certification body is used to independently score each fishery against the 28 PIs. The fishery will be assigned a score for each PI where 60 for each of the 28 PIs is the minimum acceptable performance, 80 is global best practice and 100 is near perfect performance. If a fishery scores between 60 and 79 for any PI, it will be required to take appropriate action to improve performance against the indicator so that it scores 80 or above within a predetermined timeframe (typically five years).</w:t>
      </w:r>
    </w:p>
    <w:p w14:paraId="2CD07189" w14:textId="77777777" w:rsidR="004222C9" w:rsidRPr="009F32F6" w:rsidRDefault="004222C9" w:rsidP="00041417">
      <w:pPr>
        <w:spacing w:line="360" w:lineRule="auto"/>
        <w:jc w:val="both"/>
        <w:rPr>
          <w:rFonts w:ascii="Verdana" w:hAnsi="Verdana"/>
          <w:sz w:val="20"/>
          <w:szCs w:val="20"/>
          <w:lang w:val="en-GB"/>
        </w:rPr>
      </w:pPr>
    </w:p>
    <w:p w14:paraId="53A05EDF"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The following key steps are used:</w:t>
      </w:r>
    </w:p>
    <w:p w14:paraId="4A648380"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 xml:space="preserve">1. Deciding on the Unit of Assessment (UoA) </w:t>
      </w:r>
    </w:p>
    <w:p w14:paraId="0D15B453"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The UoA defines what is being assessed during the certification process and includes:</w:t>
      </w:r>
    </w:p>
    <w:p w14:paraId="7F60F332" w14:textId="77777777" w:rsidR="00C57254" w:rsidRPr="009F32F6" w:rsidRDefault="004222C9" w:rsidP="00041417">
      <w:pPr>
        <w:pStyle w:val="ListParagraph"/>
        <w:numPr>
          <w:ilvl w:val="0"/>
          <w:numId w:val="37"/>
        </w:numPr>
        <w:spacing w:line="360" w:lineRule="auto"/>
        <w:jc w:val="both"/>
        <w:rPr>
          <w:rFonts w:ascii="Verdana" w:hAnsi="Verdana"/>
          <w:sz w:val="20"/>
          <w:szCs w:val="20"/>
          <w:lang w:val="en-GB"/>
        </w:rPr>
      </w:pPr>
      <w:r w:rsidRPr="009F32F6">
        <w:rPr>
          <w:rFonts w:ascii="Verdana" w:hAnsi="Verdana"/>
          <w:sz w:val="20"/>
          <w:szCs w:val="20"/>
          <w:lang w:val="en-GB"/>
        </w:rPr>
        <w:t>Target stock(s);</w:t>
      </w:r>
    </w:p>
    <w:p w14:paraId="7D4A1865" w14:textId="77777777" w:rsidR="00C57254" w:rsidRPr="009F32F6" w:rsidRDefault="004222C9" w:rsidP="00041417">
      <w:pPr>
        <w:pStyle w:val="ListParagraph"/>
        <w:numPr>
          <w:ilvl w:val="0"/>
          <w:numId w:val="37"/>
        </w:numPr>
        <w:spacing w:line="360" w:lineRule="auto"/>
        <w:jc w:val="both"/>
        <w:rPr>
          <w:rFonts w:ascii="Verdana" w:hAnsi="Verdana"/>
          <w:sz w:val="20"/>
          <w:szCs w:val="20"/>
          <w:lang w:val="en-GB"/>
        </w:rPr>
      </w:pPr>
      <w:r w:rsidRPr="009F32F6">
        <w:rPr>
          <w:rFonts w:ascii="Verdana" w:hAnsi="Verdana"/>
          <w:sz w:val="20"/>
          <w:szCs w:val="20"/>
          <w:lang w:val="en-GB"/>
        </w:rPr>
        <w:t>Fishing method or gear;</w:t>
      </w:r>
    </w:p>
    <w:p w14:paraId="00420914" w14:textId="26F76E2A" w:rsidR="004222C9" w:rsidRPr="009F32F6" w:rsidRDefault="004222C9" w:rsidP="00041417">
      <w:pPr>
        <w:pStyle w:val="ListParagraph"/>
        <w:numPr>
          <w:ilvl w:val="0"/>
          <w:numId w:val="37"/>
        </w:numPr>
        <w:spacing w:line="360" w:lineRule="auto"/>
        <w:jc w:val="both"/>
        <w:rPr>
          <w:rFonts w:ascii="Verdana" w:hAnsi="Verdana"/>
          <w:sz w:val="20"/>
          <w:szCs w:val="20"/>
          <w:lang w:val="en-GB"/>
        </w:rPr>
      </w:pPr>
      <w:r w:rsidRPr="009F32F6">
        <w:rPr>
          <w:rFonts w:ascii="Verdana" w:hAnsi="Verdana"/>
          <w:sz w:val="20"/>
          <w:szCs w:val="20"/>
          <w:lang w:val="en-GB"/>
        </w:rPr>
        <w:t>The fleets, vessels, individual fishing operators and other eligible fishers pursuing that stock.</w:t>
      </w:r>
    </w:p>
    <w:p w14:paraId="0062F50C" w14:textId="77777777" w:rsidR="004222C9" w:rsidRPr="009F32F6" w:rsidRDefault="004222C9" w:rsidP="00041417">
      <w:pPr>
        <w:spacing w:line="360" w:lineRule="auto"/>
        <w:jc w:val="both"/>
        <w:rPr>
          <w:rFonts w:ascii="Verdana" w:hAnsi="Verdana"/>
          <w:sz w:val="20"/>
          <w:szCs w:val="20"/>
          <w:lang w:val="en-GB"/>
        </w:rPr>
      </w:pPr>
    </w:p>
    <w:p w14:paraId="1DC56497" w14:textId="7FAA7887" w:rsidR="00C57254"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The UoA could cover anything from a handful of local vessels to a full national fleet. Once it has been defined, only seafood from that specific unit will later be able to carry the MSC ecolabel in the marketplace.</w:t>
      </w:r>
    </w:p>
    <w:p w14:paraId="4EAEA979"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2. Preparing the information</w:t>
      </w:r>
    </w:p>
    <w:p w14:paraId="1DA854E3"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lastRenderedPageBreak/>
        <w:t>A fishery assessment is based on expert analysis of information. This information can take many forms, including:</w:t>
      </w:r>
    </w:p>
    <w:p w14:paraId="09D44DC8" w14:textId="77777777" w:rsidR="00C57254" w:rsidRPr="009F32F6" w:rsidRDefault="004222C9" w:rsidP="00041417">
      <w:pPr>
        <w:pStyle w:val="ListParagraph"/>
        <w:numPr>
          <w:ilvl w:val="0"/>
          <w:numId w:val="38"/>
        </w:numPr>
        <w:spacing w:line="360" w:lineRule="auto"/>
        <w:jc w:val="both"/>
        <w:rPr>
          <w:rFonts w:ascii="Verdana" w:hAnsi="Verdana"/>
          <w:sz w:val="20"/>
          <w:szCs w:val="20"/>
          <w:lang w:val="en-GB"/>
        </w:rPr>
      </w:pPr>
      <w:r w:rsidRPr="009F32F6">
        <w:rPr>
          <w:rFonts w:ascii="Verdana" w:hAnsi="Verdana"/>
          <w:sz w:val="20"/>
          <w:szCs w:val="20"/>
          <w:lang w:val="en-GB"/>
        </w:rPr>
        <w:t>Data on fish stocks;</w:t>
      </w:r>
    </w:p>
    <w:p w14:paraId="6FFB9092" w14:textId="77777777" w:rsidR="00C57254" w:rsidRPr="009F32F6" w:rsidRDefault="004222C9" w:rsidP="00041417">
      <w:pPr>
        <w:pStyle w:val="ListParagraph"/>
        <w:numPr>
          <w:ilvl w:val="0"/>
          <w:numId w:val="38"/>
        </w:numPr>
        <w:spacing w:line="360" w:lineRule="auto"/>
        <w:jc w:val="both"/>
        <w:rPr>
          <w:rFonts w:ascii="Verdana" w:hAnsi="Verdana"/>
          <w:sz w:val="20"/>
          <w:szCs w:val="20"/>
          <w:lang w:val="en-GB"/>
        </w:rPr>
      </w:pPr>
      <w:r w:rsidRPr="009F32F6">
        <w:rPr>
          <w:rFonts w:ascii="Verdana" w:hAnsi="Verdana"/>
          <w:sz w:val="20"/>
          <w:szCs w:val="20"/>
          <w:lang w:val="en-GB"/>
        </w:rPr>
        <w:t>Data on landings;</w:t>
      </w:r>
    </w:p>
    <w:p w14:paraId="175F2E82" w14:textId="77777777" w:rsidR="00C57254" w:rsidRPr="009F32F6" w:rsidRDefault="004222C9" w:rsidP="00041417">
      <w:pPr>
        <w:pStyle w:val="ListParagraph"/>
        <w:numPr>
          <w:ilvl w:val="0"/>
          <w:numId w:val="38"/>
        </w:numPr>
        <w:spacing w:line="360" w:lineRule="auto"/>
        <w:jc w:val="both"/>
        <w:rPr>
          <w:rFonts w:ascii="Verdana" w:hAnsi="Verdana"/>
          <w:sz w:val="20"/>
          <w:szCs w:val="20"/>
          <w:lang w:val="en-GB"/>
        </w:rPr>
      </w:pPr>
      <w:r w:rsidRPr="009F32F6">
        <w:rPr>
          <w:rFonts w:ascii="Verdana" w:hAnsi="Verdana"/>
          <w:sz w:val="20"/>
          <w:szCs w:val="20"/>
          <w:lang w:val="en-GB"/>
        </w:rPr>
        <w:t>Interviews with stakeholders;</w:t>
      </w:r>
    </w:p>
    <w:p w14:paraId="1757A594" w14:textId="7F0FACA5" w:rsidR="004222C9" w:rsidRPr="009F32F6" w:rsidRDefault="004222C9" w:rsidP="00041417">
      <w:pPr>
        <w:pStyle w:val="ListParagraph"/>
        <w:numPr>
          <w:ilvl w:val="0"/>
          <w:numId w:val="38"/>
        </w:numPr>
        <w:spacing w:line="360" w:lineRule="auto"/>
        <w:jc w:val="both"/>
        <w:rPr>
          <w:rFonts w:ascii="Verdana" w:hAnsi="Verdana"/>
          <w:sz w:val="20"/>
          <w:szCs w:val="20"/>
          <w:lang w:val="en-GB"/>
        </w:rPr>
      </w:pPr>
      <w:r w:rsidRPr="009F32F6">
        <w:rPr>
          <w:rFonts w:ascii="Verdana" w:hAnsi="Verdana"/>
          <w:sz w:val="20"/>
          <w:szCs w:val="20"/>
          <w:lang w:val="en-GB"/>
        </w:rPr>
        <w:t>Scientific papers and reports.</w:t>
      </w:r>
    </w:p>
    <w:p w14:paraId="1877D3BE" w14:textId="77777777" w:rsidR="004222C9" w:rsidRPr="009F32F6" w:rsidRDefault="004222C9" w:rsidP="00041417">
      <w:pPr>
        <w:spacing w:line="360" w:lineRule="auto"/>
        <w:jc w:val="both"/>
        <w:rPr>
          <w:rFonts w:ascii="Verdana" w:hAnsi="Verdana"/>
          <w:sz w:val="20"/>
          <w:szCs w:val="20"/>
          <w:lang w:val="en-GB"/>
        </w:rPr>
      </w:pPr>
    </w:p>
    <w:p w14:paraId="4802E39C"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Without this information the assessment team will not be able to make a thorough evaluation of the fishery. If the fishery is data limited, the assessment team could use the MSC’s Risk-Based Framework, which is built into the MSC fisheries certification requirements.</w:t>
      </w:r>
    </w:p>
    <w:p w14:paraId="31E2AB5E" w14:textId="77777777" w:rsidR="004222C9" w:rsidRPr="009F32F6" w:rsidRDefault="004222C9" w:rsidP="00041417">
      <w:pPr>
        <w:spacing w:line="360" w:lineRule="auto"/>
        <w:jc w:val="both"/>
        <w:rPr>
          <w:rFonts w:ascii="Verdana" w:hAnsi="Verdana"/>
          <w:sz w:val="20"/>
          <w:szCs w:val="20"/>
          <w:lang w:val="en-GB"/>
        </w:rPr>
      </w:pPr>
    </w:p>
    <w:p w14:paraId="5FD50ADD"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3. Gaining the support of stakeholders</w:t>
      </w:r>
    </w:p>
    <w:p w14:paraId="0B0EB8B3" w14:textId="77777777"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 xml:space="preserve">In the MSC assessment process, the burden of proof is on the fishery. The assessment team may only consider information that is also available to the public and it is the fishery stakeholder’s (fishing industry, the Government and fisheries scientists) responsibility to assemble an information package for the assessment team. The MSC assessment process is also a public process where the public is invited to engage in contributing to the assessment. Relevant stakeholders therefore need to be made aware at the very beginning of the assessment process to build trust, reduce the likelihood of any unforeseen setbacks and help make sure the assessment goes smoothly. Input and involvement of stakeholders is used to ensure that the assessment is fair, credible and robust. </w:t>
      </w:r>
    </w:p>
    <w:p w14:paraId="4ED05A88" w14:textId="77777777" w:rsidR="004222C9" w:rsidRPr="009F32F6" w:rsidRDefault="004222C9" w:rsidP="00041417">
      <w:pPr>
        <w:spacing w:line="360" w:lineRule="auto"/>
        <w:jc w:val="both"/>
        <w:rPr>
          <w:rFonts w:ascii="Verdana" w:hAnsi="Verdana"/>
          <w:sz w:val="20"/>
          <w:szCs w:val="20"/>
          <w:lang w:val="en-GB"/>
        </w:rPr>
      </w:pPr>
    </w:p>
    <w:p w14:paraId="276987BB" w14:textId="3FDF10F4" w:rsidR="004222C9" w:rsidRPr="009F32F6" w:rsidRDefault="004222C9" w:rsidP="00041417">
      <w:pPr>
        <w:spacing w:line="360" w:lineRule="auto"/>
        <w:jc w:val="both"/>
        <w:rPr>
          <w:rFonts w:ascii="Verdana" w:hAnsi="Verdana"/>
          <w:sz w:val="20"/>
          <w:szCs w:val="20"/>
          <w:lang w:val="en-GB"/>
        </w:rPr>
      </w:pPr>
      <w:r w:rsidRPr="009F32F6">
        <w:rPr>
          <w:rFonts w:ascii="Verdana" w:hAnsi="Verdana"/>
          <w:sz w:val="20"/>
          <w:szCs w:val="20"/>
          <w:lang w:val="en-GB"/>
        </w:rPr>
        <w:t>There is an objections procedure, in case an objection is raised during the 15-working day period of ‘intent to object’ after the final report is published. This provides a mechanism for any disagreement with the assessment of the fishery to be resolved by an independent adjudicator. Following appropriate consultations, the adjudicator will decide on whether the objection should be upheld.</w:t>
      </w:r>
    </w:p>
    <w:p w14:paraId="6B9A415F" w14:textId="3987DF4F" w:rsidR="004222C9" w:rsidRPr="009F32F6" w:rsidRDefault="004222C9" w:rsidP="00041417">
      <w:pPr>
        <w:spacing w:line="360" w:lineRule="auto"/>
        <w:jc w:val="both"/>
        <w:rPr>
          <w:rFonts w:ascii="Verdana" w:hAnsi="Verdana"/>
          <w:sz w:val="20"/>
          <w:szCs w:val="20"/>
          <w:lang w:val="en-GB"/>
        </w:rPr>
      </w:pPr>
    </w:p>
    <w:p w14:paraId="2C8EA860" w14:textId="77DE3A12" w:rsidR="00C57254" w:rsidRPr="009F32F6" w:rsidRDefault="00C57254" w:rsidP="00041417">
      <w:pPr>
        <w:spacing w:line="360" w:lineRule="auto"/>
        <w:jc w:val="both"/>
        <w:rPr>
          <w:rFonts w:ascii="Verdana" w:hAnsi="Verdana"/>
          <w:sz w:val="20"/>
          <w:szCs w:val="20"/>
          <w:lang w:val="en-GB"/>
        </w:rPr>
      </w:pPr>
    </w:p>
    <w:p w14:paraId="2366C485" w14:textId="388DDF16" w:rsidR="00C57254" w:rsidRPr="009F32F6" w:rsidRDefault="00C57254" w:rsidP="00041417">
      <w:pPr>
        <w:spacing w:line="360" w:lineRule="auto"/>
        <w:jc w:val="both"/>
        <w:rPr>
          <w:rFonts w:ascii="Verdana" w:hAnsi="Verdana"/>
          <w:sz w:val="20"/>
          <w:szCs w:val="20"/>
          <w:lang w:val="en-GB"/>
        </w:rPr>
      </w:pPr>
    </w:p>
    <w:p w14:paraId="35B40E62" w14:textId="579892B4" w:rsidR="00C57254" w:rsidRPr="009F32F6" w:rsidRDefault="00C57254" w:rsidP="00041417">
      <w:pPr>
        <w:spacing w:line="360" w:lineRule="auto"/>
        <w:jc w:val="both"/>
        <w:rPr>
          <w:rFonts w:ascii="Verdana" w:hAnsi="Verdana"/>
          <w:sz w:val="20"/>
          <w:szCs w:val="20"/>
          <w:lang w:val="en-GB"/>
        </w:rPr>
      </w:pPr>
    </w:p>
    <w:p w14:paraId="1340D9B6" w14:textId="39ECD82F" w:rsidR="00C57254" w:rsidRPr="009F32F6" w:rsidRDefault="00C57254" w:rsidP="00041417">
      <w:pPr>
        <w:spacing w:line="360" w:lineRule="auto"/>
        <w:jc w:val="both"/>
        <w:rPr>
          <w:rFonts w:ascii="Verdana" w:hAnsi="Verdana"/>
          <w:sz w:val="20"/>
          <w:szCs w:val="20"/>
          <w:lang w:val="en-GB"/>
        </w:rPr>
      </w:pPr>
    </w:p>
    <w:p w14:paraId="4E2E5E56" w14:textId="63E5EC38" w:rsidR="00C57254" w:rsidRPr="009F32F6" w:rsidRDefault="00C57254" w:rsidP="00041417">
      <w:pPr>
        <w:spacing w:line="360" w:lineRule="auto"/>
        <w:jc w:val="both"/>
        <w:rPr>
          <w:rFonts w:ascii="Verdana" w:hAnsi="Verdana"/>
          <w:sz w:val="20"/>
          <w:szCs w:val="20"/>
          <w:lang w:val="en-GB"/>
        </w:rPr>
      </w:pPr>
    </w:p>
    <w:p w14:paraId="06A41E87" w14:textId="6133D005" w:rsidR="00C57254" w:rsidRPr="009F32F6" w:rsidRDefault="00C57254" w:rsidP="00041417">
      <w:pPr>
        <w:spacing w:line="360" w:lineRule="auto"/>
        <w:jc w:val="both"/>
        <w:rPr>
          <w:rFonts w:ascii="Verdana" w:hAnsi="Verdana"/>
          <w:sz w:val="20"/>
          <w:szCs w:val="20"/>
          <w:lang w:val="en-GB"/>
        </w:rPr>
      </w:pPr>
    </w:p>
    <w:p w14:paraId="1BC04BC0" w14:textId="3B26C8DC" w:rsidR="00C57254" w:rsidRPr="009F32F6" w:rsidRDefault="00C57254" w:rsidP="00041417">
      <w:pPr>
        <w:spacing w:line="360" w:lineRule="auto"/>
        <w:jc w:val="both"/>
        <w:rPr>
          <w:rFonts w:ascii="Verdana" w:hAnsi="Verdana"/>
          <w:sz w:val="20"/>
          <w:szCs w:val="20"/>
          <w:lang w:val="en-GB"/>
        </w:rPr>
      </w:pPr>
    </w:p>
    <w:p w14:paraId="59F47E08" w14:textId="77777777" w:rsidR="00C57254" w:rsidRPr="009F32F6" w:rsidRDefault="00C57254" w:rsidP="00041417">
      <w:pPr>
        <w:spacing w:line="360" w:lineRule="auto"/>
        <w:jc w:val="both"/>
        <w:rPr>
          <w:rFonts w:ascii="Verdana" w:hAnsi="Verdana"/>
          <w:sz w:val="20"/>
          <w:szCs w:val="20"/>
          <w:lang w:val="en-GB"/>
        </w:rPr>
      </w:pPr>
    </w:p>
    <w:p w14:paraId="1759839F" w14:textId="26020A8A" w:rsidR="00154EF4" w:rsidRPr="009F32F6" w:rsidRDefault="00C57254" w:rsidP="00C57254">
      <w:pPr>
        <w:pStyle w:val="Heading1"/>
        <w:spacing w:before="120"/>
        <w:rPr>
          <w:lang w:val="en-GB"/>
        </w:rPr>
      </w:pPr>
      <w:bookmarkStart w:id="4" w:name="_Toc512862105"/>
      <w:r w:rsidRPr="009F32F6">
        <w:rPr>
          <w:lang w:val="en-GB"/>
        </w:rPr>
        <w:lastRenderedPageBreak/>
        <w:t>3</w:t>
      </w:r>
      <w:r w:rsidR="00154EF4" w:rsidRPr="009F32F6">
        <w:rPr>
          <w:lang w:val="en-GB"/>
        </w:rPr>
        <w:t>. Guyana’s commercial sampling programme</w:t>
      </w:r>
      <w:bookmarkEnd w:id="4"/>
    </w:p>
    <w:p w14:paraId="601B2342" w14:textId="3CB4262B" w:rsidR="00154EF4" w:rsidRPr="009F32F6" w:rsidRDefault="00C57254" w:rsidP="00C57254">
      <w:pPr>
        <w:pStyle w:val="Heading2"/>
        <w:spacing w:before="120"/>
        <w:rPr>
          <w:lang w:val="en-GB"/>
        </w:rPr>
      </w:pPr>
      <w:bookmarkStart w:id="5" w:name="_Toc512862106"/>
      <w:r w:rsidRPr="009F32F6">
        <w:rPr>
          <w:lang w:val="en-GB"/>
        </w:rPr>
        <w:t>3</w:t>
      </w:r>
      <w:r w:rsidR="00154EF4" w:rsidRPr="009F32F6">
        <w:rPr>
          <w:lang w:val="en-GB"/>
        </w:rPr>
        <w:t>.1 Sampling programme</w:t>
      </w:r>
      <w:bookmarkEnd w:id="5"/>
    </w:p>
    <w:p w14:paraId="24EA1C79" w14:textId="77777777" w:rsidR="00F23779" w:rsidRDefault="00F23779" w:rsidP="00F23779"/>
    <w:p w14:paraId="4453246D" w14:textId="77777777" w:rsidR="00F23779" w:rsidRPr="00F23779" w:rsidRDefault="00F23779" w:rsidP="00F23779">
      <w:pPr>
        <w:spacing w:line="360" w:lineRule="auto"/>
        <w:jc w:val="both"/>
        <w:rPr>
          <w:rFonts w:ascii="Verdana" w:hAnsi="Verdana"/>
          <w:sz w:val="20"/>
          <w:szCs w:val="20"/>
        </w:rPr>
      </w:pPr>
      <w:r w:rsidRPr="00F23779">
        <w:rPr>
          <w:rFonts w:ascii="Verdana" w:hAnsi="Verdana"/>
          <w:sz w:val="20"/>
          <w:szCs w:val="20"/>
        </w:rPr>
        <w:t>The description of the Guyana’s sampling progammes is based on personal communications from Guyana’s Fisheries Institure staff and CRFM (2007) report.</w:t>
      </w:r>
    </w:p>
    <w:p w14:paraId="44A9349A" w14:textId="77777777" w:rsidR="00F23779" w:rsidRPr="00F23779" w:rsidRDefault="00F23779" w:rsidP="00F23779">
      <w:pPr>
        <w:pStyle w:val="FirstParagraph"/>
        <w:spacing w:line="360" w:lineRule="auto"/>
        <w:jc w:val="both"/>
        <w:rPr>
          <w:rFonts w:ascii="Verdana" w:hAnsi="Verdana"/>
          <w:sz w:val="20"/>
          <w:szCs w:val="20"/>
        </w:rPr>
      </w:pPr>
      <w:r w:rsidRPr="00F23779">
        <w:rPr>
          <w:rFonts w:ascii="Verdana" w:hAnsi="Verdana"/>
          <w:sz w:val="20"/>
          <w:szCs w:val="20"/>
        </w:rPr>
        <w:t xml:space="preserve">The current market </w:t>
      </w:r>
      <w:commentRangeStart w:id="6"/>
      <w:commentRangeStart w:id="7"/>
      <w:r w:rsidRPr="00F23779">
        <w:rPr>
          <w:rFonts w:ascii="Verdana" w:hAnsi="Verdana"/>
          <w:sz w:val="20"/>
          <w:szCs w:val="20"/>
        </w:rPr>
        <w:t xml:space="preserve">(on-shore) </w:t>
      </w:r>
      <w:commentRangeEnd w:id="6"/>
      <w:r w:rsidRPr="00F23779">
        <w:rPr>
          <w:rStyle w:val="CommentReference"/>
          <w:rFonts w:ascii="Verdana" w:hAnsi="Verdana"/>
          <w:sz w:val="20"/>
          <w:szCs w:val="20"/>
        </w:rPr>
        <w:commentReference w:id="6"/>
      </w:r>
      <w:commentRangeEnd w:id="7"/>
      <w:r w:rsidRPr="00F23779">
        <w:rPr>
          <w:rStyle w:val="CommentReference"/>
          <w:rFonts w:ascii="Verdana" w:hAnsi="Verdana"/>
          <w:sz w:val="20"/>
          <w:szCs w:val="20"/>
        </w:rPr>
        <w:commentReference w:id="7"/>
      </w:r>
      <w:r w:rsidRPr="00F23779">
        <w:rPr>
          <w:rFonts w:ascii="Verdana" w:hAnsi="Verdana"/>
          <w:sz w:val="20"/>
          <w:szCs w:val="20"/>
        </w:rPr>
        <w:t xml:space="preserve">sampling programme is a stratified random sampling. The stratification is done by vessel/gear type and each month the number of vessels to be sampled for each gear is pre-defined. At the beginning of every month, sampling schedules are prepared in three regions for data collection. A total of 82 vessels are chosen. These vessels are randomly selected from landing sites in the regions. They comprise 20 Chinese seine, 17 gillnet nylon, 4 cadell, 15 gillnet (outboard), 6 gillnet (inboard), 4 pin seine, for the artisanal fishery; 3 handlines and 2 traps for semi-industrial fisheries; and 6 seabob and 5 prawns for the industrial fishery. The vessels sampled in Region 3-5 are all the industrial vessels, five semi-industrial (3 handlines and 2 traps)and thirty nine artisanal. In Regions, six and two the number of vessels sampled is 13 and 14 respectively. The number of vessels being targeted for data collection has been reduced due to limited resources. Only 65 vessels are being sampled per month. </w:t>
      </w:r>
      <w:commentRangeStart w:id="8"/>
      <w:commentRangeStart w:id="9"/>
      <w:r w:rsidRPr="00F23779">
        <w:rPr>
          <w:rFonts w:ascii="Verdana" w:hAnsi="Verdana"/>
          <w:sz w:val="20"/>
          <w:szCs w:val="20"/>
        </w:rPr>
        <w:t>Sampling is done five days per week (Monday to Friday) and at least two trips are scheduled per day</w:t>
      </w:r>
      <w:commentRangeEnd w:id="8"/>
      <w:r w:rsidRPr="00F23779">
        <w:rPr>
          <w:rStyle w:val="CommentReference"/>
          <w:rFonts w:ascii="Verdana" w:hAnsi="Verdana"/>
          <w:sz w:val="20"/>
          <w:szCs w:val="20"/>
        </w:rPr>
        <w:commentReference w:id="8"/>
      </w:r>
      <w:commentRangeEnd w:id="9"/>
      <w:r w:rsidRPr="00F23779">
        <w:rPr>
          <w:rStyle w:val="CommentReference"/>
          <w:rFonts w:ascii="Verdana" w:hAnsi="Verdana"/>
          <w:sz w:val="20"/>
          <w:szCs w:val="20"/>
          <w:lang w:val="en-GB"/>
        </w:rPr>
        <w:commentReference w:id="9"/>
      </w:r>
      <w:r w:rsidRPr="00F23779">
        <w:rPr>
          <w:rFonts w:ascii="Verdana" w:hAnsi="Verdana"/>
          <w:sz w:val="20"/>
          <w:szCs w:val="20"/>
        </w:rPr>
        <w:t>. The number of vessels targeted/sampled per trip would depend on the landing site being targeted, the number of data collectors and the number of vessels at the site. Catch and effort and biological data are collected from the vessels selected randomly at the landing sites.</w:t>
      </w:r>
    </w:p>
    <w:p w14:paraId="6FF3F2FA" w14:textId="77777777" w:rsidR="00C57254" w:rsidRPr="009F32F6" w:rsidRDefault="00C57254" w:rsidP="00C57254">
      <w:pPr>
        <w:spacing w:before="120" w:line="360" w:lineRule="auto"/>
        <w:jc w:val="both"/>
        <w:rPr>
          <w:rFonts w:ascii="Verdana" w:hAnsi="Verdana"/>
          <w:sz w:val="20"/>
          <w:szCs w:val="20"/>
          <w:lang w:val="en-GB"/>
        </w:rPr>
      </w:pPr>
    </w:p>
    <w:p w14:paraId="3DE82214" w14:textId="603A42EB" w:rsidR="00154EF4" w:rsidRPr="009F32F6" w:rsidRDefault="00C57254" w:rsidP="00C57254">
      <w:pPr>
        <w:pStyle w:val="Heading2"/>
        <w:spacing w:before="120"/>
        <w:rPr>
          <w:lang w:val="en-GB"/>
        </w:rPr>
      </w:pPr>
      <w:bookmarkStart w:id="10" w:name="_Toc512862107"/>
      <w:r w:rsidRPr="009F32F6">
        <w:rPr>
          <w:lang w:val="en-GB"/>
        </w:rPr>
        <w:t>3</w:t>
      </w:r>
      <w:r w:rsidR="00154EF4" w:rsidRPr="009F32F6">
        <w:rPr>
          <w:lang w:val="en-GB"/>
        </w:rPr>
        <w:t>.2 Stock assessment</w:t>
      </w:r>
      <w:bookmarkEnd w:id="10"/>
    </w:p>
    <w:p w14:paraId="0D704072" w14:textId="3CD24D9D" w:rsidR="00154EF4" w:rsidRPr="009F32F6" w:rsidRDefault="00154EF4" w:rsidP="00C57254">
      <w:pPr>
        <w:spacing w:before="120" w:line="360" w:lineRule="auto"/>
        <w:jc w:val="both"/>
        <w:rPr>
          <w:rFonts w:ascii="Verdana" w:hAnsi="Verdana"/>
          <w:sz w:val="20"/>
          <w:szCs w:val="20"/>
          <w:lang w:val="en-GB"/>
        </w:rPr>
      </w:pPr>
      <w:r w:rsidRPr="009F32F6">
        <w:rPr>
          <w:rFonts w:ascii="Verdana" w:hAnsi="Verdana"/>
          <w:sz w:val="20"/>
          <w:szCs w:val="20"/>
          <w:lang w:val="en-GB"/>
        </w:rPr>
        <w:t xml:space="preserve">The 2007 Caribbean Regional Fisheries Mechanism (CRFM) annual scientific meeting report analysed data from different fisheries and stocks in the Caribbean. In their report, they carried out stock assessment for </w:t>
      </w:r>
      <w:r w:rsidR="00310ABD">
        <w:rPr>
          <w:rFonts w:ascii="Verdana" w:hAnsi="Verdana"/>
          <w:sz w:val="20"/>
          <w:szCs w:val="20"/>
          <w:lang w:val="en-GB"/>
        </w:rPr>
        <w:t>S</w:t>
      </w:r>
      <w:r w:rsidRPr="009F32F6">
        <w:rPr>
          <w:rFonts w:ascii="Verdana" w:hAnsi="Verdana"/>
          <w:sz w:val="20"/>
          <w:szCs w:val="20"/>
          <w:lang w:val="en-GB"/>
        </w:rPr>
        <w:t xml:space="preserve">ea trout and </w:t>
      </w:r>
      <w:r w:rsidR="00310ABD">
        <w:rPr>
          <w:rFonts w:ascii="Verdana" w:hAnsi="Verdana"/>
          <w:sz w:val="20"/>
          <w:szCs w:val="20"/>
          <w:lang w:val="en-GB"/>
        </w:rPr>
        <w:t>B</w:t>
      </w:r>
      <w:r w:rsidRPr="009F32F6">
        <w:rPr>
          <w:rFonts w:ascii="Verdana" w:hAnsi="Verdana"/>
          <w:sz w:val="20"/>
          <w:szCs w:val="20"/>
          <w:lang w:val="en-GB"/>
        </w:rPr>
        <w:t xml:space="preserve">angamary. For </w:t>
      </w:r>
      <w:r w:rsidR="00310ABD">
        <w:rPr>
          <w:rFonts w:ascii="Verdana" w:hAnsi="Verdana"/>
          <w:sz w:val="20"/>
          <w:szCs w:val="20"/>
          <w:lang w:val="en-GB"/>
        </w:rPr>
        <w:t>S</w:t>
      </w:r>
      <w:r w:rsidRPr="009F32F6">
        <w:rPr>
          <w:rFonts w:ascii="Verdana" w:hAnsi="Verdana"/>
          <w:sz w:val="20"/>
          <w:szCs w:val="20"/>
          <w:lang w:val="en-GB"/>
        </w:rPr>
        <w:t xml:space="preserve">ea trout an assessment was completed to determine changes in the stock status based on three types of analyses: (a) estimation of total mortality rate using information on mean length (Gedamke and Hoenig 2006 - in CRFM 2007); (b) estimation of total mortality using length-converted catch-curve analyses; and (c) estimation of trends in abundance based on standardized catch per unit effort (CPUE) information. For </w:t>
      </w:r>
      <w:r w:rsidR="00310ABD">
        <w:rPr>
          <w:rFonts w:ascii="Verdana" w:hAnsi="Verdana"/>
          <w:sz w:val="20"/>
          <w:szCs w:val="20"/>
          <w:lang w:val="en-GB"/>
        </w:rPr>
        <w:t>B</w:t>
      </w:r>
      <w:r w:rsidRPr="009F32F6">
        <w:rPr>
          <w:rFonts w:ascii="Verdana" w:hAnsi="Verdana"/>
          <w:sz w:val="20"/>
          <w:szCs w:val="20"/>
          <w:lang w:val="en-GB"/>
        </w:rPr>
        <w:t xml:space="preserve">angamary, catch and effort and length frequencies for the period 1995 to 2006 from industrial trawlers, artisanal gillnets and Chinese seine were used. A preliminary assessment was conducted to determine trends in the fishery from standardized CPUE indices generated using the general linear model (GLM). For butterfish no assessment was performed, as this species was not previously included in the list of species to be assessed. However, catch and effort and length frequencies for the period 1995 to 2006 were available from industrial trawlers, artisanal </w:t>
      </w:r>
      <w:r w:rsidRPr="009F32F6">
        <w:rPr>
          <w:rFonts w:ascii="Verdana" w:hAnsi="Verdana"/>
          <w:sz w:val="20"/>
          <w:szCs w:val="20"/>
          <w:lang w:val="en-GB"/>
        </w:rPr>
        <w:lastRenderedPageBreak/>
        <w:t>gillnets and Chinese seine. Gedamke and Hoenig (2006) estimated the total mortality rate (Z) using a length-converted linearized catch curve. Their estimates of mortality are derived using the growth parameters from previous assessment (K=0.3, Linf=90). They also evaluated changes in stock and total mortality (Z) based on changes in mean length and size frequency composition through Beverton and Holt (1956, 1957) mean length mortality estimator and the Gedamke and Honing (2006) method.</w:t>
      </w:r>
    </w:p>
    <w:p w14:paraId="26650D76" w14:textId="77777777" w:rsidR="00154EF4" w:rsidRPr="009F32F6" w:rsidRDefault="00154EF4" w:rsidP="00041417">
      <w:pPr>
        <w:spacing w:line="360" w:lineRule="auto"/>
        <w:jc w:val="both"/>
        <w:rPr>
          <w:rFonts w:ascii="Verdana" w:hAnsi="Verdana"/>
          <w:sz w:val="20"/>
          <w:szCs w:val="20"/>
          <w:lang w:val="en-GB"/>
        </w:rPr>
      </w:pPr>
    </w:p>
    <w:p w14:paraId="0DC23C9D" w14:textId="005E0A7F" w:rsidR="00154EF4" w:rsidRPr="009F32F6" w:rsidRDefault="0080661C" w:rsidP="0066644F">
      <w:pPr>
        <w:pStyle w:val="Heading1"/>
        <w:rPr>
          <w:lang w:val="en-GB"/>
        </w:rPr>
      </w:pPr>
      <w:bookmarkStart w:id="11" w:name="_Toc512862108"/>
      <w:r w:rsidRPr="009F32F6">
        <w:rPr>
          <w:lang w:val="en-GB"/>
        </w:rPr>
        <w:t>4</w:t>
      </w:r>
      <w:r w:rsidR="00154EF4" w:rsidRPr="009F32F6">
        <w:rPr>
          <w:lang w:val="en-GB"/>
        </w:rPr>
        <w:t>. Data</w:t>
      </w:r>
      <w:bookmarkEnd w:id="11"/>
    </w:p>
    <w:p w14:paraId="6F9C1738" w14:textId="77777777" w:rsidR="00154EF4" w:rsidRPr="009F32F6" w:rsidRDefault="00154EF4" w:rsidP="0080661C">
      <w:pPr>
        <w:spacing w:before="120" w:line="360" w:lineRule="auto"/>
        <w:jc w:val="both"/>
        <w:rPr>
          <w:rFonts w:ascii="Verdana" w:hAnsi="Verdana"/>
          <w:sz w:val="20"/>
          <w:szCs w:val="20"/>
          <w:lang w:val="en-GB"/>
        </w:rPr>
      </w:pPr>
      <w:r w:rsidRPr="009F32F6">
        <w:rPr>
          <w:rFonts w:ascii="Verdana" w:hAnsi="Verdana"/>
          <w:sz w:val="20"/>
          <w:szCs w:val="20"/>
          <w:lang w:val="en-GB"/>
        </w:rPr>
        <w:t>The data used for this exploratory analysis were provided by the Guyana Fisheries Department. These data encompass length data from the Guyana on-shore sampling programme from each trip sampled, total catches and sampled weight per species, and days at sea collected between 2002 and 2015. According to the Gaudian draft report (2008), there are length data collected for these species since 1996. However, these data were not received and are therefore not used in this report.</w:t>
      </w:r>
    </w:p>
    <w:p w14:paraId="5233A46C" w14:textId="77777777" w:rsidR="00154EF4" w:rsidRPr="009F32F6" w:rsidRDefault="00154EF4" w:rsidP="0080661C">
      <w:pPr>
        <w:spacing w:line="360" w:lineRule="auto"/>
        <w:jc w:val="both"/>
        <w:rPr>
          <w:rFonts w:ascii="Verdana" w:hAnsi="Verdana"/>
          <w:sz w:val="20"/>
          <w:szCs w:val="20"/>
          <w:lang w:val="en-GB"/>
        </w:rPr>
      </w:pPr>
    </w:p>
    <w:p w14:paraId="22379E6D" w14:textId="677BDFA3" w:rsidR="00154EF4" w:rsidRPr="009F32F6" w:rsidRDefault="00154EF4" w:rsidP="0066644F">
      <w:pPr>
        <w:rPr>
          <w:lang w:val="en-GB"/>
        </w:rPr>
      </w:pPr>
      <w:r w:rsidRPr="009F32F6">
        <w:rPr>
          <w:lang w:val="en-GB"/>
        </w:rPr>
        <w:t>Data checks (output using R software)</w:t>
      </w:r>
    </w:p>
    <w:p w14:paraId="592C548A" w14:textId="0DF0DBC6" w:rsidR="004222C9" w:rsidRPr="009F32F6" w:rsidRDefault="00154EF4" w:rsidP="0080661C">
      <w:pPr>
        <w:spacing w:before="120" w:line="360" w:lineRule="auto"/>
        <w:jc w:val="both"/>
        <w:rPr>
          <w:rFonts w:ascii="Verdana" w:hAnsi="Verdana"/>
          <w:sz w:val="20"/>
          <w:szCs w:val="20"/>
          <w:lang w:val="en-GB"/>
        </w:rPr>
      </w:pPr>
      <w:r w:rsidRPr="009F32F6">
        <w:rPr>
          <w:rFonts w:ascii="Verdana" w:hAnsi="Verdana"/>
          <w:sz w:val="20"/>
          <w:szCs w:val="20"/>
          <w:lang w:val="en-GB"/>
        </w:rPr>
        <w:t>The following section runs various checks in the data: on dates, ports sampled, and species length range. The data checks were carried out in software R. The r code is read</w:t>
      </w:r>
      <w:r w:rsidR="001F3F59">
        <w:rPr>
          <w:rFonts w:ascii="Verdana" w:hAnsi="Verdana"/>
          <w:sz w:val="20"/>
          <w:szCs w:val="20"/>
          <w:lang w:val="en-GB"/>
        </w:rPr>
        <w:t>i</w:t>
      </w:r>
      <w:r w:rsidRPr="009F32F6">
        <w:rPr>
          <w:rFonts w:ascii="Verdana" w:hAnsi="Verdana"/>
          <w:sz w:val="20"/>
          <w:szCs w:val="20"/>
          <w:lang w:val="en-GB"/>
        </w:rPr>
        <w:t xml:space="preserve">ly available to be passed and used routinely by Guyana’s Fisheries </w:t>
      </w:r>
      <w:r w:rsidR="001F3F59">
        <w:rPr>
          <w:rFonts w:ascii="Verdana" w:hAnsi="Verdana"/>
          <w:sz w:val="20"/>
          <w:szCs w:val="20"/>
          <w:lang w:val="en-GB"/>
        </w:rPr>
        <w:t>Depatment</w:t>
      </w:r>
      <w:r w:rsidRPr="009F32F6">
        <w:rPr>
          <w:rFonts w:ascii="Verdana" w:hAnsi="Verdana"/>
          <w:sz w:val="20"/>
          <w:szCs w:val="20"/>
          <w:lang w:val="en-GB"/>
        </w:rPr>
        <w:t xml:space="preserve"> staff.  </w:t>
      </w:r>
    </w:p>
    <w:p w14:paraId="0A00C8A0" w14:textId="5B1D54DA" w:rsidR="00154EF4" w:rsidRPr="009F32F6" w:rsidRDefault="00154EF4" w:rsidP="00154EF4">
      <w:pPr>
        <w:rPr>
          <w:lang w:val="en-GB"/>
        </w:rPr>
      </w:pPr>
    </w:p>
    <w:p w14:paraId="324AF975" w14:textId="77777777" w:rsidR="00154EF4" w:rsidRPr="009F32F6" w:rsidRDefault="00154EF4" w:rsidP="00154EF4">
      <w:pPr>
        <w:jc w:val="both"/>
        <w:rPr>
          <w:rFonts w:ascii="Verdana" w:hAnsi="Verdana"/>
          <w:sz w:val="20"/>
          <w:szCs w:val="20"/>
          <w:lang w:val="en-GB"/>
        </w:rPr>
      </w:pPr>
      <w:r w:rsidRPr="009F32F6">
        <w:rPr>
          <w:rFonts w:ascii="Verdana" w:hAnsi="Verdana"/>
          <w:sz w:val="20"/>
          <w:szCs w:val="20"/>
          <w:lang w:val="en-GB"/>
        </w:rPr>
        <w:t>Check if the dates of arrival are after dates of departure</w:t>
      </w:r>
      <w:bookmarkStart w:id="12" w:name="arrivals-before-departures"/>
      <w:bookmarkEnd w:id="12"/>
      <w:r w:rsidRPr="009F32F6">
        <w:rPr>
          <w:rFonts w:ascii="Verdana" w:hAnsi="Verdana"/>
          <w:sz w:val="20"/>
          <w:szCs w:val="20"/>
          <w:lang w:val="en-GB"/>
        </w:rPr>
        <w:t>. Arrivals before departures?</w:t>
      </w:r>
    </w:p>
    <w:p w14:paraId="0150D566" w14:textId="77777777" w:rsidR="00154EF4" w:rsidRPr="009F32F6" w:rsidRDefault="00154EF4" w:rsidP="00154EF4">
      <w:pPr>
        <w:jc w:val="both"/>
        <w:rPr>
          <w:rFonts w:ascii="Verdana" w:hAnsi="Verdana"/>
          <w:lang w:val="en-GB"/>
        </w:rPr>
      </w:pPr>
    </w:p>
    <w:p w14:paraId="15176002" w14:textId="77777777" w:rsidR="00154EF4" w:rsidRPr="009F32F6" w:rsidRDefault="00154EF4" w:rsidP="00154EF4">
      <w:pPr>
        <w:pStyle w:val="SourceCode"/>
        <w:rPr>
          <w:rStyle w:val="VerbatimChar"/>
          <w:rFonts w:cstheme="minorBidi"/>
          <w:sz w:val="20"/>
          <w:szCs w:val="20"/>
        </w:rPr>
      </w:pPr>
      <w:r w:rsidRPr="009F32F6">
        <w:rPr>
          <w:rStyle w:val="VerbatimChar"/>
          <w:rFonts w:cstheme="minorBidi"/>
          <w:sz w:val="20"/>
          <w:szCs w:val="20"/>
        </w:rPr>
        <w:t>## All Ok</w:t>
      </w:r>
    </w:p>
    <w:p w14:paraId="3CCAD7D0" w14:textId="77777777" w:rsidR="00154EF4" w:rsidRPr="009F32F6" w:rsidRDefault="00154EF4" w:rsidP="00154EF4">
      <w:pPr>
        <w:pStyle w:val="SourceCode"/>
        <w:rPr>
          <w:rFonts w:ascii="Verdana" w:hAnsi="Verdana"/>
          <w:sz w:val="20"/>
          <w:szCs w:val="20"/>
        </w:rPr>
      </w:pPr>
    </w:p>
    <w:p w14:paraId="4CC6168C" w14:textId="7120CE41" w:rsidR="00154EF4" w:rsidRPr="009F32F6" w:rsidRDefault="00154EF4" w:rsidP="0066644F">
      <w:pPr>
        <w:rPr>
          <w:lang w:val="en-GB"/>
        </w:rPr>
      </w:pPr>
      <w:bookmarkStart w:id="13" w:name="dates-range"/>
      <w:bookmarkStart w:id="14" w:name="_Toc508014156"/>
      <w:bookmarkEnd w:id="13"/>
      <w:r w:rsidRPr="009F32F6">
        <w:rPr>
          <w:lang w:val="en-GB"/>
        </w:rPr>
        <w:t>Dates range</w:t>
      </w:r>
      <w:bookmarkEnd w:id="14"/>
    </w:p>
    <w:p w14:paraId="665BE20F" w14:textId="77777777" w:rsidR="00154EF4" w:rsidRPr="009F32F6" w:rsidRDefault="00154EF4" w:rsidP="00154EF4">
      <w:pPr>
        <w:pStyle w:val="SourceCode"/>
        <w:rPr>
          <w:sz w:val="20"/>
          <w:szCs w:val="20"/>
        </w:rPr>
      </w:pPr>
      <w:r w:rsidRPr="009F32F6">
        <w:rPr>
          <w:rStyle w:val="VerbatimChar"/>
          <w:rFonts w:cstheme="minorBidi"/>
          <w:sz w:val="20"/>
          <w:szCs w:val="20"/>
        </w:rPr>
        <w:t>## [1] "2002-01-16" "2015-12-10"</w:t>
      </w:r>
    </w:p>
    <w:p w14:paraId="6DFC342F" w14:textId="77777777" w:rsidR="00154EF4" w:rsidRPr="009F32F6" w:rsidRDefault="00154EF4" w:rsidP="00154EF4">
      <w:pPr>
        <w:pStyle w:val="SourceCode"/>
        <w:rPr>
          <w:sz w:val="20"/>
          <w:szCs w:val="20"/>
        </w:rPr>
      </w:pPr>
      <w:r w:rsidRPr="009F32F6">
        <w:rPr>
          <w:rStyle w:val="VerbatimChar"/>
          <w:rFonts w:cstheme="minorBidi"/>
          <w:sz w:val="20"/>
          <w:szCs w:val="20"/>
        </w:rPr>
        <w:t>## [1] "2002-01-16" "2015-12-14"</w:t>
      </w:r>
    </w:p>
    <w:p w14:paraId="7F6AEE00" w14:textId="2273DC53" w:rsidR="00154EF4" w:rsidRPr="009F32F6" w:rsidRDefault="00154EF4" w:rsidP="00154EF4">
      <w:pPr>
        <w:pStyle w:val="TOC2"/>
        <w:rPr>
          <w:b/>
          <w:i/>
        </w:rPr>
      </w:pPr>
      <w:bookmarkStart w:id="15" w:name="there-are-dates-that-need-correction-the"/>
      <w:bookmarkEnd w:id="15"/>
      <w:r w:rsidRPr="009F32F6">
        <w:rPr>
          <w:b/>
          <w:i/>
        </w:rPr>
        <w:t>Checks needed: There are dates that need correction: there are dates starting in 1900. Identify those dates and correct. Fish numbers with wrong dates ranged between 1446, 2741. The dates were 00/01/1900</w:t>
      </w:r>
    </w:p>
    <w:p w14:paraId="51D833E5" w14:textId="77777777" w:rsidR="0080661C" w:rsidRPr="009F32F6" w:rsidRDefault="0080661C" w:rsidP="00154EF4">
      <w:pPr>
        <w:pStyle w:val="TOC2"/>
        <w:rPr>
          <w:b/>
          <w:i/>
        </w:rPr>
      </w:pPr>
    </w:p>
    <w:p w14:paraId="52C3AB23" w14:textId="77777777" w:rsidR="0080661C" w:rsidRPr="009F32F6" w:rsidRDefault="0080661C" w:rsidP="00154EF4">
      <w:pPr>
        <w:pStyle w:val="TOC2"/>
      </w:pPr>
    </w:p>
    <w:p w14:paraId="44396AD0" w14:textId="2C6C495F" w:rsidR="00154EF4" w:rsidRPr="009F32F6" w:rsidRDefault="00154EF4" w:rsidP="0066644F">
      <w:pPr>
        <w:rPr>
          <w:lang w:val="en-GB"/>
        </w:rPr>
      </w:pPr>
      <w:r w:rsidRPr="009F32F6">
        <w:rPr>
          <w:lang w:val="en-GB"/>
        </w:rPr>
        <w:t xml:space="preserve">Ports and </w:t>
      </w:r>
      <w:r w:rsidR="0080661C" w:rsidRPr="009F32F6">
        <w:rPr>
          <w:lang w:val="en-GB"/>
        </w:rPr>
        <w:t>r</w:t>
      </w:r>
      <w:r w:rsidRPr="009F32F6">
        <w:rPr>
          <w:lang w:val="en-GB"/>
        </w:rPr>
        <w:t>egions sampled</w:t>
      </w:r>
    </w:p>
    <w:p w14:paraId="69C38E4B" w14:textId="77777777" w:rsidR="00154EF4" w:rsidRPr="009F32F6" w:rsidRDefault="00154EF4" w:rsidP="00154EF4">
      <w:pPr>
        <w:jc w:val="both"/>
        <w:rPr>
          <w:rFonts w:ascii="Verdana" w:hAnsi="Verdana"/>
          <w:sz w:val="20"/>
          <w:szCs w:val="20"/>
          <w:lang w:val="en-GB"/>
        </w:rPr>
      </w:pPr>
      <w:r w:rsidRPr="009F32F6">
        <w:rPr>
          <w:rFonts w:ascii="Verdana" w:hAnsi="Verdana"/>
          <w:sz w:val="20"/>
          <w:szCs w:val="20"/>
          <w:lang w:val="en-GB"/>
        </w:rPr>
        <w:t>List of landing regions and fishing areas:</w:t>
      </w:r>
    </w:p>
    <w:p w14:paraId="0E36C032" w14:textId="77777777" w:rsidR="00154EF4" w:rsidRPr="009F32F6" w:rsidRDefault="00154EF4" w:rsidP="00154EF4">
      <w:pPr>
        <w:jc w:val="both"/>
        <w:rPr>
          <w:rFonts w:ascii="Verdana" w:hAnsi="Verdana"/>
          <w:sz w:val="20"/>
          <w:szCs w:val="20"/>
          <w:lang w:val="en-GB"/>
        </w:rPr>
      </w:pPr>
    </w:p>
    <w:p w14:paraId="6577F5AF" w14:textId="77777777" w:rsidR="00154EF4" w:rsidRPr="009F32F6" w:rsidRDefault="00154EF4" w:rsidP="00154EF4">
      <w:pPr>
        <w:jc w:val="both"/>
        <w:rPr>
          <w:rFonts w:ascii="Verdana" w:hAnsi="Verdana"/>
          <w:sz w:val="20"/>
          <w:szCs w:val="20"/>
          <w:lang w:val="en-GB"/>
        </w:rPr>
      </w:pPr>
      <w:r w:rsidRPr="009F32F6">
        <w:rPr>
          <w:rFonts w:ascii="Verdana" w:hAnsi="Verdana"/>
          <w:sz w:val="20"/>
          <w:szCs w:val="20"/>
          <w:lang w:val="en-GB"/>
        </w:rPr>
        <w:t>In total, there were 335 areas fished, and 5 landing regions between 2002 and 2015.</w:t>
      </w:r>
    </w:p>
    <w:p w14:paraId="46192B44" w14:textId="77777777" w:rsidR="00154EF4" w:rsidRPr="009F32F6" w:rsidRDefault="00154EF4" w:rsidP="00154EF4">
      <w:pPr>
        <w:pStyle w:val="BodyText"/>
        <w:spacing w:after="240" w:line="240" w:lineRule="atLeast"/>
        <w:jc w:val="both"/>
        <w:rPr>
          <w:rFonts w:ascii="Verdana" w:hAnsi="Verdana"/>
          <w:sz w:val="20"/>
          <w:szCs w:val="20"/>
          <w:lang w:val="en-GB"/>
        </w:rPr>
      </w:pPr>
    </w:p>
    <w:p w14:paraId="6D011678" w14:textId="77777777" w:rsidR="001F3F59" w:rsidRDefault="001F3F59" w:rsidP="00154EF4">
      <w:pPr>
        <w:pStyle w:val="Compact"/>
        <w:spacing w:before="0" w:after="240" w:line="240" w:lineRule="atLeast"/>
        <w:jc w:val="both"/>
        <w:rPr>
          <w:rFonts w:ascii="Verdana" w:hAnsi="Verdana"/>
          <w:sz w:val="20"/>
          <w:szCs w:val="20"/>
          <w:lang w:val="en-GB"/>
        </w:rPr>
      </w:pPr>
      <w:bookmarkStart w:id="16" w:name="list-of-site-points-ports"/>
      <w:bookmarkEnd w:id="16"/>
    </w:p>
    <w:p w14:paraId="571B0EA8" w14:textId="77777777" w:rsidR="001F3F59" w:rsidRDefault="001F3F59" w:rsidP="00154EF4">
      <w:pPr>
        <w:pStyle w:val="Compact"/>
        <w:spacing w:before="0" w:after="240" w:line="240" w:lineRule="atLeast"/>
        <w:jc w:val="both"/>
        <w:rPr>
          <w:rFonts w:ascii="Verdana" w:hAnsi="Verdana"/>
          <w:sz w:val="20"/>
          <w:szCs w:val="20"/>
          <w:lang w:val="en-GB"/>
        </w:rPr>
      </w:pPr>
    </w:p>
    <w:p w14:paraId="6BA4921F" w14:textId="77777777" w:rsidR="001F3F59" w:rsidRDefault="001F3F59" w:rsidP="00154EF4">
      <w:pPr>
        <w:pStyle w:val="Compact"/>
        <w:spacing w:before="0" w:after="240" w:line="240" w:lineRule="atLeast"/>
        <w:jc w:val="both"/>
        <w:rPr>
          <w:rFonts w:ascii="Verdana" w:hAnsi="Verdana"/>
          <w:sz w:val="20"/>
          <w:szCs w:val="20"/>
          <w:lang w:val="en-GB"/>
        </w:rPr>
      </w:pPr>
    </w:p>
    <w:p w14:paraId="4E9DB0BC" w14:textId="440E1767" w:rsidR="00154EF4" w:rsidRPr="009F32F6" w:rsidRDefault="00154EF4" w:rsidP="00154EF4">
      <w:pPr>
        <w:pStyle w:val="Compact"/>
        <w:spacing w:before="0" w:after="240" w:line="240" w:lineRule="atLeast"/>
        <w:jc w:val="both"/>
        <w:rPr>
          <w:rFonts w:ascii="Verdana" w:hAnsi="Verdana"/>
          <w:sz w:val="20"/>
          <w:szCs w:val="20"/>
          <w:lang w:val="en-GB"/>
        </w:rPr>
      </w:pPr>
      <w:r w:rsidRPr="009F32F6">
        <w:rPr>
          <w:rFonts w:ascii="Verdana" w:hAnsi="Verdana"/>
          <w:sz w:val="20"/>
          <w:szCs w:val="20"/>
          <w:lang w:val="en-GB"/>
        </w:rPr>
        <w:t>List of site points (ports):</w:t>
      </w:r>
    </w:p>
    <w:p w14:paraId="1291FEC1" w14:textId="77777777" w:rsidR="00154EF4" w:rsidRPr="009F32F6" w:rsidRDefault="00154EF4" w:rsidP="00154EF4">
      <w:pPr>
        <w:pStyle w:val="FirstParagraph"/>
        <w:spacing w:before="0" w:after="240" w:line="240" w:lineRule="atLeast"/>
        <w:jc w:val="both"/>
        <w:rPr>
          <w:rFonts w:ascii="Verdana" w:hAnsi="Verdana"/>
          <w:sz w:val="20"/>
          <w:szCs w:val="20"/>
          <w:lang w:val="en-GB"/>
        </w:rPr>
      </w:pPr>
      <w:r w:rsidRPr="009F32F6">
        <w:rPr>
          <w:rFonts w:ascii="Verdana" w:hAnsi="Verdana"/>
          <w:sz w:val="20"/>
          <w:szCs w:val="20"/>
          <w:lang w:val="en-GB"/>
        </w:rPr>
        <w:t>Between 2002 and 2015, 73 ports were sampled.</w:t>
      </w:r>
    </w:p>
    <w:p w14:paraId="05E6FF85" w14:textId="77777777" w:rsidR="00154EF4" w:rsidRPr="009F32F6" w:rsidRDefault="00154EF4" w:rsidP="00154EF4">
      <w:pPr>
        <w:pStyle w:val="SourceCode"/>
        <w:rPr>
          <w:sz w:val="20"/>
          <w:szCs w:val="20"/>
        </w:rPr>
      </w:pPr>
      <w:r w:rsidRPr="009F32F6">
        <w:rPr>
          <w:rStyle w:val="VerbatimChar"/>
          <w:rFonts w:cstheme="minorBidi"/>
          <w:sz w:val="20"/>
          <w:szCs w:val="20"/>
        </w:rPr>
        <w:t xml:space="preserve">##  [1] "08/12/1901"  "204"         "205"         "206"         "208"        </w:t>
      </w:r>
      <w:r w:rsidRPr="009F32F6">
        <w:rPr>
          <w:sz w:val="20"/>
          <w:szCs w:val="20"/>
        </w:rPr>
        <w:br/>
      </w:r>
      <w:r w:rsidRPr="009F32F6">
        <w:rPr>
          <w:rStyle w:val="VerbatimChar"/>
          <w:rFonts w:cstheme="minorBidi"/>
          <w:sz w:val="20"/>
          <w:szCs w:val="20"/>
        </w:rPr>
        <w:t xml:space="preserve">##  [6] "209"         "210"         "211"         "212"         "213"        </w:t>
      </w:r>
      <w:r w:rsidRPr="009F32F6">
        <w:rPr>
          <w:sz w:val="20"/>
          <w:szCs w:val="20"/>
        </w:rPr>
        <w:br/>
      </w:r>
      <w:r w:rsidRPr="009F32F6">
        <w:rPr>
          <w:rStyle w:val="VerbatimChar"/>
          <w:rFonts w:cstheme="minorBidi"/>
          <w:sz w:val="20"/>
          <w:szCs w:val="20"/>
        </w:rPr>
        <w:t xml:space="preserve">## [11] "214"         "215"         "216"         "220"         "223"        </w:t>
      </w:r>
      <w:r w:rsidRPr="009F32F6">
        <w:rPr>
          <w:sz w:val="20"/>
          <w:szCs w:val="20"/>
        </w:rPr>
        <w:br/>
      </w:r>
      <w:r w:rsidRPr="009F32F6">
        <w:rPr>
          <w:rStyle w:val="VerbatimChar"/>
          <w:rFonts w:cstheme="minorBidi"/>
          <w:sz w:val="20"/>
          <w:szCs w:val="20"/>
        </w:rPr>
        <w:t xml:space="preserve">## [16] "224"         "225"         "226"         "307"         "310"        </w:t>
      </w:r>
      <w:r w:rsidRPr="009F32F6">
        <w:rPr>
          <w:sz w:val="20"/>
          <w:szCs w:val="20"/>
        </w:rPr>
        <w:br/>
      </w:r>
      <w:r w:rsidRPr="009F32F6">
        <w:rPr>
          <w:rStyle w:val="VerbatimChar"/>
          <w:rFonts w:cstheme="minorBidi"/>
          <w:sz w:val="20"/>
          <w:szCs w:val="20"/>
        </w:rPr>
        <w:t xml:space="preserve">## [21] "311"         "404"         "407"         "408"         "411"        </w:t>
      </w:r>
      <w:r w:rsidRPr="009F32F6">
        <w:rPr>
          <w:sz w:val="20"/>
          <w:szCs w:val="20"/>
        </w:rPr>
        <w:br/>
      </w:r>
      <w:r w:rsidRPr="009F32F6">
        <w:rPr>
          <w:rStyle w:val="VerbatimChar"/>
          <w:rFonts w:cstheme="minorBidi"/>
          <w:sz w:val="20"/>
          <w:szCs w:val="20"/>
        </w:rPr>
        <w:t xml:space="preserve">## [26] "413"         "416"         "418"         "419"         "420"        </w:t>
      </w:r>
      <w:r w:rsidRPr="009F32F6">
        <w:rPr>
          <w:sz w:val="20"/>
          <w:szCs w:val="20"/>
        </w:rPr>
        <w:br/>
      </w:r>
      <w:r w:rsidRPr="009F32F6">
        <w:rPr>
          <w:rStyle w:val="VerbatimChar"/>
          <w:rFonts w:cstheme="minorBidi"/>
          <w:sz w:val="20"/>
          <w:szCs w:val="20"/>
        </w:rPr>
        <w:t xml:space="preserve">## [31] "421"         "422"         "427"         "429"         "430"        </w:t>
      </w:r>
      <w:r w:rsidRPr="009F32F6">
        <w:rPr>
          <w:sz w:val="20"/>
          <w:szCs w:val="20"/>
        </w:rPr>
        <w:br/>
      </w:r>
      <w:r w:rsidRPr="009F32F6">
        <w:rPr>
          <w:rStyle w:val="VerbatimChar"/>
          <w:rFonts w:cstheme="minorBidi"/>
          <w:sz w:val="20"/>
          <w:szCs w:val="20"/>
        </w:rPr>
        <w:t xml:space="preserve">## [36] "431"         "432"         "433"         "501"         "502"        </w:t>
      </w:r>
      <w:r w:rsidRPr="009F32F6">
        <w:rPr>
          <w:sz w:val="20"/>
          <w:szCs w:val="20"/>
        </w:rPr>
        <w:br/>
      </w:r>
      <w:r w:rsidRPr="009F32F6">
        <w:rPr>
          <w:rStyle w:val="VerbatimChar"/>
          <w:rFonts w:cstheme="minorBidi"/>
          <w:sz w:val="20"/>
          <w:szCs w:val="20"/>
        </w:rPr>
        <w:t xml:space="preserve">## [41] "503"         "504"         "505"         "506"         "507"        </w:t>
      </w:r>
      <w:r w:rsidRPr="009F32F6">
        <w:rPr>
          <w:sz w:val="20"/>
          <w:szCs w:val="20"/>
        </w:rPr>
        <w:br/>
      </w:r>
      <w:r w:rsidRPr="009F32F6">
        <w:rPr>
          <w:rStyle w:val="VerbatimChar"/>
          <w:rFonts w:cstheme="minorBidi"/>
          <w:sz w:val="20"/>
          <w:szCs w:val="20"/>
        </w:rPr>
        <w:t xml:space="preserve">## [46] "508"         "509"         "511"         "513"         "520"        </w:t>
      </w:r>
      <w:r w:rsidRPr="009F32F6">
        <w:rPr>
          <w:sz w:val="20"/>
          <w:szCs w:val="20"/>
        </w:rPr>
        <w:br/>
      </w:r>
      <w:r w:rsidRPr="009F32F6">
        <w:rPr>
          <w:rStyle w:val="VerbatimChar"/>
          <w:rFonts w:cstheme="minorBidi"/>
          <w:sz w:val="20"/>
          <w:szCs w:val="20"/>
        </w:rPr>
        <w:t xml:space="preserve">## [51] "522"         "601"         "603"         "604"         "607"        </w:t>
      </w:r>
      <w:r w:rsidRPr="009F32F6">
        <w:rPr>
          <w:sz w:val="20"/>
          <w:szCs w:val="20"/>
        </w:rPr>
        <w:br/>
      </w:r>
      <w:r w:rsidRPr="009F32F6">
        <w:rPr>
          <w:rStyle w:val="VerbatimChar"/>
          <w:rFonts w:cstheme="minorBidi"/>
          <w:sz w:val="20"/>
          <w:szCs w:val="20"/>
        </w:rPr>
        <w:t xml:space="preserve">## [56] "613"         "614"         "615"         "629"         "630"        </w:t>
      </w:r>
      <w:r w:rsidRPr="009F32F6">
        <w:rPr>
          <w:sz w:val="20"/>
          <w:szCs w:val="20"/>
        </w:rPr>
        <w:br/>
      </w:r>
      <w:r w:rsidRPr="009F32F6">
        <w:rPr>
          <w:rStyle w:val="VerbatimChar"/>
          <w:rFonts w:cstheme="minorBidi"/>
          <w:sz w:val="20"/>
          <w:szCs w:val="20"/>
        </w:rPr>
        <w:t xml:space="preserve">## [61] "701"         "702"         "703"         "704"         "705"        </w:t>
      </w:r>
      <w:r w:rsidRPr="009F32F6">
        <w:rPr>
          <w:sz w:val="20"/>
          <w:szCs w:val="20"/>
        </w:rPr>
        <w:br/>
      </w:r>
      <w:r w:rsidRPr="009F32F6">
        <w:rPr>
          <w:rStyle w:val="VerbatimChar"/>
          <w:rFonts w:cstheme="minorBidi"/>
          <w:sz w:val="20"/>
          <w:szCs w:val="20"/>
        </w:rPr>
        <w:t xml:space="preserve">## [66] "707"         "709"         "710"         "711"         "712"        </w:t>
      </w:r>
      <w:r w:rsidRPr="009F32F6">
        <w:rPr>
          <w:sz w:val="20"/>
          <w:szCs w:val="20"/>
        </w:rPr>
        <w:br/>
      </w:r>
      <w:r w:rsidRPr="009F32F6">
        <w:rPr>
          <w:rStyle w:val="VerbatimChar"/>
          <w:rFonts w:cstheme="minorBidi"/>
          <w:sz w:val="20"/>
          <w:szCs w:val="20"/>
        </w:rPr>
        <w:t>## [71] "714"         "Gt. Seafood" "Jibb"</w:t>
      </w:r>
    </w:p>
    <w:p w14:paraId="3973699A" w14:textId="2386A8F3" w:rsidR="00154EF4" w:rsidRPr="001F3F59" w:rsidRDefault="00154EF4" w:rsidP="001F3F59">
      <w:pPr>
        <w:pStyle w:val="Compact"/>
        <w:spacing w:before="0" w:after="240" w:line="240" w:lineRule="atLeast"/>
        <w:jc w:val="both"/>
        <w:rPr>
          <w:rFonts w:ascii="Verdana" w:hAnsi="Verdana"/>
          <w:b/>
          <w:i/>
          <w:sz w:val="22"/>
          <w:szCs w:val="22"/>
          <w:lang w:val="en-GB"/>
        </w:rPr>
      </w:pPr>
      <w:bookmarkStart w:id="17" w:name="there-are-port-names-with-date-format.-t"/>
      <w:bookmarkEnd w:id="17"/>
      <w:r w:rsidRPr="009F32F6">
        <w:rPr>
          <w:rFonts w:ascii="Verdana" w:hAnsi="Verdana"/>
          <w:b/>
          <w:i/>
          <w:sz w:val="22"/>
          <w:szCs w:val="22"/>
          <w:lang w:val="en-GB"/>
        </w:rPr>
        <w:t>Checks needed:  There are port names with date format. Thes</w:t>
      </w:r>
      <w:r w:rsidR="00B4607A" w:rsidRPr="009F32F6">
        <w:rPr>
          <w:rFonts w:ascii="Verdana" w:hAnsi="Verdana"/>
          <w:b/>
          <w:i/>
          <w:sz w:val="22"/>
          <w:szCs w:val="22"/>
          <w:lang w:val="en-GB"/>
        </w:rPr>
        <w:t xml:space="preserve">e </w:t>
      </w:r>
      <w:r w:rsidRPr="009F32F6">
        <w:rPr>
          <w:rFonts w:ascii="Verdana" w:hAnsi="Verdana"/>
          <w:b/>
          <w:i/>
          <w:sz w:val="22"/>
          <w:szCs w:val="22"/>
          <w:lang w:val="en-GB"/>
        </w:rPr>
        <w:t>need correcting.</w:t>
      </w:r>
    </w:p>
    <w:p w14:paraId="1BA715B6" w14:textId="77777777" w:rsidR="00154EF4" w:rsidRPr="009F32F6" w:rsidRDefault="00154EF4" w:rsidP="00154EF4">
      <w:pPr>
        <w:pStyle w:val="TableCaption"/>
        <w:ind w:left="0"/>
      </w:pPr>
    </w:p>
    <w:p w14:paraId="73F895A5" w14:textId="77777777" w:rsidR="00154EF4" w:rsidRPr="009F32F6" w:rsidRDefault="00154EF4" w:rsidP="00154EF4">
      <w:pPr>
        <w:pStyle w:val="Caption"/>
        <w:rPr>
          <w:rFonts w:ascii="Verdana" w:hAnsi="Verdana"/>
          <w:sz w:val="20"/>
          <w:szCs w:val="20"/>
        </w:rPr>
      </w:pPr>
      <w:bookmarkStart w:id="18" w:name="_Toc507534084"/>
      <w:bookmarkStart w:id="19" w:name="_Toc508014181"/>
      <w:bookmarkStart w:id="20" w:name="_Toc508014197"/>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w:t>
      </w:r>
      <w:r w:rsidRPr="009F32F6">
        <w:rPr>
          <w:rFonts w:ascii="Verdana" w:hAnsi="Verdana"/>
          <w:noProof/>
          <w:sz w:val="20"/>
          <w:szCs w:val="20"/>
        </w:rPr>
        <w:fldChar w:fldCharType="end"/>
      </w:r>
      <w:r w:rsidRPr="009F32F6">
        <w:rPr>
          <w:rFonts w:ascii="Verdana" w:hAnsi="Verdana"/>
          <w:sz w:val="20"/>
          <w:szCs w:val="20"/>
        </w:rPr>
        <w:t xml:space="preserve"> Number of trips sampled by port and landing region, between 2002 and 2015</w:t>
      </w:r>
      <w:bookmarkEnd w:id="18"/>
      <w:bookmarkEnd w:id="19"/>
      <w:bookmarkEnd w:id="20"/>
    </w:p>
    <w:tbl>
      <w:tblPr>
        <w:tblStyle w:val="GridTable4-Accent51"/>
        <w:tblW w:w="2624" w:type="pct"/>
        <w:jc w:val="center"/>
        <w:tblLook w:val="07E0" w:firstRow="1" w:lastRow="1" w:firstColumn="1" w:lastColumn="1" w:noHBand="1" w:noVBand="1"/>
        <w:tblCaption w:val="Number of trips sampled by Port and Landing Region, between 2002 and 2015"/>
      </w:tblPr>
      <w:tblGrid>
        <w:gridCol w:w="1596"/>
        <w:gridCol w:w="653"/>
        <w:gridCol w:w="398"/>
        <w:gridCol w:w="779"/>
        <w:gridCol w:w="653"/>
        <w:gridCol w:w="653"/>
      </w:tblGrid>
      <w:tr w:rsidR="00154EF4" w:rsidRPr="009F32F6" w14:paraId="5EFF2EF3" w14:textId="77777777" w:rsidTr="00C572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291D36E" w14:textId="77777777" w:rsidR="00154EF4" w:rsidRPr="009F32F6" w:rsidRDefault="00154EF4" w:rsidP="00C57254">
            <w:pPr>
              <w:rPr>
                <w:rFonts w:asciiTheme="minorHAnsi" w:hAnsiTheme="minorHAnsi" w:cstheme="minorHAnsi"/>
                <w:sz w:val="20"/>
                <w:szCs w:val="20"/>
                <w:lang w:val="en-GB"/>
              </w:rPr>
            </w:pPr>
            <w:r w:rsidRPr="009F32F6">
              <w:rPr>
                <w:rFonts w:asciiTheme="minorHAnsi" w:hAnsiTheme="minorHAnsi" w:cstheme="minorHAnsi"/>
                <w:sz w:val="20"/>
                <w:szCs w:val="20"/>
                <w:lang w:val="en-GB"/>
              </w:rPr>
              <w:t xml:space="preserve">Port /Region </w:t>
            </w:r>
          </w:p>
        </w:tc>
        <w:tc>
          <w:tcPr>
            <w:tcW w:w="0" w:type="auto"/>
            <w:hideMark/>
          </w:tcPr>
          <w:p w14:paraId="4F68D96F" w14:textId="77777777" w:rsidR="00154EF4" w:rsidRPr="009F32F6" w:rsidRDefault="00154EF4" w:rsidP="00C57254">
            <w:pPr>
              <w:pStyle w:val="Comp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w:t>
            </w:r>
          </w:p>
        </w:tc>
        <w:tc>
          <w:tcPr>
            <w:tcW w:w="0" w:type="auto"/>
            <w:hideMark/>
          </w:tcPr>
          <w:p w14:paraId="046A5331" w14:textId="77777777" w:rsidR="00154EF4" w:rsidRPr="009F32F6" w:rsidRDefault="00154EF4" w:rsidP="00C57254">
            <w:pPr>
              <w:pStyle w:val="Comp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w:t>
            </w:r>
          </w:p>
        </w:tc>
        <w:tc>
          <w:tcPr>
            <w:tcW w:w="0" w:type="auto"/>
            <w:hideMark/>
          </w:tcPr>
          <w:p w14:paraId="7E06266F" w14:textId="77777777" w:rsidR="00154EF4" w:rsidRPr="009F32F6" w:rsidRDefault="00154EF4" w:rsidP="00C57254">
            <w:pPr>
              <w:pStyle w:val="Comp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4</w:t>
            </w:r>
          </w:p>
        </w:tc>
        <w:tc>
          <w:tcPr>
            <w:tcW w:w="0" w:type="auto"/>
            <w:hideMark/>
          </w:tcPr>
          <w:p w14:paraId="4CFD73E6" w14:textId="77777777" w:rsidR="00154EF4" w:rsidRPr="009F32F6" w:rsidRDefault="00154EF4" w:rsidP="00C57254">
            <w:pPr>
              <w:pStyle w:val="Comp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5</w:t>
            </w:r>
          </w:p>
        </w:tc>
        <w:tc>
          <w:tcPr>
            <w:cnfStyle w:val="000100000000" w:firstRow="0" w:lastRow="0" w:firstColumn="0" w:lastColumn="1" w:oddVBand="0" w:evenVBand="0" w:oddHBand="0" w:evenHBand="0" w:firstRowFirstColumn="0" w:firstRowLastColumn="0" w:lastRowFirstColumn="0" w:lastRowLastColumn="0"/>
            <w:tcW w:w="0" w:type="auto"/>
            <w:hideMark/>
          </w:tcPr>
          <w:p w14:paraId="325416E5"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6</w:t>
            </w:r>
          </w:p>
        </w:tc>
      </w:tr>
      <w:tr w:rsidR="00154EF4" w:rsidRPr="009F32F6" w14:paraId="585E5FFC"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EB8FF5C"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08/12/1901</w:t>
            </w:r>
          </w:p>
        </w:tc>
        <w:tc>
          <w:tcPr>
            <w:tcW w:w="0" w:type="auto"/>
            <w:hideMark/>
          </w:tcPr>
          <w:p w14:paraId="1A29598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F5C08C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8C97C6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4B5770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0A3D63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44E92C31"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953C8F"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204</w:t>
            </w:r>
          </w:p>
        </w:tc>
        <w:tc>
          <w:tcPr>
            <w:tcW w:w="0" w:type="auto"/>
            <w:hideMark/>
          </w:tcPr>
          <w:p w14:paraId="7341170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59</w:t>
            </w:r>
          </w:p>
        </w:tc>
        <w:tc>
          <w:tcPr>
            <w:tcW w:w="0" w:type="auto"/>
            <w:hideMark/>
          </w:tcPr>
          <w:p w14:paraId="231C987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B1301D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33AC72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0F6535F"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6CFB4C6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05134FC"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205</w:t>
            </w:r>
          </w:p>
        </w:tc>
        <w:tc>
          <w:tcPr>
            <w:tcW w:w="0" w:type="auto"/>
            <w:hideMark/>
          </w:tcPr>
          <w:p w14:paraId="066A719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19</w:t>
            </w:r>
          </w:p>
        </w:tc>
        <w:tc>
          <w:tcPr>
            <w:tcW w:w="0" w:type="auto"/>
            <w:hideMark/>
          </w:tcPr>
          <w:p w14:paraId="3C93FFE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4CDF3A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C09FFC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66A542A9"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0EC46051"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FAEBA52"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206</w:t>
            </w:r>
          </w:p>
        </w:tc>
        <w:tc>
          <w:tcPr>
            <w:tcW w:w="0" w:type="auto"/>
            <w:hideMark/>
          </w:tcPr>
          <w:p w14:paraId="6D2ED0E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w:t>
            </w:r>
          </w:p>
        </w:tc>
        <w:tc>
          <w:tcPr>
            <w:tcW w:w="0" w:type="auto"/>
            <w:hideMark/>
          </w:tcPr>
          <w:p w14:paraId="3811042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FD9756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47AE35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96F52B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6C4E1DC3"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AFBB40"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208</w:t>
            </w:r>
          </w:p>
        </w:tc>
        <w:tc>
          <w:tcPr>
            <w:tcW w:w="0" w:type="auto"/>
            <w:hideMark/>
          </w:tcPr>
          <w:p w14:paraId="56AF461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w:t>
            </w:r>
          </w:p>
        </w:tc>
        <w:tc>
          <w:tcPr>
            <w:tcW w:w="0" w:type="auto"/>
            <w:hideMark/>
          </w:tcPr>
          <w:p w14:paraId="1D20B0E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A2F71E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9305DB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F87156F"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0FA2750D"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BD8A4E6"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209</w:t>
            </w:r>
          </w:p>
        </w:tc>
        <w:tc>
          <w:tcPr>
            <w:tcW w:w="0" w:type="auto"/>
            <w:hideMark/>
          </w:tcPr>
          <w:p w14:paraId="113AC42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w:t>
            </w:r>
          </w:p>
        </w:tc>
        <w:tc>
          <w:tcPr>
            <w:tcW w:w="0" w:type="auto"/>
            <w:hideMark/>
          </w:tcPr>
          <w:p w14:paraId="1682DEC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5A992B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56E848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BDFB152"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2921F41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6713A87"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210</w:t>
            </w:r>
          </w:p>
        </w:tc>
        <w:tc>
          <w:tcPr>
            <w:tcW w:w="0" w:type="auto"/>
            <w:hideMark/>
          </w:tcPr>
          <w:p w14:paraId="20DF3FD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7</w:t>
            </w:r>
          </w:p>
        </w:tc>
        <w:tc>
          <w:tcPr>
            <w:tcW w:w="0" w:type="auto"/>
            <w:hideMark/>
          </w:tcPr>
          <w:p w14:paraId="2FA0B2B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2F4ABE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F73E18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5BA02114"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420DADC1"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69D67C1"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211</w:t>
            </w:r>
          </w:p>
        </w:tc>
        <w:tc>
          <w:tcPr>
            <w:tcW w:w="0" w:type="auto"/>
            <w:hideMark/>
          </w:tcPr>
          <w:p w14:paraId="2FA20B5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tcW w:w="0" w:type="auto"/>
            <w:hideMark/>
          </w:tcPr>
          <w:p w14:paraId="7699D33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6497B5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C0D8AA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E8CFE89"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0CD74E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CF92BE"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212</w:t>
            </w:r>
          </w:p>
        </w:tc>
        <w:tc>
          <w:tcPr>
            <w:tcW w:w="0" w:type="auto"/>
            <w:hideMark/>
          </w:tcPr>
          <w:p w14:paraId="333D3D6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22</w:t>
            </w:r>
          </w:p>
        </w:tc>
        <w:tc>
          <w:tcPr>
            <w:tcW w:w="0" w:type="auto"/>
            <w:hideMark/>
          </w:tcPr>
          <w:p w14:paraId="4F69124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CEEE55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3E01EC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808B326"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44F831A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50A68F4"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213</w:t>
            </w:r>
          </w:p>
        </w:tc>
        <w:tc>
          <w:tcPr>
            <w:tcW w:w="0" w:type="auto"/>
            <w:hideMark/>
          </w:tcPr>
          <w:p w14:paraId="2B694AD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8</w:t>
            </w:r>
          </w:p>
        </w:tc>
        <w:tc>
          <w:tcPr>
            <w:tcW w:w="0" w:type="auto"/>
            <w:hideMark/>
          </w:tcPr>
          <w:p w14:paraId="0168A05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5DB6CE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DEE21E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6397788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E5E24CF"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95C69D"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214</w:t>
            </w:r>
          </w:p>
        </w:tc>
        <w:tc>
          <w:tcPr>
            <w:tcW w:w="0" w:type="auto"/>
            <w:hideMark/>
          </w:tcPr>
          <w:p w14:paraId="0CF11A9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30</w:t>
            </w:r>
          </w:p>
        </w:tc>
        <w:tc>
          <w:tcPr>
            <w:tcW w:w="0" w:type="auto"/>
            <w:hideMark/>
          </w:tcPr>
          <w:p w14:paraId="1895535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3AA2E9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2C9549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0BF1A3C"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67CC76BA"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CB6F373"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215</w:t>
            </w:r>
          </w:p>
        </w:tc>
        <w:tc>
          <w:tcPr>
            <w:tcW w:w="0" w:type="auto"/>
            <w:hideMark/>
          </w:tcPr>
          <w:p w14:paraId="71A667A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15</w:t>
            </w:r>
          </w:p>
        </w:tc>
        <w:tc>
          <w:tcPr>
            <w:tcW w:w="0" w:type="auto"/>
            <w:hideMark/>
          </w:tcPr>
          <w:p w14:paraId="17E2781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624B8E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9D7685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7CB92D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1CCFB353"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9F3A1C0"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216</w:t>
            </w:r>
          </w:p>
        </w:tc>
        <w:tc>
          <w:tcPr>
            <w:tcW w:w="0" w:type="auto"/>
            <w:hideMark/>
          </w:tcPr>
          <w:p w14:paraId="029116F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5</w:t>
            </w:r>
          </w:p>
        </w:tc>
        <w:tc>
          <w:tcPr>
            <w:tcW w:w="0" w:type="auto"/>
            <w:hideMark/>
          </w:tcPr>
          <w:p w14:paraId="132B083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4E774A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E725A5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400C699"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1C3F906C"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71F4586"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220</w:t>
            </w:r>
          </w:p>
        </w:tc>
        <w:tc>
          <w:tcPr>
            <w:tcW w:w="0" w:type="auto"/>
            <w:hideMark/>
          </w:tcPr>
          <w:p w14:paraId="35BB25B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6</w:t>
            </w:r>
          </w:p>
        </w:tc>
        <w:tc>
          <w:tcPr>
            <w:tcW w:w="0" w:type="auto"/>
            <w:hideMark/>
          </w:tcPr>
          <w:p w14:paraId="67A3610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1CE518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31AE89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1A5A7B79"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1B96C91A"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D94534E"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223</w:t>
            </w:r>
          </w:p>
        </w:tc>
        <w:tc>
          <w:tcPr>
            <w:tcW w:w="0" w:type="auto"/>
            <w:hideMark/>
          </w:tcPr>
          <w:p w14:paraId="4E4CA98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107</w:t>
            </w:r>
          </w:p>
        </w:tc>
        <w:tc>
          <w:tcPr>
            <w:tcW w:w="0" w:type="auto"/>
            <w:hideMark/>
          </w:tcPr>
          <w:p w14:paraId="6E10AA3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05EB15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BC6E4E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8471FAC"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78C66F7C"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ADA618"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224</w:t>
            </w:r>
          </w:p>
        </w:tc>
        <w:tc>
          <w:tcPr>
            <w:tcW w:w="0" w:type="auto"/>
            <w:hideMark/>
          </w:tcPr>
          <w:p w14:paraId="5AC98A4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w:t>
            </w:r>
          </w:p>
        </w:tc>
        <w:tc>
          <w:tcPr>
            <w:tcW w:w="0" w:type="auto"/>
            <w:hideMark/>
          </w:tcPr>
          <w:p w14:paraId="00CBDD4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7F3EE5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40A5BE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C73FD3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2473AA1D"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AFEAF2"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225</w:t>
            </w:r>
          </w:p>
        </w:tc>
        <w:tc>
          <w:tcPr>
            <w:tcW w:w="0" w:type="auto"/>
            <w:hideMark/>
          </w:tcPr>
          <w:p w14:paraId="4AD52C5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23</w:t>
            </w:r>
          </w:p>
        </w:tc>
        <w:tc>
          <w:tcPr>
            <w:tcW w:w="0" w:type="auto"/>
            <w:hideMark/>
          </w:tcPr>
          <w:p w14:paraId="6F12EB2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3D355E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D93AE7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599483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6DD3A6C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51EF5C"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226</w:t>
            </w:r>
          </w:p>
        </w:tc>
        <w:tc>
          <w:tcPr>
            <w:tcW w:w="0" w:type="auto"/>
            <w:hideMark/>
          </w:tcPr>
          <w:p w14:paraId="5658413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8</w:t>
            </w:r>
          </w:p>
        </w:tc>
        <w:tc>
          <w:tcPr>
            <w:tcW w:w="0" w:type="auto"/>
            <w:hideMark/>
          </w:tcPr>
          <w:p w14:paraId="12CA959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0D903E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077135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132E2F27"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49AD0C9C"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BB1D394"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307</w:t>
            </w:r>
          </w:p>
        </w:tc>
        <w:tc>
          <w:tcPr>
            <w:tcW w:w="0" w:type="auto"/>
            <w:hideMark/>
          </w:tcPr>
          <w:p w14:paraId="200ECEA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31B8AB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7</w:t>
            </w:r>
          </w:p>
        </w:tc>
        <w:tc>
          <w:tcPr>
            <w:tcW w:w="0" w:type="auto"/>
            <w:hideMark/>
          </w:tcPr>
          <w:p w14:paraId="02A4FCA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E7D3D7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5AB5A1D"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437D24DC"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EC9A31A"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310</w:t>
            </w:r>
          </w:p>
        </w:tc>
        <w:tc>
          <w:tcPr>
            <w:tcW w:w="0" w:type="auto"/>
            <w:hideMark/>
          </w:tcPr>
          <w:p w14:paraId="6882DB8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F2CEE5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5</w:t>
            </w:r>
          </w:p>
        </w:tc>
        <w:tc>
          <w:tcPr>
            <w:tcW w:w="0" w:type="auto"/>
            <w:hideMark/>
          </w:tcPr>
          <w:p w14:paraId="79C1263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1E43AA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BAA68A4"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2C8BBB99"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2FBEF21"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lastRenderedPageBreak/>
              <w:t>311</w:t>
            </w:r>
          </w:p>
        </w:tc>
        <w:tc>
          <w:tcPr>
            <w:tcW w:w="0" w:type="auto"/>
            <w:hideMark/>
          </w:tcPr>
          <w:p w14:paraId="06118B5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A1B9E4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9</w:t>
            </w:r>
          </w:p>
        </w:tc>
        <w:tc>
          <w:tcPr>
            <w:tcW w:w="0" w:type="auto"/>
            <w:hideMark/>
          </w:tcPr>
          <w:p w14:paraId="409539C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7D5810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14C389D7"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61B04087"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A8A2CB"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404</w:t>
            </w:r>
          </w:p>
        </w:tc>
        <w:tc>
          <w:tcPr>
            <w:tcW w:w="0" w:type="auto"/>
            <w:hideMark/>
          </w:tcPr>
          <w:p w14:paraId="6B7A00C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27D245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5E716A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1217</w:t>
            </w:r>
          </w:p>
        </w:tc>
        <w:tc>
          <w:tcPr>
            <w:tcW w:w="0" w:type="auto"/>
            <w:hideMark/>
          </w:tcPr>
          <w:p w14:paraId="1D5D261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198A1765"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3EA4460"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A855C8"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407</w:t>
            </w:r>
          </w:p>
        </w:tc>
        <w:tc>
          <w:tcPr>
            <w:tcW w:w="0" w:type="auto"/>
            <w:hideMark/>
          </w:tcPr>
          <w:p w14:paraId="71EFB23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395030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6A1368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tcW w:w="0" w:type="auto"/>
            <w:hideMark/>
          </w:tcPr>
          <w:p w14:paraId="01B5818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B360F00"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C55EF39"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D4DEB65"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408</w:t>
            </w:r>
          </w:p>
        </w:tc>
        <w:tc>
          <w:tcPr>
            <w:tcW w:w="0" w:type="auto"/>
            <w:hideMark/>
          </w:tcPr>
          <w:p w14:paraId="114C575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8BF495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D6CA8C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34</w:t>
            </w:r>
          </w:p>
        </w:tc>
        <w:tc>
          <w:tcPr>
            <w:tcW w:w="0" w:type="auto"/>
            <w:hideMark/>
          </w:tcPr>
          <w:p w14:paraId="6C93B9E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A4FA410"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D6866F6"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7C74FD2"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411</w:t>
            </w:r>
          </w:p>
        </w:tc>
        <w:tc>
          <w:tcPr>
            <w:tcW w:w="0" w:type="auto"/>
            <w:hideMark/>
          </w:tcPr>
          <w:p w14:paraId="644E1DA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3D38A5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570330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5</w:t>
            </w:r>
          </w:p>
        </w:tc>
        <w:tc>
          <w:tcPr>
            <w:tcW w:w="0" w:type="auto"/>
            <w:hideMark/>
          </w:tcPr>
          <w:p w14:paraId="3C628F8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C29DF4D"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095A2651"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942CAFB"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413</w:t>
            </w:r>
          </w:p>
        </w:tc>
        <w:tc>
          <w:tcPr>
            <w:tcW w:w="0" w:type="auto"/>
            <w:hideMark/>
          </w:tcPr>
          <w:p w14:paraId="6271A9F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D925E1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32F9D4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88</w:t>
            </w:r>
          </w:p>
        </w:tc>
        <w:tc>
          <w:tcPr>
            <w:tcW w:w="0" w:type="auto"/>
            <w:hideMark/>
          </w:tcPr>
          <w:p w14:paraId="44B0696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EC792DE"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338D7BE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27CB8D5"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416</w:t>
            </w:r>
          </w:p>
        </w:tc>
        <w:tc>
          <w:tcPr>
            <w:tcW w:w="0" w:type="auto"/>
            <w:hideMark/>
          </w:tcPr>
          <w:p w14:paraId="65CBA13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FF3982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F21420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w:t>
            </w:r>
          </w:p>
        </w:tc>
        <w:tc>
          <w:tcPr>
            <w:tcW w:w="0" w:type="auto"/>
            <w:hideMark/>
          </w:tcPr>
          <w:p w14:paraId="49EFA87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A1DC7F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B20B1DF"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5D6AAE6"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418</w:t>
            </w:r>
          </w:p>
        </w:tc>
        <w:tc>
          <w:tcPr>
            <w:tcW w:w="0" w:type="auto"/>
            <w:hideMark/>
          </w:tcPr>
          <w:p w14:paraId="276727E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B7377E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7CCAE3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32</w:t>
            </w:r>
          </w:p>
        </w:tc>
        <w:tc>
          <w:tcPr>
            <w:tcW w:w="0" w:type="auto"/>
            <w:hideMark/>
          </w:tcPr>
          <w:p w14:paraId="62445C2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38F4A42"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7030930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54A76F"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419</w:t>
            </w:r>
          </w:p>
        </w:tc>
        <w:tc>
          <w:tcPr>
            <w:tcW w:w="0" w:type="auto"/>
            <w:hideMark/>
          </w:tcPr>
          <w:p w14:paraId="1AA804A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AC6238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E4E9F4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45</w:t>
            </w:r>
          </w:p>
        </w:tc>
        <w:tc>
          <w:tcPr>
            <w:tcW w:w="0" w:type="auto"/>
            <w:hideMark/>
          </w:tcPr>
          <w:p w14:paraId="094061F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5FA58E2"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78173EDB"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84F425"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420</w:t>
            </w:r>
          </w:p>
        </w:tc>
        <w:tc>
          <w:tcPr>
            <w:tcW w:w="0" w:type="auto"/>
            <w:hideMark/>
          </w:tcPr>
          <w:p w14:paraId="1196F44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727050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EF92D0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41</w:t>
            </w:r>
          </w:p>
        </w:tc>
        <w:tc>
          <w:tcPr>
            <w:tcW w:w="0" w:type="auto"/>
            <w:hideMark/>
          </w:tcPr>
          <w:p w14:paraId="1840F13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E734B2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0836A696"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D34508"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421</w:t>
            </w:r>
          </w:p>
        </w:tc>
        <w:tc>
          <w:tcPr>
            <w:tcW w:w="0" w:type="auto"/>
            <w:hideMark/>
          </w:tcPr>
          <w:p w14:paraId="7A0C05E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A4BE32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C57619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23</w:t>
            </w:r>
          </w:p>
        </w:tc>
        <w:tc>
          <w:tcPr>
            <w:tcW w:w="0" w:type="auto"/>
            <w:hideMark/>
          </w:tcPr>
          <w:p w14:paraId="0F4867D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67C4E94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4E5886E"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3A16EC8"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422</w:t>
            </w:r>
          </w:p>
        </w:tc>
        <w:tc>
          <w:tcPr>
            <w:tcW w:w="0" w:type="auto"/>
            <w:hideMark/>
          </w:tcPr>
          <w:p w14:paraId="5323C18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DC42DD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A1F43C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4</w:t>
            </w:r>
          </w:p>
        </w:tc>
        <w:tc>
          <w:tcPr>
            <w:tcW w:w="0" w:type="auto"/>
            <w:hideMark/>
          </w:tcPr>
          <w:p w14:paraId="6C773B3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527DA11"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3F261BA"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AFBE07"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427</w:t>
            </w:r>
          </w:p>
        </w:tc>
        <w:tc>
          <w:tcPr>
            <w:tcW w:w="0" w:type="auto"/>
            <w:hideMark/>
          </w:tcPr>
          <w:p w14:paraId="6519D2C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AB7298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FC0093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20</w:t>
            </w:r>
          </w:p>
        </w:tc>
        <w:tc>
          <w:tcPr>
            <w:tcW w:w="0" w:type="auto"/>
            <w:hideMark/>
          </w:tcPr>
          <w:p w14:paraId="152E442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AFA008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3EA8EF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49C08FF"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429</w:t>
            </w:r>
          </w:p>
        </w:tc>
        <w:tc>
          <w:tcPr>
            <w:tcW w:w="0" w:type="auto"/>
            <w:hideMark/>
          </w:tcPr>
          <w:p w14:paraId="4111CBB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2C21F3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C33C5F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26</w:t>
            </w:r>
          </w:p>
        </w:tc>
        <w:tc>
          <w:tcPr>
            <w:tcW w:w="0" w:type="auto"/>
            <w:hideMark/>
          </w:tcPr>
          <w:p w14:paraId="793D5CE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2230102"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2D95639D"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7B0FB0"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430</w:t>
            </w:r>
          </w:p>
        </w:tc>
        <w:tc>
          <w:tcPr>
            <w:tcW w:w="0" w:type="auto"/>
            <w:hideMark/>
          </w:tcPr>
          <w:p w14:paraId="5415C61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25DB44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FD8EF2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28</w:t>
            </w:r>
          </w:p>
        </w:tc>
        <w:tc>
          <w:tcPr>
            <w:tcW w:w="0" w:type="auto"/>
            <w:hideMark/>
          </w:tcPr>
          <w:p w14:paraId="005BF80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6346C8E2"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6EDCA236"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1B5A45"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431</w:t>
            </w:r>
          </w:p>
        </w:tc>
        <w:tc>
          <w:tcPr>
            <w:tcW w:w="0" w:type="auto"/>
            <w:hideMark/>
          </w:tcPr>
          <w:p w14:paraId="4F62F9E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31A284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D86F97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w:t>
            </w:r>
          </w:p>
        </w:tc>
        <w:tc>
          <w:tcPr>
            <w:tcW w:w="0" w:type="auto"/>
            <w:hideMark/>
          </w:tcPr>
          <w:p w14:paraId="7E1D186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D3D2C6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7904E70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47E010"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432</w:t>
            </w:r>
          </w:p>
        </w:tc>
        <w:tc>
          <w:tcPr>
            <w:tcW w:w="0" w:type="auto"/>
            <w:hideMark/>
          </w:tcPr>
          <w:p w14:paraId="5D6B95C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35D2C6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87D986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tcW w:w="0" w:type="auto"/>
            <w:hideMark/>
          </w:tcPr>
          <w:p w14:paraId="754D771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7DECA55"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02727877"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C201B09"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433</w:t>
            </w:r>
          </w:p>
        </w:tc>
        <w:tc>
          <w:tcPr>
            <w:tcW w:w="0" w:type="auto"/>
            <w:hideMark/>
          </w:tcPr>
          <w:p w14:paraId="06BA0F4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AE9A71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0BBAD9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33</w:t>
            </w:r>
          </w:p>
        </w:tc>
        <w:tc>
          <w:tcPr>
            <w:tcW w:w="0" w:type="auto"/>
            <w:hideMark/>
          </w:tcPr>
          <w:p w14:paraId="1B0049D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51D5C7F"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0D11B1FB"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C841850"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501</w:t>
            </w:r>
          </w:p>
        </w:tc>
        <w:tc>
          <w:tcPr>
            <w:tcW w:w="0" w:type="auto"/>
            <w:hideMark/>
          </w:tcPr>
          <w:p w14:paraId="72A59FE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6F49F4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19088A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0D7E25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17</w:t>
            </w:r>
          </w:p>
        </w:tc>
        <w:tc>
          <w:tcPr>
            <w:cnfStyle w:val="000100000000" w:firstRow="0" w:lastRow="0" w:firstColumn="0" w:lastColumn="1" w:oddVBand="0" w:evenVBand="0" w:oddHBand="0" w:evenHBand="0" w:firstRowFirstColumn="0" w:firstRowLastColumn="0" w:lastRowFirstColumn="0" w:lastRowLastColumn="0"/>
            <w:tcW w:w="0" w:type="auto"/>
            <w:hideMark/>
          </w:tcPr>
          <w:p w14:paraId="1512CB66"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2ED2275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AE5A290"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502</w:t>
            </w:r>
          </w:p>
        </w:tc>
        <w:tc>
          <w:tcPr>
            <w:tcW w:w="0" w:type="auto"/>
            <w:hideMark/>
          </w:tcPr>
          <w:p w14:paraId="569A759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E9E337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6284D1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323547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289</w:t>
            </w:r>
          </w:p>
        </w:tc>
        <w:tc>
          <w:tcPr>
            <w:cnfStyle w:val="000100000000" w:firstRow="0" w:lastRow="0" w:firstColumn="0" w:lastColumn="1" w:oddVBand="0" w:evenVBand="0" w:oddHBand="0" w:evenHBand="0" w:firstRowFirstColumn="0" w:firstRowLastColumn="0" w:lastRowFirstColumn="0" w:lastRowLastColumn="0"/>
            <w:tcW w:w="0" w:type="auto"/>
            <w:hideMark/>
          </w:tcPr>
          <w:p w14:paraId="1D6B0CAE"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3FAD3713"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F3BC397"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503</w:t>
            </w:r>
          </w:p>
        </w:tc>
        <w:tc>
          <w:tcPr>
            <w:tcW w:w="0" w:type="auto"/>
            <w:hideMark/>
          </w:tcPr>
          <w:p w14:paraId="42CB5E4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EECD59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ECB994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3C3862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4</w:t>
            </w:r>
          </w:p>
        </w:tc>
        <w:tc>
          <w:tcPr>
            <w:cnfStyle w:val="000100000000" w:firstRow="0" w:lastRow="0" w:firstColumn="0" w:lastColumn="1" w:oddVBand="0" w:evenVBand="0" w:oddHBand="0" w:evenHBand="0" w:firstRowFirstColumn="0" w:firstRowLastColumn="0" w:lastRowFirstColumn="0" w:lastRowLastColumn="0"/>
            <w:tcW w:w="0" w:type="auto"/>
            <w:hideMark/>
          </w:tcPr>
          <w:p w14:paraId="0EFDF50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1216B20A"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26BC93"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504</w:t>
            </w:r>
          </w:p>
        </w:tc>
        <w:tc>
          <w:tcPr>
            <w:tcW w:w="0" w:type="auto"/>
            <w:hideMark/>
          </w:tcPr>
          <w:p w14:paraId="301D4A1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EB0236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64B187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9F62C0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6</w:t>
            </w:r>
          </w:p>
        </w:tc>
        <w:tc>
          <w:tcPr>
            <w:cnfStyle w:val="000100000000" w:firstRow="0" w:lastRow="0" w:firstColumn="0" w:lastColumn="1" w:oddVBand="0" w:evenVBand="0" w:oddHBand="0" w:evenHBand="0" w:firstRowFirstColumn="0" w:firstRowLastColumn="0" w:lastRowFirstColumn="0" w:lastRowLastColumn="0"/>
            <w:tcW w:w="0" w:type="auto"/>
            <w:hideMark/>
          </w:tcPr>
          <w:p w14:paraId="3403D532"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3DB2D7A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BB8D911"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505</w:t>
            </w:r>
          </w:p>
        </w:tc>
        <w:tc>
          <w:tcPr>
            <w:tcW w:w="0" w:type="auto"/>
            <w:hideMark/>
          </w:tcPr>
          <w:p w14:paraId="4D6C13D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6417DC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982823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EC9A8A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cnfStyle w:val="000100000000" w:firstRow="0" w:lastRow="0" w:firstColumn="0" w:lastColumn="1" w:oddVBand="0" w:evenVBand="0" w:oddHBand="0" w:evenHBand="0" w:firstRowFirstColumn="0" w:firstRowLastColumn="0" w:lastRowFirstColumn="0" w:lastRowLastColumn="0"/>
            <w:tcW w:w="0" w:type="auto"/>
            <w:hideMark/>
          </w:tcPr>
          <w:p w14:paraId="19571AFB"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12516EBE"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1077ADC"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506</w:t>
            </w:r>
          </w:p>
        </w:tc>
        <w:tc>
          <w:tcPr>
            <w:tcW w:w="0" w:type="auto"/>
            <w:hideMark/>
          </w:tcPr>
          <w:p w14:paraId="6700F9F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B81C9A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D22C8F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A85754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cnfStyle w:val="000100000000" w:firstRow="0" w:lastRow="0" w:firstColumn="0" w:lastColumn="1" w:oddVBand="0" w:evenVBand="0" w:oddHBand="0" w:evenHBand="0" w:firstRowFirstColumn="0" w:firstRowLastColumn="0" w:lastRowFirstColumn="0" w:lastRowLastColumn="0"/>
            <w:tcW w:w="0" w:type="auto"/>
            <w:hideMark/>
          </w:tcPr>
          <w:p w14:paraId="5CF085FF"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248861CE"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912201A"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507</w:t>
            </w:r>
          </w:p>
        </w:tc>
        <w:tc>
          <w:tcPr>
            <w:tcW w:w="0" w:type="auto"/>
            <w:hideMark/>
          </w:tcPr>
          <w:p w14:paraId="27665E5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D3CE6E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471E19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FE90D6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cnfStyle w:val="000100000000" w:firstRow="0" w:lastRow="0" w:firstColumn="0" w:lastColumn="1" w:oddVBand="0" w:evenVBand="0" w:oddHBand="0" w:evenHBand="0" w:firstRowFirstColumn="0" w:firstRowLastColumn="0" w:lastRowFirstColumn="0" w:lastRowLastColumn="0"/>
            <w:tcW w:w="0" w:type="auto"/>
            <w:hideMark/>
          </w:tcPr>
          <w:p w14:paraId="0AB38881"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2C6B3289"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F1CE45E"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508</w:t>
            </w:r>
          </w:p>
        </w:tc>
        <w:tc>
          <w:tcPr>
            <w:tcW w:w="0" w:type="auto"/>
            <w:hideMark/>
          </w:tcPr>
          <w:p w14:paraId="3271BD6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07B9DF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167D12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6CF25B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cnfStyle w:val="000100000000" w:firstRow="0" w:lastRow="0" w:firstColumn="0" w:lastColumn="1" w:oddVBand="0" w:evenVBand="0" w:oddHBand="0" w:evenHBand="0" w:firstRowFirstColumn="0" w:firstRowLastColumn="0" w:lastRowFirstColumn="0" w:lastRowLastColumn="0"/>
            <w:tcW w:w="0" w:type="auto"/>
            <w:hideMark/>
          </w:tcPr>
          <w:p w14:paraId="03E612C8"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047FAFE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77E8E3C"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509</w:t>
            </w:r>
          </w:p>
        </w:tc>
        <w:tc>
          <w:tcPr>
            <w:tcW w:w="0" w:type="auto"/>
            <w:hideMark/>
          </w:tcPr>
          <w:p w14:paraId="3D234CD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E46D08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DBACCB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24D7EF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28</w:t>
            </w:r>
          </w:p>
        </w:tc>
        <w:tc>
          <w:tcPr>
            <w:cnfStyle w:val="000100000000" w:firstRow="0" w:lastRow="0" w:firstColumn="0" w:lastColumn="1" w:oddVBand="0" w:evenVBand="0" w:oddHBand="0" w:evenHBand="0" w:firstRowFirstColumn="0" w:firstRowLastColumn="0" w:lastRowFirstColumn="0" w:lastRowLastColumn="0"/>
            <w:tcW w:w="0" w:type="auto"/>
            <w:hideMark/>
          </w:tcPr>
          <w:p w14:paraId="420CEA27"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539B48AB"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8B6983"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511</w:t>
            </w:r>
          </w:p>
        </w:tc>
        <w:tc>
          <w:tcPr>
            <w:tcW w:w="0" w:type="auto"/>
            <w:hideMark/>
          </w:tcPr>
          <w:p w14:paraId="4C5B9C7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18E147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2B4CD0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D2AB30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8</w:t>
            </w:r>
          </w:p>
        </w:tc>
        <w:tc>
          <w:tcPr>
            <w:cnfStyle w:val="000100000000" w:firstRow="0" w:lastRow="0" w:firstColumn="0" w:lastColumn="1" w:oddVBand="0" w:evenVBand="0" w:oddHBand="0" w:evenHBand="0" w:firstRowFirstColumn="0" w:firstRowLastColumn="0" w:lastRowFirstColumn="0" w:lastRowLastColumn="0"/>
            <w:tcW w:w="0" w:type="auto"/>
            <w:hideMark/>
          </w:tcPr>
          <w:p w14:paraId="0A21F406"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73B63FC0"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3FB4B2"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513</w:t>
            </w:r>
          </w:p>
        </w:tc>
        <w:tc>
          <w:tcPr>
            <w:tcW w:w="0" w:type="auto"/>
            <w:hideMark/>
          </w:tcPr>
          <w:p w14:paraId="3203CBB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6AABDB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F3BE81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843D4C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48</w:t>
            </w:r>
          </w:p>
        </w:tc>
        <w:tc>
          <w:tcPr>
            <w:cnfStyle w:val="000100000000" w:firstRow="0" w:lastRow="0" w:firstColumn="0" w:lastColumn="1" w:oddVBand="0" w:evenVBand="0" w:oddHBand="0" w:evenHBand="0" w:firstRowFirstColumn="0" w:firstRowLastColumn="0" w:lastRowFirstColumn="0" w:lastRowLastColumn="0"/>
            <w:tcW w:w="0" w:type="auto"/>
            <w:hideMark/>
          </w:tcPr>
          <w:p w14:paraId="0D46E46F"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7B9F0B9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B8A941"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520</w:t>
            </w:r>
          </w:p>
        </w:tc>
        <w:tc>
          <w:tcPr>
            <w:tcW w:w="0" w:type="auto"/>
            <w:hideMark/>
          </w:tcPr>
          <w:p w14:paraId="1441E9E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FB5DFE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F5AD31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A60179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w:t>
            </w:r>
          </w:p>
        </w:tc>
        <w:tc>
          <w:tcPr>
            <w:cnfStyle w:val="000100000000" w:firstRow="0" w:lastRow="0" w:firstColumn="0" w:lastColumn="1" w:oddVBand="0" w:evenVBand="0" w:oddHBand="0" w:evenHBand="0" w:firstRowFirstColumn="0" w:firstRowLastColumn="0" w:lastRowFirstColumn="0" w:lastRowLastColumn="0"/>
            <w:tcW w:w="0" w:type="auto"/>
            <w:hideMark/>
          </w:tcPr>
          <w:p w14:paraId="737571E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406C5C0B"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F8CC96C"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522</w:t>
            </w:r>
          </w:p>
        </w:tc>
        <w:tc>
          <w:tcPr>
            <w:tcW w:w="0" w:type="auto"/>
            <w:hideMark/>
          </w:tcPr>
          <w:p w14:paraId="7717E9C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B717F2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C286DD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60B77A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27</w:t>
            </w:r>
          </w:p>
        </w:tc>
        <w:tc>
          <w:tcPr>
            <w:cnfStyle w:val="000100000000" w:firstRow="0" w:lastRow="0" w:firstColumn="0" w:lastColumn="1" w:oddVBand="0" w:evenVBand="0" w:oddHBand="0" w:evenHBand="0" w:firstRowFirstColumn="0" w:firstRowLastColumn="0" w:lastRowFirstColumn="0" w:lastRowLastColumn="0"/>
            <w:tcW w:w="0" w:type="auto"/>
            <w:hideMark/>
          </w:tcPr>
          <w:p w14:paraId="70F9F657"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12EA05C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813F654"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601</w:t>
            </w:r>
          </w:p>
        </w:tc>
        <w:tc>
          <w:tcPr>
            <w:tcW w:w="0" w:type="auto"/>
            <w:hideMark/>
          </w:tcPr>
          <w:p w14:paraId="50DDB04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3C19E9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5EDE32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230BA1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25F0907"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3</w:t>
            </w:r>
          </w:p>
        </w:tc>
      </w:tr>
      <w:tr w:rsidR="00154EF4" w:rsidRPr="009F32F6" w14:paraId="2F6E1F53"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EC2133"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603</w:t>
            </w:r>
          </w:p>
        </w:tc>
        <w:tc>
          <w:tcPr>
            <w:tcW w:w="0" w:type="auto"/>
            <w:hideMark/>
          </w:tcPr>
          <w:p w14:paraId="1BC268B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C37D70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540D0E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29B11F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20C5D90"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102</w:t>
            </w:r>
          </w:p>
        </w:tc>
      </w:tr>
      <w:tr w:rsidR="00154EF4" w:rsidRPr="009F32F6" w14:paraId="28A92B56"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B48DF8"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604</w:t>
            </w:r>
          </w:p>
        </w:tc>
        <w:tc>
          <w:tcPr>
            <w:tcW w:w="0" w:type="auto"/>
            <w:hideMark/>
          </w:tcPr>
          <w:p w14:paraId="5FB7334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2369F2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4857BA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FE4BA1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4C4B038"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65DEA48D"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CF057A8"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607</w:t>
            </w:r>
          </w:p>
        </w:tc>
        <w:tc>
          <w:tcPr>
            <w:tcW w:w="0" w:type="auto"/>
            <w:hideMark/>
          </w:tcPr>
          <w:p w14:paraId="2B5FCAE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4F8F2E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D8AD3E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1F0B5F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A81852B"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4</w:t>
            </w:r>
          </w:p>
        </w:tc>
      </w:tr>
      <w:tr w:rsidR="00154EF4" w:rsidRPr="009F32F6" w14:paraId="33186C4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95B9E93"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613</w:t>
            </w:r>
          </w:p>
        </w:tc>
        <w:tc>
          <w:tcPr>
            <w:tcW w:w="0" w:type="auto"/>
            <w:hideMark/>
          </w:tcPr>
          <w:p w14:paraId="3ADF2FB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F364FC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1A060E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0B1B02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BBF4074"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108</w:t>
            </w:r>
          </w:p>
        </w:tc>
      </w:tr>
      <w:tr w:rsidR="00154EF4" w:rsidRPr="009F32F6" w14:paraId="2E4F252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AFED1FC"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614</w:t>
            </w:r>
          </w:p>
        </w:tc>
        <w:tc>
          <w:tcPr>
            <w:tcW w:w="0" w:type="auto"/>
            <w:hideMark/>
          </w:tcPr>
          <w:p w14:paraId="2CCA837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023558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6953DA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66B74F3"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1372987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6</w:t>
            </w:r>
          </w:p>
        </w:tc>
      </w:tr>
      <w:tr w:rsidR="00154EF4" w:rsidRPr="009F32F6" w14:paraId="67548AE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D513DE8"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615</w:t>
            </w:r>
          </w:p>
        </w:tc>
        <w:tc>
          <w:tcPr>
            <w:tcW w:w="0" w:type="auto"/>
            <w:hideMark/>
          </w:tcPr>
          <w:p w14:paraId="20C0C6F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E9E023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EC6F36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175B6C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BF2A945"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31</w:t>
            </w:r>
          </w:p>
        </w:tc>
      </w:tr>
      <w:tr w:rsidR="00154EF4" w:rsidRPr="009F32F6" w14:paraId="61B57FD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6129F7"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629</w:t>
            </w:r>
          </w:p>
        </w:tc>
        <w:tc>
          <w:tcPr>
            <w:tcW w:w="0" w:type="auto"/>
            <w:hideMark/>
          </w:tcPr>
          <w:p w14:paraId="7793BA1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9575B5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7575DF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DBB917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FC91EF4"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0BED640E"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AF5FEB3"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630</w:t>
            </w:r>
          </w:p>
        </w:tc>
        <w:tc>
          <w:tcPr>
            <w:tcW w:w="0" w:type="auto"/>
            <w:hideMark/>
          </w:tcPr>
          <w:p w14:paraId="1A38D73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1A5500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DFC818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B01CF1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F7378C7"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2</w:t>
            </w:r>
          </w:p>
        </w:tc>
      </w:tr>
      <w:tr w:rsidR="00154EF4" w:rsidRPr="009F32F6" w14:paraId="7297C397"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D242702"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701</w:t>
            </w:r>
          </w:p>
        </w:tc>
        <w:tc>
          <w:tcPr>
            <w:tcW w:w="0" w:type="auto"/>
            <w:hideMark/>
          </w:tcPr>
          <w:p w14:paraId="5EF93AD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A54008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3A54FD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7F52DF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3F25446"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59</w:t>
            </w:r>
          </w:p>
        </w:tc>
      </w:tr>
      <w:tr w:rsidR="00154EF4" w:rsidRPr="009F32F6" w14:paraId="3602872E"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337609B"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702</w:t>
            </w:r>
          </w:p>
        </w:tc>
        <w:tc>
          <w:tcPr>
            <w:tcW w:w="0" w:type="auto"/>
            <w:hideMark/>
          </w:tcPr>
          <w:p w14:paraId="3E81F1C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A242B9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8AA103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F3CA9D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54CFFE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26FB88EC"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A08BB04"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lastRenderedPageBreak/>
              <w:t>703</w:t>
            </w:r>
          </w:p>
        </w:tc>
        <w:tc>
          <w:tcPr>
            <w:tcW w:w="0" w:type="auto"/>
            <w:hideMark/>
          </w:tcPr>
          <w:p w14:paraId="5BFB50F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35EA6C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1318C0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4D5603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58D964C4"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553DDD6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AC097C9"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704</w:t>
            </w:r>
          </w:p>
        </w:tc>
        <w:tc>
          <w:tcPr>
            <w:tcW w:w="0" w:type="auto"/>
            <w:hideMark/>
          </w:tcPr>
          <w:p w14:paraId="698BA98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DF359A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BC39C6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A533C5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763E75E6"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4</w:t>
            </w:r>
          </w:p>
        </w:tc>
      </w:tr>
      <w:tr w:rsidR="00154EF4" w:rsidRPr="009F32F6" w14:paraId="5B9966D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63CB81"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705</w:t>
            </w:r>
          </w:p>
        </w:tc>
        <w:tc>
          <w:tcPr>
            <w:tcW w:w="0" w:type="auto"/>
            <w:hideMark/>
          </w:tcPr>
          <w:p w14:paraId="2C82DCD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35F212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38801C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3BA027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1FE80A1"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0AA1EC2F"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70B5BD0"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707</w:t>
            </w:r>
          </w:p>
        </w:tc>
        <w:tc>
          <w:tcPr>
            <w:tcW w:w="0" w:type="auto"/>
            <w:hideMark/>
          </w:tcPr>
          <w:p w14:paraId="79CE114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178CA8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1FE3D56"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183F12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DC7F229"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3</w:t>
            </w:r>
          </w:p>
        </w:tc>
      </w:tr>
      <w:tr w:rsidR="00154EF4" w:rsidRPr="009F32F6" w14:paraId="1F774A51"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EE8006"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709</w:t>
            </w:r>
          </w:p>
        </w:tc>
        <w:tc>
          <w:tcPr>
            <w:tcW w:w="0" w:type="auto"/>
            <w:hideMark/>
          </w:tcPr>
          <w:p w14:paraId="58B21B7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3D4109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98DB29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C0A4CF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023752FC"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63063B82"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E6AC4D1"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710</w:t>
            </w:r>
          </w:p>
        </w:tc>
        <w:tc>
          <w:tcPr>
            <w:tcW w:w="0" w:type="auto"/>
            <w:hideMark/>
          </w:tcPr>
          <w:p w14:paraId="210D6A0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AA9822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3F31CC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50A4263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45A9B57"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8</w:t>
            </w:r>
          </w:p>
        </w:tc>
      </w:tr>
      <w:tr w:rsidR="00154EF4" w:rsidRPr="009F32F6" w14:paraId="12AFC184"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25E171"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711</w:t>
            </w:r>
          </w:p>
        </w:tc>
        <w:tc>
          <w:tcPr>
            <w:tcW w:w="0" w:type="auto"/>
            <w:hideMark/>
          </w:tcPr>
          <w:p w14:paraId="25465F27"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7BD305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4FF532E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CAF3C60"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9ABE653"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634679AE"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9FA3BD"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712</w:t>
            </w:r>
          </w:p>
        </w:tc>
        <w:tc>
          <w:tcPr>
            <w:tcW w:w="0" w:type="auto"/>
            <w:hideMark/>
          </w:tcPr>
          <w:p w14:paraId="3659921B"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546E6C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C11543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2FD9751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46EA1E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1</w:t>
            </w:r>
          </w:p>
        </w:tc>
      </w:tr>
      <w:tr w:rsidR="00154EF4" w:rsidRPr="009F32F6" w14:paraId="63A4D7FC"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B6E2BA"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714</w:t>
            </w:r>
          </w:p>
        </w:tc>
        <w:tc>
          <w:tcPr>
            <w:tcW w:w="0" w:type="auto"/>
            <w:hideMark/>
          </w:tcPr>
          <w:p w14:paraId="0024BD3C"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1C7C5B19"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9BF9FA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775DB70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6143085E"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2</w:t>
            </w:r>
          </w:p>
        </w:tc>
      </w:tr>
      <w:tr w:rsidR="00154EF4" w:rsidRPr="009F32F6" w14:paraId="56E3790D"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5FED695"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Gt. Seafood</w:t>
            </w:r>
          </w:p>
        </w:tc>
        <w:tc>
          <w:tcPr>
            <w:tcW w:w="0" w:type="auto"/>
            <w:hideMark/>
          </w:tcPr>
          <w:p w14:paraId="5C7AEB84"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1</w:t>
            </w:r>
          </w:p>
        </w:tc>
        <w:tc>
          <w:tcPr>
            <w:tcW w:w="0" w:type="auto"/>
            <w:hideMark/>
          </w:tcPr>
          <w:p w14:paraId="72AA1B8A"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02EF6F41"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68BB64E"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28DD8FD4"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r w:rsidR="00154EF4" w:rsidRPr="009F32F6" w14:paraId="351AD290" w14:textId="77777777" w:rsidTr="00C5725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A7DB09" w14:textId="77777777" w:rsidR="00154EF4" w:rsidRPr="009F32F6" w:rsidRDefault="00154EF4" w:rsidP="00C57254">
            <w:pPr>
              <w:pStyle w:val="Compact"/>
              <w:rPr>
                <w:rFonts w:cstheme="minorHAnsi"/>
                <w:sz w:val="20"/>
                <w:szCs w:val="20"/>
                <w:lang w:val="en-GB"/>
              </w:rPr>
            </w:pPr>
            <w:r w:rsidRPr="009F32F6">
              <w:rPr>
                <w:rFonts w:cstheme="minorHAnsi"/>
                <w:sz w:val="20"/>
                <w:szCs w:val="20"/>
                <w:lang w:val="en-GB"/>
              </w:rPr>
              <w:t>Jibb</w:t>
            </w:r>
          </w:p>
        </w:tc>
        <w:tc>
          <w:tcPr>
            <w:tcW w:w="0" w:type="auto"/>
            <w:hideMark/>
          </w:tcPr>
          <w:p w14:paraId="158AD704" w14:textId="77777777" w:rsidR="00154EF4" w:rsidRPr="009F32F6" w:rsidRDefault="00154EF4" w:rsidP="00C57254">
            <w:pPr>
              <w:pStyle w:val="Compact"/>
              <w:jc w:val="right"/>
              <w:cnfStyle w:val="010000000000" w:firstRow="0" w:lastRow="1"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2</w:t>
            </w:r>
          </w:p>
        </w:tc>
        <w:tc>
          <w:tcPr>
            <w:tcW w:w="0" w:type="auto"/>
            <w:hideMark/>
          </w:tcPr>
          <w:p w14:paraId="0A6779EA" w14:textId="77777777" w:rsidR="00154EF4" w:rsidRPr="009F32F6" w:rsidRDefault="00154EF4" w:rsidP="00C57254">
            <w:pPr>
              <w:pStyle w:val="Compact"/>
              <w:jc w:val="right"/>
              <w:cnfStyle w:val="010000000000" w:firstRow="0" w:lastRow="1"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3EBCC818" w14:textId="77777777" w:rsidR="00154EF4" w:rsidRPr="009F32F6" w:rsidRDefault="00154EF4" w:rsidP="00C57254">
            <w:pPr>
              <w:pStyle w:val="Compact"/>
              <w:jc w:val="right"/>
              <w:cnfStyle w:val="010000000000" w:firstRow="0" w:lastRow="1"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tcW w:w="0" w:type="auto"/>
            <w:hideMark/>
          </w:tcPr>
          <w:p w14:paraId="6B55227F" w14:textId="77777777" w:rsidR="00154EF4" w:rsidRPr="009F32F6" w:rsidRDefault="00154EF4" w:rsidP="00C57254">
            <w:pPr>
              <w:pStyle w:val="Compact"/>
              <w:jc w:val="right"/>
              <w:cnfStyle w:val="010000000000" w:firstRow="0" w:lastRow="1" w:firstColumn="0" w:lastColumn="0" w:oddVBand="0" w:evenVBand="0" w:oddHBand="0" w:evenHBand="0" w:firstRowFirstColumn="0" w:firstRowLastColumn="0" w:lastRowFirstColumn="0" w:lastRowLastColumn="0"/>
              <w:rPr>
                <w:rFonts w:cstheme="minorHAnsi"/>
                <w:sz w:val="20"/>
                <w:szCs w:val="20"/>
                <w:lang w:val="en-GB"/>
              </w:rPr>
            </w:pPr>
            <w:r w:rsidRPr="009F32F6">
              <w:rPr>
                <w:rFonts w:cstheme="minorHAnsi"/>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3C1963EA" w14:textId="77777777" w:rsidR="00154EF4" w:rsidRPr="009F32F6" w:rsidRDefault="00154EF4" w:rsidP="00C57254">
            <w:pPr>
              <w:pStyle w:val="Compact"/>
              <w:jc w:val="right"/>
              <w:rPr>
                <w:rFonts w:cstheme="minorHAnsi"/>
                <w:sz w:val="20"/>
                <w:szCs w:val="20"/>
                <w:lang w:val="en-GB"/>
              </w:rPr>
            </w:pPr>
            <w:r w:rsidRPr="009F32F6">
              <w:rPr>
                <w:rFonts w:cstheme="minorHAnsi"/>
                <w:sz w:val="20"/>
                <w:szCs w:val="20"/>
                <w:lang w:val="en-GB"/>
              </w:rPr>
              <w:t>0</w:t>
            </w:r>
          </w:p>
        </w:tc>
      </w:tr>
    </w:tbl>
    <w:p w14:paraId="610CADE2" w14:textId="77777777" w:rsidR="00154EF4" w:rsidRPr="009F32F6" w:rsidRDefault="00154EF4" w:rsidP="00154EF4">
      <w:pPr>
        <w:pStyle w:val="FirstParagraph"/>
        <w:spacing w:line="276" w:lineRule="auto"/>
        <w:jc w:val="both"/>
        <w:rPr>
          <w:sz w:val="22"/>
          <w:szCs w:val="22"/>
          <w:lang w:val="en-GB"/>
        </w:rPr>
      </w:pPr>
      <w:bookmarkStart w:id="21" w:name="list-of-areas-fished"/>
      <w:bookmarkEnd w:id="21"/>
    </w:p>
    <w:p w14:paraId="3E77B38F" w14:textId="77777777" w:rsidR="00154EF4" w:rsidRPr="009F32F6" w:rsidRDefault="00154EF4" w:rsidP="00B4607A">
      <w:pPr>
        <w:pStyle w:val="FirstParagraph"/>
        <w:spacing w:before="0" w:after="240" w:line="360" w:lineRule="auto"/>
        <w:jc w:val="both"/>
        <w:rPr>
          <w:rFonts w:ascii="Verdana" w:hAnsi="Verdana"/>
          <w:sz w:val="20"/>
          <w:szCs w:val="20"/>
          <w:lang w:val="en-GB"/>
        </w:rPr>
      </w:pPr>
      <w:r w:rsidRPr="009F32F6">
        <w:rPr>
          <w:rFonts w:ascii="Verdana" w:hAnsi="Verdana"/>
          <w:sz w:val="20"/>
          <w:szCs w:val="20"/>
          <w:lang w:val="en-GB"/>
        </w:rPr>
        <w:t>Most of the fishing trips sampled were in Regions 4 and 5, while Regions 2 and 3 are the least sampled. No trips were sampled in Region 1. It is important to understand why these areas were not sampled, whether it is due to low fishing activity, difficulties to access the ports or the fisheries in those areas are not covered by the sampling programme.</w:t>
      </w:r>
    </w:p>
    <w:p w14:paraId="6C195BA1" w14:textId="77777777" w:rsidR="0066644F" w:rsidRPr="009F32F6" w:rsidRDefault="0066644F" w:rsidP="00154EF4">
      <w:pPr>
        <w:pStyle w:val="Heading3"/>
        <w:rPr>
          <w:rFonts w:ascii="Helvetica" w:eastAsia="Helvetica" w:hAnsi="Helvetica" w:cs="Helvetica"/>
          <w:bCs/>
          <w:color w:val="575656"/>
          <w:sz w:val="18"/>
          <w:szCs w:val="14"/>
          <w:lang w:val="en-GB"/>
        </w:rPr>
      </w:pPr>
      <w:bookmarkStart w:id="22" w:name="_Toc508014158"/>
    </w:p>
    <w:p w14:paraId="0F052186" w14:textId="2DA3484C" w:rsidR="00154EF4" w:rsidRPr="009F32F6" w:rsidRDefault="00154EF4" w:rsidP="0066644F">
      <w:pPr>
        <w:rPr>
          <w:lang w:val="en-GB"/>
        </w:rPr>
      </w:pPr>
      <w:r w:rsidRPr="009F32F6">
        <w:rPr>
          <w:lang w:val="en-GB"/>
        </w:rPr>
        <w:t>Gears Sampled</w:t>
      </w:r>
      <w:bookmarkEnd w:id="22"/>
    </w:p>
    <w:p w14:paraId="52E3D9D6" w14:textId="77777777" w:rsidR="00154EF4" w:rsidRPr="009F32F6" w:rsidRDefault="00154EF4" w:rsidP="00154EF4">
      <w:pPr>
        <w:rPr>
          <w:lang w:val="en-GB"/>
        </w:rPr>
      </w:pPr>
    </w:p>
    <w:p w14:paraId="0A28BD83" w14:textId="77777777" w:rsidR="00154EF4" w:rsidRPr="009F32F6" w:rsidRDefault="00154EF4" w:rsidP="00154EF4">
      <w:pPr>
        <w:pStyle w:val="Caption"/>
        <w:rPr>
          <w:rFonts w:ascii="Verdana" w:hAnsi="Verdana"/>
          <w:sz w:val="20"/>
          <w:szCs w:val="20"/>
        </w:rPr>
      </w:pPr>
      <w:bookmarkStart w:id="23" w:name="_Toc507534085"/>
      <w:bookmarkStart w:id="24" w:name="_Toc508014182"/>
      <w:bookmarkStart w:id="25" w:name="_Toc508014198"/>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2</w:t>
      </w:r>
      <w:r w:rsidRPr="009F32F6">
        <w:rPr>
          <w:rFonts w:ascii="Verdana" w:hAnsi="Verdana"/>
          <w:noProof/>
          <w:sz w:val="20"/>
          <w:szCs w:val="20"/>
        </w:rPr>
        <w:fldChar w:fldCharType="end"/>
      </w:r>
      <w:r w:rsidRPr="009F32F6">
        <w:rPr>
          <w:rFonts w:ascii="Verdana" w:hAnsi="Verdana"/>
          <w:sz w:val="20"/>
          <w:szCs w:val="20"/>
        </w:rPr>
        <w:t>. Gear types sampled between 2002 and 2015</w:t>
      </w:r>
      <w:bookmarkEnd w:id="23"/>
      <w:bookmarkEnd w:id="24"/>
      <w:bookmarkEnd w:id="25"/>
    </w:p>
    <w:p w14:paraId="57FB0B1A" w14:textId="77777777" w:rsidR="00154EF4" w:rsidRPr="009F32F6" w:rsidRDefault="00154EF4" w:rsidP="00154EF4">
      <w:pPr>
        <w:rPr>
          <w:lang w:val="en-GB"/>
        </w:rPr>
      </w:pPr>
    </w:p>
    <w:tbl>
      <w:tblPr>
        <w:tblStyle w:val="GridTable4-Accent51"/>
        <w:tblW w:w="3378" w:type="pct"/>
        <w:jc w:val="center"/>
        <w:tblLook w:val="07E0" w:firstRow="1" w:lastRow="1" w:firstColumn="1" w:lastColumn="1" w:noHBand="1" w:noVBand="1"/>
        <w:tblCaption w:val="Gear types sampled between 2002 and 2015"/>
      </w:tblPr>
      <w:tblGrid>
        <w:gridCol w:w="4606"/>
        <w:gridCol w:w="1485"/>
      </w:tblGrid>
      <w:tr w:rsidR="00154EF4" w:rsidRPr="009F32F6" w14:paraId="1672FD37" w14:textId="77777777" w:rsidTr="00C57254">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4E5CD58" w14:textId="77777777" w:rsidR="00154EF4" w:rsidRPr="009F32F6" w:rsidRDefault="00154EF4" w:rsidP="00C57254">
            <w:pPr>
              <w:pStyle w:val="Compact"/>
              <w:rPr>
                <w:sz w:val="20"/>
                <w:szCs w:val="20"/>
                <w:lang w:val="en-GB"/>
              </w:rPr>
            </w:pPr>
            <w:r w:rsidRPr="009F32F6">
              <w:rPr>
                <w:sz w:val="20"/>
                <w:szCs w:val="20"/>
                <w:lang w:val="en-GB"/>
              </w:rPr>
              <w:t>Gear definition</w:t>
            </w:r>
          </w:p>
        </w:tc>
        <w:tc>
          <w:tcPr>
            <w:cnfStyle w:val="000100000000" w:firstRow="0" w:lastRow="0" w:firstColumn="0" w:lastColumn="1" w:oddVBand="0" w:evenVBand="0" w:oddHBand="0" w:evenHBand="0" w:firstRowFirstColumn="0" w:firstRowLastColumn="0" w:lastRowFirstColumn="0" w:lastRowLastColumn="0"/>
            <w:tcW w:w="0" w:type="auto"/>
            <w:hideMark/>
          </w:tcPr>
          <w:p w14:paraId="0F038E33" w14:textId="77777777" w:rsidR="00154EF4" w:rsidRPr="009F32F6" w:rsidRDefault="00154EF4" w:rsidP="00C57254">
            <w:pPr>
              <w:pStyle w:val="Compact"/>
              <w:rPr>
                <w:sz w:val="20"/>
                <w:szCs w:val="20"/>
                <w:lang w:val="en-GB"/>
              </w:rPr>
            </w:pPr>
            <w:r w:rsidRPr="009F32F6">
              <w:rPr>
                <w:sz w:val="20"/>
                <w:szCs w:val="20"/>
                <w:lang w:val="en-GB"/>
              </w:rPr>
              <w:t>Gear type</w:t>
            </w:r>
          </w:p>
        </w:tc>
      </w:tr>
      <w:tr w:rsidR="00154EF4" w:rsidRPr="009F32F6" w14:paraId="64B342C8" w14:textId="77777777" w:rsidTr="00C57254">
        <w:trPr>
          <w:trHeight w:val="3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468F3C8" w14:textId="77777777" w:rsidR="00154EF4" w:rsidRPr="009F32F6" w:rsidRDefault="00154EF4" w:rsidP="00C57254">
            <w:pPr>
              <w:pStyle w:val="Compact"/>
              <w:rPr>
                <w:sz w:val="20"/>
                <w:szCs w:val="20"/>
                <w:lang w:val="en-GB"/>
              </w:rPr>
            </w:pPr>
            <w:r w:rsidRPr="009F32F6">
              <w:rPr>
                <w:sz w:val="20"/>
                <w:szCs w:val="20"/>
                <w:lang w:val="en-GB"/>
              </w:rPr>
              <w:t>Chinese Seine</w:t>
            </w:r>
          </w:p>
        </w:tc>
        <w:tc>
          <w:tcPr>
            <w:cnfStyle w:val="000100000000" w:firstRow="0" w:lastRow="0" w:firstColumn="0" w:lastColumn="1" w:oddVBand="0" w:evenVBand="0" w:oddHBand="0" w:evenHBand="0" w:firstRowFirstColumn="0" w:firstRowLastColumn="0" w:lastRowFirstColumn="0" w:lastRowLastColumn="0"/>
            <w:tcW w:w="0" w:type="auto"/>
            <w:hideMark/>
          </w:tcPr>
          <w:p w14:paraId="595D2076" w14:textId="77777777" w:rsidR="00154EF4" w:rsidRPr="009F32F6" w:rsidRDefault="00154EF4" w:rsidP="00C57254">
            <w:pPr>
              <w:pStyle w:val="Compact"/>
              <w:rPr>
                <w:sz w:val="20"/>
                <w:szCs w:val="20"/>
                <w:lang w:val="en-GB"/>
              </w:rPr>
            </w:pPr>
            <w:r w:rsidRPr="009F32F6">
              <w:rPr>
                <w:sz w:val="20"/>
                <w:szCs w:val="20"/>
                <w:lang w:val="en-GB"/>
              </w:rPr>
              <w:t>C/S</w:t>
            </w:r>
          </w:p>
        </w:tc>
      </w:tr>
      <w:tr w:rsidR="00154EF4" w:rsidRPr="009F32F6" w14:paraId="4A6675B3" w14:textId="77777777" w:rsidTr="00C57254">
        <w:trPr>
          <w:trHeight w:val="31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C15CC6C" w14:textId="77777777" w:rsidR="00154EF4" w:rsidRPr="009F32F6" w:rsidRDefault="00154EF4" w:rsidP="00C57254">
            <w:pPr>
              <w:pStyle w:val="Compact"/>
              <w:rPr>
                <w:sz w:val="20"/>
                <w:szCs w:val="20"/>
                <w:lang w:val="en-GB"/>
              </w:rPr>
            </w:pPr>
            <w:r w:rsidRPr="009F32F6">
              <w:rPr>
                <w:sz w:val="20"/>
                <w:szCs w:val="20"/>
                <w:lang w:val="en-GB"/>
              </w:rPr>
              <w:t>Cadell</w:t>
            </w:r>
          </w:p>
        </w:tc>
        <w:tc>
          <w:tcPr>
            <w:cnfStyle w:val="000100000000" w:firstRow="0" w:lastRow="0" w:firstColumn="0" w:lastColumn="1" w:oddVBand="0" w:evenVBand="0" w:oddHBand="0" w:evenHBand="0" w:firstRowFirstColumn="0" w:firstRowLastColumn="0" w:lastRowFirstColumn="0" w:lastRowLastColumn="0"/>
            <w:tcW w:w="0" w:type="auto"/>
            <w:hideMark/>
          </w:tcPr>
          <w:p w14:paraId="7B5015EF" w14:textId="77777777" w:rsidR="00154EF4" w:rsidRPr="009F32F6" w:rsidRDefault="00154EF4" w:rsidP="00C57254">
            <w:pPr>
              <w:pStyle w:val="Compact"/>
              <w:rPr>
                <w:sz w:val="20"/>
                <w:szCs w:val="20"/>
                <w:lang w:val="en-GB"/>
              </w:rPr>
            </w:pPr>
            <w:r w:rsidRPr="009F32F6">
              <w:rPr>
                <w:sz w:val="20"/>
                <w:szCs w:val="20"/>
                <w:lang w:val="en-GB"/>
              </w:rPr>
              <w:t>Cad</w:t>
            </w:r>
          </w:p>
        </w:tc>
      </w:tr>
      <w:tr w:rsidR="00154EF4" w:rsidRPr="009F32F6" w14:paraId="44A347AC" w14:textId="77777777" w:rsidTr="00C57254">
        <w:trPr>
          <w:trHeight w:val="31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BE21E0" w14:textId="77777777" w:rsidR="00154EF4" w:rsidRPr="009F32F6" w:rsidRDefault="00154EF4" w:rsidP="00C57254">
            <w:pPr>
              <w:pStyle w:val="Compact"/>
              <w:rPr>
                <w:sz w:val="20"/>
                <w:szCs w:val="20"/>
                <w:lang w:val="en-GB"/>
              </w:rPr>
            </w:pPr>
            <w:r w:rsidRPr="009F32F6">
              <w:rPr>
                <w:sz w:val="20"/>
                <w:szCs w:val="20"/>
                <w:lang w:val="en-GB"/>
              </w:rPr>
              <w:t>Gillnet Nylon</w:t>
            </w:r>
          </w:p>
        </w:tc>
        <w:tc>
          <w:tcPr>
            <w:cnfStyle w:val="000100000000" w:firstRow="0" w:lastRow="0" w:firstColumn="0" w:lastColumn="1" w:oddVBand="0" w:evenVBand="0" w:oddHBand="0" w:evenHBand="0" w:firstRowFirstColumn="0" w:firstRowLastColumn="0" w:lastRowFirstColumn="0" w:lastRowLastColumn="0"/>
            <w:tcW w:w="0" w:type="auto"/>
            <w:hideMark/>
          </w:tcPr>
          <w:p w14:paraId="34268403" w14:textId="77777777" w:rsidR="00154EF4" w:rsidRPr="009F32F6" w:rsidRDefault="00154EF4" w:rsidP="00C57254">
            <w:pPr>
              <w:pStyle w:val="Compact"/>
              <w:rPr>
                <w:sz w:val="20"/>
                <w:szCs w:val="20"/>
                <w:lang w:val="en-GB"/>
              </w:rPr>
            </w:pPr>
            <w:r w:rsidRPr="009F32F6">
              <w:rPr>
                <w:sz w:val="20"/>
                <w:szCs w:val="20"/>
                <w:lang w:val="en-GB"/>
              </w:rPr>
              <w:t>GNN</w:t>
            </w:r>
          </w:p>
        </w:tc>
      </w:tr>
      <w:tr w:rsidR="00154EF4" w:rsidRPr="009F32F6" w14:paraId="0D15A280" w14:textId="77777777" w:rsidTr="00C57254">
        <w:trPr>
          <w:trHeight w:val="3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701707E" w14:textId="77777777" w:rsidR="00154EF4" w:rsidRPr="009F32F6" w:rsidRDefault="00154EF4" w:rsidP="00C57254">
            <w:pPr>
              <w:pStyle w:val="Compact"/>
              <w:rPr>
                <w:sz w:val="20"/>
                <w:szCs w:val="20"/>
                <w:lang w:val="en-GB"/>
              </w:rPr>
            </w:pPr>
            <w:r w:rsidRPr="009F32F6">
              <w:rPr>
                <w:sz w:val="20"/>
                <w:szCs w:val="20"/>
                <w:lang w:val="en-GB"/>
              </w:rPr>
              <w:t>Gillnet Polyethylene Cabin Cruiser</w:t>
            </w:r>
          </w:p>
        </w:tc>
        <w:tc>
          <w:tcPr>
            <w:cnfStyle w:val="000100000000" w:firstRow="0" w:lastRow="0" w:firstColumn="0" w:lastColumn="1" w:oddVBand="0" w:evenVBand="0" w:oddHBand="0" w:evenHBand="0" w:firstRowFirstColumn="0" w:firstRowLastColumn="0" w:lastRowFirstColumn="0" w:lastRowLastColumn="0"/>
            <w:tcW w:w="0" w:type="auto"/>
            <w:hideMark/>
          </w:tcPr>
          <w:p w14:paraId="1D4577E7" w14:textId="77777777" w:rsidR="00154EF4" w:rsidRPr="009F32F6" w:rsidRDefault="00154EF4" w:rsidP="00C57254">
            <w:pPr>
              <w:pStyle w:val="Compact"/>
              <w:rPr>
                <w:sz w:val="20"/>
                <w:szCs w:val="20"/>
                <w:lang w:val="en-GB"/>
              </w:rPr>
            </w:pPr>
            <w:r w:rsidRPr="009F32F6">
              <w:rPr>
                <w:sz w:val="20"/>
                <w:szCs w:val="20"/>
                <w:lang w:val="en-GB"/>
              </w:rPr>
              <w:t>GNPcc</w:t>
            </w:r>
          </w:p>
        </w:tc>
      </w:tr>
      <w:tr w:rsidR="00154EF4" w:rsidRPr="009F32F6" w14:paraId="2D774D64" w14:textId="77777777" w:rsidTr="00C57254">
        <w:trPr>
          <w:trHeight w:val="566"/>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07CA37" w14:textId="77777777" w:rsidR="00154EF4" w:rsidRPr="009F32F6" w:rsidRDefault="00154EF4" w:rsidP="00C57254">
            <w:pPr>
              <w:pStyle w:val="Compact"/>
              <w:rPr>
                <w:sz w:val="20"/>
                <w:szCs w:val="20"/>
                <w:lang w:val="en-GB"/>
              </w:rPr>
            </w:pPr>
            <w:r w:rsidRPr="009F32F6">
              <w:rPr>
                <w:sz w:val="20"/>
                <w:szCs w:val="20"/>
                <w:lang w:val="en-GB"/>
              </w:rPr>
              <w:t>Gillnet Polyethylene Inboard Engine</w:t>
            </w:r>
          </w:p>
        </w:tc>
        <w:tc>
          <w:tcPr>
            <w:cnfStyle w:val="000100000000" w:firstRow="0" w:lastRow="0" w:firstColumn="0" w:lastColumn="1" w:oddVBand="0" w:evenVBand="0" w:oddHBand="0" w:evenHBand="0" w:firstRowFirstColumn="0" w:firstRowLastColumn="0" w:lastRowFirstColumn="0" w:lastRowLastColumn="0"/>
            <w:tcW w:w="0" w:type="auto"/>
            <w:hideMark/>
          </w:tcPr>
          <w:p w14:paraId="4FE55EEB" w14:textId="77777777" w:rsidR="00154EF4" w:rsidRPr="009F32F6" w:rsidRDefault="00154EF4" w:rsidP="00C57254">
            <w:pPr>
              <w:pStyle w:val="Compact"/>
              <w:rPr>
                <w:sz w:val="20"/>
                <w:szCs w:val="20"/>
                <w:lang w:val="en-GB"/>
              </w:rPr>
            </w:pPr>
            <w:r w:rsidRPr="009F32F6">
              <w:rPr>
                <w:sz w:val="20"/>
                <w:szCs w:val="20"/>
                <w:lang w:val="en-GB"/>
              </w:rPr>
              <w:t>GNPin</w:t>
            </w:r>
          </w:p>
        </w:tc>
      </w:tr>
      <w:tr w:rsidR="00154EF4" w:rsidRPr="009F32F6" w14:paraId="36623BAD" w14:textId="77777777" w:rsidTr="00C57254">
        <w:trPr>
          <w:trHeight w:val="31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4E0BE02" w14:textId="77777777" w:rsidR="00154EF4" w:rsidRPr="009F32F6" w:rsidRDefault="00154EF4" w:rsidP="00C57254">
            <w:pPr>
              <w:pStyle w:val="Compact"/>
              <w:rPr>
                <w:sz w:val="20"/>
                <w:szCs w:val="20"/>
                <w:lang w:val="en-GB"/>
              </w:rPr>
            </w:pPr>
            <w:r w:rsidRPr="009F32F6">
              <w:rPr>
                <w:sz w:val="20"/>
                <w:szCs w:val="20"/>
                <w:lang w:val="en-GB"/>
              </w:rPr>
              <w:t>Pin Seine</w:t>
            </w:r>
          </w:p>
        </w:tc>
        <w:tc>
          <w:tcPr>
            <w:cnfStyle w:val="000100000000" w:firstRow="0" w:lastRow="0" w:firstColumn="0" w:lastColumn="1" w:oddVBand="0" w:evenVBand="0" w:oddHBand="0" w:evenHBand="0" w:firstRowFirstColumn="0" w:firstRowLastColumn="0" w:lastRowFirstColumn="0" w:lastRowLastColumn="0"/>
            <w:tcW w:w="0" w:type="auto"/>
            <w:hideMark/>
          </w:tcPr>
          <w:p w14:paraId="4CE633E8" w14:textId="77777777" w:rsidR="00154EF4" w:rsidRPr="009F32F6" w:rsidRDefault="00154EF4" w:rsidP="00C57254">
            <w:pPr>
              <w:pStyle w:val="Compact"/>
              <w:rPr>
                <w:sz w:val="20"/>
                <w:szCs w:val="20"/>
                <w:lang w:val="en-GB"/>
              </w:rPr>
            </w:pPr>
            <w:r w:rsidRPr="009F32F6">
              <w:rPr>
                <w:sz w:val="20"/>
                <w:szCs w:val="20"/>
                <w:lang w:val="en-GB"/>
              </w:rPr>
              <w:t>P/S</w:t>
            </w:r>
          </w:p>
        </w:tc>
      </w:tr>
      <w:tr w:rsidR="00154EF4" w:rsidRPr="009F32F6" w14:paraId="005F7A64" w14:textId="77777777" w:rsidTr="00C57254">
        <w:trPr>
          <w:trHeight w:val="3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982101" w14:textId="77777777" w:rsidR="00154EF4" w:rsidRPr="009F32F6" w:rsidRDefault="00154EF4" w:rsidP="00C57254">
            <w:pPr>
              <w:pStyle w:val="Compact"/>
              <w:rPr>
                <w:sz w:val="20"/>
                <w:szCs w:val="20"/>
                <w:lang w:val="en-GB"/>
              </w:rPr>
            </w:pPr>
            <w:r w:rsidRPr="009F32F6">
              <w:rPr>
                <w:sz w:val="20"/>
                <w:szCs w:val="20"/>
                <w:lang w:val="en-GB"/>
              </w:rPr>
              <w:t>Traps</w:t>
            </w:r>
          </w:p>
        </w:tc>
        <w:tc>
          <w:tcPr>
            <w:cnfStyle w:val="000100000000" w:firstRow="0" w:lastRow="0" w:firstColumn="0" w:lastColumn="1" w:oddVBand="0" w:evenVBand="0" w:oddHBand="0" w:evenHBand="0" w:firstRowFirstColumn="0" w:firstRowLastColumn="0" w:lastRowFirstColumn="0" w:lastRowLastColumn="0"/>
            <w:tcW w:w="0" w:type="auto"/>
            <w:hideMark/>
          </w:tcPr>
          <w:p w14:paraId="7437164D" w14:textId="77777777" w:rsidR="00154EF4" w:rsidRPr="009F32F6" w:rsidRDefault="00154EF4" w:rsidP="00C57254">
            <w:pPr>
              <w:pStyle w:val="Compact"/>
              <w:rPr>
                <w:sz w:val="20"/>
                <w:szCs w:val="20"/>
                <w:lang w:val="en-GB"/>
              </w:rPr>
            </w:pPr>
            <w:r w:rsidRPr="009F32F6">
              <w:rPr>
                <w:sz w:val="20"/>
                <w:szCs w:val="20"/>
                <w:lang w:val="en-GB"/>
              </w:rPr>
              <w:t>Traps</w:t>
            </w:r>
          </w:p>
        </w:tc>
      </w:tr>
      <w:tr w:rsidR="00154EF4" w:rsidRPr="009F32F6" w14:paraId="62F1DF72" w14:textId="77777777" w:rsidTr="00C57254">
        <w:trPr>
          <w:cnfStyle w:val="010000000000" w:firstRow="0" w:lastRow="1"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9E70FE3" w14:textId="77777777" w:rsidR="00154EF4" w:rsidRPr="009F32F6" w:rsidRDefault="00154EF4" w:rsidP="00C57254">
            <w:pPr>
              <w:pStyle w:val="Compact"/>
              <w:rPr>
                <w:sz w:val="20"/>
                <w:szCs w:val="20"/>
                <w:lang w:val="en-GB"/>
              </w:rPr>
            </w:pPr>
            <w:r w:rsidRPr="009F32F6">
              <w:rPr>
                <w:sz w:val="20"/>
                <w:szCs w:val="20"/>
                <w:lang w:val="en-GB"/>
              </w:rPr>
              <w:t>Trawl (Seabob/Finfish)</w:t>
            </w:r>
          </w:p>
        </w:tc>
        <w:tc>
          <w:tcPr>
            <w:cnfStyle w:val="000100000000" w:firstRow="0" w:lastRow="0" w:firstColumn="0" w:lastColumn="1" w:oddVBand="0" w:evenVBand="0" w:oddHBand="0" w:evenHBand="0" w:firstRowFirstColumn="0" w:firstRowLastColumn="0" w:lastRowFirstColumn="0" w:lastRowLastColumn="0"/>
            <w:tcW w:w="0" w:type="auto"/>
            <w:hideMark/>
          </w:tcPr>
          <w:p w14:paraId="60597532" w14:textId="77777777" w:rsidR="00154EF4" w:rsidRPr="009F32F6" w:rsidRDefault="00154EF4" w:rsidP="00C57254">
            <w:pPr>
              <w:pStyle w:val="Compact"/>
              <w:rPr>
                <w:sz w:val="20"/>
                <w:szCs w:val="20"/>
                <w:lang w:val="en-GB"/>
              </w:rPr>
            </w:pPr>
            <w:r w:rsidRPr="009F32F6">
              <w:rPr>
                <w:sz w:val="20"/>
                <w:szCs w:val="20"/>
                <w:lang w:val="en-GB"/>
              </w:rPr>
              <w:t>Trawl</w:t>
            </w:r>
          </w:p>
        </w:tc>
      </w:tr>
    </w:tbl>
    <w:p w14:paraId="741601E9" w14:textId="77777777" w:rsidR="00154EF4" w:rsidRPr="009F32F6" w:rsidRDefault="00154EF4" w:rsidP="00154EF4">
      <w:pPr>
        <w:rPr>
          <w:lang w:val="en-GB"/>
        </w:rPr>
      </w:pPr>
    </w:p>
    <w:p w14:paraId="0B543E42" w14:textId="77777777" w:rsidR="00154EF4" w:rsidRPr="009F32F6" w:rsidRDefault="00154EF4" w:rsidP="00154EF4">
      <w:pPr>
        <w:rPr>
          <w:lang w:val="en-GB"/>
        </w:rPr>
      </w:pPr>
    </w:p>
    <w:p w14:paraId="39E53222" w14:textId="0C1C8A86" w:rsidR="00154EF4" w:rsidRPr="009F32F6" w:rsidRDefault="004A2555" w:rsidP="0066644F">
      <w:pPr>
        <w:pStyle w:val="Heading1"/>
        <w:rPr>
          <w:lang w:val="en-GB"/>
        </w:rPr>
      </w:pPr>
      <w:bookmarkStart w:id="26" w:name="_Toc507534234"/>
      <w:bookmarkStart w:id="27" w:name="_Toc512522937"/>
      <w:bookmarkStart w:id="28" w:name="_Toc512862109"/>
      <w:r w:rsidRPr="009F32F6">
        <w:rPr>
          <w:lang w:val="en-GB"/>
        </w:rPr>
        <w:t>5</w:t>
      </w:r>
      <w:r w:rsidR="00154EF4" w:rsidRPr="009F32F6">
        <w:rPr>
          <w:lang w:val="en-GB"/>
        </w:rPr>
        <w:t>. Assessing the spatial and technical representativeness of the sampling programme</w:t>
      </w:r>
      <w:bookmarkEnd w:id="26"/>
      <w:bookmarkEnd w:id="27"/>
      <w:bookmarkEnd w:id="28"/>
    </w:p>
    <w:p w14:paraId="28C1191F" w14:textId="77777777" w:rsidR="00154EF4" w:rsidRPr="009F32F6" w:rsidRDefault="00154EF4" w:rsidP="00935F68">
      <w:pPr>
        <w:spacing w:before="120" w:line="360" w:lineRule="auto"/>
        <w:jc w:val="both"/>
        <w:rPr>
          <w:rFonts w:ascii="Verdana" w:hAnsi="Verdana"/>
          <w:sz w:val="20"/>
          <w:szCs w:val="20"/>
          <w:lang w:val="en-GB"/>
        </w:rPr>
      </w:pPr>
      <w:r w:rsidRPr="009F32F6">
        <w:rPr>
          <w:rFonts w:ascii="Verdana" w:hAnsi="Verdana"/>
          <w:sz w:val="20"/>
          <w:szCs w:val="20"/>
          <w:lang w:val="en-GB"/>
        </w:rPr>
        <w:t xml:space="preserve">To assess and evaluate the representativeness of the fisheries sampling programme, it is necessary to have up to date and recurring characterisation of the entire fleet (number of vessels, fishing and landings patterns, fishing effort, gear used, accessibility of vessels and catches), both before and after the sampling year. The availability and completeness of </w:t>
      </w:r>
      <w:r w:rsidRPr="009F32F6">
        <w:rPr>
          <w:rFonts w:ascii="Verdana" w:hAnsi="Verdana"/>
          <w:sz w:val="20"/>
          <w:szCs w:val="20"/>
          <w:lang w:val="en-GB"/>
        </w:rPr>
        <w:lastRenderedPageBreak/>
        <w:t xml:space="preserve">these data will determine the design of appropriate sampling frames, sampling units and selection schemes for different fleet sectors and the need to separate surveys to estimate fleet composition and activity. There is need to have access to census data to understand the fleet behaviour, effort and catches. An important consideration when designing a sampling scheme is the coverage of all sampling frames. Ideally the entire population is completely covered by the frame. If only part of the population is covered, the frame has under-coverage that will lead to bias unless the variables of interest (e.g. discard rates, species and length catch composition) are the same in the parts of the population covered and not covered. </w:t>
      </w:r>
    </w:p>
    <w:p w14:paraId="12ED7AC7" w14:textId="77777777" w:rsidR="00154EF4" w:rsidRPr="009F32F6" w:rsidRDefault="00154EF4" w:rsidP="00935F68">
      <w:pPr>
        <w:spacing w:line="360" w:lineRule="auto"/>
        <w:jc w:val="both"/>
        <w:rPr>
          <w:rFonts w:ascii="Verdana" w:hAnsi="Verdana"/>
          <w:sz w:val="20"/>
          <w:szCs w:val="20"/>
          <w:lang w:val="en-GB"/>
        </w:rPr>
      </w:pPr>
    </w:p>
    <w:p w14:paraId="3B8BE6D4" w14:textId="77777777" w:rsidR="00154EF4" w:rsidRPr="009F32F6" w:rsidRDefault="00154EF4" w:rsidP="00935F68">
      <w:pPr>
        <w:spacing w:line="360" w:lineRule="auto"/>
        <w:jc w:val="both"/>
        <w:rPr>
          <w:rFonts w:ascii="Verdana" w:hAnsi="Verdana"/>
          <w:sz w:val="20"/>
          <w:szCs w:val="20"/>
          <w:lang w:val="en-GB"/>
        </w:rPr>
      </w:pPr>
      <w:r w:rsidRPr="009F32F6">
        <w:rPr>
          <w:rFonts w:ascii="Verdana" w:hAnsi="Verdana"/>
          <w:sz w:val="20"/>
          <w:szCs w:val="20"/>
          <w:lang w:val="en-GB"/>
        </w:rPr>
        <w:t>The industrial vessels (those targeting seabob) in Guyana are well documented through logbook data, making it possible to reconstruct all the vessel trips. However, for the small-scale fisheries, landing sites are often widely dispersed and therefore information on total landings and species composition is difficult to collect. This means that the use of census approaches is impractical. This imposes difficulties in the sampling scheme as there is limited knowledge of the total fleet activity at the end of the sampling year. Therefore, there is need for complementary surveys to be conducted to estimate total catch. A separate survey for human population needs conducting as well to estimate total effort.</w:t>
      </w:r>
    </w:p>
    <w:p w14:paraId="0123383F" w14:textId="77777777" w:rsidR="00154EF4" w:rsidRPr="009F32F6" w:rsidRDefault="00154EF4" w:rsidP="00935F68">
      <w:pPr>
        <w:spacing w:line="360" w:lineRule="auto"/>
        <w:jc w:val="both"/>
        <w:rPr>
          <w:rFonts w:ascii="Verdana" w:hAnsi="Verdana"/>
          <w:sz w:val="20"/>
          <w:szCs w:val="20"/>
          <w:lang w:val="en-GB"/>
        </w:rPr>
      </w:pPr>
      <w:r w:rsidRPr="009F32F6">
        <w:rPr>
          <w:rFonts w:ascii="Verdana" w:hAnsi="Verdana"/>
          <w:sz w:val="20"/>
          <w:szCs w:val="20"/>
          <w:lang w:val="en-GB"/>
        </w:rPr>
        <w:br/>
        <w:t xml:space="preserve">Currently, for the Guyana fisheries, the only population information available is the fleet size, by the total number of vessels by gear type, in each administrative region (2011). As far as we are aware, there is a logbook registration system only for the seabob industrial fisheries, where they report official landings and effort. To increase precision and avoid bias, the sampling strategies need to have some stratification and that is usually done by a combination of time (month, quarter), space (rectangle, area, harbours or set of harbours) and technical (gear, fleet). However, attention should be given to the risk of over-stratification that may occur when the number of strata is large with respect to sampling effort. The following sections describe the representativeness of the trips sampled between 2002 and 2015 in the industrial (Seabob and prawn trawl fishery), semi industrial and artisanal fisheries (all other gears). We assessed the spatial (landing region) and technical (gear type) representativeness in relation to the total number of trips sampled and the number of vessels in each gear and region. However, these samples only represent the fraction of the catch that is landed, as currently no off-shore sampling programme is carried out. </w:t>
      </w:r>
    </w:p>
    <w:p w14:paraId="3F318B93" w14:textId="77777777" w:rsidR="00154EF4" w:rsidRPr="009F32F6" w:rsidRDefault="00154EF4" w:rsidP="00935F68">
      <w:pPr>
        <w:spacing w:line="360" w:lineRule="auto"/>
        <w:jc w:val="both"/>
        <w:rPr>
          <w:rFonts w:ascii="Verdana" w:hAnsi="Verdana"/>
          <w:sz w:val="20"/>
          <w:szCs w:val="20"/>
          <w:lang w:val="en-GB"/>
        </w:rPr>
      </w:pPr>
    </w:p>
    <w:p w14:paraId="08B8DE2A" w14:textId="131FB8F5" w:rsidR="00154EF4" w:rsidRPr="009F32F6" w:rsidRDefault="00154EF4" w:rsidP="00935F68">
      <w:pPr>
        <w:pStyle w:val="Compact"/>
        <w:spacing w:line="360" w:lineRule="auto"/>
        <w:rPr>
          <w:rFonts w:ascii="Verdana" w:hAnsi="Verdana"/>
          <w:b/>
          <w:i/>
          <w:sz w:val="20"/>
          <w:szCs w:val="20"/>
          <w:lang w:val="en-GB"/>
        </w:rPr>
      </w:pPr>
      <w:bookmarkStart w:id="29" w:name="according-with-the-census-in-2011-there-"/>
      <w:bookmarkEnd w:id="29"/>
      <w:r w:rsidRPr="009F32F6">
        <w:rPr>
          <w:rFonts w:ascii="Verdana" w:hAnsi="Verdana"/>
          <w:b/>
          <w:i/>
          <w:sz w:val="20"/>
          <w:szCs w:val="20"/>
          <w:lang w:val="en-GB"/>
        </w:rPr>
        <w:t>According to the census in 2011, there are 1321 fishing vessels operating in Guyana.</w:t>
      </w:r>
    </w:p>
    <w:p w14:paraId="4307397D" w14:textId="77777777" w:rsidR="00935F68" w:rsidRPr="009F32F6" w:rsidRDefault="00935F68" w:rsidP="00935F68">
      <w:pPr>
        <w:pStyle w:val="Compact"/>
        <w:spacing w:line="360" w:lineRule="auto"/>
        <w:rPr>
          <w:rFonts w:ascii="Verdana" w:hAnsi="Verdana"/>
          <w:b/>
          <w:i/>
          <w:sz w:val="20"/>
          <w:szCs w:val="20"/>
          <w:lang w:val="en-GB"/>
        </w:rPr>
      </w:pPr>
    </w:p>
    <w:p w14:paraId="372FB6DE" w14:textId="20CE9C9F" w:rsidR="00154EF4" w:rsidRPr="009F32F6" w:rsidRDefault="00935F68" w:rsidP="0066644F">
      <w:pPr>
        <w:pStyle w:val="Heading2"/>
        <w:rPr>
          <w:lang w:val="en-GB"/>
        </w:rPr>
      </w:pPr>
      <w:bookmarkStart w:id="30" w:name="spatial-sampling"/>
      <w:bookmarkStart w:id="31" w:name="_Toc507534235"/>
      <w:bookmarkStart w:id="32" w:name="_Toc512522938"/>
      <w:bookmarkStart w:id="33" w:name="_Toc512862110"/>
      <w:bookmarkEnd w:id="30"/>
      <w:r w:rsidRPr="009F32F6">
        <w:rPr>
          <w:lang w:val="en-GB"/>
        </w:rPr>
        <w:lastRenderedPageBreak/>
        <w:t>5</w:t>
      </w:r>
      <w:r w:rsidR="00154EF4" w:rsidRPr="009F32F6">
        <w:rPr>
          <w:lang w:val="en-GB"/>
        </w:rPr>
        <w:t>.1 Spatial sampling</w:t>
      </w:r>
      <w:bookmarkEnd w:id="31"/>
      <w:bookmarkEnd w:id="32"/>
      <w:bookmarkEnd w:id="33"/>
    </w:p>
    <w:p w14:paraId="3C8732AC" w14:textId="77777777" w:rsidR="00154EF4" w:rsidRPr="009F32F6" w:rsidRDefault="00154EF4" w:rsidP="00935F68">
      <w:pPr>
        <w:spacing w:before="120" w:line="360" w:lineRule="auto"/>
        <w:jc w:val="both"/>
        <w:rPr>
          <w:rFonts w:ascii="Verdana" w:hAnsi="Verdana"/>
          <w:sz w:val="20"/>
          <w:szCs w:val="20"/>
          <w:lang w:val="en-GB"/>
        </w:rPr>
      </w:pPr>
      <w:r w:rsidRPr="009F32F6">
        <w:rPr>
          <w:rFonts w:ascii="Verdana" w:hAnsi="Verdana"/>
          <w:sz w:val="20"/>
          <w:szCs w:val="20"/>
          <w:lang w:val="en-GB"/>
        </w:rPr>
        <w:t>The spatial coverage of the sampling scheme was analysed in terms of how the number of trips sampled relates to the number of vessels in each administrative region. The mean proportion of trips sampled and the proportion of vessels in each region were calculated and plotted.</w:t>
      </w:r>
    </w:p>
    <w:p w14:paraId="29AFCA06" w14:textId="77777777" w:rsidR="00154EF4" w:rsidRPr="009F32F6" w:rsidRDefault="00154EF4" w:rsidP="00154EF4">
      <w:pPr>
        <w:pStyle w:val="BodyText"/>
        <w:ind w:left="432"/>
        <w:rPr>
          <w:lang w:val="en-GB"/>
        </w:rPr>
      </w:pPr>
      <w:bookmarkStart w:id="34" w:name="_Toc507534086"/>
      <w:bookmarkStart w:id="35" w:name="_Toc508014183"/>
      <w:bookmarkStart w:id="36" w:name="_Toc508014199"/>
    </w:p>
    <w:p w14:paraId="57E62457" w14:textId="77777777" w:rsidR="00154EF4" w:rsidRPr="009F32F6" w:rsidRDefault="00154EF4" w:rsidP="00154EF4">
      <w:pPr>
        <w:pStyle w:val="Heading4"/>
        <w:rPr>
          <w:rFonts w:ascii="Verdana" w:hAnsi="Verdana"/>
          <w:i w:val="0"/>
          <w:sz w:val="20"/>
          <w:szCs w:val="20"/>
          <w:lang w:val="en-GB"/>
        </w:rPr>
      </w:pPr>
      <w:r w:rsidRPr="009F32F6">
        <w:rPr>
          <w:rFonts w:ascii="Verdana" w:hAnsi="Verdana"/>
          <w:i w:val="0"/>
          <w:sz w:val="20"/>
          <w:szCs w:val="20"/>
          <w:lang w:val="en-GB"/>
        </w:rPr>
        <w:t xml:space="preserve">Table </w:t>
      </w:r>
      <w:r w:rsidRPr="009F32F6">
        <w:rPr>
          <w:rFonts w:ascii="Verdana" w:hAnsi="Verdana"/>
          <w:i w:val="0"/>
          <w:sz w:val="20"/>
          <w:szCs w:val="20"/>
          <w:lang w:val="en-GB"/>
        </w:rPr>
        <w:fldChar w:fldCharType="begin"/>
      </w:r>
      <w:r w:rsidRPr="009F32F6">
        <w:rPr>
          <w:rFonts w:ascii="Verdana" w:hAnsi="Verdana"/>
          <w:i w:val="0"/>
          <w:sz w:val="20"/>
          <w:szCs w:val="20"/>
          <w:lang w:val="en-GB"/>
        </w:rPr>
        <w:instrText xml:space="preserve"> SEQ Table \* ARABIC </w:instrText>
      </w:r>
      <w:r w:rsidRPr="009F32F6">
        <w:rPr>
          <w:rFonts w:ascii="Verdana" w:hAnsi="Verdana"/>
          <w:i w:val="0"/>
          <w:sz w:val="20"/>
          <w:szCs w:val="20"/>
          <w:lang w:val="en-GB"/>
        </w:rPr>
        <w:fldChar w:fldCharType="separate"/>
      </w:r>
      <w:r w:rsidRPr="009F32F6">
        <w:rPr>
          <w:rFonts w:ascii="Verdana" w:hAnsi="Verdana"/>
          <w:i w:val="0"/>
          <w:noProof/>
          <w:sz w:val="20"/>
          <w:szCs w:val="20"/>
          <w:lang w:val="en-GB"/>
        </w:rPr>
        <w:t>3</w:t>
      </w:r>
      <w:r w:rsidRPr="009F32F6">
        <w:rPr>
          <w:rFonts w:ascii="Verdana" w:hAnsi="Verdana"/>
          <w:i w:val="0"/>
          <w:noProof/>
          <w:sz w:val="20"/>
          <w:szCs w:val="20"/>
          <w:lang w:val="en-GB"/>
        </w:rPr>
        <w:fldChar w:fldCharType="end"/>
      </w:r>
      <w:r w:rsidRPr="009F32F6">
        <w:rPr>
          <w:rFonts w:ascii="Verdana" w:hAnsi="Verdana"/>
          <w:i w:val="0"/>
          <w:sz w:val="20"/>
          <w:szCs w:val="20"/>
          <w:lang w:val="en-GB"/>
        </w:rPr>
        <w:t>. Summary of total number of vessels and trips sampled by region</w:t>
      </w:r>
      <w:bookmarkEnd w:id="34"/>
      <w:bookmarkEnd w:id="35"/>
      <w:bookmarkEnd w:id="36"/>
    </w:p>
    <w:p w14:paraId="330D077B" w14:textId="77777777" w:rsidR="00154EF4" w:rsidRPr="009F32F6" w:rsidRDefault="00154EF4" w:rsidP="00154EF4">
      <w:pPr>
        <w:pStyle w:val="BodyText"/>
        <w:ind w:left="432"/>
        <w:rPr>
          <w:lang w:val="en-GB"/>
        </w:rPr>
      </w:pPr>
    </w:p>
    <w:tbl>
      <w:tblPr>
        <w:tblStyle w:val="GridTable4-Accent5"/>
        <w:tblW w:w="0" w:type="pct"/>
        <w:tblLook w:val="07E0" w:firstRow="1" w:lastRow="1" w:firstColumn="1" w:lastColumn="1" w:noHBand="1" w:noVBand="1"/>
        <w:tblCaption w:val="Summary of total number of vessels and trips sampled by Region"/>
      </w:tblPr>
      <w:tblGrid>
        <w:gridCol w:w="789"/>
        <w:gridCol w:w="2407"/>
        <w:gridCol w:w="2515"/>
        <w:gridCol w:w="3305"/>
      </w:tblGrid>
      <w:tr w:rsidR="00154EF4" w:rsidRPr="009F32F6" w14:paraId="4D0CAF86" w14:textId="77777777" w:rsidTr="00C57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E4C66A" w14:textId="77777777" w:rsidR="00154EF4" w:rsidRPr="009F32F6" w:rsidRDefault="00154EF4" w:rsidP="00C57254">
            <w:pPr>
              <w:pStyle w:val="Compact"/>
              <w:jc w:val="right"/>
              <w:rPr>
                <w:sz w:val="20"/>
                <w:szCs w:val="20"/>
                <w:lang w:val="en-GB"/>
              </w:rPr>
            </w:pPr>
            <w:r w:rsidRPr="009F32F6">
              <w:rPr>
                <w:sz w:val="20"/>
                <w:szCs w:val="20"/>
                <w:lang w:val="en-GB"/>
              </w:rPr>
              <w:t>Region</w:t>
            </w:r>
          </w:p>
        </w:tc>
        <w:tc>
          <w:tcPr>
            <w:tcW w:w="0" w:type="auto"/>
            <w:hideMark/>
          </w:tcPr>
          <w:p w14:paraId="049C83FD" w14:textId="77777777" w:rsidR="00154EF4" w:rsidRPr="009F32F6" w:rsidRDefault="00154EF4" w:rsidP="00C57254">
            <w:pPr>
              <w:pStyle w:val="Compact"/>
              <w:jc w:val="right"/>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Total No. vessels per region</w:t>
            </w:r>
          </w:p>
        </w:tc>
        <w:tc>
          <w:tcPr>
            <w:tcW w:w="0" w:type="auto"/>
            <w:hideMark/>
          </w:tcPr>
          <w:p w14:paraId="03802C39" w14:textId="77777777" w:rsidR="00154EF4" w:rsidRPr="009F32F6" w:rsidRDefault="00154EF4" w:rsidP="00C57254">
            <w:pPr>
              <w:pStyle w:val="Compact"/>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Percentage vessel per region</w:t>
            </w:r>
          </w:p>
        </w:tc>
        <w:tc>
          <w:tcPr>
            <w:cnfStyle w:val="000100000000" w:firstRow="0" w:lastRow="0" w:firstColumn="0" w:lastColumn="1" w:oddVBand="0" w:evenVBand="0" w:oddHBand="0" w:evenHBand="0" w:firstRowFirstColumn="0" w:firstRowLastColumn="0" w:lastRowFirstColumn="0" w:lastRowLastColumn="0"/>
            <w:tcW w:w="0" w:type="auto"/>
            <w:hideMark/>
          </w:tcPr>
          <w:p w14:paraId="672D39BB" w14:textId="77777777" w:rsidR="00154EF4" w:rsidRPr="009F32F6" w:rsidRDefault="00154EF4" w:rsidP="00C57254">
            <w:pPr>
              <w:pStyle w:val="Compact"/>
              <w:rPr>
                <w:sz w:val="20"/>
                <w:szCs w:val="20"/>
                <w:lang w:val="en-GB"/>
              </w:rPr>
            </w:pPr>
            <w:r w:rsidRPr="009F32F6">
              <w:rPr>
                <w:sz w:val="20"/>
                <w:szCs w:val="20"/>
                <w:lang w:val="en-GB"/>
              </w:rPr>
              <w:t>Percentage of sampled trips per region</w:t>
            </w:r>
          </w:p>
        </w:tc>
      </w:tr>
      <w:tr w:rsidR="00154EF4" w:rsidRPr="009F32F6" w14:paraId="26FF39B1"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7AB6736E" w14:textId="77777777" w:rsidR="00154EF4" w:rsidRPr="009F32F6" w:rsidRDefault="00154EF4" w:rsidP="00C57254">
            <w:pPr>
              <w:pStyle w:val="Compact"/>
              <w:jc w:val="right"/>
              <w:rPr>
                <w:sz w:val="20"/>
                <w:szCs w:val="20"/>
                <w:lang w:val="en-GB"/>
              </w:rPr>
            </w:pPr>
            <w:r w:rsidRPr="009F32F6">
              <w:rPr>
                <w:sz w:val="20"/>
                <w:szCs w:val="20"/>
                <w:lang w:val="en-GB"/>
              </w:rPr>
              <w:t>1</w:t>
            </w:r>
          </w:p>
        </w:tc>
        <w:tc>
          <w:tcPr>
            <w:tcW w:w="0" w:type="auto"/>
            <w:hideMark/>
          </w:tcPr>
          <w:p w14:paraId="4477354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30</w:t>
            </w:r>
          </w:p>
        </w:tc>
        <w:tc>
          <w:tcPr>
            <w:tcW w:w="0" w:type="auto"/>
            <w:hideMark/>
          </w:tcPr>
          <w:p w14:paraId="2C44AC02"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w:t>
            </w:r>
          </w:p>
        </w:tc>
        <w:tc>
          <w:tcPr>
            <w:cnfStyle w:val="000100000000" w:firstRow="0" w:lastRow="0" w:firstColumn="0" w:lastColumn="1" w:oddVBand="0" w:evenVBand="0" w:oddHBand="0" w:evenHBand="0" w:firstRowFirstColumn="0" w:firstRowLastColumn="0" w:lastRowFirstColumn="0" w:lastRowLastColumn="0"/>
            <w:tcW w:w="0" w:type="auto"/>
            <w:hideMark/>
          </w:tcPr>
          <w:p w14:paraId="618784D1" w14:textId="77777777" w:rsidR="00154EF4" w:rsidRPr="009F32F6" w:rsidRDefault="00154EF4" w:rsidP="00C57254">
            <w:pPr>
              <w:pStyle w:val="Compact"/>
              <w:rPr>
                <w:sz w:val="20"/>
                <w:szCs w:val="20"/>
                <w:lang w:val="en-GB"/>
              </w:rPr>
            </w:pPr>
            <w:r w:rsidRPr="009F32F6">
              <w:rPr>
                <w:sz w:val="20"/>
                <w:szCs w:val="20"/>
                <w:lang w:val="en-GB"/>
              </w:rPr>
              <w:t>0%</w:t>
            </w:r>
          </w:p>
        </w:tc>
      </w:tr>
      <w:tr w:rsidR="00154EF4" w:rsidRPr="009F32F6" w14:paraId="084EBB17"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28550721"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0" w:type="auto"/>
            <w:hideMark/>
          </w:tcPr>
          <w:p w14:paraId="60FF4FEF"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119</w:t>
            </w:r>
          </w:p>
        </w:tc>
        <w:tc>
          <w:tcPr>
            <w:tcW w:w="0" w:type="auto"/>
            <w:hideMark/>
          </w:tcPr>
          <w:p w14:paraId="3DAA6096"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w:t>
            </w:r>
          </w:p>
        </w:tc>
        <w:tc>
          <w:tcPr>
            <w:cnfStyle w:val="000100000000" w:firstRow="0" w:lastRow="0" w:firstColumn="0" w:lastColumn="1" w:oddVBand="0" w:evenVBand="0" w:oddHBand="0" w:evenHBand="0" w:firstRowFirstColumn="0" w:firstRowLastColumn="0" w:lastRowFirstColumn="0" w:lastRowLastColumn="0"/>
            <w:tcW w:w="0" w:type="auto"/>
            <w:hideMark/>
          </w:tcPr>
          <w:p w14:paraId="4C482F63" w14:textId="77777777" w:rsidR="00154EF4" w:rsidRPr="009F32F6" w:rsidRDefault="00154EF4" w:rsidP="00C57254">
            <w:pPr>
              <w:pStyle w:val="Compact"/>
              <w:rPr>
                <w:sz w:val="20"/>
                <w:szCs w:val="20"/>
                <w:lang w:val="en-GB"/>
              </w:rPr>
            </w:pPr>
            <w:r w:rsidRPr="009F32F6">
              <w:rPr>
                <w:sz w:val="20"/>
                <w:szCs w:val="20"/>
                <w:lang w:val="en-GB"/>
              </w:rPr>
              <w:t>12%</w:t>
            </w:r>
          </w:p>
        </w:tc>
      </w:tr>
      <w:tr w:rsidR="00154EF4" w:rsidRPr="009F32F6" w14:paraId="7A34B5E3"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4F6C17D4" w14:textId="77777777" w:rsidR="00154EF4" w:rsidRPr="009F32F6" w:rsidRDefault="00154EF4" w:rsidP="00C57254">
            <w:pPr>
              <w:pStyle w:val="Compact"/>
              <w:jc w:val="right"/>
              <w:rPr>
                <w:sz w:val="20"/>
                <w:szCs w:val="20"/>
                <w:lang w:val="en-GB"/>
              </w:rPr>
            </w:pPr>
            <w:r w:rsidRPr="009F32F6">
              <w:rPr>
                <w:sz w:val="20"/>
                <w:szCs w:val="20"/>
                <w:lang w:val="en-GB"/>
              </w:rPr>
              <w:t>3</w:t>
            </w:r>
          </w:p>
        </w:tc>
        <w:tc>
          <w:tcPr>
            <w:tcW w:w="0" w:type="auto"/>
            <w:hideMark/>
          </w:tcPr>
          <w:p w14:paraId="00DAFBE2"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209</w:t>
            </w:r>
          </w:p>
        </w:tc>
        <w:tc>
          <w:tcPr>
            <w:tcW w:w="0" w:type="auto"/>
            <w:hideMark/>
          </w:tcPr>
          <w:p w14:paraId="6BFDB4BC"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16%</w:t>
            </w:r>
          </w:p>
        </w:tc>
        <w:tc>
          <w:tcPr>
            <w:cnfStyle w:val="000100000000" w:firstRow="0" w:lastRow="0" w:firstColumn="0" w:lastColumn="1" w:oddVBand="0" w:evenVBand="0" w:oddHBand="0" w:evenHBand="0" w:firstRowFirstColumn="0" w:firstRowLastColumn="0" w:lastRowFirstColumn="0" w:lastRowLastColumn="0"/>
            <w:tcW w:w="0" w:type="auto"/>
            <w:hideMark/>
          </w:tcPr>
          <w:p w14:paraId="7F0B93DE" w14:textId="77777777" w:rsidR="00154EF4" w:rsidRPr="009F32F6" w:rsidRDefault="00154EF4" w:rsidP="00C57254">
            <w:pPr>
              <w:pStyle w:val="Compact"/>
              <w:rPr>
                <w:sz w:val="20"/>
                <w:szCs w:val="20"/>
                <w:lang w:val="en-GB"/>
              </w:rPr>
            </w:pPr>
            <w:r w:rsidRPr="009F32F6">
              <w:rPr>
                <w:sz w:val="20"/>
                <w:szCs w:val="20"/>
                <w:lang w:val="en-GB"/>
              </w:rPr>
              <w:t>4%</w:t>
            </w:r>
          </w:p>
        </w:tc>
      </w:tr>
      <w:tr w:rsidR="00154EF4" w:rsidRPr="009F32F6" w14:paraId="45F352DC"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5332CA9D"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0" w:type="auto"/>
            <w:hideMark/>
          </w:tcPr>
          <w:p w14:paraId="5E93BA5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517</w:t>
            </w:r>
          </w:p>
        </w:tc>
        <w:tc>
          <w:tcPr>
            <w:tcW w:w="0" w:type="auto"/>
            <w:hideMark/>
          </w:tcPr>
          <w:p w14:paraId="64602BCA"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39%</w:t>
            </w:r>
          </w:p>
        </w:tc>
        <w:tc>
          <w:tcPr>
            <w:cnfStyle w:val="000100000000" w:firstRow="0" w:lastRow="0" w:firstColumn="0" w:lastColumn="1" w:oddVBand="0" w:evenVBand="0" w:oddHBand="0" w:evenHBand="0" w:firstRowFirstColumn="0" w:firstRowLastColumn="0" w:lastRowFirstColumn="0" w:lastRowLastColumn="0"/>
            <w:tcW w:w="0" w:type="auto"/>
            <w:hideMark/>
          </w:tcPr>
          <w:p w14:paraId="587CC736" w14:textId="77777777" w:rsidR="00154EF4" w:rsidRPr="009F32F6" w:rsidRDefault="00154EF4" w:rsidP="00C57254">
            <w:pPr>
              <w:pStyle w:val="Compact"/>
              <w:rPr>
                <w:sz w:val="20"/>
                <w:szCs w:val="20"/>
                <w:lang w:val="en-GB"/>
              </w:rPr>
            </w:pPr>
            <w:r w:rsidRPr="009F32F6">
              <w:rPr>
                <w:sz w:val="20"/>
                <w:szCs w:val="20"/>
                <w:lang w:val="en-GB"/>
              </w:rPr>
              <w:t>63%</w:t>
            </w:r>
          </w:p>
        </w:tc>
      </w:tr>
      <w:tr w:rsidR="00154EF4" w:rsidRPr="009F32F6" w14:paraId="1BE6FE59" w14:textId="77777777" w:rsidTr="00C57254">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472C4" w:themeColor="accent1"/>
            </w:tcBorders>
            <w:hideMark/>
          </w:tcPr>
          <w:p w14:paraId="22BE9F82" w14:textId="77777777" w:rsidR="00154EF4" w:rsidRPr="009F32F6" w:rsidRDefault="00154EF4" w:rsidP="00C57254">
            <w:pPr>
              <w:pStyle w:val="Compact"/>
              <w:jc w:val="right"/>
              <w:rPr>
                <w:sz w:val="20"/>
                <w:szCs w:val="20"/>
                <w:lang w:val="en-GB"/>
              </w:rPr>
            </w:pPr>
            <w:r w:rsidRPr="009F32F6">
              <w:rPr>
                <w:sz w:val="20"/>
                <w:szCs w:val="20"/>
                <w:lang w:val="en-GB"/>
              </w:rPr>
              <w:t>5</w:t>
            </w:r>
          </w:p>
        </w:tc>
        <w:tc>
          <w:tcPr>
            <w:tcW w:w="0" w:type="auto"/>
            <w:tcBorders>
              <w:bottom w:val="single" w:sz="4" w:space="0" w:color="4472C4" w:themeColor="accent1"/>
            </w:tcBorders>
            <w:hideMark/>
          </w:tcPr>
          <w:p w14:paraId="05FA130D"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178</w:t>
            </w:r>
          </w:p>
        </w:tc>
        <w:tc>
          <w:tcPr>
            <w:tcW w:w="0" w:type="auto"/>
            <w:tcBorders>
              <w:bottom w:val="single" w:sz="4" w:space="0" w:color="4472C4" w:themeColor="accent1"/>
            </w:tcBorders>
            <w:hideMark/>
          </w:tcPr>
          <w:p w14:paraId="65B97E83"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13%</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4" w:space="0" w:color="4472C4" w:themeColor="accent1"/>
            </w:tcBorders>
            <w:hideMark/>
          </w:tcPr>
          <w:p w14:paraId="1837488D" w14:textId="77777777" w:rsidR="00154EF4" w:rsidRPr="009F32F6" w:rsidRDefault="00154EF4" w:rsidP="00C57254">
            <w:pPr>
              <w:pStyle w:val="Compact"/>
              <w:rPr>
                <w:sz w:val="20"/>
                <w:szCs w:val="20"/>
                <w:lang w:val="en-GB"/>
              </w:rPr>
            </w:pPr>
            <w:r w:rsidRPr="009F32F6">
              <w:rPr>
                <w:sz w:val="20"/>
                <w:szCs w:val="20"/>
                <w:lang w:val="en-GB"/>
              </w:rPr>
              <w:t>15%</w:t>
            </w:r>
          </w:p>
        </w:tc>
      </w:tr>
      <w:tr w:rsidR="00154EF4" w:rsidRPr="009F32F6" w14:paraId="413B1AA9" w14:textId="77777777" w:rsidTr="00C572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472C4" w:themeColor="accent1"/>
            </w:tcBorders>
            <w:hideMark/>
          </w:tcPr>
          <w:p w14:paraId="07B86DDC" w14:textId="77777777" w:rsidR="00154EF4" w:rsidRPr="009F32F6" w:rsidRDefault="00154EF4" w:rsidP="00C57254">
            <w:pPr>
              <w:pStyle w:val="Compact"/>
              <w:jc w:val="right"/>
              <w:rPr>
                <w:sz w:val="20"/>
                <w:szCs w:val="20"/>
                <w:lang w:val="en-GB"/>
              </w:rPr>
            </w:pPr>
            <w:r w:rsidRPr="009F32F6">
              <w:rPr>
                <w:sz w:val="20"/>
                <w:szCs w:val="20"/>
                <w:lang w:val="en-GB"/>
              </w:rPr>
              <w:t>6</w:t>
            </w:r>
          </w:p>
        </w:tc>
        <w:tc>
          <w:tcPr>
            <w:tcW w:w="0" w:type="auto"/>
            <w:tcBorders>
              <w:top w:val="single" w:sz="4" w:space="0" w:color="4472C4" w:themeColor="accent1"/>
            </w:tcBorders>
            <w:hideMark/>
          </w:tcPr>
          <w:p w14:paraId="495B3603" w14:textId="77777777" w:rsidR="00154EF4" w:rsidRPr="009F32F6" w:rsidRDefault="00154EF4" w:rsidP="00C57254">
            <w:pPr>
              <w:pStyle w:val="Compact"/>
              <w:jc w:val="right"/>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268</w:t>
            </w:r>
          </w:p>
        </w:tc>
        <w:tc>
          <w:tcPr>
            <w:tcW w:w="0" w:type="auto"/>
            <w:tcBorders>
              <w:top w:val="single" w:sz="4" w:space="0" w:color="4472C4" w:themeColor="accent1"/>
            </w:tcBorders>
            <w:hideMark/>
          </w:tcPr>
          <w:p w14:paraId="4B33E78F" w14:textId="77777777" w:rsidR="00154EF4" w:rsidRPr="009F32F6" w:rsidRDefault="00154EF4" w:rsidP="00C57254">
            <w:pPr>
              <w:pStyle w:val="Compact"/>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20%</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472C4" w:themeColor="accent1"/>
            </w:tcBorders>
            <w:hideMark/>
          </w:tcPr>
          <w:p w14:paraId="214723F4" w14:textId="77777777" w:rsidR="00154EF4" w:rsidRPr="009F32F6" w:rsidRDefault="00154EF4" w:rsidP="00C57254">
            <w:pPr>
              <w:pStyle w:val="Compact"/>
              <w:rPr>
                <w:sz w:val="20"/>
                <w:szCs w:val="20"/>
                <w:lang w:val="en-GB"/>
              </w:rPr>
            </w:pPr>
            <w:r w:rsidRPr="009F32F6">
              <w:rPr>
                <w:sz w:val="20"/>
                <w:szCs w:val="20"/>
                <w:lang w:val="en-GB"/>
              </w:rPr>
              <w:t>14%</w:t>
            </w:r>
          </w:p>
        </w:tc>
      </w:tr>
    </w:tbl>
    <w:p w14:paraId="137AA921" w14:textId="77777777" w:rsidR="00154EF4" w:rsidRPr="009F32F6" w:rsidRDefault="00154EF4" w:rsidP="00154EF4">
      <w:pPr>
        <w:pStyle w:val="BodyText"/>
        <w:ind w:left="432"/>
        <w:rPr>
          <w:noProof/>
          <w:lang w:val="en-GB"/>
        </w:rPr>
      </w:pPr>
    </w:p>
    <w:p w14:paraId="45C6928A" w14:textId="77777777" w:rsidR="00154EF4" w:rsidRPr="009F32F6" w:rsidRDefault="00154EF4" w:rsidP="00154EF4">
      <w:pPr>
        <w:pStyle w:val="BodyText"/>
        <w:rPr>
          <w:noProof/>
          <w:lang w:val="en-GB"/>
        </w:rPr>
      </w:pPr>
    </w:p>
    <w:p w14:paraId="6DF07F63" w14:textId="77777777" w:rsidR="00154EF4" w:rsidRPr="009F32F6" w:rsidRDefault="00154EF4" w:rsidP="00154EF4">
      <w:pPr>
        <w:pStyle w:val="BodyText"/>
        <w:rPr>
          <w:noProof/>
          <w:lang w:val="en-GB"/>
        </w:rPr>
      </w:pPr>
    </w:p>
    <w:p w14:paraId="3E53EF34" w14:textId="77777777" w:rsidR="00154EF4" w:rsidRPr="009F32F6" w:rsidRDefault="00154EF4" w:rsidP="00154EF4">
      <w:pPr>
        <w:pStyle w:val="BodyText"/>
        <w:jc w:val="center"/>
        <w:rPr>
          <w:rFonts w:ascii="Verdana" w:hAnsi="Verdana"/>
          <w:sz w:val="20"/>
          <w:szCs w:val="20"/>
          <w:lang w:val="en-GB"/>
        </w:rPr>
      </w:pPr>
      <w:r w:rsidRPr="009F32F6">
        <w:rPr>
          <w:noProof/>
        </w:rPr>
        <w:drawing>
          <wp:anchor distT="0" distB="0" distL="114300" distR="114300" simplePos="0" relativeHeight="251659264" behindDoc="0" locked="0" layoutInCell="1" allowOverlap="1" wp14:anchorId="2A3FBD5B" wp14:editId="6A50145D">
            <wp:simplePos x="0" y="0"/>
            <wp:positionH relativeFrom="margin">
              <wp:align>left</wp:align>
            </wp:positionH>
            <wp:positionV relativeFrom="paragraph">
              <wp:posOffset>193964</wp:posOffset>
            </wp:positionV>
            <wp:extent cx="5731510" cy="3348428"/>
            <wp:effectExtent l="0" t="0" r="254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484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C69A5" w14:textId="77777777" w:rsidR="00154EF4" w:rsidRPr="009F32F6" w:rsidRDefault="00154EF4" w:rsidP="00154EF4">
      <w:pPr>
        <w:pStyle w:val="Caption"/>
        <w:jc w:val="center"/>
        <w:rPr>
          <w:rFonts w:ascii="Verdana" w:hAnsi="Verdana"/>
          <w:sz w:val="20"/>
          <w:szCs w:val="20"/>
        </w:rPr>
      </w:pPr>
      <w:bookmarkStart w:id="37" w:name="_Toc507534087"/>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1</w:t>
      </w:r>
      <w:r w:rsidRPr="009F32F6">
        <w:rPr>
          <w:rFonts w:ascii="Verdana" w:hAnsi="Verdana"/>
          <w:noProof/>
          <w:sz w:val="20"/>
          <w:szCs w:val="20"/>
        </w:rPr>
        <w:fldChar w:fldCharType="end"/>
      </w:r>
      <w:r w:rsidRPr="009F32F6">
        <w:rPr>
          <w:rFonts w:ascii="Verdana" w:hAnsi="Verdana"/>
          <w:sz w:val="20"/>
          <w:szCs w:val="20"/>
        </w:rPr>
        <w:t>. Percentage of vessels and trips sampled in each landing region.</w:t>
      </w:r>
      <w:bookmarkEnd w:id="37"/>
    </w:p>
    <w:p w14:paraId="383DAAEB" w14:textId="77777777" w:rsidR="00154EF4" w:rsidRPr="009F32F6" w:rsidRDefault="00154EF4" w:rsidP="00154EF4">
      <w:pPr>
        <w:pStyle w:val="BodyText"/>
        <w:spacing w:after="240" w:line="240" w:lineRule="atLeast"/>
        <w:ind w:left="0"/>
        <w:jc w:val="both"/>
        <w:rPr>
          <w:sz w:val="22"/>
          <w:szCs w:val="22"/>
          <w:lang w:val="en-GB"/>
        </w:rPr>
      </w:pPr>
    </w:p>
    <w:p w14:paraId="240BC422" w14:textId="000C2528" w:rsidR="00154EF4" w:rsidRDefault="00154EF4" w:rsidP="0066644F">
      <w:pPr>
        <w:spacing w:line="360" w:lineRule="auto"/>
        <w:jc w:val="both"/>
        <w:rPr>
          <w:rFonts w:ascii="Verdana" w:hAnsi="Verdana"/>
          <w:sz w:val="20"/>
          <w:szCs w:val="20"/>
          <w:lang w:val="en-GB"/>
        </w:rPr>
      </w:pPr>
      <w:r w:rsidRPr="009F32F6">
        <w:rPr>
          <w:rFonts w:ascii="Verdana" w:hAnsi="Verdana"/>
          <w:sz w:val="20"/>
          <w:szCs w:val="20"/>
          <w:lang w:val="en-GB"/>
        </w:rPr>
        <w:t xml:space="preserve">According to the data, 63% of the trips sampled are in Region 4, where most of the landings and fishing activity takes place. However, only 39% of the vessels fishing in Guyana are from this region. Nearly 20% of the vessels operate from Region 3, but only 4% of the trips are sampled from this region. This does not mean that the sampling effort </w:t>
      </w:r>
      <w:r w:rsidRPr="009F32F6">
        <w:rPr>
          <w:rFonts w:ascii="Verdana" w:hAnsi="Verdana"/>
          <w:sz w:val="20"/>
          <w:szCs w:val="20"/>
          <w:lang w:val="en-GB"/>
        </w:rPr>
        <w:lastRenderedPageBreak/>
        <w:t>is miss-representing the fishing activity and catches. Region 4 is where the highest landings are, and where the industrial vessels land and operate from, so it should be where most of the sampling effort is allocated. In the remaining regions, only artisanal vessels (small-scale fisheries) operate and the sampling effort should be distributed along those regions, according to the size and diversity of the fleet (gear types), landings and catch composition.</w:t>
      </w:r>
    </w:p>
    <w:p w14:paraId="6CFA2FD1" w14:textId="77777777" w:rsidR="001F3F59" w:rsidRPr="009F32F6" w:rsidRDefault="001F3F59" w:rsidP="0066644F">
      <w:pPr>
        <w:spacing w:line="360" w:lineRule="auto"/>
        <w:jc w:val="both"/>
        <w:rPr>
          <w:rFonts w:ascii="Verdana" w:hAnsi="Verdana"/>
          <w:sz w:val="20"/>
          <w:szCs w:val="20"/>
          <w:lang w:val="en-GB"/>
        </w:rPr>
      </w:pPr>
    </w:p>
    <w:p w14:paraId="727021FE" w14:textId="4BA5AE24" w:rsidR="00154EF4" w:rsidRPr="009F32F6" w:rsidRDefault="00935F68" w:rsidP="0066644F">
      <w:pPr>
        <w:pStyle w:val="Heading2"/>
        <w:rPr>
          <w:lang w:val="en-GB"/>
        </w:rPr>
      </w:pPr>
      <w:bookmarkStart w:id="38" w:name="sampling-by-gear"/>
      <w:bookmarkStart w:id="39" w:name="_Toc507534236"/>
      <w:bookmarkStart w:id="40" w:name="_Toc512522939"/>
      <w:bookmarkStart w:id="41" w:name="_Toc512862111"/>
      <w:bookmarkEnd w:id="38"/>
      <w:r w:rsidRPr="009F32F6">
        <w:rPr>
          <w:lang w:val="en-GB"/>
        </w:rPr>
        <w:t>5</w:t>
      </w:r>
      <w:r w:rsidR="00154EF4" w:rsidRPr="009F32F6">
        <w:rPr>
          <w:lang w:val="en-GB"/>
        </w:rPr>
        <w:t>.2 Sampling by gear</w:t>
      </w:r>
      <w:bookmarkEnd w:id="39"/>
      <w:bookmarkEnd w:id="40"/>
      <w:bookmarkEnd w:id="41"/>
    </w:p>
    <w:p w14:paraId="52D4FEB7" w14:textId="77777777" w:rsidR="00154EF4" w:rsidRPr="009F32F6" w:rsidRDefault="00154EF4" w:rsidP="00935F68">
      <w:pPr>
        <w:spacing w:before="120" w:line="360" w:lineRule="auto"/>
        <w:jc w:val="both"/>
        <w:rPr>
          <w:rFonts w:ascii="Verdana" w:hAnsi="Verdana"/>
          <w:sz w:val="20"/>
          <w:szCs w:val="20"/>
          <w:lang w:val="en-GB"/>
        </w:rPr>
      </w:pPr>
      <w:r w:rsidRPr="009F32F6">
        <w:rPr>
          <w:rFonts w:ascii="Verdana" w:hAnsi="Verdana"/>
          <w:sz w:val="20"/>
          <w:szCs w:val="20"/>
          <w:lang w:val="en-GB"/>
        </w:rPr>
        <w:t>For the technical representativeness of the sampling scheme, the mean proportion of trips sampled, proportion of vessels and the mean proportion of landings by gear was calculated.</w:t>
      </w:r>
      <w:bookmarkStart w:id="42" w:name="proportion-of-trips-vs-proportion-of-num"/>
      <w:bookmarkEnd w:id="42"/>
    </w:p>
    <w:p w14:paraId="503C8C9E" w14:textId="77777777" w:rsidR="00154EF4" w:rsidRPr="009F32F6" w:rsidRDefault="00154EF4" w:rsidP="00154EF4">
      <w:pPr>
        <w:pStyle w:val="BodyText"/>
        <w:rPr>
          <w:b/>
          <w:lang w:val="en-GB"/>
        </w:rPr>
      </w:pPr>
    </w:p>
    <w:p w14:paraId="3DEB76F2" w14:textId="77777777" w:rsidR="00154EF4" w:rsidRPr="009F32F6" w:rsidRDefault="00154EF4" w:rsidP="00154EF4">
      <w:pPr>
        <w:pStyle w:val="FirstParagraph"/>
        <w:spacing w:before="0" w:after="240" w:line="240" w:lineRule="atLeast"/>
        <w:jc w:val="both"/>
        <w:rPr>
          <w:rFonts w:ascii="Verdana" w:hAnsi="Verdana"/>
          <w:b/>
          <w:sz w:val="22"/>
          <w:szCs w:val="22"/>
          <w:lang w:val="en-GB"/>
        </w:rPr>
      </w:pPr>
      <w:r w:rsidRPr="009F32F6">
        <w:rPr>
          <w:rFonts w:ascii="Verdana" w:hAnsi="Verdana"/>
          <w:b/>
          <w:sz w:val="22"/>
          <w:szCs w:val="22"/>
          <w:lang w:val="en-GB"/>
        </w:rPr>
        <w:t>Proportion of trips Vs Proportion of number of vessels per gear</w:t>
      </w:r>
    </w:p>
    <w:p w14:paraId="0D3EEAD3" w14:textId="77777777" w:rsidR="00154EF4" w:rsidRPr="009F32F6" w:rsidRDefault="00154EF4" w:rsidP="00154EF4">
      <w:pPr>
        <w:pStyle w:val="FirstParagraph"/>
        <w:rPr>
          <w:lang w:val="en-GB"/>
        </w:rPr>
      </w:pPr>
      <w:r w:rsidRPr="009F32F6">
        <w:rPr>
          <w:noProof/>
        </w:rPr>
        <w:drawing>
          <wp:inline distT="0" distB="0" distL="0" distR="0" wp14:anchorId="1D2A187E" wp14:editId="72FA520B">
            <wp:extent cx="4468633" cy="2816256"/>
            <wp:effectExtent l="0" t="0" r="825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7843" cy="2840967"/>
                    </a:xfrm>
                    <a:prstGeom prst="rect">
                      <a:avLst/>
                    </a:prstGeom>
                    <a:noFill/>
                    <a:ln>
                      <a:noFill/>
                    </a:ln>
                  </pic:spPr>
                </pic:pic>
              </a:graphicData>
            </a:graphic>
          </wp:inline>
        </w:drawing>
      </w:r>
    </w:p>
    <w:p w14:paraId="41C34A03" w14:textId="77777777" w:rsidR="00154EF4" w:rsidRPr="009F32F6" w:rsidRDefault="00154EF4" w:rsidP="00154EF4">
      <w:pPr>
        <w:pStyle w:val="Caption"/>
        <w:spacing w:after="240" w:line="240" w:lineRule="atLeast"/>
        <w:rPr>
          <w:rFonts w:ascii="Verdana" w:hAnsi="Verdana"/>
          <w:sz w:val="20"/>
          <w:szCs w:val="20"/>
        </w:rPr>
      </w:pPr>
      <w:bookmarkStart w:id="43" w:name="_Toc507534088"/>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2</w:t>
      </w:r>
      <w:r w:rsidRPr="009F32F6">
        <w:rPr>
          <w:rFonts w:ascii="Verdana" w:hAnsi="Verdana"/>
          <w:noProof/>
          <w:sz w:val="20"/>
          <w:szCs w:val="20"/>
        </w:rPr>
        <w:fldChar w:fldCharType="end"/>
      </w:r>
      <w:r w:rsidRPr="009F32F6">
        <w:rPr>
          <w:rFonts w:ascii="Verdana" w:hAnsi="Verdana"/>
          <w:sz w:val="20"/>
          <w:szCs w:val="20"/>
        </w:rPr>
        <w:t xml:space="preserve"> . Percentage of number of vessels and trips sampled for each gear type.</w:t>
      </w:r>
      <w:bookmarkEnd w:id="43"/>
    </w:p>
    <w:p w14:paraId="7BFB391E" w14:textId="77777777" w:rsidR="00154EF4" w:rsidRPr="009F32F6" w:rsidRDefault="00154EF4" w:rsidP="00154EF4">
      <w:pPr>
        <w:rPr>
          <w:lang w:val="en-GB"/>
        </w:rPr>
      </w:pPr>
    </w:p>
    <w:p w14:paraId="6FCB208B" w14:textId="77777777" w:rsidR="00154EF4" w:rsidRPr="009F32F6" w:rsidRDefault="00154EF4" w:rsidP="00154EF4">
      <w:pPr>
        <w:pStyle w:val="Caption"/>
        <w:rPr>
          <w:rFonts w:ascii="Verdana" w:hAnsi="Verdana"/>
          <w:sz w:val="20"/>
          <w:szCs w:val="20"/>
        </w:rPr>
      </w:pPr>
      <w:bookmarkStart w:id="44" w:name="_Toc507534075"/>
      <w:bookmarkStart w:id="45" w:name="_Toc507534089"/>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4</w:t>
      </w:r>
      <w:r w:rsidRPr="009F32F6">
        <w:rPr>
          <w:rFonts w:ascii="Verdana" w:hAnsi="Verdana"/>
          <w:noProof/>
          <w:sz w:val="20"/>
          <w:szCs w:val="20"/>
        </w:rPr>
        <w:fldChar w:fldCharType="end"/>
      </w:r>
      <w:r w:rsidRPr="009F32F6">
        <w:rPr>
          <w:rFonts w:ascii="Verdana" w:hAnsi="Verdana"/>
          <w:sz w:val="20"/>
          <w:szCs w:val="20"/>
        </w:rPr>
        <w:t>. Summary of total number of vessels and trips sampled by gear type</w:t>
      </w:r>
      <w:bookmarkEnd w:id="44"/>
      <w:bookmarkEnd w:id="45"/>
    </w:p>
    <w:tbl>
      <w:tblPr>
        <w:tblStyle w:val="GridTable4-Accent5"/>
        <w:tblW w:w="0" w:type="pct"/>
        <w:tblLook w:val="07E0" w:firstRow="1" w:lastRow="1" w:firstColumn="1" w:lastColumn="1" w:noHBand="1" w:noVBand="1"/>
        <w:tblCaption w:val="Summary of total number of vessels and trips sampled by gear type"/>
      </w:tblPr>
      <w:tblGrid>
        <w:gridCol w:w="996"/>
        <w:gridCol w:w="2659"/>
        <w:gridCol w:w="2548"/>
        <w:gridCol w:w="2813"/>
      </w:tblGrid>
      <w:tr w:rsidR="00154EF4" w:rsidRPr="009F32F6" w14:paraId="5AB61182" w14:textId="77777777" w:rsidTr="00C57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AC5D05" w14:textId="77777777" w:rsidR="00154EF4" w:rsidRPr="009F32F6" w:rsidRDefault="00154EF4" w:rsidP="00C57254">
            <w:pPr>
              <w:pStyle w:val="Compact"/>
              <w:rPr>
                <w:sz w:val="20"/>
                <w:szCs w:val="20"/>
                <w:lang w:val="en-GB"/>
              </w:rPr>
            </w:pPr>
            <w:bookmarkStart w:id="46" w:name="proportion-of-trips-vs-proportion-of-lan"/>
            <w:bookmarkEnd w:id="46"/>
            <w:r w:rsidRPr="009F32F6">
              <w:rPr>
                <w:sz w:val="20"/>
                <w:szCs w:val="20"/>
                <w:lang w:val="en-GB"/>
              </w:rPr>
              <w:t>Gear type</w:t>
            </w:r>
          </w:p>
        </w:tc>
        <w:tc>
          <w:tcPr>
            <w:tcW w:w="0" w:type="auto"/>
            <w:hideMark/>
          </w:tcPr>
          <w:p w14:paraId="157971A5"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Total number of vessels per gear</w:t>
            </w:r>
          </w:p>
        </w:tc>
        <w:tc>
          <w:tcPr>
            <w:tcW w:w="0" w:type="auto"/>
            <w:hideMark/>
          </w:tcPr>
          <w:p w14:paraId="6F097ED6"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Percentage of Vessels per gear</w:t>
            </w:r>
          </w:p>
        </w:tc>
        <w:tc>
          <w:tcPr>
            <w:cnfStyle w:val="000100000000" w:firstRow="0" w:lastRow="0" w:firstColumn="0" w:lastColumn="1" w:oddVBand="0" w:evenVBand="0" w:oddHBand="0" w:evenHBand="0" w:firstRowFirstColumn="0" w:firstRowLastColumn="0" w:lastRowFirstColumn="0" w:lastRowLastColumn="0"/>
            <w:tcW w:w="0" w:type="auto"/>
            <w:hideMark/>
          </w:tcPr>
          <w:p w14:paraId="5A53C4E9" w14:textId="77777777" w:rsidR="00154EF4" w:rsidRPr="009F32F6" w:rsidRDefault="00154EF4" w:rsidP="00C57254">
            <w:pPr>
              <w:pStyle w:val="Compact"/>
              <w:jc w:val="center"/>
              <w:rPr>
                <w:sz w:val="20"/>
                <w:szCs w:val="20"/>
                <w:lang w:val="en-GB"/>
              </w:rPr>
            </w:pPr>
            <w:r w:rsidRPr="009F32F6">
              <w:rPr>
                <w:sz w:val="20"/>
                <w:szCs w:val="20"/>
                <w:lang w:val="en-GB"/>
              </w:rPr>
              <w:t>Percentage trips sampled per gear</w:t>
            </w:r>
          </w:p>
        </w:tc>
      </w:tr>
      <w:tr w:rsidR="00154EF4" w:rsidRPr="009F32F6" w14:paraId="50015A8D"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15CA9387" w14:textId="77777777" w:rsidR="00154EF4" w:rsidRPr="009F32F6" w:rsidRDefault="00154EF4" w:rsidP="00C57254">
            <w:pPr>
              <w:pStyle w:val="Compact"/>
              <w:rPr>
                <w:sz w:val="20"/>
                <w:szCs w:val="20"/>
                <w:lang w:val="en-GB"/>
              </w:rPr>
            </w:pPr>
            <w:r w:rsidRPr="009F32F6">
              <w:rPr>
                <w:sz w:val="20"/>
                <w:szCs w:val="20"/>
                <w:lang w:val="en-GB"/>
              </w:rPr>
              <w:t>C/S</w:t>
            </w:r>
          </w:p>
        </w:tc>
        <w:tc>
          <w:tcPr>
            <w:tcW w:w="0" w:type="auto"/>
            <w:hideMark/>
          </w:tcPr>
          <w:p w14:paraId="178A59B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307</w:t>
            </w:r>
          </w:p>
        </w:tc>
        <w:tc>
          <w:tcPr>
            <w:tcW w:w="0" w:type="auto"/>
            <w:hideMark/>
          </w:tcPr>
          <w:p w14:paraId="31A099B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23%</w:t>
            </w:r>
          </w:p>
        </w:tc>
        <w:tc>
          <w:tcPr>
            <w:cnfStyle w:val="000100000000" w:firstRow="0" w:lastRow="0" w:firstColumn="0" w:lastColumn="1" w:oddVBand="0" w:evenVBand="0" w:oddHBand="0" w:evenHBand="0" w:firstRowFirstColumn="0" w:firstRowLastColumn="0" w:lastRowFirstColumn="0" w:lastRowLastColumn="0"/>
            <w:tcW w:w="0" w:type="auto"/>
            <w:hideMark/>
          </w:tcPr>
          <w:p w14:paraId="79370D2C" w14:textId="77777777" w:rsidR="00154EF4" w:rsidRPr="009F32F6" w:rsidRDefault="00154EF4" w:rsidP="00C57254">
            <w:pPr>
              <w:pStyle w:val="Compact"/>
              <w:jc w:val="center"/>
              <w:rPr>
                <w:sz w:val="20"/>
                <w:szCs w:val="20"/>
                <w:lang w:val="en-GB"/>
              </w:rPr>
            </w:pPr>
            <w:r w:rsidRPr="009F32F6">
              <w:rPr>
                <w:sz w:val="20"/>
                <w:szCs w:val="20"/>
                <w:lang w:val="en-GB"/>
              </w:rPr>
              <w:t>27%</w:t>
            </w:r>
          </w:p>
        </w:tc>
      </w:tr>
      <w:tr w:rsidR="00154EF4" w:rsidRPr="009F32F6" w14:paraId="1EC4E99F"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5EFBBFF1" w14:textId="77777777" w:rsidR="00154EF4" w:rsidRPr="009F32F6" w:rsidRDefault="00154EF4" w:rsidP="00C57254">
            <w:pPr>
              <w:pStyle w:val="Compact"/>
              <w:rPr>
                <w:sz w:val="20"/>
                <w:szCs w:val="20"/>
                <w:lang w:val="en-GB"/>
              </w:rPr>
            </w:pPr>
            <w:r w:rsidRPr="009F32F6">
              <w:rPr>
                <w:sz w:val="20"/>
                <w:szCs w:val="20"/>
                <w:lang w:val="en-GB"/>
              </w:rPr>
              <w:t>Cad</w:t>
            </w:r>
          </w:p>
        </w:tc>
        <w:tc>
          <w:tcPr>
            <w:tcW w:w="0" w:type="auto"/>
            <w:hideMark/>
          </w:tcPr>
          <w:p w14:paraId="7AFF6FE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87</w:t>
            </w:r>
          </w:p>
        </w:tc>
        <w:tc>
          <w:tcPr>
            <w:tcW w:w="0" w:type="auto"/>
            <w:hideMark/>
          </w:tcPr>
          <w:p w14:paraId="34747AE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w:t>
            </w:r>
          </w:p>
        </w:tc>
        <w:tc>
          <w:tcPr>
            <w:cnfStyle w:val="000100000000" w:firstRow="0" w:lastRow="0" w:firstColumn="0" w:lastColumn="1" w:oddVBand="0" w:evenVBand="0" w:oddHBand="0" w:evenHBand="0" w:firstRowFirstColumn="0" w:firstRowLastColumn="0" w:lastRowFirstColumn="0" w:lastRowLastColumn="0"/>
            <w:tcW w:w="0" w:type="auto"/>
            <w:hideMark/>
          </w:tcPr>
          <w:p w14:paraId="739B1015" w14:textId="77777777" w:rsidR="00154EF4" w:rsidRPr="009F32F6" w:rsidRDefault="00154EF4" w:rsidP="00C57254">
            <w:pPr>
              <w:pStyle w:val="Compact"/>
              <w:jc w:val="center"/>
              <w:rPr>
                <w:sz w:val="20"/>
                <w:szCs w:val="20"/>
                <w:lang w:val="en-GB"/>
              </w:rPr>
            </w:pPr>
            <w:r w:rsidRPr="009F32F6">
              <w:rPr>
                <w:sz w:val="20"/>
                <w:szCs w:val="20"/>
                <w:lang w:val="en-GB"/>
              </w:rPr>
              <w:t>1%</w:t>
            </w:r>
          </w:p>
        </w:tc>
      </w:tr>
      <w:tr w:rsidR="00154EF4" w:rsidRPr="009F32F6" w14:paraId="1457D5BF"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03433323" w14:textId="77777777" w:rsidR="00154EF4" w:rsidRPr="009F32F6" w:rsidRDefault="00154EF4" w:rsidP="00C57254">
            <w:pPr>
              <w:pStyle w:val="Compact"/>
              <w:rPr>
                <w:sz w:val="20"/>
                <w:szCs w:val="20"/>
                <w:lang w:val="en-GB"/>
              </w:rPr>
            </w:pPr>
            <w:r w:rsidRPr="009F32F6">
              <w:rPr>
                <w:sz w:val="20"/>
                <w:szCs w:val="20"/>
                <w:lang w:val="en-GB"/>
              </w:rPr>
              <w:t>GNN</w:t>
            </w:r>
          </w:p>
        </w:tc>
        <w:tc>
          <w:tcPr>
            <w:tcW w:w="0" w:type="auto"/>
            <w:hideMark/>
          </w:tcPr>
          <w:p w14:paraId="440D65E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448</w:t>
            </w:r>
          </w:p>
        </w:tc>
        <w:tc>
          <w:tcPr>
            <w:tcW w:w="0" w:type="auto"/>
            <w:hideMark/>
          </w:tcPr>
          <w:p w14:paraId="510C5FB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34%</w:t>
            </w:r>
          </w:p>
        </w:tc>
        <w:tc>
          <w:tcPr>
            <w:cnfStyle w:val="000100000000" w:firstRow="0" w:lastRow="0" w:firstColumn="0" w:lastColumn="1" w:oddVBand="0" w:evenVBand="0" w:oddHBand="0" w:evenHBand="0" w:firstRowFirstColumn="0" w:firstRowLastColumn="0" w:lastRowFirstColumn="0" w:lastRowLastColumn="0"/>
            <w:tcW w:w="0" w:type="auto"/>
            <w:hideMark/>
          </w:tcPr>
          <w:p w14:paraId="62C0AA72" w14:textId="77777777" w:rsidR="00154EF4" w:rsidRPr="009F32F6" w:rsidRDefault="00154EF4" w:rsidP="00C57254">
            <w:pPr>
              <w:pStyle w:val="Compact"/>
              <w:jc w:val="center"/>
              <w:rPr>
                <w:sz w:val="20"/>
                <w:szCs w:val="20"/>
                <w:lang w:val="en-GB"/>
              </w:rPr>
            </w:pPr>
            <w:r w:rsidRPr="009F32F6">
              <w:rPr>
                <w:sz w:val="20"/>
                <w:szCs w:val="20"/>
                <w:lang w:val="en-GB"/>
              </w:rPr>
              <w:t>29%</w:t>
            </w:r>
          </w:p>
        </w:tc>
      </w:tr>
      <w:tr w:rsidR="00154EF4" w:rsidRPr="009F32F6" w14:paraId="4E6E119E"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08AFBD4F" w14:textId="77777777" w:rsidR="00154EF4" w:rsidRPr="009F32F6" w:rsidRDefault="00154EF4" w:rsidP="00C57254">
            <w:pPr>
              <w:pStyle w:val="Compact"/>
              <w:rPr>
                <w:sz w:val="20"/>
                <w:szCs w:val="20"/>
                <w:lang w:val="en-GB"/>
              </w:rPr>
            </w:pPr>
            <w:r w:rsidRPr="009F32F6">
              <w:rPr>
                <w:sz w:val="20"/>
                <w:szCs w:val="20"/>
                <w:lang w:val="en-GB"/>
              </w:rPr>
              <w:t>GNPcc</w:t>
            </w:r>
          </w:p>
        </w:tc>
        <w:tc>
          <w:tcPr>
            <w:tcW w:w="0" w:type="auto"/>
            <w:hideMark/>
          </w:tcPr>
          <w:p w14:paraId="58FE26A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296</w:t>
            </w:r>
          </w:p>
        </w:tc>
        <w:tc>
          <w:tcPr>
            <w:tcW w:w="0" w:type="auto"/>
            <w:hideMark/>
          </w:tcPr>
          <w:p w14:paraId="291E0C9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22%</w:t>
            </w:r>
          </w:p>
        </w:tc>
        <w:tc>
          <w:tcPr>
            <w:cnfStyle w:val="000100000000" w:firstRow="0" w:lastRow="0" w:firstColumn="0" w:lastColumn="1" w:oddVBand="0" w:evenVBand="0" w:oddHBand="0" w:evenHBand="0" w:firstRowFirstColumn="0" w:firstRowLastColumn="0" w:lastRowFirstColumn="0" w:lastRowLastColumn="0"/>
            <w:tcW w:w="0" w:type="auto"/>
            <w:hideMark/>
          </w:tcPr>
          <w:p w14:paraId="00D6E078" w14:textId="77777777" w:rsidR="00154EF4" w:rsidRPr="009F32F6" w:rsidRDefault="00154EF4" w:rsidP="00C57254">
            <w:pPr>
              <w:pStyle w:val="Compact"/>
              <w:jc w:val="center"/>
              <w:rPr>
                <w:sz w:val="20"/>
                <w:szCs w:val="20"/>
                <w:lang w:val="en-GB"/>
              </w:rPr>
            </w:pPr>
            <w:r w:rsidRPr="009F32F6">
              <w:rPr>
                <w:sz w:val="20"/>
                <w:szCs w:val="20"/>
                <w:lang w:val="en-GB"/>
              </w:rPr>
              <w:t>24%</w:t>
            </w:r>
          </w:p>
        </w:tc>
      </w:tr>
      <w:tr w:rsidR="00154EF4" w:rsidRPr="009F32F6" w14:paraId="32BDF283"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6FA6B2D0" w14:textId="77777777" w:rsidR="00154EF4" w:rsidRPr="009F32F6" w:rsidRDefault="00154EF4" w:rsidP="00C57254">
            <w:pPr>
              <w:pStyle w:val="Compact"/>
              <w:rPr>
                <w:sz w:val="20"/>
                <w:szCs w:val="20"/>
                <w:lang w:val="en-GB"/>
              </w:rPr>
            </w:pPr>
            <w:r w:rsidRPr="009F32F6">
              <w:rPr>
                <w:sz w:val="20"/>
                <w:szCs w:val="20"/>
                <w:lang w:val="en-GB"/>
              </w:rPr>
              <w:t>GNPin</w:t>
            </w:r>
          </w:p>
        </w:tc>
        <w:tc>
          <w:tcPr>
            <w:tcW w:w="0" w:type="auto"/>
            <w:hideMark/>
          </w:tcPr>
          <w:p w14:paraId="6926C7C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64</w:t>
            </w:r>
          </w:p>
        </w:tc>
        <w:tc>
          <w:tcPr>
            <w:tcW w:w="0" w:type="auto"/>
            <w:hideMark/>
          </w:tcPr>
          <w:p w14:paraId="0FCA0A1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w:t>
            </w:r>
          </w:p>
        </w:tc>
        <w:tc>
          <w:tcPr>
            <w:cnfStyle w:val="000100000000" w:firstRow="0" w:lastRow="0" w:firstColumn="0" w:lastColumn="1" w:oddVBand="0" w:evenVBand="0" w:oddHBand="0" w:evenHBand="0" w:firstRowFirstColumn="0" w:firstRowLastColumn="0" w:lastRowFirstColumn="0" w:lastRowLastColumn="0"/>
            <w:tcW w:w="0" w:type="auto"/>
            <w:hideMark/>
          </w:tcPr>
          <w:p w14:paraId="54F0BE36" w14:textId="77777777" w:rsidR="00154EF4" w:rsidRPr="009F32F6" w:rsidRDefault="00154EF4" w:rsidP="00C57254">
            <w:pPr>
              <w:pStyle w:val="Compact"/>
              <w:jc w:val="center"/>
              <w:rPr>
                <w:sz w:val="20"/>
                <w:szCs w:val="20"/>
                <w:lang w:val="en-GB"/>
              </w:rPr>
            </w:pPr>
            <w:r w:rsidRPr="009F32F6">
              <w:rPr>
                <w:sz w:val="20"/>
                <w:szCs w:val="20"/>
                <w:lang w:val="en-GB"/>
              </w:rPr>
              <w:t>14%</w:t>
            </w:r>
          </w:p>
        </w:tc>
      </w:tr>
      <w:tr w:rsidR="00154EF4" w:rsidRPr="009F32F6" w14:paraId="151CB880"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3C0D5DB6" w14:textId="77777777" w:rsidR="00154EF4" w:rsidRPr="009F32F6" w:rsidRDefault="00154EF4" w:rsidP="00C57254">
            <w:pPr>
              <w:pStyle w:val="Compact"/>
              <w:rPr>
                <w:sz w:val="20"/>
                <w:szCs w:val="20"/>
                <w:lang w:val="en-GB"/>
              </w:rPr>
            </w:pPr>
            <w:r w:rsidRPr="009F32F6">
              <w:rPr>
                <w:sz w:val="20"/>
                <w:szCs w:val="20"/>
                <w:lang w:val="en-GB"/>
              </w:rPr>
              <w:t>P/S</w:t>
            </w:r>
          </w:p>
        </w:tc>
        <w:tc>
          <w:tcPr>
            <w:tcW w:w="0" w:type="auto"/>
            <w:hideMark/>
          </w:tcPr>
          <w:p w14:paraId="67D0EBF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26</w:t>
            </w:r>
          </w:p>
        </w:tc>
        <w:tc>
          <w:tcPr>
            <w:tcW w:w="0" w:type="auto"/>
            <w:hideMark/>
          </w:tcPr>
          <w:p w14:paraId="54F8CB8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w:t>
            </w:r>
          </w:p>
        </w:tc>
        <w:tc>
          <w:tcPr>
            <w:cnfStyle w:val="000100000000" w:firstRow="0" w:lastRow="0" w:firstColumn="0" w:lastColumn="1" w:oddVBand="0" w:evenVBand="0" w:oddHBand="0" w:evenHBand="0" w:firstRowFirstColumn="0" w:firstRowLastColumn="0" w:lastRowFirstColumn="0" w:lastRowLastColumn="0"/>
            <w:tcW w:w="0" w:type="auto"/>
            <w:hideMark/>
          </w:tcPr>
          <w:p w14:paraId="67A3E1DD" w14:textId="77777777" w:rsidR="00154EF4" w:rsidRPr="009F32F6" w:rsidRDefault="00154EF4" w:rsidP="00C57254">
            <w:pPr>
              <w:pStyle w:val="Compact"/>
              <w:jc w:val="center"/>
              <w:rPr>
                <w:sz w:val="20"/>
                <w:szCs w:val="20"/>
                <w:lang w:val="en-GB"/>
              </w:rPr>
            </w:pPr>
            <w:r w:rsidRPr="009F32F6">
              <w:rPr>
                <w:sz w:val="20"/>
                <w:szCs w:val="20"/>
                <w:lang w:val="en-GB"/>
              </w:rPr>
              <w:t>2%</w:t>
            </w:r>
          </w:p>
        </w:tc>
      </w:tr>
      <w:tr w:rsidR="00154EF4" w:rsidRPr="009F32F6" w14:paraId="73ACE66B"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09DEB87B" w14:textId="77777777" w:rsidR="00154EF4" w:rsidRPr="009F32F6" w:rsidRDefault="00154EF4" w:rsidP="00C57254">
            <w:pPr>
              <w:pStyle w:val="Compact"/>
              <w:rPr>
                <w:sz w:val="20"/>
                <w:szCs w:val="20"/>
                <w:lang w:val="en-GB"/>
              </w:rPr>
            </w:pPr>
            <w:r w:rsidRPr="009F32F6">
              <w:rPr>
                <w:sz w:val="20"/>
                <w:szCs w:val="20"/>
                <w:lang w:val="en-GB"/>
              </w:rPr>
              <w:t>Tie</w:t>
            </w:r>
          </w:p>
        </w:tc>
        <w:tc>
          <w:tcPr>
            <w:tcW w:w="0" w:type="auto"/>
            <w:hideMark/>
          </w:tcPr>
          <w:p w14:paraId="4058001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w:t>
            </w:r>
          </w:p>
        </w:tc>
        <w:tc>
          <w:tcPr>
            <w:tcW w:w="0" w:type="auto"/>
            <w:hideMark/>
          </w:tcPr>
          <w:p w14:paraId="0B07DE5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47E9E96D" w14:textId="77777777" w:rsidR="00154EF4" w:rsidRPr="009F32F6" w:rsidRDefault="00154EF4" w:rsidP="00C57254">
            <w:pPr>
              <w:pStyle w:val="Compact"/>
              <w:jc w:val="center"/>
              <w:rPr>
                <w:sz w:val="20"/>
                <w:szCs w:val="20"/>
                <w:lang w:val="en-GB"/>
              </w:rPr>
            </w:pPr>
            <w:r w:rsidRPr="009F32F6">
              <w:rPr>
                <w:sz w:val="20"/>
                <w:szCs w:val="20"/>
                <w:lang w:val="en-GB"/>
              </w:rPr>
              <w:t>0%</w:t>
            </w:r>
          </w:p>
        </w:tc>
      </w:tr>
      <w:tr w:rsidR="00154EF4" w:rsidRPr="009F32F6" w14:paraId="1AF63AA5"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4B107F52" w14:textId="77777777" w:rsidR="00154EF4" w:rsidRPr="009F32F6" w:rsidRDefault="00154EF4" w:rsidP="00C57254">
            <w:pPr>
              <w:pStyle w:val="Compact"/>
              <w:rPr>
                <w:sz w:val="20"/>
                <w:szCs w:val="20"/>
                <w:lang w:val="en-GB"/>
              </w:rPr>
            </w:pPr>
            <w:r w:rsidRPr="009F32F6">
              <w:rPr>
                <w:sz w:val="20"/>
                <w:szCs w:val="20"/>
                <w:lang w:val="en-GB"/>
              </w:rPr>
              <w:t>Trawl</w:t>
            </w:r>
          </w:p>
        </w:tc>
        <w:tc>
          <w:tcPr>
            <w:tcW w:w="0" w:type="auto"/>
            <w:hideMark/>
          </w:tcPr>
          <w:p w14:paraId="52F14EB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87</w:t>
            </w:r>
          </w:p>
        </w:tc>
        <w:tc>
          <w:tcPr>
            <w:tcW w:w="0" w:type="auto"/>
            <w:hideMark/>
          </w:tcPr>
          <w:p w14:paraId="0E65D23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w:t>
            </w:r>
          </w:p>
        </w:tc>
        <w:tc>
          <w:tcPr>
            <w:cnfStyle w:val="000100000000" w:firstRow="0" w:lastRow="0" w:firstColumn="0" w:lastColumn="1" w:oddVBand="0" w:evenVBand="0" w:oddHBand="0" w:evenHBand="0" w:firstRowFirstColumn="0" w:firstRowLastColumn="0" w:lastRowFirstColumn="0" w:lastRowLastColumn="0"/>
            <w:tcW w:w="0" w:type="auto"/>
            <w:hideMark/>
          </w:tcPr>
          <w:p w14:paraId="733D8A79" w14:textId="77777777" w:rsidR="00154EF4" w:rsidRPr="009F32F6" w:rsidRDefault="00154EF4" w:rsidP="00C57254">
            <w:pPr>
              <w:pStyle w:val="Compact"/>
              <w:jc w:val="center"/>
              <w:rPr>
                <w:sz w:val="20"/>
                <w:szCs w:val="20"/>
                <w:lang w:val="en-GB"/>
              </w:rPr>
            </w:pPr>
            <w:r w:rsidRPr="009F32F6">
              <w:rPr>
                <w:sz w:val="20"/>
                <w:szCs w:val="20"/>
                <w:lang w:val="en-GB"/>
              </w:rPr>
              <w:t>5%</w:t>
            </w:r>
          </w:p>
        </w:tc>
      </w:tr>
      <w:tr w:rsidR="00154EF4" w:rsidRPr="009F32F6" w14:paraId="5C16CDA0" w14:textId="77777777" w:rsidTr="00C572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349AFD" w14:textId="77777777" w:rsidR="00154EF4" w:rsidRPr="009F32F6" w:rsidRDefault="00154EF4" w:rsidP="00C57254">
            <w:pPr>
              <w:pStyle w:val="Compact"/>
              <w:rPr>
                <w:sz w:val="20"/>
                <w:szCs w:val="20"/>
                <w:lang w:val="en-GB"/>
              </w:rPr>
            </w:pPr>
            <w:r w:rsidRPr="009F32F6">
              <w:rPr>
                <w:sz w:val="20"/>
                <w:szCs w:val="20"/>
                <w:lang w:val="en-GB"/>
              </w:rPr>
              <w:lastRenderedPageBreak/>
              <w:t>Traps</w:t>
            </w:r>
          </w:p>
        </w:tc>
        <w:tc>
          <w:tcPr>
            <w:tcW w:w="0" w:type="auto"/>
            <w:hideMark/>
          </w:tcPr>
          <w:p w14:paraId="442ACDF3"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0</w:t>
            </w:r>
          </w:p>
        </w:tc>
        <w:tc>
          <w:tcPr>
            <w:tcW w:w="0" w:type="auto"/>
            <w:hideMark/>
          </w:tcPr>
          <w:p w14:paraId="392BCECD"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0" w:type="auto"/>
            <w:hideMark/>
          </w:tcPr>
          <w:p w14:paraId="60A95B0C" w14:textId="77777777" w:rsidR="00154EF4" w:rsidRPr="009F32F6" w:rsidRDefault="00154EF4" w:rsidP="00C57254">
            <w:pPr>
              <w:pStyle w:val="Compact"/>
              <w:jc w:val="center"/>
              <w:rPr>
                <w:sz w:val="20"/>
                <w:szCs w:val="20"/>
                <w:lang w:val="en-GB"/>
              </w:rPr>
            </w:pPr>
            <w:r w:rsidRPr="009F32F6">
              <w:rPr>
                <w:sz w:val="20"/>
                <w:szCs w:val="20"/>
                <w:lang w:val="en-GB"/>
              </w:rPr>
              <w:t>0%</w:t>
            </w:r>
          </w:p>
        </w:tc>
      </w:tr>
    </w:tbl>
    <w:p w14:paraId="71DB4D09" w14:textId="77777777" w:rsidR="00154EF4" w:rsidRPr="009F32F6" w:rsidRDefault="00154EF4" w:rsidP="00154EF4">
      <w:pPr>
        <w:pStyle w:val="Compact"/>
        <w:jc w:val="both"/>
        <w:rPr>
          <w:rFonts w:ascii="Verdana" w:hAnsi="Verdana"/>
          <w:b/>
          <w:sz w:val="22"/>
          <w:szCs w:val="22"/>
          <w:lang w:val="en-GB"/>
        </w:rPr>
      </w:pPr>
    </w:p>
    <w:p w14:paraId="05275147" w14:textId="77777777" w:rsidR="00154EF4" w:rsidRPr="009F32F6" w:rsidRDefault="00154EF4" w:rsidP="00154EF4">
      <w:pPr>
        <w:pStyle w:val="Compact"/>
        <w:jc w:val="both"/>
        <w:rPr>
          <w:rFonts w:ascii="Verdana" w:hAnsi="Verdana"/>
          <w:b/>
          <w:sz w:val="22"/>
          <w:szCs w:val="22"/>
          <w:lang w:val="en-GB"/>
        </w:rPr>
      </w:pPr>
    </w:p>
    <w:p w14:paraId="5186621C" w14:textId="77777777" w:rsidR="00935F68" w:rsidRPr="009F32F6" w:rsidRDefault="00935F68" w:rsidP="00154EF4">
      <w:pPr>
        <w:pStyle w:val="Compact"/>
        <w:jc w:val="both"/>
        <w:rPr>
          <w:rFonts w:ascii="Verdana" w:hAnsi="Verdana"/>
          <w:b/>
          <w:sz w:val="22"/>
          <w:szCs w:val="22"/>
          <w:lang w:val="en-GB"/>
        </w:rPr>
      </w:pPr>
    </w:p>
    <w:p w14:paraId="5065BFC6" w14:textId="1406520C" w:rsidR="00154EF4" w:rsidRPr="009F32F6" w:rsidRDefault="00154EF4" w:rsidP="00154EF4">
      <w:pPr>
        <w:pStyle w:val="Compact"/>
        <w:jc w:val="both"/>
        <w:rPr>
          <w:rFonts w:ascii="Verdana" w:hAnsi="Verdana" w:cstheme="majorBidi"/>
          <w:b/>
          <w:sz w:val="22"/>
          <w:szCs w:val="22"/>
          <w:lang w:val="en-GB"/>
        </w:rPr>
      </w:pPr>
      <w:r w:rsidRPr="009F32F6">
        <w:rPr>
          <w:rFonts w:ascii="Verdana" w:hAnsi="Verdana"/>
          <w:b/>
          <w:sz w:val="22"/>
          <w:szCs w:val="22"/>
          <w:lang w:val="en-GB"/>
        </w:rPr>
        <w:t>Proportion of trips Vs proportion of landings per gear</w:t>
      </w:r>
    </w:p>
    <w:p w14:paraId="6A7AE47F" w14:textId="77777777" w:rsidR="00154EF4" w:rsidRPr="009F32F6" w:rsidRDefault="00154EF4" w:rsidP="00154EF4">
      <w:pPr>
        <w:pStyle w:val="FirstParagraph"/>
        <w:rPr>
          <w:lang w:val="en-GB"/>
        </w:rPr>
      </w:pPr>
      <w:r w:rsidRPr="009F32F6">
        <w:rPr>
          <w:noProof/>
        </w:rPr>
        <w:drawing>
          <wp:inline distT="0" distB="0" distL="0" distR="0" wp14:anchorId="082A59A6" wp14:editId="5BBDED46">
            <wp:extent cx="4540194" cy="294608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197" cy="2974640"/>
                    </a:xfrm>
                    <a:prstGeom prst="rect">
                      <a:avLst/>
                    </a:prstGeom>
                    <a:noFill/>
                    <a:ln>
                      <a:noFill/>
                    </a:ln>
                  </pic:spPr>
                </pic:pic>
              </a:graphicData>
            </a:graphic>
          </wp:inline>
        </w:drawing>
      </w:r>
    </w:p>
    <w:p w14:paraId="079CC69D" w14:textId="77777777" w:rsidR="00154EF4" w:rsidRPr="009F32F6" w:rsidRDefault="00154EF4" w:rsidP="00154EF4">
      <w:pPr>
        <w:pStyle w:val="Caption"/>
        <w:spacing w:after="240" w:line="240" w:lineRule="atLeast"/>
        <w:rPr>
          <w:rFonts w:ascii="Verdana" w:hAnsi="Verdana"/>
          <w:sz w:val="20"/>
          <w:szCs w:val="20"/>
        </w:rPr>
      </w:pPr>
      <w:bookmarkStart w:id="47" w:name="_Toc507534090"/>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3</w:t>
      </w:r>
      <w:r w:rsidRPr="009F32F6">
        <w:rPr>
          <w:rFonts w:ascii="Verdana" w:hAnsi="Verdana"/>
          <w:noProof/>
          <w:sz w:val="20"/>
          <w:szCs w:val="20"/>
        </w:rPr>
        <w:fldChar w:fldCharType="end"/>
      </w:r>
      <w:r w:rsidRPr="009F32F6">
        <w:rPr>
          <w:rFonts w:ascii="Verdana" w:hAnsi="Verdana"/>
          <w:sz w:val="20"/>
          <w:szCs w:val="20"/>
        </w:rPr>
        <w:t>. Comparison between the percentage of total landings of Bangamary, Burtterfish and Sea trout and the percentage of trips sampled in each gear type.</w:t>
      </w:r>
      <w:bookmarkEnd w:id="47"/>
    </w:p>
    <w:p w14:paraId="247C2CC9" w14:textId="77777777" w:rsidR="00154EF4" w:rsidRPr="009F32F6" w:rsidRDefault="00154EF4" w:rsidP="00154EF4">
      <w:pPr>
        <w:rPr>
          <w:lang w:val="en-GB"/>
        </w:rPr>
      </w:pPr>
    </w:p>
    <w:p w14:paraId="4ACED3E4" w14:textId="77777777" w:rsidR="00154EF4" w:rsidRPr="009F32F6" w:rsidRDefault="00154EF4" w:rsidP="00154EF4">
      <w:pPr>
        <w:pStyle w:val="Caption"/>
        <w:jc w:val="center"/>
        <w:rPr>
          <w:rFonts w:ascii="Verdana" w:hAnsi="Verdana"/>
          <w:sz w:val="20"/>
          <w:szCs w:val="20"/>
        </w:rPr>
      </w:pPr>
      <w:bookmarkStart w:id="48" w:name="_Toc507534076"/>
      <w:bookmarkStart w:id="49" w:name="_Toc507534091"/>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5</w:t>
      </w:r>
      <w:r w:rsidRPr="009F32F6">
        <w:rPr>
          <w:rFonts w:ascii="Verdana" w:hAnsi="Verdana"/>
          <w:noProof/>
          <w:sz w:val="20"/>
          <w:szCs w:val="20"/>
        </w:rPr>
        <w:fldChar w:fldCharType="end"/>
      </w:r>
      <w:r w:rsidRPr="009F32F6">
        <w:rPr>
          <w:rFonts w:ascii="Verdana" w:hAnsi="Verdana"/>
          <w:sz w:val="20"/>
          <w:szCs w:val="20"/>
        </w:rPr>
        <w:t>. Summary of proportion of landings and trips sampled by gear type</w:t>
      </w:r>
      <w:bookmarkEnd w:id="48"/>
      <w:bookmarkEnd w:id="49"/>
    </w:p>
    <w:tbl>
      <w:tblPr>
        <w:tblStyle w:val="GridTable4-Accent5"/>
        <w:tblW w:w="4857" w:type="pct"/>
        <w:jc w:val="center"/>
        <w:tblLook w:val="07E0" w:firstRow="1" w:lastRow="1" w:firstColumn="1" w:lastColumn="1" w:noHBand="1" w:noVBand="1"/>
        <w:tblCaption w:val="Summary of proportion of landings and trips sampled by gear type"/>
      </w:tblPr>
      <w:tblGrid>
        <w:gridCol w:w="1840"/>
        <w:gridCol w:w="3508"/>
        <w:gridCol w:w="3410"/>
      </w:tblGrid>
      <w:tr w:rsidR="00154EF4" w:rsidRPr="009F32F6" w14:paraId="3CDF6FD2" w14:textId="77777777" w:rsidTr="00C57254">
        <w:trPr>
          <w:cnfStyle w:val="100000000000" w:firstRow="1" w:lastRow="0" w:firstColumn="0" w:lastColumn="0" w:oddVBand="0" w:evenVBand="0" w:oddHBand="0"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7BA3A67E" w14:textId="77777777" w:rsidR="00154EF4" w:rsidRPr="009F32F6" w:rsidRDefault="00154EF4" w:rsidP="00C57254">
            <w:pPr>
              <w:pStyle w:val="Compact"/>
              <w:rPr>
                <w:sz w:val="20"/>
                <w:szCs w:val="20"/>
                <w:lang w:val="en-GB"/>
              </w:rPr>
            </w:pPr>
            <w:r w:rsidRPr="009F32F6">
              <w:rPr>
                <w:sz w:val="20"/>
                <w:szCs w:val="20"/>
                <w:lang w:val="en-GB"/>
              </w:rPr>
              <w:t>Gear type</w:t>
            </w:r>
          </w:p>
        </w:tc>
        <w:tc>
          <w:tcPr>
            <w:tcW w:w="2003" w:type="pct"/>
            <w:hideMark/>
          </w:tcPr>
          <w:p w14:paraId="503739B7"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Mean percentage landings per gear</w:t>
            </w:r>
          </w:p>
        </w:tc>
        <w:tc>
          <w:tcPr>
            <w:cnfStyle w:val="000100000000" w:firstRow="0" w:lastRow="0" w:firstColumn="0" w:lastColumn="1" w:oddVBand="0" w:evenVBand="0" w:oddHBand="0" w:evenHBand="0" w:firstRowFirstColumn="0" w:firstRowLastColumn="0" w:lastRowFirstColumn="0" w:lastRowLastColumn="0"/>
            <w:tcW w:w="1947" w:type="pct"/>
            <w:hideMark/>
          </w:tcPr>
          <w:p w14:paraId="71AE0AC1" w14:textId="77777777" w:rsidR="00154EF4" w:rsidRPr="009F32F6" w:rsidRDefault="00154EF4" w:rsidP="00C57254">
            <w:pPr>
              <w:pStyle w:val="Compact"/>
              <w:jc w:val="center"/>
              <w:rPr>
                <w:sz w:val="20"/>
                <w:szCs w:val="20"/>
                <w:lang w:val="en-GB"/>
              </w:rPr>
            </w:pPr>
            <w:r w:rsidRPr="009F32F6">
              <w:rPr>
                <w:sz w:val="20"/>
                <w:szCs w:val="20"/>
                <w:lang w:val="en-GB"/>
              </w:rPr>
              <w:t>Mean percentage trips sampled by gear</w:t>
            </w:r>
          </w:p>
        </w:tc>
      </w:tr>
      <w:tr w:rsidR="00154EF4" w:rsidRPr="009F32F6" w14:paraId="4603AEA5" w14:textId="77777777" w:rsidTr="00C57254">
        <w:trPr>
          <w:trHeight w:val="414"/>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62D19FBB" w14:textId="77777777" w:rsidR="00154EF4" w:rsidRPr="009F32F6" w:rsidRDefault="00154EF4" w:rsidP="00C57254">
            <w:pPr>
              <w:pStyle w:val="Compact"/>
              <w:rPr>
                <w:sz w:val="20"/>
                <w:szCs w:val="20"/>
                <w:lang w:val="en-GB"/>
              </w:rPr>
            </w:pPr>
            <w:r w:rsidRPr="009F32F6">
              <w:rPr>
                <w:sz w:val="20"/>
                <w:szCs w:val="20"/>
                <w:lang w:val="en-GB"/>
              </w:rPr>
              <w:t>C/S</w:t>
            </w:r>
          </w:p>
        </w:tc>
        <w:tc>
          <w:tcPr>
            <w:tcW w:w="2003" w:type="pct"/>
            <w:hideMark/>
          </w:tcPr>
          <w:p w14:paraId="1EE9BDF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w:t>
            </w:r>
          </w:p>
        </w:tc>
        <w:tc>
          <w:tcPr>
            <w:cnfStyle w:val="000100000000" w:firstRow="0" w:lastRow="0" w:firstColumn="0" w:lastColumn="1" w:oddVBand="0" w:evenVBand="0" w:oddHBand="0" w:evenHBand="0" w:firstRowFirstColumn="0" w:firstRowLastColumn="0" w:lastRowFirstColumn="0" w:lastRowLastColumn="0"/>
            <w:tcW w:w="1947" w:type="pct"/>
            <w:hideMark/>
          </w:tcPr>
          <w:p w14:paraId="0829C8A9" w14:textId="77777777" w:rsidR="00154EF4" w:rsidRPr="009F32F6" w:rsidRDefault="00154EF4" w:rsidP="00C57254">
            <w:pPr>
              <w:pStyle w:val="Compact"/>
              <w:jc w:val="center"/>
              <w:rPr>
                <w:sz w:val="20"/>
                <w:szCs w:val="20"/>
                <w:lang w:val="en-GB"/>
              </w:rPr>
            </w:pPr>
            <w:r w:rsidRPr="009F32F6">
              <w:rPr>
                <w:sz w:val="20"/>
                <w:szCs w:val="20"/>
                <w:lang w:val="en-GB"/>
              </w:rPr>
              <w:t>27%</w:t>
            </w:r>
          </w:p>
        </w:tc>
      </w:tr>
      <w:tr w:rsidR="00154EF4" w:rsidRPr="009F32F6" w14:paraId="642F45A6" w14:textId="77777777" w:rsidTr="00C57254">
        <w:trPr>
          <w:trHeight w:val="401"/>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164FD313" w14:textId="77777777" w:rsidR="00154EF4" w:rsidRPr="009F32F6" w:rsidRDefault="00154EF4" w:rsidP="00C57254">
            <w:pPr>
              <w:pStyle w:val="Compact"/>
              <w:rPr>
                <w:sz w:val="20"/>
                <w:szCs w:val="20"/>
                <w:lang w:val="en-GB"/>
              </w:rPr>
            </w:pPr>
            <w:r w:rsidRPr="009F32F6">
              <w:rPr>
                <w:sz w:val="20"/>
                <w:szCs w:val="20"/>
                <w:lang w:val="en-GB"/>
              </w:rPr>
              <w:t>Cad</w:t>
            </w:r>
          </w:p>
        </w:tc>
        <w:tc>
          <w:tcPr>
            <w:tcW w:w="2003" w:type="pct"/>
            <w:hideMark/>
          </w:tcPr>
          <w:p w14:paraId="0F613F4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1947" w:type="pct"/>
            <w:hideMark/>
          </w:tcPr>
          <w:p w14:paraId="20C5ED59" w14:textId="77777777" w:rsidR="00154EF4" w:rsidRPr="009F32F6" w:rsidRDefault="00154EF4" w:rsidP="00C57254">
            <w:pPr>
              <w:pStyle w:val="Compact"/>
              <w:jc w:val="center"/>
              <w:rPr>
                <w:sz w:val="20"/>
                <w:szCs w:val="20"/>
                <w:lang w:val="en-GB"/>
              </w:rPr>
            </w:pPr>
            <w:r w:rsidRPr="009F32F6">
              <w:rPr>
                <w:sz w:val="20"/>
                <w:szCs w:val="20"/>
                <w:lang w:val="en-GB"/>
              </w:rPr>
              <w:t>1%</w:t>
            </w:r>
          </w:p>
        </w:tc>
      </w:tr>
      <w:tr w:rsidR="00154EF4" w:rsidRPr="009F32F6" w14:paraId="15583548" w14:textId="77777777" w:rsidTr="00C57254">
        <w:trPr>
          <w:trHeight w:val="401"/>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048FD4BD" w14:textId="77777777" w:rsidR="00154EF4" w:rsidRPr="009F32F6" w:rsidRDefault="00154EF4" w:rsidP="00C57254">
            <w:pPr>
              <w:pStyle w:val="Compact"/>
              <w:rPr>
                <w:sz w:val="20"/>
                <w:szCs w:val="20"/>
                <w:lang w:val="en-GB"/>
              </w:rPr>
            </w:pPr>
            <w:r w:rsidRPr="009F32F6">
              <w:rPr>
                <w:sz w:val="20"/>
                <w:szCs w:val="20"/>
                <w:lang w:val="en-GB"/>
              </w:rPr>
              <w:t>GNN</w:t>
            </w:r>
          </w:p>
        </w:tc>
        <w:tc>
          <w:tcPr>
            <w:tcW w:w="2003" w:type="pct"/>
            <w:hideMark/>
          </w:tcPr>
          <w:p w14:paraId="1CE10B9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15%</w:t>
            </w:r>
          </w:p>
        </w:tc>
        <w:tc>
          <w:tcPr>
            <w:cnfStyle w:val="000100000000" w:firstRow="0" w:lastRow="0" w:firstColumn="0" w:lastColumn="1" w:oddVBand="0" w:evenVBand="0" w:oddHBand="0" w:evenHBand="0" w:firstRowFirstColumn="0" w:firstRowLastColumn="0" w:lastRowFirstColumn="0" w:lastRowLastColumn="0"/>
            <w:tcW w:w="1947" w:type="pct"/>
            <w:hideMark/>
          </w:tcPr>
          <w:p w14:paraId="00854FEF" w14:textId="77777777" w:rsidR="00154EF4" w:rsidRPr="009F32F6" w:rsidRDefault="00154EF4" w:rsidP="00C57254">
            <w:pPr>
              <w:pStyle w:val="Compact"/>
              <w:jc w:val="center"/>
              <w:rPr>
                <w:sz w:val="20"/>
                <w:szCs w:val="20"/>
                <w:lang w:val="en-GB"/>
              </w:rPr>
            </w:pPr>
            <w:r w:rsidRPr="009F32F6">
              <w:rPr>
                <w:sz w:val="20"/>
                <w:szCs w:val="20"/>
                <w:lang w:val="en-GB"/>
              </w:rPr>
              <w:t>29%</w:t>
            </w:r>
          </w:p>
        </w:tc>
      </w:tr>
      <w:tr w:rsidR="00154EF4" w:rsidRPr="009F32F6" w14:paraId="3FFCA6C0" w14:textId="77777777" w:rsidTr="00C57254">
        <w:trPr>
          <w:trHeight w:val="414"/>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7400BA22" w14:textId="77777777" w:rsidR="00154EF4" w:rsidRPr="009F32F6" w:rsidRDefault="00154EF4" w:rsidP="00C57254">
            <w:pPr>
              <w:pStyle w:val="Compact"/>
              <w:rPr>
                <w:sz w:val="20"/>
                <w:szCs w:val="20"/>
                <w:lang w:val="en-GB"/>
              </w:rPr>
            </w:pPr>
            <w:r w:rsidRPr="009F32F6">
              <w:rPr>
                <w:sz w:val="20"/>
                <w:szCs w:val="20"/>
                <w:lang w:val="en-GB"/>
              </w:rPr>
              <w:t>GNPcc</w:t>
            </w:r>
          </w:p>
        </w:tc>
        <w:tc>
          <w:tcPr>
            <w:tcW w:w="2003" w:type="pct"/>
            <w:hideMark/>
          </w:tcPr>
          <w:p w14:paraId="5AF1B1C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28%</w:t>
            </w:r>
          </w:p>
        </w:tc>
        <w:tc>
          <w:tcPr>
            <w:cnfStyle w:val="000100000000" w:firstRow="0" w:lastRow="0" w:firstColumn="0" w:lastColumn="1" w:oddVBand="0" w:evenVBand="0" w:oddHBand="0" w:evenHBand="0" w:firstRowFirstColumn="0" w:firstRowLastColumn="0" w:lastRowFirstColumn="0" w:lastRowLastColumn="0"/>
            <w:tcW w:w="1947" w:type="pct"/>
            <w:hideMark/>
          </w:tcPr>
          <w:p w14:paraId="053E3ED2" w14:textId="77777777" w:rsidR="00154EF4" w:rsidRPr="009F32F6" w:rsidRDefault="00154EF4" w:rsidP="00C57254">
            <w:pPr>
              <w:pStyle w:val="Compact"/>
              <w:jc w:val="center"/>
              <w:rPr>
                <w:sz w:val="20"/>
                <w:szCs w:val="20"/>
                <w:lang w:val="en-GB"/>
              </w:rPr>
            </w:pPr>
            <w:r w:rsidRPr="009F32F6">
              <w:rPr>
                <w:sz w:val="20"/>
                <w:szCs w:val="20"/>
                <w:lang w:val="en-GB"/>
              </w:rPr>
              <w:t>24%</w:t>
            </w:r>
          </w:p>
        </w:tc>
      </w:tr>
      <w:tr w:rsidR="00154EF4" w:rsidRPr="009F32F6" w14:paraId="354BA079" w14:textId="77777777" w:rsidTr="00C57254">
        <w:trPr>
          <w:trHeight w:val="401"/>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5A95F0E2" w14:textId="77777777" w:rsidR="00154EF4" w:rsidRPr="009F32F6" w:rsidRDefault="00154EF4" w:rsidP="00C57254">
            <w:pPr>
              <w:pStyle w:val="Compact"/>
              <w:rPr>
                <w:sz w:val="20"/>
                <w:szCs w:val="20"/>
                <w:lang w:val="en-GB"/>
              </w:rPr>
            </w:pPr>
            <w:r w:rsidRPr="009F32F6">
              <w:rPr>
                <w:sz w:val="20"/>
                <w:szCs w:val="20"/>
                <w:lang w:val="en-GB"/>
              </w:rPr>
              <w:t>GNPin</w:t>
            </w:r>
          </w:p>
        </w:tc>
        <w:tc>
          <w:tcPr>
            <w:tcW w:w="2003" w:type="pct"/>
            <w:hideMark/>
          </w:tcPr>
          <w:p w14:paraId="454705D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17%</w:t>
            </w:r>
          </w:p>
        </w:tc>
        <w:tc>
          <w:tcPr>
            <w:cnfStyle w:val="000100000000" w:firstRow="0" w:lastRow="0" w:firstColumn="0" w:lastColumn="1" w:oddVBand="0" w:evenVBand="0" w:oddHBand="0" w:evenHBand="0" w:firstRowFirstColumn="0" w:firstRowLastColumn="0" w:lastRowFirstColumn="0" w:lastRowLastColumn="0"/>
            <w:tcW w:w="1947" w:type="pct"/>
            <w:hideMark/>
          </w:tcPr>
          <w:p w14:paraId="50B7C69F" w14:textId="77777777" w:rsidR="00154EF4" w:rsidRPr="009F32F6" w:rsidRDefault="00154EF4" w:rsidP="00C57254">
            <w:pPr>
              <w:pStyle w:val="Compact"/>
              <w:jc w:val="center"/>
              <w:rPr>
                <w:sz w:val="20"/>
                <w:szCs w:val="20"/>
                <w:lang w:val="en-GB"/>
              </w:rPr>
            </w:pPr>
            <w:r w:rsidRPr="009F32F6">
              <w:rPr>
                <w:sz w:val="20"/>
                <w:szCs w:val="20"/>
                <w:lang w:val="en-GB"/>
              </w:rPr>
              <w:t>14%</w:t>
            </w:r>
          </w:p>
        </w:tc>
      </w:tr>
      <w:tr w:rsidR="00154EF4" w:rsidRPr="009F32F6" w14:paraId="6DBFFC68" w14:textId="77777777" w:rsidTr="00C57254">
        <w:trPr>
          <w:trHeight w:val="401"/>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31580C36" w14:textId="77777777" w:rsidR="00154EF4" w:rsidRPr="009F32F6" w:rsidRDefault="00154EF4" w:rsidP="00C57254">
            <w:pPr>
              <w:pStyle w:val="Compact"/>
              <w:rPr>
                <w:sz w:val="20"/>
                <w:szCs w:val="20"/>
                <w:lang w:val="en-GB"/>
              </w:rPr>
            </w:pPr>
            <w:r w:rsidRPr="009F32F6">
              <w:rPr>
                <w:sz w:val="20"/>
                <w:szCs w:val="20"/>
                <w:lang w:val="en-GB"/>
              </w:rPr>
              <w:t>P/S</w:t>
            </w:r>
          </w:p>
        </w:tc>
        <w:tc>
          <w:tcPr>
            <w:tcW w:w="2003" w:type="pct"/>
            <w:hideMark/>
          </w:tcPr>
          <w:p w14:paraId="19D94DA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1947" w:type="pct"/>
            <w:hideMark/>
          </w:tcPr>
          <w:p w14:paraId="4085F2CA" w14:textId="77777777" w:rsidR="00154EF4" w:rsidRPr="009F32F6" w:rsidRDefault="00154EF4" w:rsidP="00C57254">
            <w:pPr>
              <w:pStyle w:val="Compact"/>
              <w:jc w:val="center"/>
              <w:rPr>
                <w:sz w:val="20"/>
                <w:szCs w:val="20"/>
                <w:lang w:val="en-GB"/>
              </w:rPr>
            </w:pPr>
            <w:r w:rsidRPr="009F32F6">
              <w:rPr>
                <w:sz w:val="20"/>
                <w:szCs w:val="20"/>
                <w:lang w:val="en-GB"/>
              </w:rPr>
              <w:t>2%</w:t>
            </w:r>
          </w:p>
        </w:tc>
      </w:tr>
      <w:tr w:rsidR="00154EF4" w:rsidRPr="009F32F6" w14:paraId="1A4B32E6" w14:textId="77777777" w:rsidTr="00C57254">
        <w:trPr>
          <w:trHeight w:val="414"/>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7943177E" w14:textId="77777777" w:rsidR="00154EF4" w:rsidRPr="009F32F6" w:rsidRDefault="00154EF4" w:rsidP="00C57254">
            <w:pPr>
              <w:pStyle w:val="Compact"/>
              <w:rPr>
                <w:sz w:val="20"/>
                <w:szCs w:val="20"/>
                <w:lang w:val="en-GB"/>
              </w:rPr>
            </w:pPr>
            <w:r w:rsidRPr="009F32F6">
              <w:rPr>
                <w:sz w:val="20"/>
                <w:szCs w:val="20"/>
                <w:lang w:val="en-GB"/>
              </w:rPr>
              <w:t>Traps</w:t>
            </w:r>
          </w:p>
        </w:tc>
        <w:tc>
          <w:tcPr>
            <w:tcW w:w="2003" w:type="pct"/>
            <w:hideMark/>
          </w:tcPr>
          <w:p w14:paraId="1DE9246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0%</w:t>
            </w:r>
          </w:p>
        </w:tc>
        <w:tc>
          <w:tcPr>
            <w:cnfStyle w:val="000100000000" w:firstRow="0" w:lastRow="0" w:firstColumn="0" w:lastColumn="1" w:oddVBand="0" w:evenVBand="0" w:oddHBand="0" w:evenHBand="0" w:firstRowFirstColumn="0" w:firstRowLastColumn="0" w:lastRowFirstColumn="0" w:lastRowLastColumn="0"/>
            <w:tcW w:w="1947" w:type="pct"/>
            <w:hideMark/>
          </w:tcPr>
          <w:p w14:paraId="14263EFD" w14:textId="77777777" w:rsidR="00154EF4" w:rsidRPr="009F32F6" w:rsidRDefault="00154EF4" w:rsidP="00C57254">
            <w:pPr>
              <w:pStyle w:val="Compact"/>
              <w:jc w:val="center"/>
              <w:rPr>
                <w:sz w:val="20"/>
                <w:szCs w:val="20"/>
                <w:lang w:val="en-GB"/>
              </w:rPr>
            </w:pPr>
            <w:r w:rsidRPr="009F32F6">
              <w:rPr>
                <w:sz w:val="20"/>
                <w:szCs w:val="20"/>
                <w:lang w:val="en-GB"/>
              </w:rPr>
              <w:t>0%</w:t>
            </w:r>
          </w:p>
        </w:tc>
      </w:tr>
      <w:tr w:rsidR="00154EF4" w:rsidRPr="009F32F6" w14:paraId="14D72CFB" w14:textId="77777777" w:rsidTr="00C57254">
        <w:trPr>
          <w:cnfStyle w:val="010000000000" w:firstRow="0" w:lastRow="1"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050" w:type="pct"/>
            <w:hideMark/>
          </w:tcPr>
          <w:p w14:paraId="51EC63DE" w14:textId="77777777" w:rsidR="00154EF4" w:rsidRPr="009F32F6" w:rsidRDefault="00154EF4" w:rsidP="00C57254">
            <w:pPr>
              <w:pStyle w:val="Compact"/>
              <w:rPr>
                <w:sz w:val="20"/>
                <w:szCs w:val="20"/>
                <w:lang w:val="en-GB"/>
              </w:rPr>
            </w:pPr>
            <w:r w:rsidRPr="009F32F6">
              <w:rPr>
                <w:sz w:val="20"/>
                <w:szCs w:val="20"/>
                <w:lang w:val="en-GB"/>
              </w:rPr>
              <w:t>Trawl</w:t>
            </w:r>
          </w:p>
        </w:tc>
        <w:tc>
          <w:tcPr>
            <w:tcW w:w="2003" w:type="pct"/>
            <w:hideMark/>
          </w:tcPr>
          <w:p w14:paraId="74C00BF8"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32%</w:t>
            </w:r>
          </w:p>
        </w:tc>
        <w:tc>
          <w:tcPr>
            <w:cnfStyle w:val="000100000000" w:firstRow="0" w:lastRow="0" w:firstColumn="0" w:lastColumn="1" w:oddVBand="0" w:evenVBand="0" w:oddHBand="0" w:evenHBand="0" w:firstRowFirstColumn="0" w:firstRowLastColumn="0" w:lastRowFirstColumn="0" w:lastRowLastColumn="0"/>
            <w:tcW w:w="1947" w:type="pct"/>
            <w:hideMark/>
          </w:tcPr>
          <w:p w14:paraId="06981E83" w14:textId="77777777" w:rsidR="00154EF4" w:rsidRPr="009F32F6" w:rsidRDefault="00154EF4" w:rsidP="00C57254">
            <w:pPr>
              <w:pStyle w:val="Compact"/>
              <w:jc w:val="center"/>
              <w:rPr>
                <w:sz w:val="20"/>
                <w:szCs w:val="20"/>
                <w:lang w:val="en-GB"/>
              </w:rPr>
            </w:pPr>
            <w:r w:rsidRPr="009F32F6">
              <w:rPr>
                <w:sz w:val="20"/>
                <w:szCs w:val="20"/>
                <w:lang w:val="en-GB"/>
              </w:rPr>
              <w:t>5%</w:t>
            </w:r>
          </w:p>
        </w:tc>
      </w:tr>
    </w:tbl>
    <w:p w14:paraId="1DE5652A" w14:textId="77777777" w:rsidR="00154EF4" w:rsidRPr="009F32F6" w:rsidRDefault="00154EF4" w:rsidP="00154EF4">
      <w:pPr>
        <w:pStyle w:val="BodyText"/>
        <w:rPr>
          <w:lang w:val="en-GB"/>
        </w:rPr>
      </w:pPr>
    </w:p>
    <w:p w14:paraId="0466B6C8" w14:textId="77777777" w:rsidR="00154EF4" w:rsidRPr="009F32F6" w:rsidRDefault="00154EF4" w:rsidP="00154EF4">
      <w:pPr>
        <w:pStyle w:val="BodyText"/>
        <w:rPr>
          <w:lang w:val="en-GB"/>
        </w:rPr>
      </w:pPr>
    </w:p>
    <w:p w14:paraId="737EC4CF" w14:textId="77777777" w:rsidR="00154EF4" w:rsidRPr="009F32F6" w:rsidRDefault="00154EF4" w:rsidP="00154EF4">
      <w:pPr>
        <w:jc w:val="both"/>
        <w:rPr>
          <w:rFonts w:ascii="Verdana" w:hAnsi="Verdana"/>
          <w:lang w:val="en-GB"/>
        </w:rPr>
      </w:pPr>
    </w:p>
    <w:p w14:paraId="5A39D066" w14:textId="2B94210C" w:rsidR="00154EF4" w:rsidRPr="009F32F6" w:rsidRDefault="00154EF4" w:rsidP="00935F68">
      <w:pPr>
        <w:spacing w:line="360" w:lineRule="auto"/>
        <w:jc w:val="both"/>
        <w:rPr>
          <w:rFonts w:ascii="Verdana" w:hAnsi="Verdana"/>
          <w:sz w:val="20"/>
          <w:szCs w:val="20"/>
          <w:lang w:val="en-GB"/>
        </w:rPr>
      </w:pPr>
      <w:r w:rsidRPr="009F32F6">
        <w:rPr>
          <w:rFonts w:ascii="Verdana" w:hAnsi="Verdana"/>
          <w:sz w:val="20"/>
          <w:szCs w:val="20"/>
          <w:lang w:val="en-GB"/>
        </w:rPr>
        <w:t xml:space="preserve">When we compared the proportion of trips sampled with the number of vessels by gear, we verified that overall, the sampling scheme is well represented in relation to the technical coverage. The only exception is that there are very few trips sampled from Cadell </w:t>
      </w:r>
      <w:r w:rsidRPr="009F32F6">
        <w:rPr>
          <w:rFonts w:ascii="Verdana" w:hAnsi="Verdana"/>
          <w:sz w:val="20"/>
          <w:szCs w:val="20"/>
          <w:lang w:val="en-GB"/>
        </w:rPr>
        <w:lastRenderedPageBreak/>
        <w:t>lines. However, when we analysed the proportion of trips sampled with the proportions of landings per gear, this gear type has very low landings in comparison to the other gears. The comparison between the proportion of trips sampled with the landings per gear, showed that the industrial trawls are responsible for 32% of the landings for these species, followed by the gillnets (GNN, GNPin and GNPcc). Data shows that the trawls might be under covered in relation to their proportion of landings, with only 5% of trips sampled from trawls. On the other hand, the gillnet nylon (GNN) and Chinese seine (C/S) might be over covered.</w:t>
      </w:r>
    </w:p>
    <w:p w14:paraId="5C0AF773" w14:textId="77777777" w:rsidR="00154EF4" w:rsidRPr="009F32F6" w:rsidRDefault="00154EF4" w:rsidP="00154EF4">
      <w:pPr>
        <w:pStyle w:val="BodyText"/>
        <w:ind w:left="0"/>
        <w:rPr>
          <w:lang w:val="en-GB"/>
        </w:rPr>
      </w:pPr>
    </w:p>
    <w:p w14:paraId="2BC3E898" w14:textId="77777777" w:rsidR="00154EF4" w:rsidRPr="009F32F6" w:rsidRDefault="00154EF4" w:rsidP="00154EF4">
      <w:pPr>
        <w:pStyle w:val="BodyText"/>
        <w:ind w:left="0"/>
        <w:rPr>
          <w:lang w:val="en-GB"/>
        </w:rPr>
      </w:pPr>
    </w:p>
    <w:p w14:paraId="15BEE5B0" w14:textId="77777777" w:rsidR="00154EF4" w:rsidRPr="009F32F6" w:rsidRDefault="00154EF4" w:rsidP="00154EF4">
      <w:pPr>
        <w:pStyle w:val="BodyText"/>
        <w:ind w:left="0"/>
        <w:rPr>
          <w:lang w:val="en-GB"/>
        </w:rPr>
      </w:pPr>
    </w:p>
    <w:p w14:paraId="577E5BF1" w14:textId="77777777" w:rsidR="00154EF4" w:rsidRPr="009F32F6" w:rsidRDefault="00154EF4" w:rsidP="00154EF4">
      <w:pPr>
        <w:pStyle w:val="Caption"/>
        <w:jc w:val="center"/>
        <w:rPr>
          <w:rFonts w:ascii="Verdana" w:hAnsi="Verdana"/>
          <w:sz w:val="20"/>
          <w:szCs w:val="20"/>
        </w:rPr>
      </w:pPr>
      <w:bookmarkStart w:id="50" w:name="_Toc507534077"/>
      <w:bookmarkStart w:id="51" w:name="_Toc507534092"/>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6</w:t>
      </w:r>
      <w:r w:rsidRPr="009F32F6">
        <w:rPr>
          <w:rFonts w:ascii="Verdana" w:hAnsi="Verdana"/>
          <w:noProof/>
          <w:sz w:val="20"/>
          <w:szCs w:val="20"/>
        </w:rPr>
        <w:fldChar w:fldCharType="end"/>
      </w:r>
      <w:r w:rsidRPr="009F32F6">
        <w:rPr>
          <w:rFonts w:ascii="Verdana" w:hAnsi="Verdana"/>
          <w:sz w:val="20"/>
          <w:szCs w:val="20"/>
        </w:rPr>
        <w:t>. Species sampled between 2002 and 2015</w:t>
      </w:r>
      <w:bookmarkEnd w:id="50"/>
      <w:bookmarkEnd w:id="51"/>
    </w:p>
    <w:tbl>
      <w:tblPr>
        <w:tblStyle w:val="GridTable4-Accent5"/>
        <w:tblW w:w="3966" w:type="pct"/>
        <w:jc w:val="center"/>
        <w:tblLook w:val="07E0" w:firstRow="1" w:lastRow="1" w:firstColumn="1" w:lastColumn="1" w:noHBand="1" w:noVBand="1"/>
        <w:tblCaption w:val="Species sampled between 2002 and 2015"/>
      </w:tblPr>
      <w:tblGrid>
        <w:gridCol w:w="3306"/>
        <w:gridCol w:w="3845"/>
      </w:tblGrid>
      <w:tr w:rsidR="00154EF4" w:rsidRPr="009F32F6" w14:paraId="180FC158" w14:textId="77777777" w:rsidTr="00C572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599FF93" w14:textId="77777777" w:rsidR="00154EF4" w:rsidRPr="009F32F6" w:rsidRDefault="00154EF4" w:rsidP="00C57254">
            <w:pPr>
              <w:pStyle w:val="Compact"/>
              <w:rPr>
                <w:sz w:val="20"/>
                <w:szCs w:val="20"/>
                <w:lang w:val="en-GB"/>
              </w:rPr>
            </w:pPr>
            <w:r w:rsidRPr="009F32F6">
              <w:rPr>
                <w:sz w:val="20"/>
                <w:szCs w:val="20"/>
                <w:lang w:val="en-GB"/>
              </w:rPr>
              <w:t xml:space="preserve">Species code </w:t>
            </w:r>
          </w:p>
        </w:tc>
        <w:tc>
          <w:tcPr>
            <w:cnfStyle w:val="000100000000" w:firstRow="0" w:lastRow="0" w:firstColumn="0" w:lastColumn="1" w:oddVBand="0" w:evenVBand="0" w:oddHBand="0" w:evenHBand="0" w:firstRowFirstColumn="0" w:firstRowLastColumn="0" w:lastRowFirstColumn="0" w:lastRowLastColumn="0"/>
            <w:tcW w:w="0" w:type="auto"/>
            <w:hideMark/>
          </w:tcPr>
          <w:p w14:paraId="1FEE67C5" w14:textId="77777777" w:rsidR="00154EF4" w:rsidRPr="009F32F6" w:rsidRDefault="00154EF4" w:rsidP="00C57254">
            <w:pPr>
              <w:pStyle w:val="Compact"/>
              <w:rPr>
                <w:sz w:val="20"/>
                <w:szCs w:val="20"/>
                <w:lang w:val="en-GB"/>
              </w:rPr>
            </w:pPr>
            <w:r w:rsidRPr="009F32F6">
              <w:rPr>
                <w:sz w:val="20"/>
                <w:szCs w:val="20"/>
                <w:lang w:val="en-GB"/>
              </w:rPr>
              <w:t>Common name</w:t>
            </w:r>
          </w:p>
        </w:tc>
      </w:tr>
      <w:tr w:rsidR="00154EF4" w:rsidRPr="009F32F6" w14:paraId="49438719"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F78F91A" w14:textId="77777777" w:rsidR="00154EF4" w:rsidRPr="009F32F6" w:rsidRDefault="00154EF4" w:rsidP="00C57254">
            <w:pPr>
              <w:pStyle w:val="Compact"/>
              <w:rPr>
                <w:sz w:val="20"/>
                <w:szCs w:val="20"/>
                <w:lang w:val="en-GB"/>
              </w:rPr>
            </w:pPr>
            <w:r w:rsidRPr="009F32F6">
              <w:rPr>
                <w:sz w:val="20"/>
                <w:szCs w:val="20"/>
                <w:lang w:val="en-GB"/>
              </w:rPr>
              <w:t>SCIAAN</w:t>
            </w:r>
          </w:p>
        </w:tc>
        <w:tc>
          <w:tcPr>
            <w:cnfStyle w:val="000100000000" w:firstRow="0" w:lastRow="0" w:firstColumn="0" w:lastColumn="1" w:oddVBand="0" w:evenVBand="0" w:oddHBand="0" w:evenHBand="0" w:firstRowFirstColumn="0" w:firstRowLastColumn="0" w:lastRowFirstColumn="0" w:lastRowLastColumn="0"/>
            <w:tcW w:w="0" w:type="auto"/>
            <w:hideMark/>
          </w:tcPr>
          <w:p w14:paraId="4EF933C2" w14:textId="77777777" w:rsidR="00154EF4" w:rsidRPr="009F32F6" w:rsidRDefault="00154EF4" w:rsidP="00C57254">
            <w:pPr>
              <w:pStyle w:val="Compact"/>
              <w:rPr>
                <w:sz w:val="20"/>
                <w:szCs w:val="20"/>
                <w:lang w:val="en-GB"/>
              </w:rPr>
            </w:pPr>
            <w:r w:rsidRPr="009F32F6">
              <w:rPr>
                <w:sz w:val="20"/>
                <w:szCs w:val="20"/>
                <w:lang w:val="en-GB"/>
              </w:rPr>
              <w:t>Bangamary</w:t>
            </w:r>
          </w:p>
        </w:tc>
      </w:tr>
      <w:tr w:rsidR="00154EF4" w:rsidRPr="009F32F6" w14:paraId="350B79B7"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EA299F5" w14:textId="77777777" w:rsidR="00154EF4" w:rsidRPr="009F32F6" w:rsidRDefault="00154EF4" w:rsidP="00C57254">
            <w:pPr>
              <w:pStyle w:val="Compact"/>
              <w:rPr>
                <w:sz w:val="20"/>
                <w:szCs w:val="20"/>
                <w:lang w:val="en-GB"/>
              </w:rPr>
            </w:pPr>
            <w:r w:rsidRPr="009F32F6">
              <w:rPr>
                <w:sz w:val="20"/>
                <w:szCs w:val="20"/>
                <w:lang w:val="en-GB"/>
              </w:rPr>
              <w:t>SCIAHI</w:t>
            </w:r>
          </w:p>
        </w:tc>
        <w:tc>
          <w:tcPr>
            <w:cnfStyle w:val="000100000000" w:firstRow="0" w:lastRow="0" w:firstColumn="0" w:lastColumn="1" w:oddVBand="0" w:evenVBand="0" w:oddHBand="0" w:evenHBand="0" w:firstRowFirstColumn="0" w:firstRowLastColumn="0" w:lastRowFirstColumn="0" w:lastRowLastColumn="0"/>
            <w:tcW w:w="0" w:type="auto"/>
            <w:hideMark/>
          </w:tcPr>
          <w:p w14:paraId="7EF9179A" w14:textId="77777777" w:rsidR="00154EF4" w:rsidRPr="009F32F6" w:rsidRDefault="00154EF4" w:rsidP="00C57254">
            <w:pPr>
              <w:pStyle w:val="Compact"/>
              <w:rPr>
                <w:sz w:val="20"/>
                <w:szCs w:val="20"/>
                <w:lang w:val="en-GB"/>
              </w:rPr>
            </w:pPr>
            <w:r w:rsidRPr="009F32F6">
              <w:rPr>
                <w:sz w:val="20"/>
                <w:szCs w:val="20"/>
                <w:lang w:val="en-GB"/>
              </w:rPr>
              <w:t>Butterfish</w:t>
            </w:r>
          </w:p>
        </w:tc>
      </w:tr>
      <w:tr w:rsidR="00154EF4" w:rsidRPr="009F32F6" w14:paraId="039643F0"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449243F" w14:textId="77777777" w:rsidR="00154EF4" w:rsidRPr="009F32F6" w:rsidRDefault="00154EF4" w:rsidP="00C57254">
            <w:pPr>
              <w:pStyle w:val="Compact"/>
              <w:rPr>
                <w:sz w:val="20"/>
                <w:szCs w:val="20"/>
                <w:lang w:val="en-GB"/>
              </w:rPr>
            </w:pPr>
            <w:r w:rsidRPr="009F32F6">
              <w:rPr>
                <w:sz w:val="20"/>
                <w:szCs w:val="20"/>
                <w:lang w:val="en-GB"/>
              </w:rPr>
              <w:t>SCIAUI</w:t>
            </w:r>
          </w:p>
        </w:tc>
        <w:tc>
          <w:tcPr>
            <w:cnfStyle w:val="000100000000" w:firstRow="0" w:lastRow="0" w:firstColumn="0" w:lastColumn="1" w:oddVBand="0" w:evenVBand="0" w:oddHBand="0" w:evenHBand="0" w:firstRowFirstColumn="0" w:firstRowLastColumn="0" w:lastRowFirstColumn="0" w:lastRowLastColumn="0"/>
            <w:tcW w:w="0" w:type="auto"/>
            <w:hideMark/>
          </w:tcPr>
          <w:p w14:paraId="5500324B" w14:textId="77777777" w:rsidR="00154EF4" w:rsidRPr="009F32F6" w:rsidRDefault="00154EF4" w:rsidP="00C57254">
            <w:pPr>
              <w:pStyle w:val="Compact"/>
              <w:rPr>
                <w:sz w:val="20"/>
                <w:szCs w:val="20"/>
                <w:lang w:val="en-GB"/>
              </w:rPr>
            </w:pPr>
            <w:r w:rsidRPr="009F32F6">
              <w:rPr>
                <w:sz w:val="20"/>
                <w:szCs w:val="20"/>
                <w:lang w:val="en-GB"/>
              </w:rPr>
              <w:t>Seatrout</w:t>
            </w:r>
          </w:p>
        </w:tc>
      </w:tr>
      <w:tr w:rsidR="00154EF4" w:rsidRPr="009F32F6" w14:paraId="756B98BB"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B8F5C0" w14:textId="77777777" w:rsidR="00154EF4" w:rsidRPr="009F32F6" w:rsidRDefault="00154EF4" w:rsidP="00C57254">
            <w:pPr>
              <w:pStyle w:val="Compact"/>
              <w:rPr>
                <w:sz w:val="20"/>
                <w:szCs w:val="20"/>
                <w:lang w:val="en-GB"/>
              </w:rPr>
            </w:pPr>
            <w:r w:rsidRPr="009F32F6">
              <w:rPr>
                <w:sz w:val="20"/>
                <w:szCs w:val="20"/>
                <w:lang w:val="en-GB"/>
              </w:rPr>
              <w:t>SCIAAN</w:t>
            </w:r>
          </w:p>
        </w:tc>
        <w:tc>
          <w:tcPr>
            <w:cnfStyle w:val="000100000000" w:firstRow="0" w:lastRow="0" w:firstColumn="0" w:lastColumn="1" w:oddVBand="0" w:evenVBand="0" w:oddHBand="0" w:evenHBand="0" w:firstRowFirstColumn="0" w:firstRowLastColumn="0" w:lastRowFirstColumn="0" w:lastRowLastColumn="0"/>
            <w:tcW w:w="0" w:type="auto"/>
            <w:hideMark/>
          </w:tcPr>
          <w:p w14:paraId="70B89CFD" w14:textId="77777777" w:rsidR="00154EF4" w:rsidRPr="009F32F6" w:rsidRDefault="00154EF4" w:rsidP="00C57254">
            <w:pPr>
              <w:pStyle w:val="Compact"/>
              <w:rPr>
                <w:sz w:val="20"/>
                <w:szCs w:val="20"/>
                <w:lang w:val="en-GB"/>
              </w:rPr>
            </w:pPr>
            <w:r w:rsidRPr="009F32F6">
              <w:rPr>
                <w:sz w:val="20"/>
                <w:szCs w:val="20"/>
                <w:lang w:val="en-GB"/>
              </w:rPr>
              <w:t>Seatrout</w:t>
            </w:r>
          </w:p>
        </w:tc>
      </w:tr>
      <w:tr w:rsidR="00154EF4" w:rsidRPr="009F32F6" w14:paraId="14737CEB"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CF43D5" w14:textId="77777777" w:rsidR="00154EF4" w:rsidRPr="009F32F6" w:rsidRDefault="00154EF4" w:rsidP="00C57254">
            <w:pPr>
              <w:pStyle w:val="Compact"/>
              <w:rPr>
                <w:sz w:val="20"/>
                <w:szCs w:val="20"/>
                <w:lang w:val="en-GB"/>
              </w:rPr>
            </w:pPr>
            <w:r w:rsidRPr="009F32F6">
              <w:rPr>
                <w:sz w:val="20"/>
                <w:szCs w:val="20"/>
                <w:lang w:val="en-GB"/>
              </w:rPr>
              <w:t>SCIAUI</w:t>
            </w:r>
          </w:p>
        </w:tc>
        <w:tc>
          <w:tcPr>
            <w:cnfStyle w:val="000100000000" w:firstRow="0" w:lastRow="0" w:firstColumn="0" w:lastColumn="1" w:oddVBand="0" w:evenVBand="0" w:oddHBand="0" w:evenHBand="0" w:firstRowFirstColumn="0" w:firstRowLastColumn="0" w:lastRowFirstColumn="0" w:lastRowLastColumn="0"/>
            <w:tcW w:w="0" w:type="auto"/>
            <w:hideMark/>
          </w:tcPr>
          <w:p w14:paraId="196A0CA3" w14:textId="77777777" w:rsidR="00154EF4" w:rsidRPr="009F32F6" w:rsidRDefault="00154EF4" w:rsidP="00C57254">
            <w:pPr>
              <w:pStyle w:val="Compact"/>
              <w:rPr>
                <w:sz w:val="20"/>
                <w:szCs w:val="20"/>
                <w:lang w:val="en-GB"/>
              </w:rPr>
            </w:pPr>
            <w:r w:rsidRPr="009F32F6">
              <w:rPr>
                <w:sz w:val="20"/>
                <w:szCs w:val="20"/>
                <w:lang w:val="en-GB"/>
              </w:rPr>
              <w:t>Butterfish</w:t>
            </w:r>
          </w:p>
        </w:tc>
      </w:tr>
      <w:tr w:rsidR="00154EF4" w:rsidRPr="009F32F6" w14:paraId="11A0E3AB" w14:textId="77777777" w:rsidTr="00C5725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D8C0396" w14:textId="77777777" w:rsidR="00154EF4" w:rsidRPr="009F32F6" w:rsidRDefault="00154EF4" w:rsidP="00C57254">
            <w:pPr>
              <w:pStyle w:val="Compact"/>
              <w:rPr>
                <w:sz w:val="20"/>
                <w:szCs w:val="20"/>
                <w:lang w:val="en-GB"/>
              </w:rPr>
            </w:pPr>
            <w:r w:rsidRPr="009F32F6">
              <w:rPr>
                <w:sz w:val="20"/>
                <w:szCs w:val="20"/>
                <w:lang w:val="en-GB"/>
              </w:rPr>
              <w:t>SCIAHI</w:t>
            </w:r>
          </w:p>
        </w:tc>
        <w:tc>
          <w:tcPr>
            <w:cnfStyle w:val="000100000000" w:firstRow="0" w:lastRow="0" w:firstColumn="0" w:lastColumn="1" w:oddVBand="0" w:evenVBand="0" w:oddHBand="0" w:evenHBand="0" w:firstRowFirstColumn="0" w:firstRowLastColumn="0" w:lastRowFirstColumn="0" w:lastRowLastColumn="0"/>
            <w:tcW w:w="0" w:type="auto"/>
            <w:hideMark/>
          </w:tcPr>
          <w:p w14:paraId="6F725E84" w14:textId="77777777" w:rsidR="00154EF4" w:rsidRPr="009F32F6" w:rsidRDefault="00154EF4" w:rsidP="00C57254">
            <w:pPr>
              <w:pStyle w:val="Compact"/>
              <w:rPr>
                <w:sz w:val="20"/>
                <w:szCs w:val="20"/>
                <w:lang w:val="en-GB"/>
              </w:rPr>
            </w:pPr>
            <w:r w:rsidRPr="009F32F6">
              <w:rPr>
                <w:sz w:val="20"/>
                <w:szCs w:val="20"/>
                <w:lang w:val="en-GB"/>
              </w:rPr>
              <w:t>Seatrout</w:t>
            </w:r>
          </w:p>
        </w:tc>
      </w:tr>
    </w:tbl>
    <w:p w14:paraId="644AD862" w14:textId="77777777" w:rsidR="00154EF4" w:rsidRPr="009F32F6" w:rsidRDefault="00154EF4" w:rsidP="00154EF4">
      <w:pPr>
        <w:rPr>
          <w:b/>
          <w:lang w:val="en-GB"/>
        </w:rPr>
      </w:pPr>
    </w:p>
    <w:p w14:paraId="265C0976" w14:textId="77777777" w:rsidR="00154EF4" w:rsidRPr="009F32F6" w:rsidRDefault="00154EF4" w:rsidP="006A782E">
      <w:pPr>
        <w:spacing w:line="360" w:lineRule="auto"/>
        <w:jc w:val="both"/>
        <w:rPr>
          <w:rFonts w:ascii="Verdana" w:hAnsi="Verdana"/>
          <w:b/>
          <w:i/>
          <w:sz w:val="20"/>
          <w:szCs w:val="20"/>
          <w:lang w:val="en-GB"/>
        </w:rPr>
      </w:pPr>
      <w:r w:rsidRPr="009F32F6">
        <w:rPr>
          <w:rFonts w:ascii="Verdana" w:hAnsi="Verdana"/>
          <w:b/>
          <w:i/>
          <w:sz w:val="20"/>
          <w:szCs w:val="20"/>
          <w:lang w:val="en-GB"/>
        </w:rPr>
        <w:t>Checks needed: The table above summarises the list of species sampled between 2012 and 2015 and the corresponding species code. Some of the species codes need correcting!</w:t>
      </w:r>
    </w:p>
    <w:p w14:paraId="33E3AFE3" w14:textId="77777777" w:rsidR="00154EF4" w:rsidRPr="009F32F6" w:rsidRDefault="00154EF4" w:rsidP="00154EF4">
      <w:pPr>
        <w:rPr>
          <w:b/>
          <w:i/>
          <w:sz w:val="24"/>
          <w:szCs w:val="24"/>
          <w:lang w:val="en-GB"/>
        </w:rPr>
      </w:pPr>
    </w:p>
    <w:p w14:paraId="40DF5DE6" w14:textId="7BE0B8EA" w:rsidR="00154EF4" w:rsidRPr="009F32F6" w:rsidRDefault="006A782E" w:rsidP="00154EF4">
      <w:pPr>
        <w:pStyle w:val="Heading1"/>
        <w:rPr>
          <w:lang w:val="en-GB"/>
        </w:rPr>
      </w:pPr>
      <w:bookmarkStart w:id="52" w:name="_Toc507534237"/>
      <w:bookmarkStart w:id="53" w:name="_Toc512522940"/>
      <w:bookmarkStart w:id="54" w:name="_Toc512862112"/>
      <w:r w:rsidRPr="009F32F6">
        <w:rPr>
          <w:lang w:val="en-GB"/>
        </w:rPr>
        <w:t>6</w:t>
      </w:r>
      <w:r w:rsidR="00154EF4" w:rsidRPr="009F32F6">
        <w:rPr>
          <w:lang w:val="en-GB"/>
        </w:rPr>
        <w:t>. Length frequency</w:t>
      </w:r>
      <w:bookmarkEnd w:id="52"/>
      <w:bookmarkEnd w:id="53"/>
      <w:bookmarkEnd w:id="54"/>
    </w:p>
    <w:p w14:paraId="4F06FD82" w14:textId="77777777" w:rsidR="006A782E" w:rsidRPr="009F32F6" w:rsidRDefault="006A782E" w:rsidP="00154EF4">
      <w:pPr>
        <w:pStyle w:val="Caption"/>
        <w:jc w:val="center"/>
        <w:rPr>
          <w:rFonts w:ascii="Verdana" w:hAnsi="Verdana"/>
          <w:sz w:val="20"/>
          <w:szCs w:val="20"/>
        </w:rPr>
      </w:pPr>
      <w:bookmarkStart w:id="55" w:name="_Toc507534078"/>
      <w:bookmarkStart w:id="56" w:name="_Toc507534093"/>
    </w:p>
    <w:p w14:paraId="54221081" w14:textId="4C756741" w:rsidR="00154EF4" w:rsidRPr="009F32F6" w:rsidRDefault="00154EF4" w:rsidP="00154EF4">
      <w:pPr>
        <w:pStyle w:val="Caption"/>
        <w:jc w:val="center"/>
        <w:rPr>
          <w:rFonts w:ascii="Verdana" w:hAnsi="Verdana"/>
          <w:sz w:val="20"/>
          <w:szCs w:val="20"/>
        </w:rPr>
      </w:pPr>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7</w:t>
      </w:r>
      <w:r w:rsidRPr="009F32F6">
        <w:rPr>
          <w:rFonts w:ascii="Verdana" w:hAnsi="Verdana"/>
          <w:noProof/>
          <w:sz w:val="20"/>
          <w:szCs w:val="20"/>
        </w:rPr>
        <w:fldChar w:fldCharType="end"/>
      </w:r>
      <w:r w:rsidRPr="009F32F6">
        <w:rPr>
          <w:rFonts w:ascii="Verdana" w:hAnsi="Verdana"/>
          <w:sz w:val="20"/>
          <w:szCs w:val="20"/>
        </w:rPr>
        <w:t>. Length range for each species between 2002 and 2015</w:t>
      </w:r>
      <w:bookmarkEnd w:id="55"/>
      <w:bookmarkEnd w:id="56"/>
    </w:p>
    <w:tbl>
      <w:tblPr>
        <w:tblStyle w:val="GridTable4-Accent51"/>
        <w:tblW w:w="0" w:type="pct"/>
        <w:jc w:val="center"/>
        <w:tblLook w:val="07E0" w:firstRow="1" w:lastRow="1" w:firstColumn="1" w:lastColumn="1" w:noHBand="1" w:noVBand="1"/>
        <w:tblCaption w:val="Length range for each species between 2002 and 2015"/>
      </w:tblPr>
      <w:tblGrid>
        <w:gridCol w:w="1485"/>
        <w:gridCol w:w="1417"/>
        <w:gridCol w:w="1452"/>
      </w:tblGrid>
      <w:tr w:rsidR="00154EF4" w:rsidRPr="009F32F6" w14:paraId="14FB7173" w14:textId="77777777" w:rsidTr="00C572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9DFF76F" w14:textId="77777777" w:rsidR="00154EF4" w:rsidRPr="009F32F6" w:rsidRDefault="00154EF4" w:rsidP="00C57254">
            <w:pPr>
              <w:pStyle w:val="Compact"/>
              <w:rPr>
                <w:sz w:val="20"/>
                <w:szCs w:val="20"/>
                <w:lang w:val="en-GB"/>
              </w:rPr>
            </w:pPr>
            <w:r w:rsidRPr="009F32F6">
              <w:rPr>
                <w:sz w:val="20"/>
                <w:szCs w:val="20"/>
                <w:lang w:val="en-GB"/>
              </w:rPr>
              <w:t>Common name</w:t>
            </w:r>
          </w:p>
        </w:tc>
        <w:tc>
          <w:tcPr>
            <w:tcW w:w="0" w:type="auto"/>
            <w:hideMark/>
          </w:tcPr>
          <w:p w14:paraId="60243D9B" w14:textId="77777777" w:rsidR="00154EF4" w:rsidRPr="009F32F6" w:rsidRDefault="00154EF4" w:rsidP="00C57254">
            <w:pPr>
              <w:pStyle w:val="Compact"/>
              <w:jc w:val="right"/>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min.length.cm</w:t>
            </w:r>
          </w:p>
        </w:tc>
        <w:tc>
          <w:tcPr>
            <w:cnfStyle w:val="000100000000" w:firstRow="0" w:lastRow="0" w:firstColumn="0" w:lastColumn="1" w:oddVBand="0" w:evenVBand="0" w:oddHBand="0" w:evenHBand="0" w:firstRowFirstColumn="0" w:firstRowLastColumn="0" w:lastRowFirstColumn="0" w:lastRowLastColumn="0"/>
            <w:tcW w:w="0" w:type="auto"/>
            <w:hideMark/>
          </w:tcPr>
          <w:p w14:paraId="695C4CCE" w14:textId="77777777" w:rsidR="00154EF4" w:rsidRPr="009F32F6" w:rsidRDefault="00154EF4" w:rsidP="00C57254">
            <w:pPr>
              <w:pStyle w:val="Compact"/>
              <w:jc w:val="right"/>
              <w:rPr>
                <w:sz w:val="20"/>
                <w:szCs w:val="20"/>
                <w:lang w:val="en-GB"/>
              </w:rPr>
            </w:pPr>
            <w:r w:rsidRPr="009F32F6">
              <w:rPr>
                <w:sz w:val="20"/>
                <w:szCs w:val="20"/>
                <w:lang w:val="en-GB"/>
              </w:rPr>
              <w:t>max.length.cm</w:t>
            </w:r>
          </w:p>
        </w:tc>
      </w:tr>
      <w:tr w:rsidR="00154EF4" w:rsidRPr="009F32F6" w14:paraId="75F918A1"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D3C10DD" w14:textId="77777777" w:rsidR="00154EF4" w:rsidRPr="009F32F6" w:rsidRDefault="00154EF4" w:rsidP="00C57254">
            <w:pPr>
              <w:pStyle w:val="Compact"/>
              <w:rPr>
                <w:sz w:val="20"/>
                <w:szCs w:val="20"/>
                <w:lang w:val="en-GB"/>
              </w:rPr>
            </w:pPr>
            <w:r w:rsidRPr="009F32F6">
              <w:rPr>
                <w:sz w:val="20"/>
                <w:szCs w:val="20"/>
                <w:lang w:val="en-GB"/>
              </w:rPr>
              <w:t>Bangamary</w:t>
            </w:r>
          </w:p>
        </w:tc>
        <w:tc>
          <w:tcPr>
            <w:tcW w:w="0" w:type="auto"/>
            <w:hideMark/>
          </w:tcPr>
          <w:p w14:paraId="545F97B8"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w:t>
            </w:r>
          </w:p>
        </w:tc>
        <w:tc>
          <w:tcPr>
            <w:cnfStyle w:val="000100000000" w:firstRow="0" w:lastRow="0" w:firstColumn="0" w:lastColumn="1" w:oddVBand="0" w:evenVBand="0" w:oddHBand="0" w:evenHBand="0" w:firstRowFirstColumn="0" w:firstRowLastColumn="0" w:lastRowFirstColumn="0" w:lastRowLastColumn="0"/>
            <w:tcW w:w="0" w:type="auto"/>
            <w:hideMark/>
          </w:tcPr>
          <w:p w14:paraId="724C58D7" w14:textId="77777777" w:rsidR="00154EF4" w:rsidRPr="009F32F6" w:rsidRDefault="00154EF4" w:rsidP="00C57254">
            <w:pPr>
              <w:pStyle w:val="Compact"/>
              <w:jc w:val="right"/>
              <w:rPr>
                <w:sz w:val="20"/>
                <w:szCs w:val="20"/>
                <w:lang w:val="en-GB"/>
              </w:rPr>
            </w:pPr>
            <w:r w:rsidRPr="009F32F6">
              <w:rPr>
                <w:sz w:val="20"/>
                <w:szCs w:val="20"/>
                <w:lang w:val="en-GB"/>
              </w:rPr>
              <w:t>45</w:t>
            </w:r>
          </w:p>
        </w:tc>
      </w:tr>
      <w:tr w:rsidR="00154EF4" w:rsidRPr="009F32F6" w14:paraId="0FA0498F"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032C14F" w14:textId="77777777" w:rsidR="00154EF4" w:rsidRPr="009F32F6" w:rsidRDefault="00154EF4" w:rsidP="00C57254">
            <w:pPr>
              <w:pStyle w:val="Compact"/>
              <w:rPr>
                <w:sz w:val="20"/>
                <w:szCs w:val="20"/>
                <w:lang w:val="en-GB"/>
              </w:rPr>
            </w:pPr>
            <w:r w:rsidRPr="009F32F6">
              <w:rPr>
                <w:sz w:val="20"/>
                <w:szCs w:val="20"/>
                <w:lang w:val="en-GB"/>
              </w:rPr>
              <w:t>Butterfish</w:t>
            </w:r>
          </w:p>
        </w:tc>
        <w:tc>
          <w:tcPr>
            <w:tcW w:w="0" w:type="auto"/>
            <w:hideMark/>
          </w:tcPr>
          <w:p w14:paraId="662EF865" w14:textId="77777777" w:rsidR="00154EF4" w:rsidRPr="009F32F6" w:rsidRDefault="00154EF4" w:rsidP="00C57254">
            <w:pPr>
              <w:pStyle w:val="Compact"/>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w:t>
            </w:r>
          </w:p>
        </w:tc>
        <w:tc>
          <w:tcPr>
            <w:cnfStyle w:val="000100000000" w:firstRow="0" w:lastRow="0" w:firstColumn="0" w:lastColumn="1" w:oddVBand="0" w:evenVBand="0" w:oddHBand="0" w:evenHBand="0" w:firstRowFirstColumn="0" w:firstRowLastColumn="0" w:lastRowFirstColumn="0" w:lastRowLastColumn="0"/>
            <w:tcW w:w="0" w:type="auto"/>
            <w:hideMark/>
          </w:tcPr>
          <w:p w14:paraId="32FC2EE8" w14:textId="77777777" w:rsidR="00154EF4" w:rsidRPr="009F32F6" w:rsidRDefault="00154EF4" w:rsidP="00C57254">
            <w:pPr>
              <w:pStyle w:val="Compact"/>
              <w:jc w:val="right"/>
              <w:rPr>
                <w:sz w:val="20"/>
                <w:szCs w:val="20"/>
                <w:lang w:val="en-GB"/>
              </w:rPr>
            </w:pPr>
            <w:r w:rsidRPr="009F32F6">
              <w:rPr>
                <w:sz w:val="20"/>
                <w:szCs w:val="20"/>
                <w:lang w:val="en-GB"/>
              </w:rPr>
              <w:t>40</w:t>
            </w:r>
          </w:p>
        </w:tc>
      </w:tr>
      <w:tr w:rsidR="00154EF4" w:rsidRPr="009F32F6" w14:paraId="38DAD5FB" w14:textId="77777777" w:rsidTr="00C5725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32AD2C" w14:textId="77777777" w:rsidR="00154EF4" w:rsidRPr="009F32F6" w:rsidRDefault="00154EF4" w:rsidP="00C57254">
            <w:pPr>
              <w:pStyle w:val="Compact"/>
              <w:rPr>
                <w:sz w:val="20"/>
                <w:szCs w:val="20"/>
                <w:lang w:val="en-GB"/>
              </w:rPr>
            </w:pPr>
            <w:r w:rsidRPr="009F32F6">
              <w:rPr>
                <w:sz w:val="20"/>
                <w:szCs w:val="20"/>
                <w:lang w:val="en-GB"/>
              </w:rPr>
              <w:t>Seatrout</w:t>
            </w:r>
          </w:p>
        </w:tc>
        <w:tc>
          <w:tcPr>
            <w:tcW w:w="0" w:type="auto"/>
            <w:hideMark/>
          </w:tcPr>
          <w:p w14:paraId="1A2A29A2" w14:textId="77777777" w:rsidR="00154EF4" w:rsidRPr="009F32F6" w:rsidRDefault="00154EF4" w:rsidP="00C57254">
            <w:pPr>
              <w:pStyle w:val="Compact"/>
              <w:jc w:val="right"/>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w:t>
            </w:r>
          </w:p>
        </w:tc>
        <w:tc>
          <w:tcPr>
            <w:cnfStyle w:val="000100000000" w:firstRow="0" w:lastRow="0" w:firstColumn="0" w:lastColumn="1" w:oddVBand="0" w:evenVBand="0" w:oddHBand="0" w:evenHBand="0" w:firstRowFirstColumn="0" w:firstRowLastColumn="0" w:lastRowFirstColumn="0" w:lastRowLastColumn="0"/>
            <w:tcW w:w="0" w:type="auto"/>
            <w:hideMark/>
          </w:tcPr>
          <w:p w14:paraId="5E8BEB9D" w14:textId="77777777" w:rsidR="00154EF4" w:rsidRPr="009F32F6" w:rsidRDefault="00154EF4" w:rsidP="00C57254">
            <w:pPr>
              <w:pStyle w:val="Compact"/>
              <w:jc w:val="right"/>
              <w:rPr>
                <w:sz w:val="20"/>
                <w:szCs w:val="20"/>
                <w:lang w:val="en-GB"/>
              </w:rPr>
            </w:pPr>
            <w:r w:rsidRPr="009F32F6">
              <w:rPr>
                <w:sz w:val="20"/>
                <w:szCs w:val="20"/>
                <w:lang w:val="en-GB"/>
              </w:rPr>
              <w:t>115</w:t>
            </w:r>
          </w:p>
        </w:tc>
      </w:tr>
    </w:tbl>
    <w:p w14:paraId="3E4FBFE5" w14:textId="77777777" w:rsidR="00154EF4" w:rsidRPr="009F32F6" w:rsidRDefault="00154EF4" w:rsidP="00154EF4">
      <w:pPr>
        <w:pStyle w:val="BodyText"/>
        <w:rPr>
          <w:lang w:val="en-GB"/>
        </w:rPr>
      </w:pPr>
    </w:p>
    <w:p w14:paraId="1481997F" w14:textId="77777777" w:rsidR="00154EF4" w:rsidRPr="009F32F6" w:rsidRDefault="00154EF4" w:rsidP="00154EF4">
      <w:pPr>
        <w:pStyle w:val="BodyText"/>
        <w:spacing w:after="240" w:line="240" w:lineRule="atLeast"/>
        <w:ind w:left="0"/>
        <w:jc w:val="both"/>
        <w:rPr>
          <w:rFonts w:ascii="Verdana" w:hAnsi="Verdana"/>
          <w:sz w:val="22"/>
          <w:szCs w:val="22"/>
          <w:lang w:val="en-GB"/>
        </w:rPr>
      </w:pPr>
    </w:p>
    <w:p w14:paraId="4AEA66CA" w14:textId="48926261" w:rsidR="00154EF4" w:rsidRPr="009F32F6" w:rsidRDefault="00154EF4" w:rsidP="00A52DD2">
      <w:pPr>
        <w:spacing w:line="360" w:lineRule="auto"/>
        <w:jc w:val="both"/>
        <w:rPr>
          <w:rFonts w:ascii="Verdana" w:hAnsi="Verdana"/>
          <w:sz w:val="20"/>
          <w:szCs w:val="20"/>
          <w:lang w:val="en-GB"/>
        </w:rPr>
      </w:pPr>
      <w:r w:rsidRPr="009F32F6">
        <w:rPr>
          <w:rFonts w:ascii="Verdana" w:hAnsi="Verdana"/>
          <w:sz w:val="20"/>
          <w:szCs w:val="20"/>
          <w:lang w:val="en-GB"/>
        </w:rPr>
        <w:t xml:space="preserve">According to the available data, the length for </w:t>
      </w:r>
      <w:r w:rsidR="001F3F59">
        <w:rPr>
          <w:rFonts w:ascii="Verdana" w:hAnsi="Verdana"/>
          <w:sz w:val="20"/>
          <w:szCs w:val="20"/>
          <w:lang w:val="en-GB"/>
        </w:rPr>
        <w:t>B</w:t>
      </w:r>
      <w:r w:rsidRPr="009F32F6">
        <w:rPr>
          <w:rFonts w:ascii="Verdana" w:hAnsi="Verdana"/>
          <w:sz w:val="20"/>
          <w:szCs w:val="20"/>
          <w:lang w:val="en-GB"/>
        </w:rPr>
        <w:t xml:space="preserve">angamary varied between 1 and 45 cm, for </w:t>
      </w:r>
      <w:r w:rsidR="001F3F59">
        <w:rPr>
          <w:rFonts w:ascii="Verdana" w:hAnsi="Verdana"/>
          <w:sz w:val="20"/>
          <w:szCs w:val="20"/>
          <w:lang w:val="en-GB"/>
        </w:rPr>
        <w:t>B</w:t>
      </w:r>
      <w:r w:rsidRPr="009F32F6">
        <w:rPr>
          <w:rFonts w:ascii="Verdana" w:hAnsi="Verdana"/>
          <w:sz w:val="20"/>
          <w:szCs w:val="20"/>
          <w:lang w:val="en-GB"/>
        </w:rPr>
        <w:t xml:space="preserve">utterfish between 8 and 40 cm and for </w:t>
      </w:r>
      <w:r w:rsidR="001F3F59">
        <w:rPr>
          <w:rFonts w:ascii="Verdana" w:hAnsi="Verdana"/>
          <w:sz w:val="20"/>
          <w:szCs w:val="20"/>
          <w:lang w:val="en-GB"/>
        </w:rPr>
        <w:t>S</w:t>
      </w:r>
      <w:r w:rsidRPr="009F32F6">
        <w:rPr>
          <w:rFonts w:ascii="Verdana" w:hAnsi="Verdana"/>
          <w:sz w:val="20"/>
          <w:szCs w:val="20"/>
          <w:lang w:val="en-GB"/>
        </w:rPr>
        <w:t>ea trout between 6 and 115cm. The minimum lengths for the three species seem too small.</w:t>
      </w:r>
    </w:p>
    <w:p w14:paraId="1D76426E" w14:textId="77777777" w:rsidR="00154EF4" w:rsidRPr="009F32F6" w:rsidRDefault="00154EF4" w:rsidP="00A52DD2">
      <w:pPr>
        <w:pStyle w:val="BodyText"/>
        <w:spacing w:line="360" w:lineRule="auto"/>
        <w:rPr>
          <w:rFonts w:ascii="Verdana" w:hAnsi="Verdana"/>
          <w:sz w:val="20"/>
          <w:szCs w:val="20"/>
          <w:lang w:val="en-GB"/>
        </w:rPr>
      </w:pPr>
    </w:p>
    <w:p w14:paraId="795F32AF" w14:textId="794DE09E" w:rsidR="00154EF4" w:rsidRPr="009F32F6" w:rsidRDefault="00154EF4" w:rsidP="00A52DD2">
      <w:pPr>
        <w:pStyle w:val="FirstParagraph"/>
        <w:spacing w:line="360" w:lineRule="auto"/>
        <w:jc w:val="both"/>
        <w:rPr>
          <w:rFonts w:ascii="Verdana" w:hAnsi="Verdana"/>
          <w:b/>
          <w:sz w:val="20"/>
          <w:szCs w:val="20"/>
          <w:lang w:val="en-GB"/>
        </w:rPr>
      </w:pPr>
      <w:bookmarkStart w:id="57" w:name="the-minimum-length-for-these-species-par"/>
      <w:bookmarkEnd w:id="57"/>
      <w:r w:rsidRPr="009F32F6">
        <w:rPr>
          <w:rFonts w:ascii="Verdana" w:hAnsi="Verdana"/>
          <w:b/>
          <w:i/>
          <w:sz w:val="20"/>
          <w:szCs w:val="20"/>
          <w:lang w:val="en-GB"/>
        </w:rPr>
        <w:lastRenderedPageBreak/>
        <w:t xml:space="preserve">Checks needed: The minimum length for these species, particularly for </w:t>
      </w:r>
      <w:r w:rsidR="00A52DD2" w:rsidRPr="009F32F6">
        <w:rPr>
          <w:rFonts w:ascii="Verdana" w:hAnsi="Verdana"/>
          <w:b/>
          <w:i/>
          <w:sz w:val="20"/>
          <w:szCs w:val="20"/>
          <w:lang w:val="en-GB"/>
        </w:rPr>
        <w:t>B</w:t>
      </w:r>
      <w:r w:rsidRPr="009F32F6">
        <w:rPr>
          <w:rFonts w:ascii="Verdana" w:hAnsi="Verdana"/>
          <w:b/>
          <w:i/>
          <w:sz w:val="20"/>
          <w:szCs w:val="20"/>
          <w:lang w:val="en-GB"/>
        </w:rPr>
        <w:t>angamary are very small. Length data needs to be verified to confirm that these lengths are correct.</w:t>
      </w:r>
    </w:p>
    <w:p w14:paraId="2BC6852B" w14:textId="3BAF194A" w:rsidR="00154EF4" w:rsidRPr="009F32F6" w:rsidRDefault="00154EF4" w:rsidP="00A52DD2">
      <w:pPr>
        <w:spacing w:line="360" w:lineRule="auto"/>
        <w:jc w:val="both"/>
        <w:rPr>
          <w:rFonts w:ascii="Verdana" w:hAnsi="Verdana"/>
          <w:sz w:val="20"/>
          <w:szCs w:val="20"/>
          <w:lang w:val="en-GB"/>
        </w:rPr>
      </w:pPr>
      <w:r w:rsidRPr="009F32F6">
        <w:rPr>
          <w:rFonts w:ascii="Verdana" w:hAnsi="Verdana"/>
          <w:sz w:val="20"/>
          <w:szCs w:val="20"/>
          <w:lang w:val="en-GB"/>
        </w:rPr>
        <w:t>The following section summarizes and plots the length frequency for each species, by gear type and landing region.</w:t>
      </w:r>
    </w:p>
    <w:p w14:paraId="79EF9869" w14:textId="4A22539A" w:rsidR="00154EF4" w:rsidRPr="009F32F6" w:rsidRDefault="00A52DD2" w:rsidP="0066644F">
      <w:pPr>
        <w:pStyle w:val="Heading2"/>
        <w:rPr>
          <w:lang w:val="en-GB"/>
        </w:rPr>
      </w:pPr>
      <w:bookmarkStart w:id="58" w:name="bangamary"/>
      <w:bookmarkStart w:id="59" w:name="_Toc507534238"/>
      <w:bookmarkStart w:id="60" w:name="_Toc512522941"/>
      <w:bookmarkStart w:id="61" w:name="_Toc512862113"/>
      <w:bookmarkEnd w:id="58"/>
      <w:r w:rsidRPr="009F32F6">
        <w:rPr>
          <w:lang w:val="en-GB"/>
        </w:rPr>
        <w:t>6</w:t>
      </w:r>
      <w:r w:rsidR="00154EF4" w:rsidRPr="009F32F6">
        <w:rPr>
          <w:lang w:val="en-GB"/>
        </w:rPr>
        <w:t>.1 Bangamary</w:t>
      </w:r>
      <w:bookmarkEnd w:id="59"/>
      <w:bookmarkEnd w:id="60"/>
      <w:bookmarkEnd w:id="61"/>
    </w:p>
    <w:p w14:paraId="77B6F385" w14:textId="77777777" w:rsidR="00154EF4" w:rsidRPr="009F32F6" w:rsidRDefault="00154EF4" w:rsidP="00154EF4">
      <w:pPr>
        <w:pStyle w:val="Caption"/>
        <w:spacing w:after="240" w:line="240" w:lineRule="atLeast"/>
        <w:rPr>
          <w:rFonts w:ascii="Verdana" w:hAnsi="Verdana"/>
          <w:sz w:val="20"/>
          <w:szCs w:val="20"/>
        </w:rPr>
      </w:pPr>
      <w:bookmarkStart w:id="62" w:name="_Toc507534094"/>
      <w:bookmarkStart w:id="63" w:name="_Toc508014188"/>
      <w:bookmarkStart w:id="64" w:name="_Toc508014207"/>
    </w:p>
    <w:p w14:paraId="40A92D6D" w14:textId="4646ED31" w:rsidR="00154EF4" w:rsidRPr="009F32F6" w:rsidRDefault="00154EF4" w:rsidP="00154EF4">
      <w:pPr>
        <w:pStyle w:val="Caption"/>
        <w:spacing w:after="240" w:line="240" w:lineRule="atLeast"/>
        <w:rPr>
          <w:rFonts w:ascii="Verdana" w:hAnsi="Verdana"/>
          <w:sz w:val="20"/>
          <w:szCs w:val="20"/>
        </w:rPr>
      </w:pPr>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8</w:t>
      </w:r>
      <w:r w:rsidRPr="009F32F6">
        <w:rPr>
          <w:rFonts w:ascii="Verdana" w:hAnsi="Verdana"/>
          <w:noProof/>
          <w:sz w:val="20"/>
          <w:szCs w:val="20"/>
        </w:rPr>
        <w:fldChar w:fldCharType="end"/>
      </w:r>
      <w:r w:rsidRPr="009F32F6">
        <w:rPr>
          <w:rFonts w:ascii="Verdana" w:hAnsi="Verdana"/>
          <w:sz w:val="20"/>
          <w:szCs w:val="20"/>
        </w:rPr>
        <w:t xml:space="preserve">. Number of </w:t>
      </w:r>
      <w:r w:rsidR="00A52DD2" w:rsidRPr="009F32F6">
        <w:rPr>
          <w:rFonts w:ascii="Verdana" w:hAnsi="Verdana"/>
          <w:sz w:val="20"/>
          <w:szCs w:val="20"/>
        </w:rPr>
        <w:t>B</w:t>
      </w:r>
      <w:r w:rsidRPr="009F32F6">
        <w:rPr>
          <w:rFonts w:ascii="Verdana" w:hAnsi="Verdana"/>
          <w:sz w:val="20"/>
          <w:szCs w:val="20"/>
        </w:rPr>
        <w:t>angamary sampled and length range between 2002 and 2015, by gear and region</w:t>
      </w:r>
      <w:bookmarkEnd w:id="62"/>
      <w:bookmarkEnd w:id="63"/>
      <w:bookmarkEnd w:id="64"/>
    </w:p>
    <w:tbl>
      <w:tblPr>
        <w:tblStyle w:val="GridTable4-Accent5"/>
        <w:tblW w:w="5199" w:type="pct"/>
        <w:tblLayout w:type="fixed"/>
        <w:tblLook w:val="07E0" w:firstRow="1" w:lastRow="1" w:firstColumn="1" w:lastColumn="1" w:noHBand="1" w:noVBand="1"/>
        <w:tblCaption w:val="Number of Bangamary sampled and lengths range between 2002 and 2015, by gear and region"/>
      </w:tblPr>
      <w:tblGrid>
        <w:gridCol w:w="1037"/>
        <w:gridCol w:w="1182"/>
        <w:gridCol w:w="1903"/>
        <w:gridCol w:w="1669"/>
        <w:gridCol w:w="1261"/>
        <w:gridCol w:w="1145"/>
        <w:gridCol w:w="1178"/>
      </w:tblGrid>
      <w:tr w:rsidR="00154EF4" w:rsidRPr="009F32F6" w14:paraId="17B95FD4" w14:textId="77777777" w:rsidTr="00C57254">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936" w:type="dxa"/>
            <w:hideMark/>
          </w:tcPr>
          <w:p w14:paraId="35408F08" w14:textId="77777777" w:rsidR="00154EF4" w:rsidRPr="009F32F6" w:rsidRDefault="00154EF4" w:rsidP="00C57254">
            <w:pPr>
              <w:pStyle w:val="Compact"/>
              <w:jc w:val="right"/>
              <w:rPr>
                <w:sz w:val="20"/>
                <w:szCs w:val="20"/>
                <w:lang w:val="en-GB"/>
              </w:rPr>
            </w:pPr>
            <w:r w:rsidRPr="009F32F6">
              <w:rPr>
                <w:sz w:val="20"/>
                <w:szCs w:val="20"/>
                <w:lang w:val="en-GB"/>
              </w:rPr>
              <w:t>Region</w:t>
            </w:r>
          </w:p>
        </w:tc>
        <w:tc>
          <w:tcPr>
            <w:tcW w:w="1067" w:type="dxa"/>
            <w:hideMark/>
          </w:tcPr>
          <w:p w14:paraId="08BBF6FB"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Gear type</w:t>
            </w:r>
          </w:p>
        </w:tc>
        <w:tc>
          <w:tcPr>
            <w:tcW w:w="1717" w:type="dxa"/>
            <w:hideMark/>
          </w:tcPr>
          <w:p w14:paraId="2DFEC331"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Total number sampled per region and gear</w:t>
            </w:r>
          </w:p>
        </w:tc>
        <w:tc>
          <w:tcPr>
            <w:tcW w:w="1506" w:type="dxa"/>
            <w:hideMark/>
          </w:tcPr>
          <w:p w14:paraId="2192F7A2"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Sample weight kg</w:t>
            </w:r>
          </w:p>
        </w:tc>
        <w:tc>
          <w:tcPr>
            <w:tcW w:w="1138" w:type="dxa"/>
            <w:hideMark/>
          </w:tcPr>
          <w:p w14:paraId="1E32CA9C"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Landings kg</w:t>
            </w:r>
          </w:p>
        </w:tc>
        <w:tc>
          <w:tcPr>
            <w:tcW w:w="1033" w:type="dxa"/>
            <w:hideMark/>
          </w:tcPr>
          <w:p w14:paraId="1D938476"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Min length</w:t>
            </w:r>
          </w:p>
        </w:tc>
        <w:tc>
          <w:tcPr>
            <w:cnfStyle w:val="000100000000" w:firstRow="0" w:lastRow="0" w:firstColumn="0" w:lastColumn="1" w:oddVBand="0" w:evenVBand="0" w:oddHBand="0" w:evenHBand="0" w:firstRowFirstColumn="0" w:firstRowLastColumn="0" w:lastRowFirstColumn="0" w:lastRowLastColumn="0"/>
            <w:tcW w:w="1063" w:type="dxa"/>
            <w:hideMark/>
          </w:tcPr>
          <w:p w14:paraId="3F4D68C7" w14:textId="77777777" w:rsidR="00154EF4" w:rsidRPr="009F32F6" w:rsidRDefault="00154EF4" w:rsidP="00C57254">
            <w:pPr>
              <w:pStyle w:val="Compact"/>
              <w:jc w:val="center"/>
              <w:rPr>
                <w:sz w:val="20"/>
                <w:szCs w:val="20"/>
                <w:lang w:val="en-GB"/>
              </w:rPr>
            </w:pPr>
            <w:r w:rsidRPr="009F32F6">
              <w:rPr>
                <w:sz w:val="20"/>
                <w:szCs w:val="20"/>
                <w:lang w:val="en-GB"/>
              </w:rPr>
              <w:t>Max length</w:t>
            </w:r>
          </w:p>
        </w:tc>
      </w:tr>
      <w:tr w:rsidR="00154EF4" w:rsidRPr="009F32F6" w14:paraId="4C3BCE24" w14:textId="77777777" w:rsidTr="00C57254">
        <w:trPr>
          <w:trHeight w:val="310"/>
        </w:trPr>
        <w:tc>
          <w:tcPr>
            <w:cnfStyle w:val="001000000000" w:firstRow="0" w:lastRow="0" w:firstColumn="1" w:lastColumn="0" w:oddVBand="0" w:evenVBand="0" w:oddHBand="0" w:evenHBand="0" w:firstRowFirstColumn="0" w:firstRowLastColumn="0" w:lastRowFirstColumn="0" w:lastRowLastColumn="0"/>
            <w:tcW w:w="936" w:type="dxa"/>
            <w:hideMark/>
          </w:tcPr>
          <w:p w14:paraId="3D9E1112"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1067" w:type="dxa"/>
            <w:hideMark/>
          </w:tcPr>
          <w:p w14:paraId="7401BD3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1717" w:type="dxa"/>
            <w:hideMark/>
          </w:tcPr>
          <w:p w14:paraId="01C4295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379</w:t>
            </w:r>
          </w:p>
        </w:tc>
        <w:tc>
          <w:tcPr>
            <w:tcW w:w="1506" w:type="dxa"/>
            <w:hideMark/>
          </w:tcPr>
          <w:p w14:paraId="5D71CF8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100.6</w:t>
            </w:r>
          </w:p>
        </w:tc>
        <w:tc>
          <w:tcPr>
            <w:tcW w:w="1138" w:type="dxa"/>
            <w:hideMark/>
          </w:tcPr>
          <w:p w14:paraId="72337CB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315.8</w:t>
            </w:r>
          </w:p>
        </w:tc>
        <w:tc>
          <w:tcPr>
            <w:tcW w:w="1033" w:type="dxa"/>
            <w:hideMark/>
          </w:tcPr>
          <w:p w14:paraId="3C44169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w:t>
            </w:r>
          </w:p>
        </w:tc>
        <w:tc>
          <w:tcPr>
            <w:cnfStyle w:val="000100000000" w:firstRow="0" w:lastRow="0" w:firstColumn="0" w:lastColumn="1" w:oddVBand="0" w:evenVBand="0" w:oddHBand="0" w:evenHBand="0" w:firstRowFirstColumn="0" w:firstRowLastColumn="0" w:lastRowFirstColumn="0" w:lastRowLastColumn="0"/>
            <w:tcW w:w="1063" w:type="dxa"/>
            <w:hideMark/>
          </w:tcPr>
          <w:p w14:paraId="1B23ECB0" w14:textId="77777777" w:rsidR="00154EF4" w:rsidRPr="009F32F6" w:rsidRDefault="00154EF4" w:rsidP="00C57254">
            <w:pPr>
              <w:pStyle w:val="Compact"/>
              <w:jc w:val="center"/>
              <w:rPr>
                <w:sz w:val="20"/>
                <w:szCs w:val="20"/>
                <w:lang w:val="en-GB"/>
              </w:rPr>
            </w:pPr>
            <w:r w:rsidRPr="009F32F6">
              <w:rPr>
                <w:sz w:val="20"/>
                <w:szCs w:val="20"/>
                <w:lang w:val="en-GB"/>
              </w:rPr>
              <w:t>27</w:t>
            </w:r>
          </w:p>
        </w:tc>
      </w:tr>
      <w:tr w:rsidR="00154EF4" w:rsidRPr="009F32F6" w14:paraId="2A586387"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2D600961"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1067" w:type="dxa"/>
            <w:hideMark/>
          </w:tcPr>
          <w:p w14:paraId="5854A0F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1717" w:type="dxa"/>
            <w:hideMark/>
          </w:tcPr>
          <w:p w14:paraId="41AFC53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87</w:t>
            </w:r>
          </w:p>
        </w:tc>
        <w:tc>
          <w:tcPr>
            <w:tcW w:w="1506" w:type="dxa"/>
            <w:hideMark/>
          </w:tcPr>
          <w:p w14:paraId="0F2DFCF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312.3</w:t>
            </w:r>
          </w:p>
        </w:tc>
        <w:tc>
          <w:tcPr>
            <w:tcW w:w="1138" w:type="dxa"/>
            <w:hideMark/>
          </w:tcPr>
          <w:p w14:paraId="724E60B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621.4</w:t>
            </w:r>
          </w:p>
        </w:tc>
        <w:tc>
          <w:tcPr>
            <w:tcW w:w="1033" w:type="dxa"/>
            <w:hideMark/>
          </w:tcPr>
          <w:p w14:paraId="43E1A6F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w:t>
            </w:r>
          </w:p>
        </w:tc>
        <w:tc>
          <w:tcPr>
            <w:cnfStyle w:val="000100000000" w:firstRow="0" w:lastRow="0" w:firstColumn="0" w:lastColumn="1" w:oddVBand="0" w:evenVBand="0" w:oddHBand="0" w:evenHBand="0" w:firstRowFirstColumn="0" w:firstRowLastColumn="0" w:lastRowFirstColumn="0" w:lastRowLastColumn="0"/>
            <w:tcW w:w="1063" w:type="dxa"/>
            <w:hideMark/>
          </w:tcPr>
          <w:p w14:paraId="42CF6B69" w14:textId="77777777" w:rsidR="00154EF4" w:rsidRPr="009F32F6" w:rsidRDefault="00154EF4" w:rsidP="00C57254">
            <w:pPr>
              <w:pStyle w:val="Compact"/>
              <w:jc w:val="center"/>
              <w:rPr>
                <w:sz w:val="20"/>
                <w:szCs w:val="20"/>
                <w:lang w:val="en-GB"/>
              </w:rPr>
            </w:pPr>
            <w:r w:rsidRPr="009F32F6">
              <w:rPr>
                <w:sz w:val="20"/>
                <w:szCs w:val="20"/>
                <w:lang w:val="en-GB"/>
              </w:rPr>
              <w:t>45</w:t>
            </w:r>
          </w:p>
        </w:tc>
      </w:tr>
      <w:tr w:rsidR="00154EF4" w:rsidRPr="009F32F6" w14:paraId="7A11ED10"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1BEEF75B"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1067" w:type="dxa"/>
            <w:hideMark/>
          </w:tcPr>
          <w:p w14:paraId="3994123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GNPcc</w:t>
            </w:r>
          </w:p>
        </w:tc>
        <w:tc>
          <w:tcPr>
            <w:tcW w:w="1717" w:type="dxa"/>
            <w:hideMark/>
          </w:tcPr>
          <w:p w14:paraId="008B654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69</w:t>
            </w:r>
          </w:p>
        </w:tc>
        <w:tc>
          <w:tcPr>
            <w:tcW w:w="1506" w:type="dxa"/>
            <w:hideMark/>
          </w:tcPr>
          <w:p w14:paraId="7EB92F7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178.1</w:t>
            </w:r>
          </w:p>
        </w:tc>
        <w:tc>
          <w:tcPr>
            <w:tcW w:w="1138" w:type="dxa"/>
            <w:hideMark/>
          </w:tcPr>
          <w:p w14:paraId="215E6D1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314.3</w:t>
            </w:r>
          </w:p>
        </w:tc>
        <w:tc>
          <w:tcPr>
            <w:tcW w:w="1033" w:type="dxa"/>
            <w:hideMark/>
          </w:tcPr>
          <w:p w14:paraId="3E8C5C7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15</w:t>
            </w:r>
          </w:p>
        </w:tc>
        <w:tc>
          <w:tcPr>
            <w:cnfStyle w:val="000100000000" w:firstRow="0" w:lastRow="0" w:firstColumn="0" w:lastColumn="1" w:oddVBand="0" w:evenVBand="0" w:oddHBand="0" w:evenHBand="0" w:firstRowFirstColumn="0" w:firstRowLastColumn="0" w:lastRowFirstColumn="0" w:lastRowLastColumn="0"/>
            <w:tcW w:w="1063" w:type="dxa"/>
            <w:hideMark/>
          </w:tcPr>
          <w:p w14:paraId="29C4B2F3" w14:textId="77777777" w:rsidR="00154EF4" w:rsidRPr="009F32F6" w:rsidRDefault="00154EF4" w:rsidP="00C57254">
            <w:pPr>
              <w:pStyle w:val="Compact"/>
              <w:jc w:val="center"/>
              <w:rPr>
                <w:sz w:val="20"/>
                <w:szCs w:val="20"/>
                <w:lang w:val="en-GB"/>
              </w:rPr>
            </w:pPr>
            <w:r w:rsidRPr="009F32F6">
              <w:rPr>
                <w:sz w:val="20"/>
                <w:szCs w:val="20"/>
                <w:lang w:val="en-GB"/>
              </w:rPr>
              <w:t>35</w:t>
            </w:r>
          </w:p>
        </w:tc>
      </w:tr>
      <w:tr w:rsidR="00154EF4" w:rsidRPr="009F32F6" w14:paraId="6994441F" w14:textId="77777777" w:rsidTr="00C57254">
        <w:trPr>
          <w:trHeight w:val="310"/>
        </w:trPr>
        <w:tc>
          <w:tcPr>
            <w:cnfStyle w:val="001000000000" w:firstRow="0" w:lastRow="0" w:firstColumn="1" w:lastColumn="0" w:oddVBand="0" w:evenVBand="0" w:oddHBand="0" w:evenHBand="0" w:firstRowFirstColumn="0" w:firstRowLastColumn="0" w:lastRowFirstColumn="0" w:lastRowLastColumn="0"/>
            <w:tcW w:w="936" w:type="dxa"/>
            <w:hideMark/>
          </w:tcPr>
          <w:p w14:paraId="1CC08862"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1067" w:type="dxa"/>
            <w:hideMark/>
          </w:tcPr>
          <w:p w14:paraId="213CDDF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P/S</w:t>
            </w:r>
          </w:p>
        </w:tc>
        <w:tc>
          <w:tcPr>
            <w:tcW w:w="1717" w:type="dxa"/>
            <w:hideMark/>
          </w:tcPr>
          <w:p w14:paraId="371BEF5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92</w:t>
            </w:r>
          </w:p>
        </w:tc>
        <w:tc>
          <w:tcPr>
            <w:tcW w:w="1506" w:type="dxa"/>
            <w:hideMark/>
          </w:tcPr>
          <w:p w14:paraId="45BA000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199.8</w:t>
            </w:r>
          </w:p>
        </w:tc>
        <w:tc>
          <w:tcPr>
            <w:tcW w:w="1138" w:type="dxa"/>
            <w:hideMark/>
          </w:tcPr>
          <w:p w14:paraId="0B9FC61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535.2</w:t>
            </w:r>
          </w:p>
        </w:tc>
        <w:tc>
          <w:tcPr>
            <w:tcW w:w="1033" w:type="dxa"/>
            <w:hideMark/>
          </w:tcPr>
          <w:p w14:paraId="0B7F270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10</w:t>
            </w:r>
          </w:p>
        </w:tc>
        <w:tc>
          <w:tcPr>
            <w:cnfStyle w:val="000100000000" w:firstRow="0" w:lastRow="0" w:firstColumn="0" w:lastColumn="1" w:oddVBand="0" w:evenVBand="0" w:oddHBand="0" w:evenHBand="0" w:firstRowFirstColumn="0" w:firstRowLastColumn="0" w:lastRowFirstColumn="0" w:lastRowLastColumn="0"/>
            <w:tcW w:w="1063" w:type="dxa"/>
            <w:hideMark/>
          </w:tcPr>
          <w:p w14:paraId="280882F2" w14:textId="77777777" w:rsidR="00154EF4" w:rsidRPr="009F32F6" w:rsidRDefault="00154EF4" w:rsidP="00C57254">
            <w:pPr>
              <w:pStyle w:val="Compact"/>
              <w:jc w:val="center"/>
              <w:rPr>
                <w:sz w:val="20"/>
                <w:szCs w:val="20"/>
                <w:lang w:val="en-GB"/>
              </w:rPr>
            </w:pPr>
            <w:r w:rsidRPr="009F32F6">
              <w:rPr>
                <w:sz w:val="20"/>
                <w:szCs w:val="20"/>
                <w:lang w:val="en-GB"/>
              </w:rPr>
              <w:t>35</w:t>
            </w:r>
          </w:p>
        </w:tc>
      </w:tr>
      <w:tr w:rsidR="00154EF4" w:rsidRPr="009F32F6" w14:paraId="38CCE0C1"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78063AAA" w14:textId="77777777" w:rsidR="00154EF4" w:rsidRPr="009F32F6" w:rsidRDefault="00154EF4" w:rsidP="00C57254">
            <w:pPr>
              <w:pStyle w:val="Compact"/>
              <w:jc w:val="right"/>
              <w:rPr>
                <w:sz w:val="20"/>
                <w:szCs w:val="20"/>
                <w:lang w:val="en-GB"/>
              </w:rPr>
            </w:pPr>
            <w:r w:rsidRPr="009F32F6">
              <w:rPr>
                <w:sz w:val="20"/>
                <w:szCs w:val="20"/>
                <w:lang w:val="en-GB"/>
              </w:rPr>
              <w:t>3</w:t>
            </w:r>
          </w:p>
        </w:tc>
        <w:tc>
          <w:tcPr>
            <w:tcW w:w="1067" w:type="dxa"/>
            <w:hideMark/>
          </w:tcPr>
          <w:p w14:paraId="2205910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1717" w:type="dxa"/>
            <w:hideMark/>
          </w:tcPr>
          <w:p w14:paraId="4A9AA55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357</w:t>
            </w:r>
          </w:p>
        </w:tc>
        <w:tc>
          <w:tcPr>
            <w:tcW w:w="1506" w:type="dxa"/>
            <w:hideMark/>
          </w:tcPr>
          <w:p w14:paraId="29C50F7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384.3</w:t>
            </w:r>
          </w:p>
        </w:tc>
        <w:tc>
          <w:tcPr>
            <w:tcW w:w="1138" w:type="dxa"/>
            <w:hideMark/>
          </w:tcPr>
          <w:p w14:paraId="07EEDF1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1356.0</w:t>
            </w:r>
          </w:p>
        </w:tc>
        <w:tc>
          <w:tcPr>
            <w:tcW w:w="1033" w:type="dxa"/>
            <w:hideMark/>
          </w:tcPr>
          <w:p w14:paraId="71F111D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w:t>
            </w:r>
          </w:p>
        </w:tc>
        <w:tc>
          <w:tcPr>
            <w:cnfStyle w:val="000100000000" w:firstRow="0" w:lastRow="0" w:firstColumn="0" w:lastColumn="1" w:oddVBand="0" w:evenVBand="0" w:oddHBand="0" w:evenHBand="0" w:firstRowFirstColumn="0" w:firstRowLastColumn="0" w:lastRowFirstColumn="0" w:lastRowLastColumn="0"/>
            <w:tcW w:w="1063" w:type="dxa"/>
            <w:hideMark/>
          </w:tcPr>
          <w:p w14:paraId="4845CCC1" w14:textId="77777777" w:rsidR="00154EF4" w:rsidRPr="009F32F6" w:rsidRDefault="00154EF4" w:rsidP="00C57254">
            <w:pPr>
              <w:pStyle w:val="Compact"/>
              <w:jc w:val="center"/>
              <w:rPr>
                <w:sz w:val="20"/>
                <w:szCs w:val="20"/>
                <w:lang w:val="en-GB"/>
              </w:rPr>
            </w:pPr>
            <w:r w:rsidRPr="009F32F6">
              <w:rPr>
                <w:sz w:val="20"/>
                <w:szCs w:val="20"/>
                <w:lang w:val="en-GB"/>
              </w:rPr>
              <w:t>36</w:t>
            </w:r>
          </w:p>
        </w:tc>
      </w:tr>
      <w:tr w:rsidR="00154EF4" w:rsidRPr="009F32F6" w14:paraId="1CDCB251"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26D72162"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1067" w:type="dxa"/>
            <w:hideMark/>
          </w:tcPr>
          <w:p w14:paraId="26287B3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1717" w:type="dxa"/>
            <w:hideMark/>
          </w:tcPr>
          <w:p w14:paraId="7A0B421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664</w:t>
            </w:r>
          </w:p>
        </w:tc>
        <w:tc>
          <w:tcPr>
            <w:tcW w:w="1506" w:type="dxa"/>
            <w:hideMark/>
          </w:tcPr>
          <w:p w14:paraId="1CF47D0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1999.1</w:t>
            </w:r>
          </w:p>
        </w:tc>
        <w:tc>
          <w:tcPr>
            <w:tcW w:w="1138" w:type="dxa"/>
            <w:hideMark/>
          </w:tcPr>
          <w:p w14:paraId="6A6C257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10324.1</w:t>
            </w:r>
          </w:p>
        </w:tc>
        <w:tc>
          <w:tcPr>
            <w:tcW w:w="1033" w:type="dxa"/>
            <w:hideMark/>
          </w:tcPr>
          <w:p w14:paraId="51E6367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w:t>
            </w:r>
          </w:p>
        </w:tc>
        <w:tc>
          <w:tcPr>
            <w:cnfStyle w:val="000100000000" w:firstRow="0" w:lastRow="0" w:firstColumn="0" w:lastColumn="1" w:oddVBand="0" w:evenVBand="0" w:oddHBand="0" w:evenHBand="0" w:firstRowFirstColumn="0" w:firstRowLastColumn="0" w:lastRowFirstColumn="0" w:lastRowLastColumn="0"/>
            <w:tcW w:w="1063" w:type="dxa"/>
            <w:hideMark/>
          </w:tcPr>
          <w:p w14:paraId="07C49D8C" w14:textId="77777777" w:rsidR="00154EF4" w:rsidRPr="009F32F6" w:rsidRDefault="00154EF4" w:rsidP="00C57254">
            <w:pPr>
              <w:pStyle w:val="Compact"/>
              <w:jc w:val="center"/>
              <w:rPr>
                <w:sz w:val="20"/>
                <w:szCs w:val="20"/>
                <w:lang w:val="en-GB"/>
              </w:rPr>
            </w:pPr>
            <w:r w:rsidRPr="009F32F6">
              <w:rPr>
                <w:sz w:val="20"/>
                <w:szCs w:val="20"/>
                <w:lang w:val="en-GB"/>
              </w:rPr>
              <w:t>39</w:t>
            </w:r>
          </w:p>
        </w:tc>
      </w:tr>
      <w:tr w:rsidR="00154EF4" w:rsidRPr="009F32F6" w14:paraId="16207D0F" w14:textId="77777777" w:rsidTr="00C57254">
        <w:trPr>
          <w:trHeight w:val="310"/>
        </w:trPr>
        <w:tc>
          <w:tcPr>
            <w:cnfStyle w:val="001000000000" w:firstRow="0" w:lastRow="0" w:firstColumn="1" w:lastColumn="0" w:oddVBand="0" w:evenVBand="0" w:oddHBand="0" w:evenHBand="0" w:firstRowFirstColumn="0" w:firstRowLastColumn="0" w:lastRowFirstColumn="0" w:lastRowLastColumn="0"/>
            <w:tcW w:w="936" w:type="dxa"/>
            <w:hideMark/>
          </w:tcPr>
          <w:p w14:paraId="59B19894"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1067" w:type="dxa"/>
            <w:hideMark/>
          </w:tcPr>
          <w:p w14:paraId="0D3746B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1717" w:type="dxa"/>
            <w:hideMark/>
          </w:tcPr>
          <w:p w14:paraId="1CA102B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1496</w:t>
            </w:r>
          </w:p>
        </w:tc>
        <w:tc>
          <w:tcPr>
            <w:tcW w:w="1506" w:type="dxa"/>
            <w:hideMark/>
          </w:tcPr>
          <w:p w14:paraId="67F1382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11079.2</w:t>
            </w:r>
          </w:p>
        </w:tc>
        <w:tc>
          <w:tcPr>
            <w:tcW w:w="1138" w:type="dxa"/>
            <w:hideMark/>
          </w:tcPr>
          <w:p w14:paraId="2C0554E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138032.9</w:t>
            </w:r>
          </w:p>
        </w:tc>
        <w:tc>
          <w:tcPr>
            <w:tcW w:w="1033" w:type="dxa"/>
            <w:hideMark/>
          </w:tcPr>
          <w:p w14:paraId="6396854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w:t>
            </w:r>
          </w:p>
        </w:tc>
        <w:tc>
          <w:tcPr>
            <w:cnfStyle w:val="000100000000" w:firstRow="0" w:lastRow="0" w:firstColumn="0" w:lastColumn="1" w:oddVBand="0" w:evenVBand="0" w:oddHBand="0" w:evenHBand="0" w:firstRowFirstColumn="0" w:firstRowLastColumn="0" w:lastRowFirstColumn="0" w:lastRowLastColumn="0"/>
            <w:tcW w:w="1063" w:type="dxa"/>
            <w:hideMark/>
          </w:tcPr>
          <w:p w14:paraId="20847F9D" w14:textId="77777777" w:rsidR="00154EF4" w:rsidRPr="009F32F6" w:rsidRDefault="00154EF4" w:rsidP="00C57254">
            <w:pPr>
              <w:pStyle w:val="Compact"/>
              <w:jc w:val="center"/>
              <w:rPr>
                <w:sz w:val="20"/>
                <w:szCs w:val="20"/>
                <w:lang w:val="en-GB"/>
              </w:rPr>
            </w:pPr>
            <w:r w:rsidRPr="009F32F6">
              <w:rPr>
                <w:sz w:val="20"/>
                <w:szCs w:val="20"/>
                <w:lang w:val="en-GB"/>
              </w:rPr>
              <w:t>45</w:t>
            </w:r>
          </w:p>
        </w:tc>
      </w:tr>
      <w:tr w:rsidR="00154EF4" w:rsidRPr="009F32F6" w14:paraId="28698A83"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776A65D0"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1067" w:type="dxa"/>
            <w:hideMark/>
          </w:tcPr>
          <w:p w14:paraId="47D0D3B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GNPcc</w:t>
            </w:r>
          </w:p>
        </w:tc>
        <w:tc>
          <w:tcPr>
            <w:tcW w:w="1717" w:type="dxa"/>
            <w:hideMark/>
          </w:tcPr>
          <w:p w14:paraId="31564CA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47</w:t>
            </w:r>
          </w:p>
        </w:tc>
        <w:tc>
          <w:tcPr>
            <w:tcW w:w="1506" w:type="dxa"/>
            <w:hideMark/>
          </w:tcPr>
          <w:p w14:paraId="56C849B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79.1</w:t>
            </w:r>
          </w:p>
        </w:tc>
        <w:tc>
          <w:tcPr>
            <w:tcW w:w="1138" w:type="dxa"/>
            <w:hideMark/>
          </w:tcPr>
          <w:p w14:paraId="5CC196A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317.8</w:t>
            </w:r>
          </w:p>
        </w:tc>
        <w:tc>
          <w:tcPr>
            <w:tcW w:w="1033" w:type="dxa"/>
            <w:hideMark/>
          </w:tcPr>
          <w:p w14:paraId="09BE3B7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23</w:t>
            </w:r>
          </w:p>
        </w:tc>
        <w:tc>
          <w:tcPr>
            <w:cnfStyle w:val="000100000000" w:firstRow="0" w:lastRow="0" w:firstColumn="0" w:lastColumn="1" w:oddVBand="0" w:evenVBand="0" w:oddHBand="0" w:evenHBand="0" w:firstRowFirstColumn="0" w:firstRowLastColumn="0" w:lastRowFirstColumn="0" w:lastRowLastColumn="0"/>
            <w:tcW w:w="1063" w:type="dxa"/>
            <w:hideMark/>
          </w:tcPr>
          <w:p w14:paraId="61FC5584" w14:textId="77777777" w:rsidR="00154EF4" w:rsidRPr="009F32F6" w:rsidRDefault="00154EF4" w:rsidP="00C57254">
            <w:pPr>
              <w:pStyle w:val="Compact"/>
              <w:jc w:val="center"/>
              <w:rPr>
                <w:sz w:val="20"/>
                <w:szCs w:val="20"/>
                <w:lang w:val="en-GB"/>
              </w:rPr>
            </w:pPr>
            <w:r w:rsidRPr="009F32F6">
              <w:rPr>
                <w:sz w:val="20"/>
                <w:szCs w:val="20"/>
                <w:lang w:val="en-GB"/>
              </w:rPr>
              <w:t>39</w:t>
            </w:r>
          </w:p>
        </w:tc>
      </w:tr>
      <w:tr w:rsidR="00154EF4" w:rsidRPr="009F32F6" w14:paraId="39B4C345"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73F38A18"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1067" w:type="dxa"/>
            <w:hideMark/>
          </w:tcPr>
          <w:p w14:paraId="6105B7F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P/S</w:t>
            </w:r>
          </w:p>
        </w:tc>
        <w:tc>
          <w:tcPr>
            <w:tcW w:w="1717" w:type="dxa"/>
            <w:hideMark/>
          </w:tcPr>
          <w:p w14:paraId="3370A67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w:t>
            </w:r>
          </w:p>
        </w:tc>
        <w:tc>
          <w:tcPr>
            <w:tcW w:w="1506" w:type="dxa"/>
            <w:hideMark/>
          </w:tcPr>
          <w:p w14:paraId="03AE6A7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24.3</w:t>
            </w:r>
          </w:p>
        </w:tc>
        <w:tc>
          <w:tcPr>
            <w:tcW w:w="1138" w:type="dxa"/>
            <w:hideMark/>
          </w:tcPr>
          <w:p w14:paraId="55360A4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24.3</w:t>
            </w:r>
          </w:p>
        </w:tc>
        <w:tc>
          <w:tcPr>
            <w:tcW w:w="1033" w:type="dxa"/>
            <w:hideMark/>
          </w:tcPr>
          <w:p w14:paraId="15360DF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20</w:t>
            </w:r>
          </w:p>
        </w:tc>
        <w:tc>
          <w:tcPr>
            <w:cnfStyle w:val="000100000000" w:firstRow="0" w:lastRow="0" w:firstColumn="0" w:lastColumn="1" w:oddVBand="0" w:evenVBand="0" w:oddHBand="0" w:evenHBand="0" w:firstRowFirstColumn="0" w:firstRowLastColumn="0" w:lastRowFirstColumn="0" w:lastRowLastColumn="0"/>
            <w:tcW w:w="1063" w:type="dxa"/>
            <w:hideMark/>
          </w:tcPr>
          <w:p w14:paraId="55C32023" w14:textId="77777777" w:rsidR="00154EF4" w:rsidRPr="009F32F6" w:rsidRDefault="00154EF4" w:rsidP="00C57254">
            <w:pPr>
              <w:pStyle w:val="Compact"/>
              <w:jc w:val="center"/>
              <w:rPr>
                <w:sz w:val="20"/>
                <w:szCs w:val="20"/>
                <w:lang w:val="en-GB"/>
              </w:rPr>
            </w:pPr>
            <w:r w:rsidRPr="009F32F6">
              <w:rPr>
                <w:sz w:val="20"/>
                <w:szCs w:val="20"/>
                <w:lang w:val="en-GB"/>
              </w:rPr>
              <w:t>35</w:t>
            </w:r>
          </w:p>
        </w:tc>
      </w:tr>
      <w:tr w:rsidR="00154EF4" w:rsidRPr="009F32F6" w14:paraId="2BAD02E5" w14:textId="77777777" w:rsidTr="00C57254">
        <w:trPr>
          <w:trHeight w:val="310"/>
        </w:trPr>
        <w:tc>
          <w:tcPr>
            <w:cnfStyle w:val="001000000000" w:firstRow="0" w:lastRow="0" w:firstColumn="1" w:lastColumn="0" w:oddVBand="0" w:evenVBand="0" w:oddHBand="0" w:evenHBand="0" w:firstRowFirstColumn="0" w:firstRowLastColumn="0" w:lastRowFirstColumn="0" w:lastRowLastColumn="0"/>
            <w:tcW w:w="936" w:type="dxa"/>
            <w:hideMark/>
          </w:tcPr>
          <w:p w14:paraId="66B3FEC3"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1067" w:type="dxa"/>
            <w:hideMark/>
          </w:tcPr>
          <w:p w14:paraId="224170B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Trawl</w:t>
            </w:r>
          </w:p>
        </w:tc>
        <w:tc>
          <w:tcPr>
            <w:tcW w:w="1717" w:type="dxa"/>
            <w:hideMark/>
          </w:tcPr>
          <w:p w14:paraId="438E935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4770</w:t>
            </w:r>
          </w:p>
        </w:tc>
        <w:tc>
          <w:tcPr>
            <w:tcW w:w="1506" w:type="dxa"/>
            <w:hideMark/>
          </w:tcPr>
          <w:p w14:paraId="4FB86A6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17520.6</w:t>
            </w:r>
          </w:p>
        </w:tc>
        <w:tc>
          <w:tcPr>
            <w:tcW w:w="1138" w:type="dxa"/>
            <w:hideMark/>
          </w:tcPr>
          <w:p w14:paraId="70D6781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422671.7</w:t>
            </w:r>
          </w:p>
        </w:tc>
        <w:tc>
          <w:tcPr>
            <w:tcW w:w="1033" w:type="dxa"/>
            <w:hideMark/>
          </w:tcPr>
          <w:p w14:paraId="6EC9C43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w:t>
            </w:r>
          </w:p>
        </w:tc>
        <w:tc>
          <w:tcPr>
            <w:cnfStyle w:val="000100000000" w:firstRow="0" w:lastRow="0" w:firstColumn="0" w:lastColumn="1" w:oddVBand="0" w:evenVBand="0" w:oddHBand="0" w:evenHBand="0" w:firstRowFirstColumn="0" w:firstRowLastColumn="0" w:lastRowFirstColumn="0" w:lastRowLastColumn="0"/>
            <w:tcW w:w="1063" w:type="dxa"/>
            <w:hideMark/>
          </w:tcPr>
          <w:p w14:paraId="4D78BB0F" w14:textId="77777777" w:rsidR="00154EF4" w:rsidRPr="009F32F6" w:rsidRDefault="00154EF4" w:rsidP="00C57254">
            <w:pPr>
              <w:pStyle w:val="Compact"/>
              <w:jc w:val="center"/>
              <w:rPr>
                <w:sz w:val="20"/>
                <w:szCs w:val="20"/>
                <w:lang w:val="en-GB"/>
              </w:rPr>
            </w:pPr>
            <w:r w:rsidRPr="009F32F6">
              <w:rPr>
                <w:sz w:val="20"/>
                <w:szCs w:val="20"/>
                <w:lang w:val="en-GB"/>
              </w:rPr>
              <w:t>45</w:t>
            </w:r>
          </w:p>
        </w:tc>
      </w:tr>
      <w:tr w:rsidR="00154EF4" w:rsidRPr="009F32F6" w14:paraId="6277A963"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2754D9DE" w14:textId="77777777" w:rsidR="00154EF4" w:rsidRPr="009F32F6" w:rsidRDefault="00154EF4" w:rsidP="00C57254">
            <w:pPr>
              <w:pStyle w:val="Compact"/>
              <w:jc w:val="right"/>
              <w:rPr>
                <w:sz w:val="20"/>
                <w:szCs w:val="20"/>
                <w:lang w:val="en-GB"/>
              </w:rPr>
            </w:pPr>
            <w:r w:rsidRPr="009F32F6">
              <w:rPr>
                <w:sz w:val="20"/>
                <w:szCs w:val="20"/>
                <w:lang w:val="en-GB"/>
              </w:rPr>
              <w:t>5</w:t>
            </w:r>
          </w:p>
        </w:tc>
        <w:tc>
          <w:tcPr>
            <w:tcW w:w="1067" w:type="dxa"/>
            <w:hideMark/>
          </w:tcPr>
          <w:p w14:paraId="7D36E8D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1717" w:type="dxa"/>
            <w:hideMark/>
          </w:tcPr>
          <w:p w14:paraId="3E8FA67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71</w:t>
            </w:r>
          </w:p>
        </w:tc>
        <w:tc>
          <w:tcPr>
            <w:tcW w:w="1506" w:type="dxa"/>
            <w:hideMark/>
          </w:tcPr>
          <w:p w14:paraId="27F1468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146.8</w:t>
            </w:r>
          </w:p>
        </w:tc>
        <w:tc>
          <w:tcPr>
            <w:tcW w:w="1138" w:type="dxa"/>
            <w:hideMark/>
          </w:tcPr>
          <w:p w14:paraId="6E2C283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1160.9</w:t>
            </w:r>
          </w:p>
        </w:tc>
        <w:tc>
          <w:tcPr>
            <w:tcW w:w="1033" w:type="dxa"/>
            <w:hideMark/>
          </w:tcPr>
          <w:p w14:paraId="2F10EC5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10</w:t>
            </w:r>
          </w:p>
        </w:tc>
        <w:tc>
          <w:tcPr>
            <w:cnfStyle w:val="000100000000" w:firstRow="0" w:lastRow="0" w:firstColumn="0" w:lastColumn="1" w:oddVBand="0" w:evenVBand="0" w:oddHBand="0" w:evenHBand="0" w:firstRowFirstColumn="0" w:firstRowLastColumn="0" w:lastRowFirstColumn="0" w:lastRowLastColumn="0"/>
            <w:tcW w:w="1063" w:type="dxa"/>
            <w:hideMark/>
          </w:tcPr>
          <w:p w14:paraId="37480F17" w14:textId="77777777" w:rsidR="00154EF4" w:rsidRPr="009F32F6" w:rsidRDefault="00154EF4" w:rsidP="00C57254">
            <w:pPr>
              <w:pStyle w:val="Compact"/>
              <w:jc w:val="center"/>
              <w:rPr>
                <w:sz w:val="20"/>
                <w:szCs w:val="20"/>
                <w:lang w:val="en-GB"/>
              </w:rPr>
            </w:pPr>
            <w:r w:rsidRPr="009F32F6">
              <w:rPr>
                <w:sz w:val="20"/>
                <w:szCs w:val="20"/>
                <w:lang w:val="en-GB"/>
              </w:rPr>
              <w:t>34</w:t>
            </w:r>
          </w:p>
        </w:tc>
      </w:tr>
      <w:tr w:rsidR="00154EF4" w:rsidRPr="009F32F6" w14:paraId="3974FBB4"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23AA3879" w14:textId="77777777" w:rsidR="00154EF4" w:rsidRPr="009F32F6" w:rsidRDefault="00154EF4" w:rsidP="00C57254">
            <w:pPr>
              <w:pStyle w:val="Compact"/>
              <w:jc w:val="right"/>
              <w:rPr>
                <w:sz w:val="20"/>
                <w:szCs w:val="20"/>
                <w:lang w:val="en-GB"/>
              </w:rPr>
            </w:pPr>
            <w:r w:rsidRPr="009F32F6">
              <w:rPr>
                <w:sz w:val="20"/>
                <w:szCs w:val="20"/>
                <w:lang w:val="en-GB"/>
              </w:rPr>
              <w:t>5</w:t>
            </w:r>
          </w:p>
        </w:tc>
        <w:tc>
          <w:tcPr>
            <w:tcW w:w="1067" w:type="dxa"/>
            <w:hideMark/>
          </w:tcPr>
          <w:p w14:paraId="544536F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1717" w:type="dxa"/>
            <w:hideMark/>
          </w:tcPr>
          <w:p w14:paraId="7E59DC9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133</w:t>
            </w:r>
          </w:p>
        </w:tc>
        <w:tc>
          <w:tcPr>
            <w:tcW w:w="1506" w:type="dxa"/>
            <w:hideMark/>
          </w:tcPr>
          <w:p w14:paraId="586FB42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296.8</w:t>
            </w:r>
          </w:p>
        </w:tc>
        <w:tc>
          <w:tcPr>
            <w:tcW w:w="1138" w:type="dxa"/>
            <w:hideMark/>
          </w:tcPr>
          <w:p w14:paraId="505EA08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3568.7</w:t>
            </w:r>
          </w:p>
        </w:tc>
        <w:tc>
          <w:tcPr>
            <w:tcW w:w="1033" w:type="dxa"/>
            <w:hideMark/>
          </w:tcPr>
          <w:p w14:paraId="5940E72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18</w:t>
            </w:r>
          </w:p>
        </w:tc>
        <w:tc>
          <w:tcPr>
            <w:cnfStyle w:val="000100000000" w:firstRow="0" w:lastRow="0" w:firstColumn="0" w:lastColumn="1" w:oddVBand="0" w:evenVBand="0" w:oddHBand="0" w:evenHBand="0" w:firstRowFirstColumn="0" w:firstRowLastColumn="0" w:lastRowFirstColumn="0" w:lastRowLastColumn="0"/>
            <w:tcW w:w="1063" w:type="dxa"/>
            <w:hideMark/>
          </w:tcPr>
          <w:p w14:paraId="29F1B9E3" w14:textId="77777777" w:rsidR="00154EF4" w:rsidRPr="009F32F6" w:rsidRDefault="00154EF4" w:rsidP="00C57254">
            <w:pPr>
              <w:pStyle w:val="Compact"/>
              <w:jc w:val="center"/>
              <w:rPr>
                <w:sz w:val="20"/>
                <w:szCs w:val="20"/>
                <w:lang w:val="en-GB"/>
              </w:rPr>
            </w:pPr>
            <w:r w:rsidRPr="009F32F6">
              <w:rPr>
                <w:sz w:val="20"/>
                <w:szCs w:val="20"/>
                <w:lang w:val="en-GB"/>
              </w:rPr>
              <w:t>30</w:t>
            </w:r>
          </w:p>
        </w:tc>
      </w:tr>
      <w:tr w:rsidR="00154EF4" w:rsidRPr="009F32F6" w14:paraId="06C4F62B"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57E8F1BF" w14:textId="77777777" w:rsidR="00154EF4" w:rsidRPr="009F32F6" w:rsidRDefault="00154EF4" w:rsidP="00C57254">
            <w:pPr>
              <w:pStyle w:val="Compact"/>
              <w:jc w:val="right"/>
              <w:rPr>
                <w:sz w:val="20"/>
                <w:szCs w:val="20"/>
                <w:lang w:val="en-GB"/>
              </w:rPr>
            </w:pPr>
            <w:r w:rsidRPr="009F32F6">
              <w:rPr>
                <w:sz w:val="20"/>
                <w:szCs w:val="20"/>
                <w:lang w:val="en-GB"/>
              </w:rPr>
              <w:t>6</w:t>
            </w:r>
          </w:p>
        </w:tc>
        <w:tc>
          <w:tcPr>
            <w:tcW w:w="1067" w:type="dxa"/>
            <w:hideMark/>
          </w:tcPr>
          <w:p w14:paraId="1E8EFF8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1717" w:type="dxa"/>
            <w:hideMark/>
          </w:tcPr>
          <w:p w14:paraId="6EEEDC4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47</w:t>
            </w:r>
          </w:p>
        </w:tc>
        <w:tc>
          <w:tcPr>
            <w:tcW w:w="1506" w:type="dxa"/>
            <w:hideMark/>
          </w:tcPr>
          <w:p w14:paraId="5C84722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87.2</w:t>
            </w:r>
          </w:p>
        </w:tc>
        <w:tc>
          <w:tcPr>
            <w:tcW w:w="1138" w:type="dxa"/>
            <w:hideMark/>
          </w:tcPr>
          <w:p w14:paraId="601BC8A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1941.6</w:t>
            </w:r>
          </w:p>
        </w:tc>
        <w:tc>
          <w:tcPr>
            <w:tcW w:w="1033" w:type="dxa"/>
            <w:hideMark/>
          </w:tcPr>
          <w:p w14:paraId="24EEDA3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w:t>
            </w:r>
          </w:p>
        </w:tc>
        <w:tc>
          <w:tcPr>
            <w:cnfStyle w:val="000100000000" w:firstRow="0" w:lastRow="0" w:firstColumn="0" w:lastColumn="1" w:oddVBand="0" w:evenVBand="0" w:oddHBand="0" w:evenHBand="0" w:firstRowFirstColumn="0" w:firstRowLastColumn="0" w:lastRowFirstColumn="0" w:lastRowLastColumn="0"/>
            <w:tcW w:w="1063" w:type="dxa"/>
            <w:hideMark/>
          </w:tcPr>
          <w:p w14:paraId="7A360E06" w14:textId="77777777" w:rsidR="00154EF4" w:rsidRPr="009F32F6" w:rsidRDefault="00154EF4" w:rsidP="00C57254">
            <w:pPr>
              <w:pStyle w:val="Compact"/>
              <w:jc w:val="center"/>
              <w:rPr>
                <w:sz w:val="20"/>
                <w:szCs w:val="20"/>
                <w:lang w:val="en-GB"/>
              </w:rPr>
            </w:pPr>
            <w:r w:rsidRPr="009F32F6">
              <w:rPr>
                <w:sz w:val="20"/>
                <w:szCs w:val="20"/>
                <w:lang w:val="en-GB"/>
              </w:rPr>
              <w:t>41</w:t>
            </w:r>
          </w:p>
        </w:tc>
      </w:tr>
      <w:tr w:rsidR="00154EF4" w:rsidRPr="009F32F6" w14:paraId="1AD3ACD7" w14:textId="77777777" w:rsidTr="00C57254">
        <w:trPr>
          <w:trHeight w:val="310"/>
        </w:trPr>
        <w:tc>
          <w:tcPr>
            <w:cnfStyle w:val="001000000000" w:firstRow="0" w:lastRow="0" w:firstColumn="1" w:lastColumn="0" w:oddVBand="0" w:evenVBand="0" w:oddHBand="0" w:evenHBand="0" w:firstRowFirstColumn="0" w:firstRowLastColumn="0" w:lastRowFirstColumn="0" w:lastRowLastColumn="0"/>
            <w:tcW w:w="936" w:type="dxa"/>
            <w:hideMark/>
          </w:tcPr>
          <w:p w14:paraId="4D247802" w14:textId="77777777" w:rsidR="00154EF4" w:rsidRPr="009F32F6" w:rsidRDefault="00154EF4" w:rsidP="00C57254">
            <w:pPr>
              <w:pStyle w:val="Compact"/>
              <w:jc w:val="right"/>
              <w:rPr>
                <w:sz w:val="20"/>
                <w:szCs w:val="20"/>
                <w:lang w:val="en-GB"/>
              </w:rPr>
            </w:pPr>
            <w:r w:rsidRPr="009F32F6">
              <w:rPr>
                <w:sz w:val="20"/>
                <w:szCs w:val="20"/>
                <w:lang w:val="en-GB"/>
              </w:rPr>
              <w:t>6</w:t>
            </w:r>
          </w:p>
        </w:tc>
        <w:tc>
          <w:tcPr>
            <w:tcW w:w="1067" w:type="dxa"/>
            <w:hideMark/>
          </w:tcPr>
          <w:p w14:paraId="0B1CBAE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1717" w:type="dxa"/>
            <w:hideMark/>
          </w:tcPr>
          <w:p w14:paraId="683AB8A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1218</w:t>
            </w:r>
          </w:p>
        </w:tc>
        <w:tc>
          <w:tcPr>
            <w:tcW w:w="1506" w:type="dxa"/>
            <w:hideMark/>
          </w:tcPr>
          <w:p w14:paraId="2FCBF51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2430.3</w:t>
            </w:r>
          </w:p>
        </w:tc>
        <w:tc>
          <w:tcPr>
            <w:tcW w:w="1138" w:type="dxa"/>
            <w:hideMark/>
          </w:tcPr>
          <w:p w14:paraId="3E85E27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9127.2</w:t>
            </w:r>
          </w:p>
        </w:tc>
        <w:tc>
          <w:tcPr>
            <w:tcW w:w="1033" w:type="dxa"/>
            <w:hideMark/>
          </w:tcPr>
          <w:p w14:paraId="314F00F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w:t>
            </w:r>
          </w:p>
        </w:tc>
        <w:tc>
          <w:tcPr>
            <w:cnfStyle w:val="000100000000" w:firstRow="0" w:lastRow="0" w:firstColumn="0" w:lastColumn="1" w:oddVBand="0" w:evenVBand="0" w:oddHBand="0" w:evenHBand="0" w:firstRowFirstColumn="0" w:firstRowLastColumn="0" w:lastRowFirstColumn="0" w:lastRowLastColumn="0"/>
            <w:tcW w:w="1063" w:type="dxa"/>
            <w:hideMark/>
          </w:tcPr>
          <w:p w14:paraId="3EE60ED4" w14:textId="77777777" w:rsidR="00154EF4" w:rsidRPr="009F32F6" w:rsidRDefault="00154EF4" w:rsidP="00C57254">
            <w:pPr>
              <w:pStyle w:val="Compact"/>
              <w:jc w:val="center"/>
              <w:rPr>
                <w:sz w:val="20"/>
                <w:szCs w:val="20"/>
                <w:lang w:val="en-GB"/>
              </w:rPr>
            </w:pPr>
            <w:r w:rsidRPr="009F32F6">
              <w:rPr>
                <w:sz w:val="20"/>
                <w:szCs w:val="20"/>
                <w:lang w:val="en-GB"/>
              </w:rPr>
              <w:t>36</w:t>
            </w:r>
          </w:p>
        </w:tc>
      </w:tr>
      <w:tr w:rsidR="00154EF4" w:rsidRPr="009F32F6" w14:paraId="25D1E9DF" w14:textId="77777777" w:rsidTr="00C57254">
        <w:trPr>
          <w:trHeight w:val="301"/>
        </w:trPr>
        <w:tc>
          <w:tcPr>
            <w:cnfStyle w:val="001000000000" w:firstRow="0" w:lastRow="0" w:firstColumn="1" w:lastColumn="0" w:oddVBand="0" w:evenVBand="0" w:oddHBand="0" w:evenHBand="0" w:firstRowFirstColumn="0" w:firstRowLastColumn="0" w:lastRowFirstColumn="0" w:lastRowLastColumn="0"/>
            <w:tcW w:w="936" w:type="dxa"/>
            <w:hideMark/>
          </w:tcPr>
          <w:p w14:paraId="459A7511" w14:textId="77777777" w:rsidR="00154EF4" w:rsidRPr="009F32F6" w:rsidRDefault="00154EF4" w:rsidP="00C57254">
            <w:pPr>
              <w:pStyle w:val="Compact"/>
              <w:jc w:val="right"/>
              <w:rPr>
                <w:sz w:val="20"/>
                <w:szCs w:val="20"/>
                <w:lang w:val="en-GB"/>
              </w:rPr>
            </w:pPr>
            <w:r w:rsidRPr="009F32F6">
              <w:rPr>
                <w:sz w:val="20"/>
                <w:szCs w:val="20"/>
                <w:lang w:val="en-GB"/>
              </w:rPr>
              <w:t>6</w:t>
            </w:r>
          </w:p>
        </w:tc>
        <w:tc>
          <w:tcPr>
            <w:tcW w:w="1067" w:type="dxa"/>
            <w:hideMark/>
          </w:tcPr>
          <w:p w14:paraId="5189F98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GNPcc</w:t>
            </w:r>
          </w:p>
        </w:tc>
        <w:tc>
          <w:tcPr>
            <w:tcW w:w="1717" w:type="dxa"/>
            <w:hideMark/>
          </w:tcPr>
          <w:p w14:paraId="3536562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44</w:t>
            </w:r>
          </w:p>
        </w:tc>
        <w:tc>
          <w:tcPr>
            <w:tcW w:w="1506" w:type="dxa"/>
            <w:hideMark/>
          </w:tcPr>
          <w:p w14:paraId="00950E0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96.2</w:t>
            </w:r>
          </w:p>
        </w:tc>
        <w:tc>
          <w:tcPr>
            <w:tcW w:w="1138" w:type="dxa"/>
            <w:hideMark/>
          </w:tcPr>
          <w:p w14:paraId="714740C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781.8</w:t>
            </w:r>
          </w:p>
        </w:tc>
        <w:tc>
          <w:tcPr>
            <w:tcW w:w="1033" w:type="dxa"/>
            <w:hideMark/>
          </w:tcPr>
          <w:p w14:paraId="558C511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w:t>
            </w:r>
          </w:p>
        </w:tc>
        <w:tc>
          <w:tcPr>
            <w:cnfStyle w:val="000100000000" w:firstRow="0" w:lastRow="0" w:firstColumn="0" w:lastColumn="1" w:oddVBand="0" w:evenVBand="0" w:oddHBand="0" w:evenHBand="0" w:firstRowFirstColumn="0" w:firstRowLastColumn="0" w:lastRowFirstColumn="0" w:lastRowLastColumn="0"/>
            <w:tcW w:w="1063" w:type="dxa"/>
            <w:hideMark/>
          </w:tcPr>
          <w:p w14:paraId="03105D24" w14:textId="77777777" w:rsidR="00154EF4" w:rsidRPr="009F32F6" w:rsidRDefault="00154EF4" w:rsidP="00C57254">
            <w:pPr>
              <w:pStyle w:val="Compact"/>
              <w:jc w:val="center"/>
              <w:rPr>
                <w:sz w:val="20"/>
                <w:szCs w:val="20"/>
                <w:lang w:val="en-GB"/>
              </w:rPr>
            </w:pPr>
            <w:r w:rsidRPr="009F32F6">
              <w:rPr>
                <w:sz w:val="20"/>
                <w:szCs w:val="20"/>
                <w:lang w:val="en-GB"/>
              </w:rPr>
              <w:t>23</w:t>
            </w:r>
          </w:p>
        </w:tc>
      </w:tr>
      <w:tr w:rsidR="00154EF4" w:rsidRPr="009F32F6" w14:paraId="0A02393E" w14:textId="77777777" w:rsidTr="00C57254">
        <w:trPr>
          <w:cnfStyle w:val="010000000000" w:firstRow="0" w:lastRow="1"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36" w:type="dxa"/>
            <w:hideMark/>
          </w:tcPr>
          <w:p w14:paraId="0105E7E9" w14:textId="77777777" w:rsidR="00154EF4" w:rsidRPr="009F32F6" w:rsidRDefault="00154EF4" w:rsidP="00C57254">
            <w:pPr>
              <w:pStyle w:val="Compact"/>
              <w:jc w:val="right"/>
              <w:rPr>
                <w:sz w:val="20"/>
                <w:szCs w:val="20"/>
                <w:lang w:val="en-GB"/>
              </w:rPr>
            </w:pPr>
            <w:r w:rsidRPr="009F32F6">
              <w:rPr>
                <w:sz w:val="22"/>
                <w:szCs w:val="22"/>
                <w:lang w:val="en-GB"/>
              </w:rPr>
              <w:t>6</w:t>
            </w:r>
          </w:p>
        </w:tc>
        <w:tc>
          <w:tcPr>
            <w:tcW w:w="1067" w:type="dxa"/>
            <w:hideMark/>
          </w:tcPr>
          <w:p w14:paraId="5A9E7C3B"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2"/>
                <w:szCs w:val="22"/>
                <w:lang w:val="en-GB"/>
              </w:rPr>
              <w:t>Trawl</w:t>
            </w:r>
          </w:p>
        </w:tc>
        <w:tc>
          <w:tcPr>
            <w:tcW w:w="1717" w:type="dxa"/>
            <w:hideMark/>
          </w:tcPr>
          <w:p w14:paraId="0D10D22F"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2"/>
                <w:szCs w:val="22"/>
                <w:lang w:val="en-GB"/>
              </w:rPr>
              <w:t>76</w:t>
            </w:r>
          </w:p>
        </w:tc>
        <w:tc>
          <w:tcPr>
            <w:tcW w:w="1506" w:type="dxa"/>
            <w:hideMark/>
          </w:tcPr>
          <w:p w14:paraId="595BFF7B"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2"/>
                <w:szCs w:val="22"/>
                <w:lang w:val="en-GB"/>
              </w:rPr>
              <w:t>204.0</w:t>
            </w:r>
          </w:p>
        </w:tc>
        <w:tc>
          <w:tcPr>
            <w:tcW w:w="1138" w:type="dxa"/>
            <w:hideMark/>
          </w:tcPr>
          <w:p w14:paraId="39650A8B"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2"/>
                <w:szCs w:val="22"/>
                <w:lang w:val="en-GB"/>
              </w:rPr>
              <w:t>1497.0</w:t>
            </w:r>
          </w:p>
        </w:tc>
        <w:tc>
          <w:tcPr>
            <w:tcW w:w="1033" w:type="dxa"/>
            <w:hideMark/>
          </w:tcPr>
          <w:p w14:paraId="74524FCF"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2"/>
                <w:szCs w:val="22"/>
                <w:lang w:val="en-GB"/>
              </w:rPr>
              <w:t>19</w:t>
            </w:r>
          </w:p>
        </w:tc>
        <w:tc>
          <w:tcPr>
            <w:cnfStyle w:val="000100000000" w:firstRow="0" w:lastRow="0" w:firstColumn="0" w:lastColumn="1" w:oddVBand="0" w:evenVBand="0" w:oddHBand="0" w:evenHBand="0" w:firstRowFirstColumn="0" w:firstRowLastColumn="0" w:lastRowFirstColumn="0" w:lastRowLastColumn="0"/>
            <w:tcW w:w="1063" w:type="dxa"/>
            <w:hideMark/>
          </w:tcPr>
          <w:p w14:paraId="14CCA5D3" w14:textId="77777777" w:rsidR="00154EF4" w:rsidRPr="009F32F6" w:rsidRDefault="00154EF4" w:rsidP="00C57254">
            <w:pPr>
              <w:pStyle w:val="Compact"/>
              <w:jc w:val="center"/>
              <w:rPr>
                <w:sz w:val="20"/>
                <w:szCs w:val="20"/>
                <w:lang w:val="en-GB"/>
              </w:rPr>
            </w:pPr>
            <w:r w:rsidRPr="009F32F6">
              <w:rPr>
                <w:sz w:val="22"/>
                <w:szCs w:val="22"/>
                <w:lang w:val="en-GB"/>
              </w:rPr>
              <w:t>35</w:t>
            </w:r>
          </w:p>
        </w:tc>
      </w:tr>
    </w:tbl>
    <w:p w14:paraId="125AABBC" w14:textId="77777777" w:rsidR="00154EF4" w:rsidRPr="009F32F6" w:rsidRDefault="00154EF4" w:rsidP="00154EF4">
      <w:pPr>
        <w:pStyle w:val="Compact"/>
        <w:rPr>
          <w:sz w:val="22"/>
          <w:szCs w:val="22"/>
          <w:lang w:val="en-GB"/>
        </w:rPr>
      </w:pPr>
      <w:bookmarkStart w:id="65" w:name="bangamary-has-not-been-consistently-samp"/>
      <w:bookmarkEnd w:id="65"/>
    </w:p>
    <w:p w14:paraId="3B7B0538" w14:textId="77777777" w:rsidR="00154EF4" w:rsidRPr="009F32F6" w:rsidRDefault="00154EF4" w:rsidP="00154EF4">
      <w:pPr>
        <w:pStyle w:val="Compact"/>
        <w:spacing w:before="0" w:after="240" w:line="240" w:lineRule="atLeast"/>
        <w:jc w:val="both"/>
        <w:rPr>
          <w:rFonts w:ascii="Verdana" w:hAnsi="Verdana"/>
          <w:sz w:val="22"/>
          <w:szCs w:val="22"/>
          <w:lang w:val="en-GB"/>
        </w:rPr>
      </w:pPr>
    </w:p>
    <w:p w14:paraId="7773D6FA" w14:textId="731A545D" w:rsidR="00154EF4" w:rsidRPr="009F32F6" w:rsidRDefault="00154EF4" w:rsidP="00447619">
      <w:pPr>
        <w:spacing w:line="360" w:lineRule="auto"/>
        <w:jc w:val="both"/>
        <w:rPr>
          <w:rFonts w:ascii="Verdana" w:hAnsi="Verdana"/>
          <w:sz w:val="20"/>
          <w:szCs w:val="20"/>
          <w:lang w:val="en-GB"/>
        </w:rPr>
      </w:pPr>
      <w:r w:rsidRPr="009F32F6">
        <w:rPr>
          <w:rFonts w:ascii="Verdana" w:hAnsi="Verdana"/>
          <w:sz w:val="20"/>
          <w:szCs w:val="20"/>
          <w:lang w:val="en-GB"/>
        </w:rPr>
        <w:t>Bangamary has not been consistently sampled throughout the years. It was sampled only for 2002, 2003, 2005, 2009, 2013, 2014, 2015. Most samples are from Regions 4 and 6, and from trawls and gillnets, which corresponds with the majority of landings for this species. These data needs confirmation and inspection from the Guyana’s Fisheries Ins</w:t>
      </w:r>
      <w:r w:rsidR="00160A0E" w:rsidRPr="009F32F6">
        <w:rPr>
          <w:rFonts w:ascii="Verdana" w:hAnsi="Verdana"/>
          <w:sz w:val="20"/>
          <w:szCs w:val="20"/>
          <w:lang w:val="en-GB"/>
        </w:rPr>
        <w:t>t</w:t>
      </w:r>
      <w:r w:rsidRPr="009F32F6">
        <w:rPr>
          <w:rFonts w:ascii="Verdana" w:hAnsi="Verdana"/>
          <w:sz w:val="20"/>
          <w:szCs w:val="20"/>
          <w:lang w:val="en-GB"/>
        </w:rPr>
        <w:t>itute staff.</w:t>
      </w:r>
    </w:p>
    <w:p w14:paraId="205A361B" w14:textId="77777777" w:rsidR="00447619" w:rsidRPr="009F32F6" w:rsidRDefault="00447619" w:rsidP="00447619">
      <w:pPr>
        <w:jc w:val="both"/>
        <w:rPr>
          <w:rFonts w:ascii="Verdana" w:hAnsi="Verdana"/>
          <w:lang w:val="en-GB"/>
        </w:rPr>
      </w:pPr>
    </w:p>
    <w:p w14:paraId="72881E4D" w14:textId="37B2CABF" w:rsidR="00154EF4" w:rsidRPr="009F32F6" w:rsidRDefault="0066644F" w:rsidP="0066644F">
      <w:pPr>
        <w:pStyle w:val="Heading2"/>
        <w:rPr>
          <w:lang w:val="en-GB"/>
        </w:rPr>
      </w:pPr>
      <w:bookmarkStart w:id="66" w:name="butterfish"/>
      <w:bookmarkStart w:id="67" w:name="_Toc508014164"/>
      <w:bookmarkStart w:id="68" w:name="_Toc512522942"/>
      <w:bookmarkStart w:id="69" w:name="_Toc512862114"/>
      <w:bookmarkEnd w:id="66"/>
      <w:r w:rsidRPr="009F32F6">
        <w:rPr>
          <w:lang w:val="en-GB"/>
        </w:rPr>
        <w:t>6</w:t>
      </w:r>
      <w:r w:rsidR="00154EF4" w:rsidRPr="009F32F6">
        <w:rPr>
          <w:lang w:val="en-GB"/>
        </w:rPr>
        <w:t>.2 Butterfish</w:t>
      </w:r>
      <w:bookmarkStart w:id="70" w:name="_Toc507534095"/>
      <w:bookmarkStart w:id="71" w:name="_Toc508014189"/>
      <w:bookmarkStart w:id="72" w:name="_Toc508014208"/>
      <w:bookmarkEnd w:id="67"/>
      <w:bookmarkEnd w:id="68"/>
      <w:bookmarkEnd w:id="69"/>
    </w:p>
    <w:p w14:paraId="0AADF4FF" w14:textId="77777777" w:rsidR="00447619" w:rsidRPr="009F32F6" w:rsidRDefault="00447619" w:rsidP="00447619">
      <w:pPr>
        <w:rPr>
          <w:lang w:val="en-GB"/>
        </w:rPr>
      </w:pPr>
    </w:p>
    <w:p w14:paraId="6AFF66CF" w14:textId="77777777" w:rsidR="00154EF4" w:rsidRPr="009F32F6" w:rsidRDefault="00154EF4" w:rsidP="00154EF4">
      <w:pPr>
        <w:pStyle w:val="Caption"/>
        <w:spacing w:after="240" w:line="240" w:lineRule="atLeast"/>
        <w:rPr>
          <w:rFonts w:ascii="Verdana" w:hAnsi="Verdana"/>
          <w:sz w:val="20"/>
          <w:szCs w:val="20"/>
        </w:rPr>
      </w:pPr>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9</w:t>
      </w:r>
      <w:r w:rsidRPr="009F32F6">
        <w:rPr>
          <w:rFonts w:ascii="Verdana" w:hAnsi="Verdana"/>
          <w:noProof/>
          <w:sz w:val="20"/>
          <w:szCs w:val="20"/>
        </w:rPr>
        <w:fldChar w:fldCharType="end"/>
      </w:r>
      <w:r w:rsidRPr="009F32F6">
        <w:rPr>
          <w:rFonts w:ascii="Verdana" w:hAnsi="Verdana"/>
          <w:sz w:val="20"/>
          <w:szCs w:val="20"/>
        </w:rPr>
        <w:t>. Number of butterfish sampled and length range between 2002 and 2015, by gear and region</w:t>
      </w:r>
      <w:bookmarkEnd w:id="70"/>
      <w:bookmarkEnd w:id="71"/>
      <w:bookmarkEnd w:id="72"/>
    </w:p>
    <w:tbl>
      <w:tblPr>
        <w:tblStyle w:val="GridTable4-Accent5"/>
        <w:tblW w:w="5087" w:type="pct"/>
        <w:tblLook w:val="07E0" w:firstRow="1" w:lastRow="1" w:firstColumn="1" w:lastColumn="1" w:noHBand="1" w:noVBand="1"/>
        <w:tblCaption w:val="Number of Butterfish sampled and lengths range between 2002 and 2015, by gear and region"/>
      </w:tblPr>
      <w:tblGrid>
        <w:gridCol w:w="894"/>
        <w:gridCol w:w="919"/>
        <w:gridCol w:w="2746"/>
        <w:gridCol w:w="1367"/>
        <w:gridCol w:w="1235"/>
        <w:gridCol w:w="996"/>
        <w:gridCol w:w="1016"/>
      </w:tblGrid>
      <w:tr w:rsidR="00154EF4" w:rsidRPr="009F32F6" w14:paraId="5DD32DFF" w14:textId="77777777" w:rsidTr="00B43963">
        <w:trPr>
          <w:cnfStyle w:val="100000000000" w:firstRow="1" w:lastRow="0" w:firstColumn="0" w:lastColumn="0" w:oddVBand="0" w:evenVBand="0" w:oddHBand="0" w:evenHBand="0" w:firstRowFirstColumn="0" w:firstRowLastColumn="0" w:lastRowFirstColumn="0" w:lastRowLastColumn="0"/>
          <w:trHeight w:val="838"/>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317F055"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lastRenderedPageBreak/>
              <w:t>Region</w:t>
            </w:r>
          </w:p>
        </w:tc>
        <w:tc>
          <w:tcPr>
            <w:tcW w:w="501" w:type="pct"/>
            <w:hideMark/>
          </w:tcPr>
          <w:p w14:paraId="286BE4B1" w14:textId="77777777" w:rsidR="00154EF4" w:rsidRPr="009F32F6" w:rsidRDefault="00154EF4" w:rsidP="00C57254">
            <w:pPr>
              <w:pStyle w:val="Compac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Gear type</w:t>
            </w:r>
          </w:p>
        </w:tc>
        <w:tc>
          <w:tcPr>
            <w:tcW w:w="1497" w:type="pct"/>
            <w:hideMark/>
          </w:tcPr>
          <w:p w14:paraId="4E311EC9"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Total number sampled per region and gear</w:t>
            </w:r>
          </w:p>
        </w:tc>
        <w:tc>
          <w:tcPr>
            <w:tcW w:w="0" w:type="auto"/>
            <w:hideMark/>
          </w:tcPr>
          <w:p w14:paraId="4D76DF9B"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Sample weight kg</w:t>
            </w:r>
          </w:p>
        </w:tc>
        <w:tc>
          <w:tcPr>
            <w:tcW w:w="0" w:type="auto"/>
            <w:hideMark/>
          </w:tcPr>
          <w:p w14:paraId="646D2E4C"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Landings kg</w:t>
            </w:r>
          </w:p>
        </w:tc>
        <w:tc>
          <w:tcPr>
            <w:tcW w:w="0" w:type="auto"/>
            <w:hideMark/>
          </w:tcPr>
          <w:p w14:paraId="4B961684"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Min length</w:t>
            </w:r>
          </w:p>
        </w:tc>
        <w:tc>
          <w:tcPr>
            <w:cnfStyle w:val="000100000000" w:firstRow="0" w:lastRow="0" w:firstColumn="0" w:lastColumn="1" w:oddVBand="0" w:evenVBand="0" w:oddHBand="0" w:evenHBand="0" w:firstRowFirstColumn="0" w:firstRowLastColumn="0" w:lastRowFirstColumn="0" w:lastRowLastColumn="0"/>
            <w:tcW w:w="0" w:type="auto"/>
            <w:hideMark/>
          </w:tcPr>
          <w:p w14:paraId="57EA97EC"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Max length</w:t>
            </w:r>
          </w:p>
        </w:tc>
      </w:tr>
      <w:tr w:rsidR="00154EF4" w:rsidRPr="009F32F6" w14:paraId="21AD5515" w14:textId="77777777" w:rsidTr="00C57254">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99873BF"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2</w:t>
            </w:r>
          </w:p>
        </w:tc>
        <w:tc>
          <w:tcPr>
            <w:tcW w:w="501" w:type="pct"/>
            <w:hideMark/>
          </w:tcPr>
          <w:p w14:paraId="389D0D46"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GNN</w:t>
            </w:r>
          </w:p>
        </w:tc>
        <w:tc>
          <w:tcPr>
            <w:tcW w:w="1497" w:type="pct"/>
            <w:hideMark/>
          </w:tcPr>
          <w:p w14:paraId="7C131AA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18</w:t>
            </w:r>
          </w:p>
        </w:tc>
        <w:tc>
          <w:tcPr>
            <w:tcW w:w="0" w:type="auto"/>
            <w:hideMark/>
          </w:tcPr>
          <w:p w14:paraId="03F386C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54.6</w:t>
            </w:r>
          </w:p>
        </w:tc>
        <w:tc>
          <w:tcPr>
            <w:tcW w:w="0" w:type="auto"/>
            <w:hideMark/>
          </w:tcPr>
          <w:p w14:paraId="3085C2E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54.6</w:t>
            </w:r>
          </w:p>
        </w:tc>
        <w:tc>
          <w:tcPr>
            <w:tcW w:w="0" w:type="auto"/>
            <w:hideMark/>
          </w:tcPr>
          <w:p w14:paraId="1693E10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11</w:t>
            </w:r>
          </w:p>
        </w:tc>
        <w:tc>
          <w:tcPr>
            <w:cnfStyle w:val="000100000000" w:firstRow="0" w:lastRow="0" w:firstColumn="0" w:lastColumn="1" w:oddVBand="0" w:evenVBand="0" w:oddHBand="0" w:evenHBand="0" w:firstRowFirstColumn="0" w:firstRowLastColumn="0" w:lastRowFirstColumn="0" w:lastRowLastColumn="0"/>
            <w:tcW w:w="0" w:type="auto"/>
            <w:hideMark/>
          </w:tcPr>
          <w:p w14:paraId="422BB436"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17</w:t>
            </w:r>
          </w:p>
        </w:tc>
      </w:tr>
      <w:tr w:rsidR="00154EF4" w:rsidRPr="009F32F6" w14:paraId="4304BE04" w14:textId="77777777" w:rsidTr="00C57254">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11A5DBD3"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2</w:t>
            </w:r>
          </w:p>
        </w:tc>
        <w:tc>
          <w:tcPr>
            <w:tcW w:w="501" w:type="pct"/>
            <w:hideMark/>
          </w:tcPr>
          <w:p w14:paraId="22EEF549"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P/S</w:t>
            </w:r>
          </w:p>
        </w:tc>
        <w:tc>
          <w:tcPr>
            <w:tcW w:w="1497" w:type="pct"/>
            <w:hideMark/>
          </w:tcPr>
          <w:p w14:paraId="4444BDD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101</w:t>
            </w:r>
          </w:p>
        </w:tc>
        <w:tc>
          <w:tcPr>
            <w:tcW w:w="0" w:type="auto"/>
            <w:hideMark/>
          </w:tcPr>
          <w:p w14:paraId="1C34F16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184.5</w:t>
            </w:r>
          </w:p>
        </w:tc>
        <w:tc>
          <w:tcPr>
            <w:tcW w:w="0" w:type="auto"/>
            <w:hideMark/>
          </w:tcPr>
          <w:p w14:paraId="361CAFC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458.9</w:t>
            </w:r>
          </w:p>
        </w:tc>
        <w:tc>
          <w:tcPr>
            <w:tcW w:w="0" w:type="auto"/>
            <w:hideMark/>
          </w:tcPr>
          <w:p w14:paraId="0590AFE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11</w:t>
            </w:r>
          </w:p>
        </w:tc>
        <w:tc>
          <w:tcPr>
            <w:cnfStyle w:val="000100000000" w:firstRow="0" w:lastRow="0" w:firstColumn="0" w:lastColumn="1" w:oddVBand="0" w:evenVBand="0" w:oddHBand="0" w:evenHBand="0" w:firstRowFirstColumn="0" w:firstRowLastColumn="0" w:lastRowFirstColumn="0" w:lastRowLastColumn="0"/>
            <w:tcW w:w="0" w:type="auto"/>
            <w:hideMark/>
          </w:tcPr>
          <w:p w14:paraId="1AB8EA64"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35</w:t>
            </w:r>
          </w:p>
        </w:tc>
      </w:tr>
      <w:tr w:rsidR="00154EF4" w:rsidRPr="009F32F6" w14:paraId="4FC8B819" w14:textId="77777777" w:rsidTr="00C57254">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27FA886E"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3</w:t>
            </w:r>
          </w:p>
        </w:tc>
        <w:tc>
          <w:tcPr>
            <w:tcW w:w="501" w:type="pct"/>
            <w:hideMark/>
          </w:tcPr>
          <w:p w14:paraId="5150A9CB"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C/S</w:t>
            </w:r>
          </w:p>
        </w:tc>
        <w:tc>
          <w:tcPr>
            <w:tcW w:w="1497" w:type="pct"/>
            <w:hideMark/>
          </w:tcPr>
          <w:p w14:paraId="1E8EB5A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12</w:t>
            </w:r>
          </w:p>
        </w:tc>
        <w:tc>
          <w:tcPr>
            <w:tcW w:w="0" w:type="auto"/>
            <w:hideMark/>
          </w:tcPr>
          <w:p w14:paraId="63DC7B0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5.4</w:t>
            </w:r>
          </w:p>
        </w:tc>
        <w:tc>
          <w:tcPr>
            <w:tcW w:w="0" w:type="auto"/>
            <w:hideMark/>
          </w:tcPr>
          <w:p w14:paraId="1C68727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136.2</w:t>
            </w:r>
          </w:p>
        </w:tc>
        <w:tc>
          <w:tcPr>
            <w:tcW w:w="0" w:type="auto"/>
            <w:hideMark/>
          </w:tcPr>
          <w:p w14:paraId="6DFC1E8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20</w:t>
            </w:r>
          </w:p>
        </w:tc>
        <w:tc>
          <w:tcPr>
            <w:cnfStyle w:val="000100000000" w:firstRow="0" w:lastRow="0" w:firstColumn="0" w:lastColumn="1" w:oddVBand="0" w:evenVBand="0" w:oddHBand="0" w:evenHBand="0" w:firstRowFirstColumn="0" w:firstRowLastColumn="0" w:lastRowFirstColumn="0" w:lastRowLastColumn="0"/>
            <w:tcW w:w="0" w:type="auto"/>
            <w:hideMark/>
          </w:tcPr>
          <w:p w14:paraId="7C2C6FC4"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29</w:t>
            </w:r>
          </w:p>
        </w:tc>
      </w:tr>
      <w:tr w:rsidR="00154EF4" w:rsidRPr="009F32F6" w14:paraId="16969D64" w14:textId="77777777" w:rsidTr="00C57254">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624B87B3"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4</w:t>
            </w:r>
          </w:p>
        </w:tc>
        <w:tc>
          <w:tcPr>
            <w:tcW w:w="501" w:type="pct"/>
            <w:hideMark/>
          </w:tcPr>
          <w:p w14:paraId="06A1B818"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C/S</w:t>
            </w:r>
          </w:p>
        </w:tc>
        <w:tc>
          <w:tcPr>
            <w:tcW w:w="1497" w:type="pct"/>
            <w:hideMark/>
          </w:tcPr>
          <w:p w14:paraId="052030F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49</w:t>
            </w:r>
          </w:p>
        </w:tc>
        <w:tc>
          <w:tcPr>
            <w:tcW w:w="0" w:type="auto"/>
            <w:hideMark/>
          </w:tcPr>
          <w:p w14:paraId="3F020DD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70.7</w:t>
            </w:r>
          </w:p>
        </w:tc>
        <w:tc>
          <w:tcPr>
            <w:tcW w:w="0" w:type="auto"/>
            <w:hideMark/>
          </w:tcPr>
          <w:p w14:paraId="4CDA338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93.1</w:t>
            </w:r>
          </w:p>
        </w:tc>
        <w:tc>
          <w:tcPr>
            <w:tcW w:w="0" w:type="auto"/>
            <w:hideMark/>
          </w:tcPr>
          <w:p w14:paraId="69F8430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9</w:t>
            </w:r>
          </w:p>
        </w:tc>
        <w:tc>
          <w:tcPr>
            <w:cnfStyle w:val="000100000000" w:firstRow="0" w:lastRow="0" w:firstColumn="0" w:lastColumn="1" w:oddVBand="0" w:evenVBand="0" w:oddHBand="0" w:evenHBand="0" w:firstRowFirstColumn="0" w:firstRowLastColumn="0" w:lastRowFirstColumn="0" w:lastRowLastColumn="0"/>
            <w:tcW w:w="0" w:type="auto"/>
            <w:hideMark/>
          </w:tcPr>
          <w:p w14:paraId="7430FE3F"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30</w:t>
            </w:r>
          </w:p>
        </w:tc>
      </w:tr>
      <w:tr w:rsidR="00154EF4" w:rsidRPr="009F32F6" w14:paraId="18D66D3D" w14:textId="77777777" w:rsidTr="00C57254">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2B20CB63"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4</w:t>
            </w:r>
          </w:p>
        </w:tc>
        <w:tc>
          <w:tcPr>
            <w:tcW w:w="501" w:type="pct"/>
            <w:hideMark/>
          </w:tcPr>
          <w:p w14:paraId="24276870"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GNN</w:t>
            </w:r>
          </w:p>
        </w:tc>
        <w:tc>
          <w:tcPr>
            <w:tcW w:w="1497" w:type="pct"/>
            <w:hideMark/>
          </w:tcPr>
          <w:p w14:paraId="16DE518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454</w:t>
            </w:r>
          </w:p>
        </w:tc>
        <w:tc>
          <w:tcPr>
            <w:tcW w:w="0" w:type="auto"/>
            <w:hideMark/>
          </w:tcPr>
          <w:p w14:paraId="69E979E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2937.5</w:t>
            </w:r>
          </w:p>
        </w:tc>
        <w:tc>
          <w:tcPr>
            <w:tcW w:w="0" w:type="auto"/>
            <w:hideMark/>
          </w:tcPr>
          <w:p w14:paraId="3CF6B46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9600.1</w:t>
            </w:r>
          </w:p>
        </w:tc>
        <w:tc>
          <w:tcPr>
            <w:tcW w:w="0" w:type="auto"/>
            <w:hideMark/>
          </w:tcPr>
          <w:p w14:paraId="5F73248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13</w:t>
            </w:r>
          </w:p>
        </w:tc>
        <w:tc>
          <w:tcPr>
            <w:cnfStyle w:val="000100000000" w:firstRow="0" w:lastRow="0" w:firstColumn="0" w:lastColumn="1" w:oddVBand="0" w:evenVBand="0" w:oddHBand="0" w:evenHBand="0" w:firstRowFirstColumn="0" w:firstRowLastColumn="0" w:lastRowFirstColumn="0" w:lastRowLastColumn="0"/>
            <w:tcW w:w="0" w:type="auto"/>
            <w:hideMark/>
          </w:tcPr>
          <w:p w14:paraId="5F4C9AAB"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40</w:t>
            </w:r>
          </w:p>
        </w:tc>
      </w:tr>
      <w:tr w:rsidR="00154EF4" w:rsidRPr="009F32F6" w14:paraId="797A0282" w14:textId="77777777" w:rsidTr="00C57254">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75296BD6"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4</w:t>
            </w:r>
          </w:p>
        </w:tc>
        <w:tc>
          <w:tcPr>
            <w:tcW w:w="501" w:type="pct"/>
            <w:hideMark/>
          </w:tcPr>
          <w:p w14:paraId="511AF72A"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P/S</w:t>
            </w:r>
          </w:p>
        </w:tc>
        <w:tc>
          <w:tcPr>
            <w:tcW w:w="1497" w:type="pct"/>
            <w:hideMark/>
          </w:tcPr>
          <w:p w14:paraId="1288DB0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5</w:t>
            </w:r>
          </w:p>
        </w:tc>
        <w:tc>
          <w:tcPr>
            <w:tcW w:w="0" w:type="auto"/>
            <w:hideMark/>
          </w:tcPr>
          <w:p w14:paraId="2746798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4.5</w:t>
            </w:r>
          </w:p>
        </w:tc>
        <w:tc>
          <w:tcPr>
            <w:tcW w:w="0" w:type="auto"/>
            <w:hideMark/>
          </w:tcPr>
          <w:p w14:paraId="55B1D4F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4.5</w:t>
            </w:r>
          </w:p>
        </w:tc>
        <w:tc>
          <w:tcPr>
            <w:tcW w:w="0" w:type="auto"/>
            <w:hideMark/>
          </w:tcPr>
          <w:p w14:paraId="2242D64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21</w:t>
            </w:r>
          </w:p>
        </w:tc>
        <w:tc>
          <w:tcPr>
            <w:cnfStyle w:val="000100000000" w:firstRow="0" w:lastRow="0" w:firstColumn="0" w:lastColumn="1" w:oddVBand="0" w:evenVBand="0" w:oddHBand="0" w:evenHBand="0" w:firstRowFirstColumn="0" w:firstRowLastColumn="0" w:lastRowFirstColumn="0" w:lastRowLastColumn="0"/>
            <w:tcW w:w="0" w:type="auto"/>
            <w:hideMark/>
          </w:tcPr>
          <w:p w14:paraId="79241D03"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30</w:t>
            </w:r>
          </w:p>
        </w:tc>
      </w:tr>
      <w:tr w:rsidR="00154EF4" w:rsidRPr="009F32F6" w14:paraId="030A32C3" w14:textId="77777777" w:rsidTr="00C57254">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8BF3055"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4</w:t>
            </w:r>
          </w:p>
        </w:tc>
        <w:tc>
          <w:tcPr>
            <w:tcW w:w="501" w:type="pct"/>
            <w:hideMark/>
          </w:tcPr>
          <w:p w14:paraId="39AE1781"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Trawl</w:t>
            </w:r>
          </w:p>
        </w:tc>
        <w:tc>
          <w:tcPr>
            <w:tcW w:w="1497" w:type="pct"/>
            <w:hideMark/>
          </w:tcPr>
          <w:p w14:paraId="66C8758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2368</w:t>
            </w:r>
          </w:p>
        </w:tc>
        <w:tc>
          <w:tcPr>
            <w:tcW w:w="0" w:type="auto"/>
            <w:hideMark/>
          </w:tcPr>
          <w:p w14:paraId="335252D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8847.9</w:t>
            </w:r>
          </w:p>
        </w:tc>
        <w:tc>
          <w:tcPr>
            <w:tcW w:w="0" w:type="auto"/>
            <w:hideMark/>
          </w:tcPr>
          <w:p w14:paraId="78414A9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114802.3</w:t>
            </w:r>
          </w:p>
        </w:tc>
        <w:tc>
          <w:tcPr>
            <w:tcW w:w="0" w:type="auto"/>
            <w:hideMark/>
          </w:tcPr>
          <w:p w14:paraId="7BD8459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8</w:t>
            </w:r>
          </w:p>
        </w:tc>
        <w:tc>
          <w:tcPr>
            <w:cnfStyle w:val="000100000000" w:firstRow="0" w:lastRow="0" w:firstColumn="0" w:lastColumn="1" w:oddVBand="0" w:evenVBand="0" w:oddHBand="0" w:evenHBand="0" w:firstRowFirstColumn="0" w:firstRowLastColumn="0" w:lastRowFirstColumn="0" w:lastRowLastColumn="0"/>
            <w:tcW w:w="0" w:type="auto"/>
            <w:hideMark/>
          </w:tcPr>
          <w:p w14:paraId="32F1D878"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39</w:t>
            </w:r>
          </w:p>
        </w:tc>
      </w:tr>
      <w:tr w:rsidR="00154EF4" w:rsidRPr="009F32F6" w14:paraId="5D85A2DA" w14:textId="77777777" w:rsidTr="00C57254">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394A1B09"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5</w:t>
            </w:r>
          </w:p>
        </w:tc>
        <w:tc>
          <w:tcPr>
            <w:tcW w:w="501" w:type="pct"/>
            <w:hideMark/>
          </w:tcPr>
          <w:p w14:paraId="6AFC0AF3"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GNN</w:t>
            </w:r>
          </w:p>
        </w:tc>
        <w:tc>
          <w:tcPr>
            <w:tcW w:w="1497" w:type="pct"/>
            <w:hideMark/>
          </w:tcPr>
          <w:p w14:paraId="623D059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259</w:t>
            </w:r>
          </w:p>
        </w:tc>
        <w:tc>
          <w:tcPr>
            <w:tcW w:w="0" w:type="auto"/>
            <w:hideMark/>
          </w:tcPr>
          <w:p w14:paraId="5A0C285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396.7</w:t>
            </w:r>
          </w:p>
        </w:tc>
        <w:tc>
          <w:tcPr>
            <w:tcW w:w="0" w:type="auto"/>
            <w:hideMark/>
          </w:tcPr>
          <w:p w14:paraId="1F73FA6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2181.7</w:t>
            </w:r>
          </w:p>
        </w:tc>
        <w:tc>
          <w:tcPr>
            <w:tcW w:w="0" w:type="auto"/>
            <w:hideMark/>
          </w:tcPr>
          <w:p w14:paraId="3F59293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10</w:t>
            </w:r>
          </w:p>
        </w:tc>
        <w:tc>
          <w:tcPr>
            <w:cnfStyle w:val="000100000000" w:firstRow="0" w:lastRow="0" w:firstColumn="0" w:lastColumn="1" w:oddVBand="0" w:evenVBand="0" w:oddHBand="0" w:evenHBand="0" w:firstRowFirstColumn="0" w:firstRowLastColumn="0" w:lastRowFirstColumn="0" w:lastRowLastColumn="0"/>
            <w:tcW w:w="0" w:type="auto"/>
            <w:hideMark/>
          </w:tcPr>
          <w:p w14:paraId="5A8FE65F"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38</w:t>
            </w:r>
          </w:p>
        </w:tc>
      </w:tr>
      <w:tr w:rsidR="00154EF4" w:rsidRPr="009F32F6" w14:paraId="6C371FB7" w14:textId="77777777" w:rsidTr="00C57254">
        <w:trPr>
          <w:trHeight w:val="330"/>
        </w:trPr>
        <w:tc>
          <w:tcPr>
            <w:cnfStyle w:val="001000000000" w:firstRow="0" w:lastRow="0" w:firstColumn="1" w:lastColumn="0" w:oddVBand="0" w:evenVBand="0" w:oddHBand="0" w:evenHBand="0" w:firstRowFirstColumn="0" w:firstRowLastColumn="0" w:lastRowFirstColumn="0" w:lastRowLastColumn="0"/>
            <w:tcW w:w="0" w:type="auto"/>
            <w:hideMark/>
          </w:tcPr>
          <w:p w14:paraId="6AC564F4"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6</w:t>
            </w:r>
          </w:p>
        </w:tc>
        <w:tc>
          <w:tcPr>
            <w:tcW w:w="501" w:type="pct"/>
            <w:hideMark/>
          </w:tcPr>
          <w:p w14:paraId="31BEC3BA"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GNN</w:t>
            </w:r>
          </w:p>
        </w:tc>
        <w:tc>
          <w:tcPr>
            <w:tcW w:w="1497" w:type="pct"/>
            <w:hideMark/>
          </w:tcPr>
          <w:p w14:paraId="7E677D6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58</w:t>
            </w:r>
          </w:p>
        </w:tc>
        <w:tc>
          <w:tcPr>
            <w:tcW w:w="0" w:type="auto"/>
            <w:hideMark/>
          </w:tcPr>
          <w:p w14:paraId="6341BEA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107.2</w:t>
            </w:r>
          </w:p>
        </w:tc>
        <w:tc>
          <w:tcPr>
            <w:tcW w:w="0" w:type="auto"/>
            <w:hideMark/>
          </w:tcPr>
          <w:p w14:paraId="6C3C641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720.4</w:t>
            </w:r>
          </w:p>
        </w:tc>
        <w:tc>
          <w:tcPr>
            <w:tcW w:w="0" w:type="auto"/>
            <w:hideMark/>
          </w:tcPr>
          <w:p w14:paraId="63D8822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20</w:t>
            </w:r>
          </w:p>
        </w:tc>
        <w:tc>
          <w:tcPr>
            <w:cnfStyle w:val="000100000000" w:firstRow="0" w:lastRow="0" w:firstColumn="0" w:lastColumn="1" w:oddVBand="0" w:evenVBand="0" w:oddHBand="0" w:evenHBand="0" w:firstRowFirstColumn="0" w:firstRowLastColumn="0" w:lastRowFirstColumn="0" w:lastRowLastColumn="0"/>
            <w:tcW w:w="0" w:type="auto"/>
            <w:hideMark/>
          </w:tcPr>
          <w:p w14:paraId="0405C3D9"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27</w:t>
            </w:r>
          </w:p>
        </w:tc>
      </w:tr>
      <w:tr w:rsidR="00154EF4" w:rsidRPr="009F32F6" w14:paraId="279A62FD" w14:textId="77777777" w:rsidTr="00C57254">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9C89F0D" w14:textId="77777777" w:rsidR="00154EF4" w:rsidRPr="009F32F6" w:rsidRDefault="00154EF4" w:rsidP="00C57254">
            <w:pPr>
              <w:pStyle w:val="Compact"/>
              <w:jc w:val="right"/>
              <w:rPr>
                <w:rFonts w:ascii="Arial" w:hAnsi="Arial" w:cs="Arial"/>
                <w:sz w:val="20"/>
                <w:szCs w:val="20"/>
                <w:lang w:val="en-GB"/>
              </w:rPr>
            </w:pPr>
            <w:r w:rsidRPr="009F32F6">
              <w:rPr>
                <w:rFonts w:ascii="Arial" w:hAnsi="Arial" w:cs="Arial"/>
                <w:sz w:val="20"/>
                <w:szCs w:val="20"/>
                <w:lang w:val="en-GB"/>
              </w:rPr>
              <w:t>6</w:t>
            </w:r>
          </w:p>
        </w:tc>
        <w:tc>
          <w:tcPr>
            <w:tcW w:w="501" w:type="pct"/>
            <w:hideMark/>
          </w:tcPr>
          <w:p w14:paraId="408A7B08" w14:textId="77777777" w:rsidR="00154EF4" w:rsidRPr="009F32F6" w:rsidRDefault="00154EF4" w:rsidP="00C57254">
            <w:pPr>
              <w:pStyle w:val="Compact"/>
              <w:cnfStyle w:val="010000000000" w:firstRow="0" w:lastRow="1"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Trawl</w:t>
            </w:r>
          </w:p>
        </w:tc>
        <w:tc>
          <w:tcPr>
            <w:tcW w:w="1497" w:type="pct"/>
            <w:hideMark/>
          </w:tcPr>
          <w:p w14:paraId="1B9EBC6C"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34</w:t>
            </w:r>
          </w:p>
        </w:tc>
        <w:tc>
          <w:tcPr>
            <w:tcW w:w="0" w:type="auto"/>
            <w:hideMark/>
          </w:tcPr>
          <w:p w14:paraId="33AF3EE5"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92.4</w:t>
            </w:r>
          </w:p>
        </w:tc>
        <w:tc>
          <w:tcPr>
            <w:tcW w:w="0" w:type="auto"/>
            <w:hideMark/>
          </w:tcPr>
          <w:p w14:paraId="650CB1DA"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544.8</w:t>
            </w:r>
          </w:p>
        </w:tc>
        <w:tc>
          <w:tcPr>
            <w:tcW w:w="0" w:type="auto"/>
            <w:hideMark/>
          </w:tcPr>
          <w:p w14:paraId="330FF028"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lang w:val="en-GB"/>
              </w:rPr>
            </w:pPr>
            <w:r w:rsidRPr="009F32F6">
              <w:rPr>
                <w:rFonts w:ascii="Arial" w:hAnsi="Arial" w:cs="Arial"/>
                <w:sz w:val="20"/>
                <w:szCs w:val="20"/>
                <w:lang w:val="en-GB"/>
              </w:rPr>
              <w:t>22</w:t>
            </w:r>
          </w:p>
        </w:tc>
        <w:tc>
          <w:tcPr>
            <w:cnfStyle w:val="000100000000" w:firstRow="0" w:lastRow="0" w:firstColumn="0" w:lastColumn="1" w:oddVBand="0" w:evenVBand="0" w:oddHBand="0" w:evenHBand="0" w:firstRowFirstColumn="0" w:firstRowLastColumn="0" w:lastRowFirstColumn="0" w:lastRowLastColumn="0"/>
            <w:tcW w:w="0" w:type="auto"/>
            <w:hideMark/>
          </w:tcPr>
          <w:p w14:paraId="057D00F5" w14:textId="77777777" w:rsidR="00154EF4" w:rsidRPr="009F32F6" w:rsidRDefault="00154EF4" w:rsidP="00C57254">
            <w:pPr>
              <w:pStyle w:val="Compact"/>
              <w:jc w:val="center"/>
              <w:rPr>
                <w:rFonts w:ascii="Arial" w:hAnsi="Arial" w:cs="Arial"/>
                <w:sz w:val="20"/>
                <w:szCs w:val="20"/>
                <w:lang w:val="en-GB"/>
              </w:rPr>
            </w:pPr>
            <w:r w:rsidRPr="009F32F6">
              <w:rPr>
                <w:rFonts w:ascii="Arial" w:hAnsi="Arial" w:cs="Arial"/>
                <w:sz w:val="20"/>
                <w:szCs w:val="20"/>
                <w:lang w:val="en-GB"/>
              </w:rPr>
              <w:t>33</w:t>
            </w:r>
          </w:p>
        </w:tc>
      </w:tr>
    </w:tbl>
    <w:p w14:paraId="68D44F49" w14:textId="77777777" w:rsidR="00154EF4" w:rsidRPr="009F32F6" w:rsidRDefault="00154EF4" w:rsidP="00154EF4">
      <w:pPr>
        <w:jc w:val="both"/>
        <w:rPr>
          <w:rFonts w:ascii="Verdana" w:hAnsi="Verdana"/>
          <w:lang w:val="en-GB"/>
        </w:rPr>
      </w:pPr>
      <w:bookmarkStart w:id="73" w:name="butterfish-has-not-been-consistently-sam"/>
      <w:bookmarkEnd w:id="73"/>
    </w:p>
    <w:p w14:paraId="29AA4740" w14:textId="77777777" w:rsidR="00447619" w:rsidRPr="009F32F6" w:rsidRDefault="00447619" w:rsidP="00447619">
      <w:pPr>
        <w:spacing w:line="480" w:lineRule="auto"/>
        <w:jc w:val="both"/>
        <w:rPr>
          <w:rFonts w:ascii="Verdana" w:hAnsi="Verdana"/>
          <w:lang w:val="en-GB"/>
        </w:rPr>
      </w:pPr>
    </w:p>
    <w:p w14:paraId="33F29962" w14:textId="149B6CD1" w:rsidR="00154EF4" w:rsidRPr="009F32F6" w:rsidRDefault="00154EF4" w:rsidP="00447619">
      <w:pPr>
        <w:spacing w:line="480" w:lineRule="auto"/>
        <w:jc w:val="both"/>
        <w:rPr>
          <w:rFonts w:ascii="Verdana" w:hAnsi="Verdana"/>
          <w:sz w:val="20"/>
          <w:szCs w:val="20"/>
          <w:lang w:val="en-GB"/>
        </w:rPr>
      </w:pPr>
      <w:r w:rsidRPr="009F32F6">
        <w:rPr>
          <w:rFonts w:ascii="Verdana" w:hAnsi="Verdana"/>
          <w:sz w:val="20"/>
          <w:szCs w:val="20"/>
          <w:lang w:val="en-GB"/>
        </w:rPr>
        <w:t>Butterfish has not been consistently sampled throughout the years. It was sampled in 2002, 2003, 2005, 2011, 2012, 2013, 2014, 2015. The majority of samples are from Region 4 by trawls and gillnets, where most of the landings are.</w:t>
      </w:r>
    </w:p>
    <w:p w14:paraId="08C51034" w14:textId="77777777" w:rsidR="00154EF4" w:rsidRPr="009F32F6" w:rsidRDefault="00154EF4" w:rsidP="00154EF4">
      <w:pPr>
        <w:pStyle w:val="Compact"/>
        <w:spacing w:before="0" w:after="240" w:line="240" w:lineRule="atLeast"/>
        <w:jc w:val="both"/>
        <w:rPr>
          <w:rFonts w:ascii="Verdana" w:hAnsi="Verdana"/>
          <w:sz w:val="22"/>
          <w:szCs w:val="22"/>
          <w:lang w:val="en-GB"/>
        </w:rPr>
      </w:pPr>
    </w:p>
    <w:p w14:paraId="4C6B3694" w14:textId="6C44114D" w:rsidR="00154EF4" w:rsidRPr="009F32F6" w:rsidRDefault="00160A0E" w:rsidP="0066644F">
      <w:pPr>
        <w:pStyle w:val="Heading2"/>
        <w:rPr>
          <w:lang w:val="en-GB"/>
        </w:rPr>
      </w:pPr>
      <w:bookmarkStart w:id="74" w:name="sea-trout"/>
      <w:bookmarkStart w:id="75" w:name="_Toc508014165"/>
      <w:bookmarkStart w:id="76" w:name="_Toc512522943"/>
      <w:bookmarkStart w:id="77" w:name="_Toc512862115"/>
      <w:bookmarkEnd w:id="74"/>
      <w:r w:rsidRPr="009F32F6">
        <w:rPr>
          <w:lang w:val="en-GB"/>
        </w:rPr>
        <w:t>6</w:t>
      </w:r>
      <w:r w:rsidR="00154EF4" w:rsidRPr="009F32F6">
        <w:rPr>
          <w:lang w:val="en-GB"/>
        </w:rPr>
        <w:t>.3 Sea trout</w:t>
      </w:r>
      <w:bookmarkStart w:id="78" w:name="_Toc507534096"/>
      <w:bookmarkStart w:id="79" w:name="_Toc508014190"/>
      <w:bookmarkStart w:id="80" w:name="_Toc508014209"/>
      <w:bookmarkEnd w:id="75"/>
      <w:bookmarkEnd w:id="76"/>
      <w:bookmarkEnd w:id="77"/>
    </w:p>
    <w:p w14:paraId="4819A48E" w14:textId="77777777" w:rsidR="00154EF4" w:rsidRPr="009F32F6" w:rsidRDefault="00154EF4" w:rsidP="00447619">
      <w:pPr>
        <w:pStyle w:val="Caption"/>
        <w:spacing w:before="120" w:after="240" w:line="240" w:lineRule="atLeast"/>
        <w:rPr>
          <w:rFonts w:ascii="Verdana" w:hAnsi="Verdana"/>
          <w:sz w:val="20"/>
          <w:szCs w:val="20"/>
        </w:rPr>
      </w:pPr>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10</w:t>
      </w:r>
      <w:r w:rsidRPr="009F32F6">
        <w:rPr>
          <w:rFonts w:ascii="Verdana" w:hAnsi="Verdana"/>
          <w:noProof/>
          <w:sz w:val="20"/>
          <w:szCs w:val="20"/>
        </w:rPr>
        <w:fldChar w:fldCharType="end"/>
      </w:r>
      <w:r w:rsidRPr="009F32F6">
        <w:rPr>
          <w:rFonts w:ascii="Verdana" w:hAnsi="Verdana"/>
          <w:sz w:val="20"/>
          <w:szCs w:val="20"/>
        </w:rPr>
        <w:t>. Number of sea trout sampled and length range between 2002 and 2015, by gear and region</w:t>
      </w:r>
      <w:bookmarkEnd w:id="78"/>
      <w:bookmarkEnd w:id="79"/>
      <w:bookmarkEnd w:id="80"/>
    </w:p>
    <w:tbl>
      <w:tblPr>
        <w:tblStyle w:val="GridTable4-Accent5"/>
        <w:tblW w:w="5000" w:type="pct"/>
        <w:tblLook w:val="07E0" w:firstRow="1" w:lastRow="1" w:firstColumn="1" w:lastColumn="1" w:noHBand="1" w:noVBand="1"/>
        <w:tblCaption w:val="Number of Sea Trout sampled and lengths range between 2002 and 2015, by gear and region"/>
      </w:tblPr>
      <w:tblGrid>
        <w:gridCol w:w="789"/>
        <w:gridCol w:w="929"/>
        <w:gridCol w:w="2757"/>
        <w:gridCol w:w="1432"/>
        <w:gridCol w:w="1109"/>
        <w:gridCol w:w="989"/>
        <w:gridCol w:w="1011"/>
      </w:tblGrid>
      <w:tr w:rsidR="00154EF4" w:rsidRPr="009F32F6" w14:paraId="5683A441" w14:textId="77777777" w:rsidTr="00B439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1ACABECB" w14:textId="77777777" w:rsidR="00154EF4" w:rsidRPr="009F32F6" w:rsidRDefault="00154EF4" w:rsidP="00C57254">
            <w:pPr>
              <w:pStyle w:val="Compact"/>
              <w:jc w:val="right"/>
              <w:rPr>
                <w:sz w:val="20"/>
                <w:szCs w:val="20"/>
                <w:lang w:val="en-GB"/>
              </w:rPr>
            </w:pPr>
            <w:r w:rsidRPr="009F32F6">
              <w:rPr>
                <w:sz w:val="20"/>
                <w:szCs w:val="20"/>
                <w:lang w:val="en-GB"/>
              </w:rPr>
              <w:t>Region</w:t>
            </w:r>
          </w:p>
        </w:tc>
        <w:tc>
          <w:tcPr>
            <w:tcW w:w="0" w:type="auto"/>
            <w:hideMark/>
          </w:tcPr>
          <w:p w14:paraId="6F06381A"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Gear type</w:t>
            </w:r>
          </w:p>
        </w:tc>
        <w:tc>
          <w:tcPr>
            <w:tcW w:w="0" w:type="auto"/>
            <w:hideMark/>
          </w:tcPr>
          <w:p w14:paraId="5CA32CCA"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Total number sampled per region and gear</w:t>
            </w:r>
          </w:p>
        </w:tc>
        <w:tc>
          <w:tcPr>
            <w:tcW w:w="0" w:type="auto"/>
            <w:hideMark/>
          </w:tcPr>
          <w:p w14:paraId="7AFA1839"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Sample weight kg</w:t>
            </w:r>
          </w:p>
        </w:tc>
        <w:tc>
          <w:tcPr>
            <w:tcW w:w="0" w:type="auto"/>
            <w:hideMark/>
          </w:tcPr>
          <w:p w14:paraId="6780308D"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Landings kg</w:t>
            </w:r>
          </w:p>
        </w:tc>
        <w:tc>
          <w:tcPr>
            <w:tcW w:w="0" w:type="auto"/>
            <w:hideMark/>
          </w:tcPr>
          <w:p w14:paraId="3BD37627" w14:textId="77777777" w:rsidR="00154EF4" w:rsidRPr="009F32F6" w:rsidRDefault="00154EF4" w:rsidP="00C57254">
            <w:pPr>
              <w:pStyle w:val="Compact"/>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Min length</w:t>
            </w:r>
          </w:p>
        </w:tc>
        <w:tc>
          <w:tcPr>
            <w:cnfStyle w:val="000100000000" w:firstRow="0" w:lastRow="0" w:firstColumn="0" w:lastColumn="1" w:oddVBand="0" w:evenVBand="0" w:oddHBand="0" w:evenHBand="0" w:firstRowFirstColumn="0" w:firstRowLastColumn="0" w:lastRowFirstColumn="0" w:lastRowLastColumn="0"/>
            <w:tcW w:w="0" w:type="auto"/>
            <w:hideMark/>
          </w:tcPr>
          <w:p w14:paraId="3A688358" w14:textId="77777777" w:rsidR="00154EF4" w:rsidRPr="009F32F6" w:rsidRDefault="00154EF4" w:rsidP="00C57254">
            <w:pPr>
              <w:pStyle w:val="Compact"/>
              <w:jc w:val="center"/>
              <w:rPr>
                <w:sz w:val="20"/>
                <w:szCs w:val="20"/>
                <w:lang w:val="en-GB"/>
              </w:rPr>
            </w:pPr>
            <w:r w:rsidRPr="009F32F6">
              <w:rPr>
                <w:sz w:val="20"/>
                <w:szCs w:val="20"/>
                <w:lang w:val="en-GB"/>
              </w:rPr>
              <w:t>Max length</w:t>
            </w:r>
          </w:p>
        </w:tc>
      </w:tr>
      <w:tr w:rsidR="00154EF4" w:rsidRPr="009F32F6" w14:paraId="402CB92E"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134130ED"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0" w:type="auto"/>
            <w:hideMark/>
          </w:tcPr>
          <w:p w14:paraId="46FEA95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0" w:type="auto"/>
            <w:hideMark/>
          </w:tcPr>
          <w:p w14:paraId="32B480F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151</w:t>
            </w:r>
          </w:p>
        </w:tc>
        <w:tc>
          <w:tcPr>
            <w:tcW w:w="0" w:type="auto"/>
            <w:hideMark/>
          </w:tcPr>
          <w:p w14:paraId="51C493A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1109.0</w:t>
            </w:r>
          </w:p>
        </w:tc>
        <w:tc>
          <w:tcPr>
            <w:tcW w:w="0" w:type="auto"/>
            <w:hideMark/>
          </w:tcPr>
          <w:p w14:paraId="7D61DE5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2100.0</w:t>
            </w:r>
          </w:p>
        </w:tc>
        <w:tc>
          <w:tcPr>
            <w:tcW w:w="0" w:type="auto"/>
            <w:hideMark/>
          </w:tcPr>
          <w:p w14:paraId="2E9B739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17</w:t>
            </w:r>
          </w:p>
        </w:tc>
        <w:tc>
          <w:tcPr>
            <w:cnfStyle w:val="000100000000" w:firstRow="0" w:lastRow="0" w:firstColumn="0" w:lastColumn="1" w:oddVBand="0" w:evenVBand="0" w:oddHBand="0" w:evenHBand="0" w:firstRowFirstColumn="0" w:firstRowLastColumn="0" w:lastRowFirstColumn="0" w:lastRowLastColumn="0"/>
            <w:tcW w:w="0" w:type="auto"/>
            <w:hideMark/>
          </w:tcPr>
          <w:p w14:paraId="1CAD51ED" w14:textId="77777777" w:rsidR="00154EF4" w:rsidRPr="009F32F6" w:rsidRDefault="00154EF4" w:rsidP="00C57254">
            <w:pPr>
              <w:pStyle w:val="Compact"/>
              <w:jc w:val="center"/>
              <w:rPr>
                <w:sz w:val="20"/>
                <w:szCs w:val="20"/>
                <w:lang w:val="en-GB"/>
              </w:rPr>
            </w:pPr>
            <w:r w:rsidRPr="009F32F6">
              <w:rPr>
                <w:sz w:val="20"/>
                <w:szCs w:val="20"/>
                <w:lang w:val="en-GB"/>
              </w:rPr>
              <w:t>95</w:t>
            </w:r>
          </w:p>
        </w:tc>
      </w:tr>
      <w:tr w:rsidR="00154EF4" w:rsidRPr="009F32F6" w14:paraId="24E02747"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0EC8E983"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0" w:type="auto"/>
            <w:hideMark/>
          </w:tcPr>
          <w:p w14:paraId="4CB30B3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GNPcc</w:t>
            </w:r>
          </w:p>
        </w:tc>
        <w:tc>
          <w:tcPr>
            <w:tcW w:w="0" w:type="auto"/>
            <w:hideMark/>
          </w:tcPr>
          <w:p w14:paraId="0BC2723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349</w:t>
            </w:r>
          </w:p>
        </w:tc>
        <w:tc>
          <w:tcPr>
            <w:tcW w:w="0" w:type="auto"/>
            <w:hideMark/>
          </w:tcPr>
          <w:p w14:paraId="3DA52A2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3170.3</w:t>
            </w:r>
          </w:p>
        </w:tc>
        <w:tc>
          <w:tcPr>
            <w:tcW w:w="0" w:type="auto"/>
            <w:hideMark/>
          </w:tcPr>
          <w:p w14:paraId="0450245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5068.0</w:t>
            </w:r>
          </w:p>
        </w:tc>
        <w:tc>
          <w:tcPr>
            <w:tcW w:w="0" w:type="auto"/>
            <w:hideMark/>
          </w:tcPr>
          <w:p w14:paraId="118FF51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w:t>
            </w:r>
          </w:p>
        </w:tc>
        <w:tc>
          <w:tcPr>
            <w:cnfStyle w:val="000100000000" w:firstRow="0" w:lastRow="0" w:firstColumn="0" w:lastColumn="1" w:oddVBand="0" w:evenVBand="0" w:oddHBand="0" w:evenHBand="0" w:firstRowFirstColumn="0" w:firstRowLastColumn="0" w:lastRowFirstColumn="0" w:lastRowLastColumn="0"/>
            <w:tcW w:w="0" w:type="auto"/>
            <w:hideMark/>
          </w:tcPr>
          <w:p w14:paraId="5AB9CC51" w14:textId="77777777" w:rsidR="00154EF4" w:rsidRPr="009F32F6" w:rsidRDefault="00154EF4" w:rsidP="00C57254">
            <w:pPr>
              <w:pStyle w:val="Compact"/>
              <w:jc w:val="center"/>
              <w:rPr>
                <w:sz w:val="20"/>
                <w:szCs w:val="20"/>
                <w:lang w:val="en-GB"/>
              </w:rPr>
            </w:pPr>
            <w:r w:rsidRPr="009F32F6">
              <w:rPr>
                <w:sz w:val="20"/>
                <w:szCs w:val="20"/>
                <w:lang w:val="en-GB"/>
              </w:rPr>
              <w:t>102</w:t>
            </w:r>
          </w:p>
        </w:tc>
      </w:tr>
      <w:tr w:rsidR="00154EF4" w:rsidRPr="009F32F6" w14:paraId="0B6CBBC2"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464F9F31"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0" w:type="auto"/>
            <w:hideMark/>
          </w:tcPr>
          <w:p w14:paraId="779AF0D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GNPin</w:t>
            </w:r>
          </w:p>
        </w:tc>
        <w:tc>
          <w:tcPr>
            <w:tcW w:w="0" w:type="auto"/>
            <w:hideMark/>
          </w:tcPr>
          <w:p w14:paraId="0E156FD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234</w:t>
            </w:r>
          </w:p>
        </w:tc>
        <w:tc>
          <w:tcPr>
            <w:tcW w:w="0" w:type="auto"/>
            <w:hideMark/>
          </w:tcPr>
          <w:p w14:paraId="67709D4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1572.3</w:t>
            </w:r>
          </w:p>
        </w:tc>
        <w:tc>
          <w:tcPr>
            <w:tcW w:w="0" w:type="auto"/>
            <w:hideMark/>
          </w:tcPr>
          <w:p w14:paraId="664F085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3538.5</w:t>
            </w:r>
          </w:p>
        </w:tc>
        <w:tc>
          <w:tcPr>
            <w:tcW w:w="0" w:type="auto"/>
            <w:hideMark/>
          </w:tcPr>
          <w:p w14:paraId="00FF86A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54</w:t>
            </w:r>
          </w:p>
        </w:tc>
        <w:tc>
          <w:tcPr>
            <w:cnfStyle w:val="000100000000" w:firstRow="0" w:lastRow="0" w:firstColumn="0" w:lastColumn="1" w:oddVBand="0" w:evenVBand="0" w:oddHBand="0" w:evenHBand="0" w:firstRowFirstColumn="0" w:firstRowLastColumn="0" w:lastRowFirstColumn="0" w:lastRowLastColumn="0"/>
            <w:tcW w:w="0" w:type="auto"/>
            <w:hideMark/>
          </w:tcPr>
          <w:p w14:paraId="65DDDCCE" w14:textId="77777777" w:rsidR="00154EF4" w:rsidRPr="009F32F6" w:rsidRDefault="00154EF4" w:rsidP="00C57254">
            <w:pPr>
              <w:pStyle w:val="Compact"/>
              <w:jc w:val="center"/>
              <w:rPr>
                <w:sz w:val="20"/>
                <w:szCs w:val="20"/>
                <w:lang w:val="en-GB"/>
              </w:rPr>
            </w:pPr>
            <w:r w:rsidRPr="009F32F6">
              <w:rPr>
                <w:sz w:val="20"/>
                <w:szCs w:val="20"/>
                <w:lang w:val="en-GB"/>
              </w:rPr>
              <w:t>105</w:t>
            </w:r>
          </w:p>
        </w:tc>
      </w:tr>
      <w:tr w:rsidR="00154EF4" w:rsidRPr="009F32F6" w14:paraId="2E38F790"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656BB626"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0" w:type="auto"/>
            <w:hideMark/>
          </w:tcPr>
          <w:p w14:paraId="7037C43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P/S</w:t>
            </w:r>
          </w:p>
        </w:tc>
        <w:tc>
          <w:tcPr>
            <w:tcW w:w="0" w:type="auto"/>
            <w:hideMark/>
          </w:tcPr>
          <w:p w14:paraId="267062B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28</w:t>
            </w:r>
          </w:p>
        </w:tc>
        <w:tc>
          <w:tcPr>
            <w:tcW w:w="0" w:type="auto"/>
            <w:hideMark/>
          </w:tcPr>
          <w:p w14:paraId="408767A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163.2</w:t>
            </w:r>
          </w:p>
        </w:tc>
        <w:tc>
          <w:tcPr>
            <w:tcW w:w="0" w:type="auto"/>
            <w:hideMark/>
          </w:tcPr>
          <w:p w14:paraId="25A18BA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272.4</w:t>
            </w:r>
          </w:p>
        </w:tc>
        <w:tc>
          <w:tcPr>
            <w:tcW w:w="0" w:type="auto"/>
            <w:hideMark/>
          </w:tcPr>
          <w:p w14:paraId="4178434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42</w:t>
            </w:r>
          </w:p>
        </w:tc>
        <w:tc>
          <w:tcPr>
            <w:cnfStyle w:val="000100000000" w:firstRow="0" w:lastRow="0" w:firstColumn="0" w:lastColumn="1" w:oddVBand="0" w:evenVBand="0" w:oddHBand="0" w:evenHBand="0" w:firstRowFirstColumn="0" w:firstRowLastColumn="0" w:lastRowFirstColumn="0" w:lastRowLastColumn="0"/>
            <w:tcW w:w="0" w:type="auto"/>
            <w:hideMark/>
          </w:tcPr>
          <w:p w14:paraId="3DBA46C0" w14:textId="77777777" w:rsidR="00154EF4" w:rsidRPr="009F32F6" w:rsidRDefault="00154EF4" w:rsidP="00C57254">
            <w:pPr>
              <w:pStyle w:val="Compact"/>
              <w:jc w:val="center"/>
              <w:rPr>
                <w:sz w:val="20"/>
                <w:szCs w:val="20"/>
                <w:lang w:val="en-GB"/>
              </w:rPr>
            </w:pPr>
            <w:r w:rsidRPr="009F32F6">
              <w:rPr>
                <w:sz w:val="20"/>
                <w:szCs w:val="20"/>
                <w:lang w:val="en-GB"/>
              </w:rPr>
              <w:t>50</w:t>
            </w:r>
          </w:p>
        </w:tc>
      </w:tr>
      <w:tr w:rsidR="00154EF4" w:rsidRPr="009F32F6" w14:paraId="2B35AFB3"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5A7E118C" w14:textId="77777777" w:rsidR="00154EF4" w:rsidRPr="009F32F6" w:rsidRDefault="00154EF4" w:rsidP="00C57254">
            <w:pPr>
              <w:pStyle w:val="Compact"/>
              <w:jc w:val="right"/>
              <w:rPr>
                <w:sz w:val="20"/>
                <w:szCs w:val="20"/>
                <w:lang w:val="en-GB"/>
              </w:rPr>
            </w:pPr>
            <w:r w:rsidRPr="009F32F6">
              <w:rPr>
                <w:sz w:val="20"/>
                <w:szCs w:val="20"/>
                <w:lang w:val="en-GB"/>
              </w:rPr>
              <w:t>2</w:t>
            </w:r>
          </w:p>
        </w:tc>
        <w:tc>
          <w:tcPr>
            <w:tcW w:w="0" w:type="auto"/>
            <w:hideMark/>
          </w:tcPr>
          <w:p w14:paraId="3174179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Trawl</w:t>
            </w:r>
          </w:p>
        </w:tc>
        <w:tc>
          <w:tcPr>
            <w:tcW w:w="0" w:type="auto"/>
            <w:hideMark/>
          </w:tcPr>
          <w:p w14:paraId="4DB95BE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w:t>
            </w:r>
          </w:p>
        </w:tc>
        <w:tc>
          <w:tcPr>
            <w:tcW w:w="0" w:type="auto"/>
            <w:hideMark/>
          </w:tcPr>
          <w:p w14:paraId="5B08D17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0.9</w:t>
            </w:r>
          </w:p>
        </w:tc>
        <w:tc>
          <w:tcPr>
            <w:tcW w:w="0" w:type="auto"/>
            <w:hideMark/>
          </w:tcPr>
          <w:p w14:paraId="7C59974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1270.1</w:t>
            </w:r>
          </w:p>
        </w:tc>
        <w:tc>
          <w:tcPr>
            <w:tcW w:w="0" w:type="auto"/>
            <w:hideMark/>
          </w:tcPr>
          <w:p w14:paraId="140E5E9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23</w:t>
            </w:r>
          </w:p>
        </w:tc>
        <w:tc>
          <w:tcPr>
            <w:cnfStyle w:val="000100000000" w:firstRow="0" w:lastRow="0" w:firstColumn="0" w:lastColumn="1" w:oddVBand="0" w:evenVBand="0" w:oddHBand="0" w:evenHBand="0" w:firstRowFirstColumn="0" w:firstRowLastColumn="0" w:lastRowFirstColumn="0" w:lastRowLastColumn="0"/>
            <w:tcW w:w="0" w:type="auto"/>
            <w:hideMark/>
          </w:tcPr>
          <w:p w14:paraId="064F4C7B" w14:textId="77777777" w:rsidR="00154EF4" w:rsidRPr="009F32F6" w:rsidRDefault="00154EF4" w:rsidP="00C57254">
            <w:pPr>
              <w:pStyle w:val="Compact"/>
              <w:jc w:val="center"/>
              <w:rPr>
                <w:sz w:val="20"/>
                <w:szCs w:val="20"/>
                <w:lang w:val="en-GB"/>
              </w:rPr>
            </w:pPr>
            <w:r w:rsidRPr="009F32F6">
              <w:rPr>
                <w:sz w:val="20"/>
                <w:szCs w:val="20"/>
                <w:lang w:val="en-GB"/>
              </w:rPr>
              <w:t>23</w:t>
            </w:r>
          </w:p>
        </w:tc>
      </w:tr>
      <w:tr w:rsidR="00154EF4" w:rsidRPr="009F32F6" w14:paraId="2F228C99"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45A23587" w14:textId="77777777" w:rsidR="00154EF4" w:rsidRPr="009F32F6" w:rsidRDefault="00154EF4" w:rsidP="00C57254">
            <w:pPr>
              <w:pStyle w:val="Compact"/>
              <w:jc w:val="right"/>
              <w:rPr>
                <w:sz w:val="20"/>
                <w:szCs w:val="20"/>
                <w:lang w:val="en-GB"/>
              </w:rPr>
            </w:pPr>
            <w:r w:rsidRPr="009F32F6">
              <w:rPr>
                <w:sz w:val="20"/>
                <w:szCs w:val="20"/>
                <w:lang w:val="en-GB"/>
              </w:rPr>
              <w:t>3</w:t>
            </w:r>
          </w:p>
        </w:tc>
        <w:tc>
          <w:tcPr>
            <w:tcW w:w="0" w:type="auto"/>
            <w:hideMark/>
          </w:tcPr>
          <w:p w14:paraId="7AEC4B2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0" w:type="auto"/>
            <w:hideMark/>
          </w:tcPr>
          <w:p w14:paraId="560C834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w:t>
            </w:r>
          </w:p>
        </w:tc>
        <w:tc>
          <w:tcPr>
            <w:tcW w:w="0" w:type="auto"/>
            <w:hideMark/>
          </w:tcPr>
          <w:p w14:paraId="3914AF0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28.5</w:t>
            </w:r>
          </w:p>
        </w:tc>
        <w:tc>
          <w:tcPr>
            <w:tcW w:w="0" w:type="auto"/>
            <w:hideMark/>
          </w:tcPr>
          <w:p w14:paraId="698B8BE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28.5</w:t>
            </w:r>
          </w:p>
        </w:tc>
        <w:tc>
          <w:tcPr>
            <w:tcW w:w="0" w:type="auto"/>
            <w:hideMark/>
          </w:tcPr>
          <w:p w14:paraId="2982765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86</w:t>
            </w:r>
          </w:p>
        </w:tc>
        <w:tc>
          <w:tcPr>
            <w:cnfStyle w:val="000100000000" w:firstRow="0" w:lastRow="0" w:firstColumn="0" w:lastColumn="1" w:oddVBand="0" w:evenVBand="0" w:oddHBand="0" w:evenHBand="0" w:firstRowFirstColumn="0" w:firstRowLastColumn="0" w:lastRowFirstColumn="0" w:lastRowLastColumn="0"/>
            <w:tcW w:w="0" w:type="auto"/>
            <w:hideMark/>
          </w:tcPr>
          <w:p w14:paraId="0D025FD1" w14:textId="77777777" w:rsidR="00154EF4" w:rsidRPr="009F32F6" w:rsidRDefault="00154EF4" w:rsidP="00C57254">
            <w:pPr>
              <w:pStyle w:val="Compact"/>
              <w:jc w:val="center"/>
              <w:rPr>
                <w:sz w:val="20"/>
                <w:szCs w:val="20"/>
                <w:lang w:val="en-GB"/>
              </w:rPr>
            </w:pPr>
            <w:r w:rsidRPr="009F32F6">
              <w:rPr>
                <w:sz w:val="20"/>
                <w:szCs w:val="20"/>
                <w:lang w:val="en-GB"/>
              </w:rPr>
              <w:t>88</w:t>
            </w:r>
          </w:p>
        </w:tc>
      </w:tr>
      <w:tr w:rsidR="00154EF4" w:rsidRPr="009F32F6" w14:paraId="6EFAB9E1"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5B78A1D9"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0" w:type="auto"/>
            <w:hideMark/>
          </w:tcPr>
          <w:p w14:paraId="3DE5DA9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0" w:type="auto"/>
            <w:hideMark/>
          </w:tcPr>
          <w:p w14:paraId="3600E8F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58</w:t>
            </w:r>
          </w:p>
        </w:tc>
        <w:tc>
          <w:tcPr>
            <w:tcW w:w="0" w:type="auto"/>
            <w:hideMark/>
          </w:tcPr>
          <w:p w14:paraId="5BF6387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812.6</w:t>
            </w:r>
          </w:p>
        </w:tc>
        <w:tc>
          <w:tcPr>
            <w:tcW w:w="0" w:type="auto"/>
            <w:hideMark/>
          </w:tcPr>
          <w:p w14:paraId="0FE0832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820.7</w:t>
            </w:r>
          </w:p>
        </w:tc>
        <w:tc>
          <w:tcPr>
            <w:tcW w:w="0" w:type="auto"/>
            <w:hideMark/>
          </w:tcPr>
          <w:p w14:paraId="331312F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w:t>
            </w:r>
          </w:p>
        </w:tc>
        <w:tc>
          <w:tcPr>
            <w:cnfStyle w:val="000100000000" w:firstRow="0" w:lastRow="0" w:firstColumn="0" w:lastColumn="1" w:oddVBand="0" w:evenVBand="0" w:oddHBand="0" w:evenHBand="0" w:firstRowFirstColumn="0" w:firstRowLastColumn="0" w:lastRowFirstColumn="0" w:lastRowLastColumn="0"/>
            <w:tcW w:w="0" w:type="auto"/>
            <w:hideMark/>
          </w:tcPr>
          <w:p w14:paraId="7DCAFA8C" w14:textId="77777777" w:rsidR="00154EF4" w:rsidRPr="009F32F6" w:rsidRDefault="00154EF4" w:rsidP="00C57254">
            <w:pPr>
              <w:pStyle w:val="Compact"/>
              <w:jc w:val="center"/>
              <w:rPr>
                <w:sz w:val="20"/>
                <w:szCs w:val="20"/>
                <w:lang w:val="en-GB"/>
              </w:rPr>
            </w:pPr>
            <w:r w:rsidRPr="009F32F6">
              <w:rPr>
                <w:sz w:val="20"/>
                <w:szCs w:val="20"/>
                <w:lang w:val="en-GB"/>
              </w:rPr>
              <w:t>90</w:t>
            </w:r>
          </w:p>
        </w:tc>
      </w:tr>
      <w:tr w:rsidR="00154EF4" w:rsidRPr="009F32F6" w14:paraId="7A99DC51"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23B9D1AB"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0" w:type="auto"/>
            <w:hideMark/>
          </w:tcPr>
          <w:p w14:paraId="2AAD5A6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Cad</w:t>
            </w:r>
          </w:p>
        </w:tc>
        <w:tc>
          <w:tcPr>
            <w:tcW w:w="0" w:type="auto"/>
            <w:hideMark/>
          </w:tcPr>
          <w:p w14:paraId="5770D2C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w:t>
            </w:r>
          </w:p>
        </w:tc>
        <w:tc>
          <w:tcPr>
            <w:tcW w:w="0" w:type="auto"/>
            <w:hideMark/>
          </w:tcPr>
          <w:p w14:paraId="1E52846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9.1</w:t>
            </w:r>
          </w:p>
        </w:tc>
        <w:tc>
          <w:tcPr>
            <w:tcW w:w="0" w:type="auto"/>
            <w:hideMark/>
          </w:tcPr>
          <w:p w14:paraId="5EADCC5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9.1</w:t>
            </w:r>
          </w:p>
        </w:tc>
        <w:tc>
          <w:tcPr>
            <w:tcW w:w="0" w:type="auto"/>
            <w:hideMark/>
          </w:tcPr>
          <w:p w14:paraId="4C85018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87</w:t>
            </w:r>
          </w:p>
        </w:tc>
        <w:tc>
          <w:tcPr>
            <w:cnfStyle w:val="000100000000" w:firstRow="0" w:lastRow="0" w:firstColumn="0" w:lastColumn="1" w:oddVBand="0" w:evenVBand="0" w:oddHBand="0" w:evenHBand="0" w:firstRowFirstColumn="0" w:firstRowLastColumn="0" w:lastRowFirstColumn="0" w:lastRowLastColumn="0"/>
            <w:tcW w:w="0" w:type="auto"/>
            <w:hideMark/>
          </w:tcPr>
          <w:p w14:paraId="25990677" w14:textId="77777777" w:rsidR="00154EF4" w:rsidRPr="009F32F6" w:rsidRDefault="00154EF4" w:rsidP="00C57254">
            <w:pPr>
              <w:pStyle w:val="Compact"/>
              <w:jc w:val="center"/>
              <w:rPr>
                <w:sz w:val="20"/>
                <w:szCs w:val="20"/>
                <w:lang w:val="en-GB"/>
              </w:rPr>
            </w:pPr>
            <w:r w:rsidRPr="009F32F6">
              <w:rPr>
                <w:sz w:val="20"/>
                <w:szCs w:val="20"/>
                <w:lang w:val="en-GB"/>
              </w:rPr>
              <w:t>87</w:t>
            </w:r>
          </w:p>
        </w:tc>
      </w:tr>
      <w:tr w:rsidR="00154EF4" w:rsidRPr="009F32F6" w14:paraId="395D45AC"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7BA60E80"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0" w:type="auto"/>
            <w:hideMark/>
          </w:tcPr>
          <w:p w14:paraId="2C87471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0" w:type="auto"/>
            <w:hideMark/>
          </w:tcPr>
          <w:p w14:paraId="5CBF7AF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616</w:t>
            </w:r>
          </w:p>
        </w:tc>
        <w:tc>
          <w:tcPr>
            <w:tcW w:w="0" w:type="auto"/>
            <w:hideMark/>
          </w:tcPr>
          <w:p w14:paraId="38DE7E9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11411.4</w:t>
            </w:r>
          </w:p>
        </w:tc>
        <w:tc>
          <w:tcPr>
            <w:tcW w:w="0" w:type="auto"/>
            <w:hideMark/>
          </w:tcPr>
          <w:p w14:paraId="4AAAA37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23510.2</w:t>
            </w:r>
          </w:p>
        </w:tc>
        <w:tc>
          <w:tcPr>
            <w:tcW w:w="0" w:type="auto"/>
            <w:hideMark/>
          </w:tcPr>
          <w:p w14:paraId="0F4F0DA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18</w:t>
            </w:r>
          </w:p>
        </w:tc>
        <w:tc>
          <w:tcPr>
            <w:cnfStyle w:val="000100000000" w:firstRow="0" w:lastRow="0" w:firstColumn="0" w:lastColumn="1" w:oddVBand="0" w:evenVBand="0" w:oddHBand="0" w:evenHBand="0" w:firstRowFirstColumn="0" w:firstRowLastColumn="0" w:lastRowFirstColumn="0" w:lastRowLastColumn="0"/>
            <w:tcW w:w="0" w:type="auto"/>
            <w:hideMark/>
          </w:tcPr>
          <w:p w14:paraId="66CBF405" w14:textId="77777777" w:rsidR="00154EF4" w:rsidRPr="009F32F6" w:rsidRDefault="00154EF4" w:rsidP="00C57254">
            <w:pPr>
              <w:pStyle w:val="Compact"/>
              <w:jc w:val="center"/>
              <w:rPr>
                <w:sz w:val="20"/>
                <w:szCs w:val="20"/>
                <w:lang w:val="en-GB"/>
              </w:rPr>
            </w:pPr>
            <w:r w:rsidRPr="009F32F6">
              <w:rPr>
                <w:sz w:val="20"/>
                <w:szCs w:val="20"/>
                <w:lang w:val="en-GB"/>
              </w:rPr>
              <w:t>112</w:t>
            </w:r>
          </w:p>
        </w:tc>
      </w:tr>
      <w:tr w:rsidR="00154EF4" w:rsidRPr="009F32F6" w14:paraId="23F05773"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4A46B9DD"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0" w:type="auto"/>
            <w:hideMark/>
          </w:tcPr>
          <w:p w14:paraId="16554015"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GNPcc</w:t>
            </w:r>
          </w:p>
        </w:tc>
        <w:tc>
          <w:tcPr>
            <w:tcW w:w="0" w:type="auto"/>
            <w:hideMark/>
          </w:tcPr>
          <w:p w14:paraId="5F88359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2724</w:t>
            </w:r>
          </w:p>
        </w:tc>
        <w:tc>
          <w:tcPr>
            <w:tcW w:w="0" w:type="auto"/>
            <w:hideMark/>
          </w:tcPr>
          <w:p w14:paraId="077C415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119029.6</w:t>
            </w:r>
          </w:p>
        </w:tc>
        <w:tc>
          <w:tcPr>
            <w:tcW w:w="0" w:type="auto"/>
            <w:hideMark/>
          </w:tcPr>
          <w:p w14:paraId="44E3608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380122.3</w:t>
            </w:r>
          </w:p>
        </w:tc>
        <w:tc>
          <w:tcPr>
            <w:tcW w:w="0" w:type="auto"/>
            <w:hideMark/>
          </w:tcPr>
          <w:p w14:paraId="61FADE2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16</w:t>
            </w:r>
          </w:p>
        </w:tc>
        <w:tc>
          <w:tcPr>
            <w:cnfStyle w:val="000100000000" w:firstRow="0" w:lastRow="0" w:firstColumn="0" w:lastColumn="1" w:oddVBand="0" w:evenVBand="0" w:oddHBand="0" w:evenHBand="0" w:firstRowFirstColumn="0" w:firstRowLastColumn="0" w:lastRowFirstColumn="0" w:lastRowLastColumn="0"/>
            <w:tcW w:w="0" w:type="auto"/>
            <w:hideMark/>
          </w:tcPr>
          <w:p w14:paraId="702A5AF5" w14:textId="77777777" w:rsidR="00154EF4" w:rsidRPr="009F32F6" w:rsidRDefault="00154EF4" w:rsidP="00C57254">
            <w:pPr>
              <w:pStyle w:val="Compact"/>
              <w:jc w:val="center"/>
              <w:rPr>
                <w:sz w:val="20"/>
                <w:szCs w:val="20"/>
                <w:lang w:val="en-GB"/>
              </w:rPr>
            </w:pPr>
            <w:r w:rsidRPr="009F32F6">
              <w:rPr>
                <w:sz w:val="20"/>
                <w:szCs w:val="20"/>
                <w:lang w:val="en-GB"/>
              </w:rPr>
              <w:t>111</w:t>
            </w:r>
          </w:p>
        </w:tc>
      </w:tr>
      <w:tr w:rsidR="00154EF4" w:rsidRPr="009F32F6" w14:paraId="6E2E1A09"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5657A6BA"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0" w:type="auto"/>
            <w:hideMark/>
          </w:tcPr>
          <w:p w14:paraId="7BA4002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GNPin</w:t>
            </w:r>
          </w:p>
        </w:tc>
        <w:tc>
          <w:tcPr>
            <w:tcW w:w="0" w:type="auto"/>
            <w:hideMark/>
          </w:tcPr>
          <w:p w14:paraId="5DA6455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1464</w:t>
            </w:r>
          </w:p>
        </w:tc>
        <w:tc>
          <w:tcPr>
            <w:tcW w:w="0" w:type="auto"/>
            <w:hideMark/>
          </w:tcPr>
          <w:p w14:paraId="4EBFC3F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45201.1</w:t>
            </w:r>
          </w:p>
        </w:tc>
        <w:tc>
          <w:tcPr>
            <w:tcW w:w="0" w:type="auto"/>
            <w:hideMark/>
          </w:tcPr>
          <w:p w14:paraId="2DCEE4D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161794.2</w:t>
            </w:r>
          </w:p>
        </w:tc>
        <w:tc>
          <w:tcPr>
            <w:tcW w:w="0" w:type="auto"/>
            <w:hideMark/>
          </w:tcPr>
          <w:p w14:paraId="752E698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w:t>
            </w:r>
          </w:p>
        </w:tc>
        <w:tc>
          <w:tcPr>
            <w:cnfStyle w:val="000100000000" w:firstRow="0" w:lastRow="0" w:firstColumn="0" w:lastColumn="1" w:oddVBand="0" w:evenVBand="0" w:oddHBand="0" w:evenHBand="0" w:firstRowFirstColumn="0" w:firstRowLastColumn="0" w:lastRowFirstColumn="0" w:lastRowLastColumn="0"/>
            <w:tcW w:w="0" w:type="auto"/>
            <w:hideMark/>
          </w:tcPr>
          <w:p w14:paraId="1092E37E" w14:textId="77777777" w:rsidR="00154EF4" w:rsidRPr="009F32F6" w:rsidRDefault="00154EF4" w:rsidP="00C57254">
            <w:pPr>
              <w:pStyle w:val="Compact"/>
              <w:jc w:val="center"/>
              <w:rPr>
                <w:sz w:val="20"/>
                <w:szCs w:val="20"/>
                <w:lang w:val="en-GB"/>
              </w:rPr>
            </w:pPr>
            <w:r w:rsidRPr="009F32F6">
              <w:rPr>
                <w:sz w:val="20"/>
                <w:szCs w:val="20"/>
                <w:lang w:val="en-GB"/>
              </w:rPr>
              <w:t>115</w:t>
            </w:r>
          </w:p>
        </w:tc>
      </w:tr>
      <w:tr w:rsidR="00154EF4" w:rsidRPr="009F32F6" w14:paraId="60D88E43"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79A9AD1F" w14:textId="77777777" w:rsidR="00154EF4" w:rsidRPr="009F32F6" w:rsidRDefault="00154EF4" w:rsidP="00C57254">
            <w:pPr>
              <w:pStyle w:val="Compact"/>
              <w:jc w:val="right"/>
              <w:rPr>
                <w:sz w:val="20"/>
                <w:szCs w:val="20"/>
                <w:lang w:val="en-GB"/>
              </w:rPr>
            </w:pPr>
            <w:r w:rsidRPr="009F32F6">
              <w:rPr>
                <w:sz w:val="20"/>
                <w:szCs w:val="20"/>
                <w:lang w:val="en-GB"/>
              </w:rPr>
              <w:t>4</w:t>
            </w:r>
          </w:p>
        </w:tc>
        <w:tc>
          <w:tcPr>
            <w:tcW w:w="0" w:type="auto"/>
            <w:hideMark/>
          </w:tcPr>
          <w:p w14:paraId="7D63872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Trawl</w:t>
            </w:r>
          </w:p>
        </w:tc>
        <w:tc>
          <w:tcPr>
            <w:tcW w:w="0" w:type="auto"/>
            <w:hideMark/>
          </w:tcPr>
          <w:p w14:paraId="6E44DDF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733</w:t>
            </w:r>
          </w:p>
        </w:tc>
        <w:tc>
          <w:tcPr>
            <w:tcW w:w="0" w:type="auto"/>
            <w:hideMark/>
          </w:tcPr>
          <w:p w14:paraId="63048E9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14305.1</w:t>
            </w:r>
          </w:p>
        </w:tc>
        <w:tc>
          <w:tcPr>
            <w:tcW w:w="0" w:type="auto"/>
            <w:hideMark/>
          </w:tcPr>
          <w:p w14:paraId="40DE4D4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189202.2</w:t>
            </w:r>
          </w:p>
        </w:tc>
        <w:tc>
          <w:tcPr>
            <w:tcW w:w="0" w:type="auto"/>
            <w:hideMark/>
          </w:tcPr>
          <w:p w14:paraId="2B479F9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w:t>
            </w:r>
          </w:p>
        </w:tc>
        <w:tc>
          <w:tcPr>
            <w:cnfStyle w:val="000100000000" w:firstRow="0" w:lastRow="0" w:firstColumn="0" w:lastColumn="1" w:oddVBand="0" w:evenVBand="0" w:oddHBand="0" w:evenHBand="0" w:firstRowFirstColumn="0" w:firstRowLastColumn="0" w:lastRowFirstColumn="0" w:lastRowLastColumn="0"/>
            <w:tcW w:w="0" w:type="auto"/>
            <w:hideMark/>
          </w:tcPr>
          <w:p w14:paraId="75C34FC7" w14:textId="77777777" w:rsidR="00154EF4" w:rsidRPr="009F32F6" w:rsidRDefault="00154EF4" w:rsidP="00C57254">
            <w:pPr>
              <w:pStyle w:val="Compact"/>
              <w:jc w:val="center"/>
              <w:rPr>
                <w:sz w:val="20"/>
                <w:szCs w:val="20"/>
                <w:lang w:val="en-GB"/>
              </w:rPr>
            </w:pPr>
            <w:r w:rsidRPr="009F32F6">
              <w:rPr>
                <w:sz w:val="20"/>
                <w:szCs w:val="20"/>
                <w:lang w:val="en-GB"/>
              </w:rPr>
              <w:t>94</w:t>
            </w:r>
          </w:p>
        </w:tc>
      </w:tr>
      <w:tr w:rsidR="00154EF4" w:rsidRPr="009F32F6" w14:paraId="04426D75"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6ED67BAD" w14:textId="77777777" w:rsidR="00154EF4" w:rsidRPr="009F32F6" w:rsidRDefault="00154EF4" w:rsidP="00C57254">
            <w:pPr>
              <w:pStyle w:val="Compact"/>
              <w:jc w:val="right"/>
              <w:rPr>
                <w:sz w:val="20"/>
                <w:szCs w:val="20"/>
                <w:lang w:val="en-GB"/>
              </w:rPr>
            </w:pPr>
            <w:r w:rsidRPr="009F32F6">
              <w:rPr>
                <w:sz w:val="20"/>
                <w:szCs w:val="20"/>
                <w:lang w:val="en-GB"/>
              </w:rPr>
              <w:t>5</w:t>
            </w:r>
          </w:p>
        </w:tc>
        <w:tc>
          <w:tcPr>
            <w:tcW w:w="0" w:type="auto"/>
            <w:hideMark/>
          </w:tcPr>
          <w:p w14:paraId="355385C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C/S</w:t>
            </w:r>
          </w:p>
        </w:tc>
        <w:tc>
          <w:tcPr>
            <w:tcW w:w="0" w:type="auto"/>
            <w:hideMark/>
          </w:tcPr>
          <w:p w14:paraId="6040B6F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23</w:t>
            </w:r>
          </w:p>
        </w:tc>
        <w:tc>
          <w:tcPr>
            <w:tcW w:w="0" w:type="auto"/>
            <w:hideMark/>
          </w:tcPr>
          <w:p w14:paraId="2DB7924C"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92.0</w:t>
            </w:r>
          </w:p>
        </w:tc>
        <w:tc>
          <w:tcPr>
            <w:tcW w:w="0" w:type="auto"/>
            <w:hideMark/>
          </w:tcPr>
          <w:p w14:paraId="7674376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116.6</w:t>
            </w:r>
          </w:p>
        </w:tc>
        <w:tc>
          <w:tcPr>
            <w:tcW w:w="0" w:type="auto"/>
            <w:hideMark/>
          </w:tcPr>
          <w:p w14:paraId="637EB420"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41</w:t>
            </w:r>
          </w:p>
        </w:tc>
        <w:tc>
          <w:tcPr>
            <w:cnfStyle w:val="000100000000" w:firstRow="0" w:lastRow="0" w:firstColumn="0" w:lastColumn="1" w:oddVBand="0" w:evenVBand="0" w:oddHBand="0" w:evenHBand="0" w:firstRowFirstColumn="0" w:firstRowLastColumn="0" w:lastRowFirstColumn="0" w:lastRowLastColumn="0"/>
            <w:tcW w:w="0" w:type="auto"/>
            <w:hideMark/>
          </w:tcPr>
          <w:p w14:paraId="0ED10891" w14:textId="77777777" w:rsidR="00154EF4" w:rsidRPr="009F32F6" w:rsidRDefault="00154EF4" w:rsidP="00C57254">
            <w:pPr>
              <w:pStyle w:val="Compact"/>
              <w:jc w:val="center"/>
              <w:rPr>
                <w:sz w:val="20"/>
                <w:szCs w:val="20"/>
                <w:lang w:val="en-GB"/>
              </w:rPr>
            </w:pPr>
            <w:r w:rsidRPr="009F32F6">
              <w:rPr>
                <w:sz w:val="20"/>
                <w:szCs w:val="20"/>
                <w:lang w:val="en-GB"/>
              </w:rPr>
              <w:t>86</w:t>
            </w:r>
          </w:p>
        </w:tc>
      </w:tr>
      <w:tr w:rsidR="00154EF4" w:rsidRPr="009F32F6" w14:paraId="59DE0613"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036DDFA0" w14:textId="77777777" w:rsidR="00154EF4" w:rsidRPr="009F32F6" w:rsidRDefault="00154EF4" w:rsidP="00C57254">
            <w:pPr>
              <w:pStyle w:val="Compact"/>
              <w:jc w:val="right"/>
              <w:rPr>
                <w:sz w:val="20"/>
                <w:szCs w:val="20"/>
                <w:lang w:val="en-GB"/>
              </w:rPr>
            </w:pPr>
            <w:r w:rsidRPr="009F32F6">
              <w:rPr>
                <w:sz w:val="20"/>
                <w:szCs w:val="20"/>
                <w:lang w:val="en-GB"/>
              </w:rPr>
              <w:t>5</w:t>
            </w:r>
          </w:p>
        </w:tc>
        <w:tc>
          <w:tcPr>
            <w:tcW w:w="0" w:type="auto"/>
            <w:hideMark/>
          </w:tcPr>
          <w:p w14:paraId="2928A07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Cad</w:t>
            </w:r>
          </w:p>
        </w:tc>
        <w:tc>
          <w:tcPr>
            <w:tcW w:w="0" w:type="auto"/>
            <w:hideMark/>
          </w:tcPr>
          <w:p w14:paraId="16A1D16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54</w:t>
            </w:r>
          </w:p>
        </w:tc>
        <w:tc>
          <w:tcPr>
            <w:tcW w:w="0" w:type="auto"/>
            <w:hideMark/>
          </w:tcPr>
          <w:p w14:paraId="58EBF94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629.8</w:t>
            </w:r>
          </w:p>
        </w:tc>
        <w:tc>
          <w:tcPr>
            <w:tcW w:w="0" w:type="auto"/>
            <w:hideMark/>
          </w:tcPr>
          <w:p w14:paraId="6FC7A30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629.8</w:t>
            </w:r>
          </w:p>
        </w:tc>
        <w:tc>
          <w:tcPr>
            <w:tcW w:w="0" w:type="auto"/>
            <w:hideMark/>
          </w:tcPr>
          <w:p w14:paraId="58C5921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26</w:t>
            </w:r>
          </w:p>
        </w:tc>
        <w:tc>
          <w:tcPr>
            <w:cnfStyle w:val="000100000000" w:firstRow="0" w:lastRow="0" w:firstColumn="0" w:lastColumn="1" w:oddVBand="0" w:evenVBand="0" w:oddHBand="0" w:evenHBand="0" w:firstRowFirstColumn="0" w:firstRowLastColumn="0" w:lastRowFirstColumn="0" w:lastRowLastColumn="0"/>
            <w:tcW w:w="0" w:type="auto"/>
            <w:hideMark/>
          </w:tcPr>
          <w:p w14:paraId="2E825AB1" w14:textId="77777777" w:rsidR="00154EF4" w:rsidRPr="009F32F6" w:rsidRDefault="00154EF4" w:rsidP="00C57254">
            <w:pPr>
              <w:pStyle w:val="Compact"/>
              <w:jc w:val="center"/>
              <w:rPr>
                <w:sz w:val="20"/>
                <w:szCs w:val="20"/>
                <w:lang w:val="en-GB"/>
              </w:rPr>
            </w:pPr>
            <w:r w:rsidRPr="009F32F6">
              <w:rPr>
                <w:sz w:val="20"/>
                <w:szCs w:val="20"/>
                <w:lang w:val="en-GB"/>
              </w:rPr>
              <w:t>85</w:t>
            </w:r>
          </w:p>
        </w:tc>
      </w:tr>
      <w:tr w:rsidR="00154EF4" w:rsidRPr="009F32F6" w14:paraId="2A1A079E"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359BF593" w14:textId="77777777" w:rsidR="00154EF4" w:rsidRPr="009F32F6" w:rsidRDefault="00154EF4" w:rsidP="00C57254">
            <w:pPr>
              <w:pStyle w:val="Compact"/>
              <w:jc w:val="right"/>
              <w:rPr>
                <w:sz w:val="20"/>
                <w:szCs w:val="20"/>
                <w:lang w:val="en-GB"/>
              </w:rPr>
            </w:pPr>
            <w:r w:rsidRPr="009F32F6">
              <w:rPr>
                <w:sz w:val="20"/>
                <w:szCs w:val="20"/>
                <w:lang w:val="en-GB"/>
              </w:rPr>
              <w:t>5</w:t>
            </w:r>
          </w:p>
        </w:tc>
        <w:tc>
          <w:tcPr>
            <w:tcW w:w="0" w:type="auto"/>
            <w:hideMark/>
          </w:tcPr>
          <w:p w14:paraId="3B28C6B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0" w:type="auto"/>
            <w:hideMark/>
          </w:tcPr>
          <w:p w14:paraId="265D45A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321</w:t>
            </w:r>
          </w:p>
        </w:tc>
        <w:tc>
          <w:tcPr>
            <w:tcW w:w="0" w:type="auto"/>
            <w:hideMark/>
          </w:tcPr>
          <w:p w14:paraId="634627A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3246.0</w:t>
            </w:r>
          </w:p>
        </w:tc>
        <w:tc>
          <w:tcPr>
            <w:tcW w:w="0" w:type="auto"/>
            <w:hideMark/>
          </w:tcPr>
          <w:p w14:paraId="156D1C6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4886.1</w:t>
            </w:r>
          </w:p>
        </w:tc>
        <w:tc>
          <w:tcPr>
            <w:tcW w:w="0" w:type="auto"/>
            <w:hideMark/>
          </w:tcPr>
          <w:p w14:paraId="15E734E6"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12</w:t>
            </w:r>
          </w:p>
        </w:tc>
        <w:tc>
          <w:tcPr>
            <w:cnfStyle w:val="000100000000" w:firstRow="0" w:lastRow="0" w:firstColumn="0" w:lastColumn="1" w:oddVBand="0" w:evenVBand="0" w:oddHBand="0" w:evenHBand="0" w:firstRowFirstColumn="0" w:firstRowLastColumn="0" w:lastRowFirstColumn="0" w:lastRowLastColumn="0"/>
            <w:tcW w:w="0" w:type="auto"/>
            <w:hideMark/>
          </w:tcPr>
          <w:p w14:paraId="61E505BD" w14:textId="77777777" w:rsidR="00154EF4" w:rsidRPr="009F32F6" w:rsidRDefault="00154EF4" w:rsidP="00C57254">
            <w:pPr>
              <w:pStyle w:val="Compact"/>
              <w:jc w:val="center"/>
              <w:rPr>
                <w:sz w:val="20"/>
                <w:szCs w:val="20"/>
                <w:lang w:val="en-GB"/>
              </w:rPr>
            </w:pPr>
            <w:r w:rsidRPr="009F32F6">
              <w:rPr>
                <w:sz w:val="20"/>
                <w:szCs w:val="20"/>
                <w:lang w:val="en-GB"/>
              </w:rPr>
              <w:t>102</w:t>
            </w:r>
          </w:p>
        </w:tc>
      </w:tr>
      <w:tr w:rsidR="00154EF4" w:rsidRPr="009F32F6" w14:paraId="50C460A2"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43A2F7B7" w14:textId="77777777" w:rsidR="00154EF4" w:rsidRPr="009F32F6" w:rsidRDefault="00154EF4" w:rsidP="00C57254">
            <w:pPr>
              <w:pStyle w:val="Compact"/>
              <w:jc w:val="right"/>
              <w:rPr>
                <w:sz w:val="20"/>
                <w:szCs w:val="20"/>
                <w:lang w:val="en-GB"/>
              </w:rPr>
            </w:pPr>
            <w:r w:rsidRPr="009F32F6">
              <w:rPr>
                <w:sz w:val="20"/>
                <w:szCs w:val="20"/>
                <w:lang w:val="en-GB"/>
              </w:rPr>
              <w:lastRenderedPageBreak/>
              <w:t>5</w:t>
            </w:r>
          </w:p>
        </w:tc>
        <w:tc>
          <w:tcPr>
            <w:tcW w:w="0" w:type="auto"/>
            <w:hideMark/>
          </w:tcPr>
          <w:p w14:paraId="5E05ED9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GNPcc</w:t>
            </w:r>
          </w:p>
        </w:tc>
        <w:tc>
          <w:tcPr>
            <w:tcW w:w="0" w:type="auto"/>
            <w:hideMark/>
          </w:tcPr>
          <w:p w14:paraId="24797A7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488</w:t>
            </w:r>
          </w:p>
        </w:tc>
        <w:tc>
          <w:tcPr>
            <w:tcW w:w="0" w:type="auto"/>
            <w:hideMark/>
          </w:tcPr>
          <w:p w14:paraId="635C5703"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17839.4</w:t>
            </w:r>
          </w:p>
        </w:tc>
        <w:tc>
          <w:tcPr>
            <w:tcW w:w="0" w:type="auto"/>
            <w:hideMark/>
          </w:tcPr>
          <w:p w14:paraId="6882ECD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40515.3</w:t>
            </w:r>
          </w:p>
        </w:tc>
        <w:tc>
          <w:tcPr>
            <w:tcW w:w="0" w:type="auto"/>
            <w:hideMark/>
          </w:tcPr>
          <w:p w14:paraId="01C61E9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27</w:t>
            </w:r>
          </w:p>
        </w:tc>
        <w:tc>
          <w:tcPr>
            <w:cnfStyle w:val="000100000000" w:firstRow="0" w:lastRow="0" w:firstColumn="0" w:lastColumn="1" w:oddVBand="0" w:evenVBand="0" w:oddHBand="0" w:evenHBand="0" w:firstRowFirstColumn="0" w:firstRowLastColumn="0" w:lastRowFirstColumn="0" w:lastRowLastColumn="0"/>
            <w:tcW w:w="0" w:type="auto"/>
            <w:hideMark/>
          </w:tcPr>
          <w:p w14:paraId="2890A987" w14:textId="77777777" w:rsidR="00154EF4" w:rsidRPr="009F32F6" w:rsidRDefault="00154EF4" w:rsidP="00C57254">
            <w:pPr>
              <w:pStyle w:val="Compact"/>
              <w:jc w:val="center"/>
              <w:rPr>
                <w:sz w:val="20"/>
                <w:szCs w:val="20"/>
                <w:lang w:val="en-GB"/>
              </w:rPr>
            </w:pPr>
            <w:r w:rsidRPr="009F32F6">
              <w:rPr>
                <w:sz w:val="20"/>
                <w:szCs w:val="20"/>
                <w:lang w:val="en-GB"/>
              </w:rPr>
              <w:t>94</w:t>
            </w:r>
          </w:p>
        </w:tc>
      </w:tr>
      <w:tr w:rsidR="00154EF4" w:rsidRPr="009F32F6" w14:paraId="2821E81B"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18BC075D" w14:textId="77777777" w:rsidR="00154EF4" w:rsidRPr="009F32F6" w:rsidRDefault="00154EF4" w:rsidP="00C57254">
            <w:pPr>
              <w:pStyle w:val="Compact"/>
              <w:jc w:val="right"/>
              <w:rPr>
                <w:sz w:val="20"/>
                <w:szCs w:val="20"/>
                <w:lang w:val="en-GB"/>
              </w:rPr>
            </w:pPr>
            <w:r w:rsidRPr="009F32F6">
              <w:rPr>
                <w:sz w:val="20"/>
                <w:szCs w:val="20"/>
                <w:lang w:val="en-GB"/>
              </w:rPr>
              <w:t>5</w:t>
            </w:r>
          </w:p>
        </w:tc>
        <w:tc>
          <w:tcPr>
            <w:tcW w:w="0" w:type="auto"/>
            <w:hideMark/>
          </w:tcPr>
          <w:p w14:paraId="00732C7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Trawl</w:t>
            </w:r>
          </w:p>
        </w:tc>
        <w:tc>
          <w:tcPr>
            <w:tcW w:w="0" w:type="auto"/>
            <w:hideMark/>
          </w:tcPr>
          <w:p w14:paraId="5D7D951D"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19</w:t>
            </w:r>
          </w:p>
        </w:tc>
        <w:tc>
          <w:tcPr>
            <w:tcW w:w="0" w:type="auto"/>
            <w:hideMark/>
          </w:tcPr>
          <w:p w14:paraId="35CE691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673.2</w:t>
            </w:r>
          </w:p>
        </w:tc>
        <w:tc>
          <w:tcPr>
            <w:tcW w:w="0" w:type="auto"/>
            <w:hideMark/>
          </w:tcPr>
          <w:p w14:paraId="4AA30182"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714.0</w:t>
            </w:r>
          </w:p>
        </w:tc>
        <w:tc>
          <w:tcPr>
            <w:tcW w:w="0" w:type="auto"/>
            <w:hideMark/>
          </w:tcPr>
          <w:p w14:paraId="6A7DA3C1"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50</w:t>
            </w:r>
          </w:p>
        </w:tc>
        <w:tc>
          <w:tcPr>
            <w:cnfStyle w:val="000100000000" w:firstRow="0" w:lastRow="0" w:firstColumn="0" w:lastColumn="1" w:oddVBand="0" w:evenVBand="0" w:oddHBand="0" w:evenHBand="0" w:firstRowFirstColumn="0" w:firstRowLastColumn="0" w:lastRowFirstColumn="0" w:lastRowLastColumn="0"/>
            <w:tcW w:w="0" w:type="auto"/>
            <w:hideMark/>
          </w:tcPr>
          <w:p w14:paraId="7100008C" w14:textId="77777777" w:rsidR="00154EF4" w:rsidRPr="009F32F6" w:rsidRDefault="00154EF4" w:rsidP="00C57254">
            <w:pPr>
              <w:pStyle w:val="Compact"/>
              <w:jc w:val="center"/>
              <w:rPr>
                <w:sz w:val="20"/>
                <w:szCs w:val="20"/>
                <w:lang w:val="en-GB"/>
              </w:rPr>
            </w:pPr>
            <w:r w:rsidRPr="009F32F6">
              <w:rPr>
                <w:sz w:val="20"/>
                <w:szCs w:val="20"/>
                <w:lang w:val="en-GB"/>
              </w:rPr>
              <w:t>83</w:t>
            </w:r>
          </w:p>
        </w:tc>
      </w:tr>
      <w:tr w:rsidR="00154EF4" w:rsidRPr="009F32F6" w14:paraId="0065D261"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37D2275B" w14:textId="77777777" w:rsidR="00154EF4" w:rsidRPr="009F32F6" w:rsidRDefault="00154EF4" w:rsidP="00C57254">
            <w:pPr>
              <w:pStyle w:val="Compact"/>
              <w:jc w:val="right"/>
              <w:rPr>
                <w:sz w:val="20"/>
                <w:szCs w:val="20"/>
                <w:lang w:val="en-GB"/>
              </w:rPr>
            </w:pPr>
            <w:r w:rsidRPr="009F32F6">
              <w:rPr>
                <w:sz w:val="20"/>
                <w:szCs w:val="20"/>
                <w:lang w:val="en-GB"/>
              </w:rPr>
              <w:t>6</w:t>
            </w:r>
          </w:p>
        </w:tc>
        <w:tc>
          <w:tcPr>
            <w:tcW w:w="0" w:type="auto"/>
            <w:hideMark/>
          </w:tcPr>
          <w:p w14:paraId="143C95D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GNN</w:t>
            </w:r>
          </w:p>
        </w:tc>
        <w:tc>
          <w:tcPr>
            <w:tcW w:w="0" w:type="auto"/>
            <w:hideMark/>
          </w:tcPr>
          <w:p w14:paraId="734D3364"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45</w:t>
            </w:r>
          </w:p>
        </w:tc>
        <w:tc>
          <w:tcPr>
            <w:tcW w:w="0" w:type="auto"/>
            <w:hideMark/>
          </w:tcPr>
          <w:p w14:paraId="73B97ECF"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389.3</w:t>
            </w:r>
          </w:p>
        </w:tc>
        <w:tc>
          <w:tcPr>
            <w:tcW w:w="0" w:type="auto"/>
            <w:hideMark/>
          </w:tcPr>
          <w:p w14:paraId="2E42B23A"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389.3</w:t>
            </w:r>
          </w:p>
        </w:tc>
        <w:tc>
          <w:tcPr>
            <w:tcW w:w="0" w:type="auto"/>
            <w:hideMark/>
          </w:tcPr>
          <w:p w14:paraId="4FBC2B9E"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37</w:t>
            </w:r>
          </w:p>
        </w:tc>
        <w:tc>
          <w:tcPr>
            <w:cnfStyle w:val="000100000000" w:firstRow="0" w:lastRow="0" w:firstColumn="0" w:lastColumn="1" w:oddVBand="0" w:evenVBand="0" w:oddHBand="0" w:evenHBand="0" w:firstRowFirstColumn="0" w:firstRowLastColumn="0" w:lastRowFirstColumn="0" w:lastRowLastColumn="0"/>
            <w:tcW w:w="0" w:type="auto"/>
            <w:hideMark/>
          </w:tcPr>
          <w:p w14:paraId="00E2305B" w14:textId="77777777" w:rsidR="00154EF4" w:rsidRPr="009F32F6" w:rsidRDefault="00154EF4" w:rsidP="00C57254">
            <w:pPr>
              <w:pStyle w:val="Compact"/>
              <w:jc w:val="center"/>
              <w:rPr>
                <w:sz w:val="20"/>
                <w:szCs w:val="20"/>
                <w:lang w:val="en-GB"/>
              </w:rPr>
            </w:pPr>
            <w:r w:rsidRPr="009F32F6">
              <w:rPr>
                <w:sz w:val="20"/>
                <w:szCs w:val="20"/>
                <w:lang w:val="en-GB"/>
              </w:rPr>
              <w:t>91</w:t>
            </w:r>
          </w:p>
        </w:tc>
      </w:tr>
      <w:tr w:rsidR="00154EF4" w:rsidRPr="009F32F6" w14:paraId="113CD7CA" w14:textId="77777777" w:rsidTr="00C57254">
        <w:tc>
          <w:tcPr>
            <w:cnfStyle w:val="001000000000" w:firstRow="0" w:lastRow="0" w:firstColumn="1" w:lastColumn="0" w:oddVBand="0" w:evenVBand="0" w:oddHBand="0" w:evenHBand="0" w:firstRowFirstColumn="0" w:firstRowLastColumn="0" w:lastRowFirstColumn="0" w:lastRowLastColumn="0"/>
            <w:tcW w:w="0" w:type="auto"/>
            <w:hideMark/>
          </w:tcPr>
          <w:p w14:paraId="5D447302" w14:textId="77777777" w:rsidR="00154EF4" w:rsidRPr="009F32F6" w:rsidRDefault="00154EF4" w:rsidP="00C57254">
            <w:pPr>
              <w:pStyle w:val="Compact"/>
              <w:jc w:val="right"/>
              <w:rPr>
                <w:sz w:val="20"/>
                <w:szCs w:val="20"/>
                <w:lang w:val="en-GB"/>
              </w:rPr>
            </w:pPr>
            <w:r w:rsidRPr="009F32F6">
              <w:rPr>
                <w:sz w:val="20"/>
                <w:szCs w:val="20"/>
                <w:lang w:val="en-GB"/>
              </w:rPr>
              <w:t>6</w:t>
            </w:r>
          </w:p>
        </w:tc>
        <w:tc>
          <w:tcPr>
            <w:tcW w:w="0" w:type="auto"/>
            <w:hideMark/>
          </w:tcPr>
          <w:p w14:paraId="25FCF9A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GNPcc</w:t>
            </w:r>
          </w:p>
        </w:tc>
        <w:tc>
          <w:tcPr>
            <w:tcW w:w="0" w:type="auto"/>
            <w:hideMark/>
          </w:tcPr>
          <w:p w14:paraId="7502CC57"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869</w:t>
            </w:r>
          </w:p>
        </w:tc>
        <w:tc>
          <w:tcPr>
            <w:tcW w:w="0" w:type="auto"/>
            <w:hideMark/>
          </w:tcPr>
          <w:p w14:paraId="076620CB"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25747.2</w:t>
            </w:r>
          </w:p>
        </w:tc>
        <w:tc>
          <w:tcPr>
            <w:tcW w:w="0" w:type="auto"/>
            <w:hideMark/>
          </w:tcPr>
          <w:p w14:paraId="7404B088"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31728.6</w:t>
            </w:r>
          </w:p>
        </w:tc>
        <w:tc>
          <w:tcPr>
            <w:tcW w:w="0" w:type="auto"/>
            <w:hideMark/>
          </w:tcPr>
          <w:p w14:paraId="72F558B9" w14:textId="77777777" w:rsidR="00154EF4" w:rsidRPr="009F32F6" w:rsidRDefault="00154EF4" w:rsidP="00C57254">
            <w:pPr>
              <w:pStyle w:val="Compact"/>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53</w:t>
            </w:r>
          </w:p>
        </w:tc>
        <w:tc>
          <w:tcPr>
            <w:cnfStyle w:val="000100000000" w:firstRow="0" w:lastRow="0" w:firstColumn="0" w:lastColumn="1" w:oddVBand="0" w:evenVBand="0" w:oddHBand="0" w:evenHBand="0" w:firstRowFirstColumn="0" w:firstRowLastColumn="0" w:lastRowFirstColumn="0" w:lastRowLastColumn="0"/>
            <w:tcW w:w="0" w:type="auto"/>
            <w:hideMark/>
          </w:tcPr>
          <w:p w14:paraId="4959B335" w14:textId="77777777" w:rsidR="00154EF4" w:rsidRPr="009F32F6" w:rsidRDefault="00154EF4" w:rsidP="00C57254">
            <w:pPr>
              <w:pStyle w:val="Compact"/>
              <w:jc w:val="center"/>
              <w:rPr>
                <w:sz w:val="20"/>
                <w:szCs w:val="20"/>
                <w:lang w:val="en-GB"/>
              </w:rPr>
            </w:pPr>
            <w:r w:rsidRPr="009F32F6">
              <w:rPr>
                <w:sz w:val="20"/>
                <w:szCs w:val="20"/>
                <w:lang w:val="en-GB"/>
              </w:rPr>
              <w:t>99</w:t>
            </w:r>
          </w:p>
        </w:tc>
      </w:tr>
      <w:tr w:rsidR="00154EF4" w:rsidRPr="009F32F6" w14:paraId="47C7AE5B" w14:textId="77777777" w:rsidTr="00C572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2F2A8F" w14:textId="77777777" w:rsidR="00154EF4" w:rsidRPr="009F32F6" w:rsidRDefault="00154EF4" w:rsidP="00C57254">
            <w:pPr>
              <w:pStyle w:val="Compact"/>
              <w:jc w:val="right"/>
              <w:rPr>
                <w:sz w:val="20"/>
                <w:szCs w:val="20"/>
                <w:lang w:val="en-GB"/>
              </w:rPr>
            </w:pPr>
            <w:r w:rsidRPr="009F32F6">
              <w:rPr>
                <w:sz w:val="20"/>
                <w:szCs w:val="20"/>
                <w:lang w:val="en-GB"/>
              </w:rPr>
              <w:t>6</w:t>
            </w:r>
          </w:p>
        </w:tc>
        <w:tc>
          <w:tcPr>
            <w:tcW w:w="0" w:type="auto"/>
            <w:hideMark/>
          </w:tcPr>
          <w:p w14:paraId="3A80A969"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Trawl</w:t>
            </w:r>
          </w:p>
        </w:tc>
        <w:tc>
          <w:tcPr>
            <w:tcW w:w="0" w:type="auto"/>
            <w:hideMark/>
          </w:tcPr>
          <w:p w14:paraId="74EFE57A"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174</w:t>
            </w:r>
          </w:p>
        </w:tc>
        <w:tc>
          <w:tcPr>
            <w:tcW w:w="0" w:type="auto"/>
            <w:hideMark/>
          </w:tcPr>
          <w:p w14:paraId="32436C56"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3164.2</w:t>
            </w:r>
          </w:p>
        </w:tc>
        <w:tc>
          <w:tcPr>
            <w:tcW w:w="0" w:type="auto"/>
            <w:hideMark/>
          </w:tcPr>
          <w:p w14:paraId="5F9FF230"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55092.0</w:t>
            </w:r>
          </w:p>
        </w:tc>
        <w:tc>
          <w:tcPr>
            <w:tcW w:w="0" w:type="auto"/>
            <w:hideMark/>
          </w:tcPr>
          <w:p w14:paraId="161AF834" w14:textId="77777777" w:rsidR="00154EF4" w:rsidRPr="009F32F6" w:rsidRDefault="00154EF4" w:rsidP="00C57254">
            <w:pPr>
              <w:pStyle w:val="Compact"/>
              <w:jc w:val="center"/>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28</w:t>
            </w:r>
          </w:p>
        </w:tc>
        <w:tc>
          <w:tcPr>
            <w:cnfStyle w:val="000100000000" w:firstRow="0" w:lastRow="0" w:firstColumn="0" w:lastColumn="1" w:oddVBand="0" w:evenVBand="0" w:oddHBand="0" w:evenHBand="0" w:firstRowFirstColumn="0" w:firstRowLastColumn="0" w:lastRowFirstColumn="0" w:lastRowLastColumn="0"/>
            <w:tcW w:w="0" w:type="auto"/>
            <w:hideMark/>
          </w:tcPr>
          <w:p w14:paraId="23B0916C" w14:textId="77777777" w:rsidR="00154EF4" w:rsidRPr="009F32F6" w:rsidRDefault="00154EF4" w:rsidP="00C57254">
            <w:pPr>
              <w:pStyle w:val="Compact"/>
              <w:jc w:val="center"/>
              <w:rPr>
                <w:sz w:val="20"/>
                <w:szCs w:val="20"/>
                <w:lang w:val="en-GB"/>
              </w:rPr>
            </w:pPr>
            <w:r w:rsidRPr="009F32F6">
              <w:rPr>
                <w:sz w:val="20"/>
                <w:szCs w:val="20"/>
                <w:lang w:val="en-GB"/>
              </w:rPr>
              <w:t>88</w:t>
            </w:r>
          </w:p>
        </w:tc>
      </w:tr>
    </w:tbl>
    <w:p w14:paraId="65475D16" w14:textId="740EE3A0" w:rsidR="00154EF4" w:rsidRPr="009F32F6" w:rsidRDefault="00154EF4" w:rsidP="00447619">
      <w:pPr>
        <w:spacing w:line="360" w:lineRule="auto"/>
        <w:jc w:val="both"/>
        <w:rPr>
          <w:rFonts w:ascii="Verdana" w:hAnsi="Verdana"/>
          <w:sz w:val="20"/>
          <w:szCs w:val="20"/>
          <w:lang w:val="en-GB"/>
        </w:rPr>
      </w:pPr>
      <w:bookmarkStart w:id="81" w:name="sea-trout-has-not-been-consistently-samp"/>
      <w:bookmarkEnd w:id="81"/>
      <w:r w:rsidRPr="009F32F6">
        <w:rPr>
          <w:rFonts w:ascii="Verdana" w:hAnsi="Verdana"/>
          <w:sz w:val="20"/>
          <w:szCs w:val="20"/>
          <w:lang w:val="en-GB"/>
        </w:rPr>
        <w:t>Sea trout has not been consistently sampled throughout the years. It was sampled in 2002, 2003, 2004, 2005, 2009, 2010, 2011, 2012, 2013, 2014, 2015</w:t>
      </w:r>
      <w:bookmarkStart w:id="82" w:name="the-majority-of-samples-are-from-regions"/>
      <w:bookmarkEnd w:id="82"/>
      <w:r w:rsidRPr="009F32F6">
        <w:rPr>
          <w:rFonts w:ascii="Verdana" w:hAnsi="Verdana"/>
          <w:sz w:val="20"/>
          <w:szCs w:val="20"/>
          <w:lang w:val="en-GB"/>
        </w:rPr>
        <w:t>. The majority of samples are from Region 4 by trawls and gillnets.</w:t>
      </w:r>
    </w:p>
    <w:p w14:paraId="7DCAF246" w14:textId="77777777" w:rsidR="00154EF4" w:rsidRPr="009F32F6" w:rsidRDefault="00154EF4" w:rsidP="00154EF4">
      <w:pPr>
        <w:pStyle w:val="BodyText"/>
        <w:rPr>
          <w:lang w:val="en-GB"/>
        </w:rPr>
      </w:pPr>
    </w:p>
    <w:p w14:paraId="170F5A16" w14:textId="71CD015E" w:rsidR="00154EF4" w:rsidRPr="009F32F6" w:rsidRDefault="00160A0E" w:rsidP="0066644F">
      <w:pPr>
        <w:pStyle w:val="Heading2"/>
        <w:rPr>
          <w:lang w:val="en-GB"/>
        </w:rPr>
      </w:pPr>
      <w:bookmarkStart w:id="83" w:name="length-frequency-analyses"/>
      <w:bookmarkStart w:id="84" w:name="_Toc508014166"/>
      <w:bookmarkStart w:id="85" w:name="_Toc512522944"/>
      <w:bookmarkStart w:id="86" w:name="_Toc512862116"/>
      <w:bookmarkEnd w:id="83"/>
      <w:r w:rsidRPr="009F32F6">
        <w:rPr>
          <w:lang w:val="en-GB"/>
        </w:rPr>
        <w:t>6</w:t>
      </w:r>
      <w:r w:rsidR="00154EF4" w:rsidRPr="009F32F6">
        <w:rPr>
          <w:lang w:val="en-GB"/>
        </w:rPr>
        <w:t>.4 Length frequency analyses</w:t>
      </w:r>
      <w:bookmarkEnd w:id="84"/>
      <w:bookmarkEnd w:id="85"/>
      <w:bookmarkEnd w:id="86"/>
    </w:p>
    <w:p w14:paraId="42FFB72A" w14:textId="460249E0" w:rsidR="00154EF4" w:rsidRDefault="00154EF4" w:rsidP="00160A0E">
      <w:pPr>
        <w:spacing w:before="120" w:line="360" w:lineRule="auto"/>
        <w:jc w:val="both"/>
        <w:rPr>
          <w:rFonts w:ascii="Verdana" w:hAnsi="Verdana"/>
          <w:sz w:val="20"/>
          <w:szCs w:val="20"/>
          <w:lang w:val="en-GB"/>
        </w:rPr>
      </w:pPr>
      <w:r w:rsidRPr="009F32F6">
        <w:rPr>
          <w:rFonts w:ascii="Verdana" w:hAnsi="Verdana"/>
          <w:sz w:val="20"/>
          <w:szCs w:val="20"/>
          <w:lang w:val="en-GB"/>
        </w:rPr>
        <w:t xml:space="preserve">Sample data for the period 2002-2015 from all the fisheries sampled in Guyana's sampling scheme were used to obtain length frequencies for </w:t>
      </w:r>
      <w:r w:rsidR="00160A0E" w:rsidRPr="009F32F6">
        <w:rPr>
          <w:rFonts w:ascii="Verdana" w:hAnsi="Verdana"/>
          <w:sz w:val="20"/>
          <w:szCs w:val="20"/>
          <w:lang w:val="en-GB"/>
        </w:rPr>
        <w:t>B</w:t>
      </w:r>
      <w:r w:rsidRPr="009F32F6">
        <w:rPr>
          <w:rFonts w:ascii="Verdana" w:hAnsi="Verdana"/>
          <w:sz w:val="20"/>
          <w:szCs w:val="20"/>
          <w:lang w:val="en-GB"/>
        </w:rPr>
        <w:t xml:space="preserve">angamary, </w:t>
      </w:r>
      <w:r w:rsidR="00375B51">
        <w:rPr>
          <w:rFonts w:ascii="Verdana" w:hAnsi="Verdana"/>
          <w:sz w:val="20"/>
          <w:szCs w:val="20"/>
          <w:lang w:val="en-GB"/>
        </w:rPr>
        <w:t>B</w:t>
      </w:r>
      <w:r w:rsidRPr="009F32F6">
        <w:rPr>
          <w:rFonts w:ascii="Verdana" w:hAnsi="Verdana"/>
          <w:sz w:val="20"/>
          <w:szCs w:val="20"/>
          <w:lang w:val="en-GB"/>
        </w:rPr>
        <w:t xml:space="preserve">utterfish and </w:t>
      </w:r>
      <w:r w:rsidR="00375B51">
        <w:rPr>
          <w:rFonts w:ascii="Verdana" w:hAnsi="Verdana"/>
          <w:sz w:val="20"/>
          <w:szCs w:val="20"/>
          <w:lang w:val="en-GB"/>
        </w:rPr>
        <w:t>S</w:t>
      </w:r>
      <w:r w:rsidRPr="009F32F6">
        <w:rPr>
          <w:rFonts w:ascii="Verdana" w:hAnsi="Verdana"/>
          <w:sz w:val="20"/>
          <w:szCs w:val="20"/>
          <w:lang w:val="en-GB"/>
        </w:rPr>
        <w:t xml:space="preserve">ea trout. For </w:t>
      </w:r>
      <w:r w:rsidR="00160A0E" w:rsidRPr="009F32F6">
        <w:rPr>
          <w:rFonts w:ascii="Verdana" w:hAnsi="Verdana"/>
          <w:sz w:val="20"/>
          <w:szCs w:val="20"/>
          <w:lang w:val="en-GB"/>
        </w:rPr>
        <w:t>B</w:t>
      </w:r>
      <w:r w:rsidRPr="009F32F6">
        <w:rPr>
          <w:rFonts w:ascii="Verdana" w:hAnsi="Verdana"/>
          <w:sz w:val="20"/>
          <w:szCs w:val="20"/>
          <w:lang w:val="en-GB"/>
        </w:rPr>
        <w:t xml:space="preserve">angamary and </w:t>
      </w:r>
      <w:r w:rsidR="00375B51">
        <w:rPr>
          <w:rFonts w:ascii="Verdana" w:hAnsi="Verdana"/>
          <w:sz w:val="20"/>
          <w:szCs w:val="20"/>
          <w:lang w:val="en-GB"/>
        </w:rPr>
        <w:t>B</w:t>
      </w:r>
      <w:r w:rsidRPr="009F32F6">
        <w:rPr>
          <w:rFonts w:ascii="Verdana" w:hAnsi="Verdana"/>
          <w:sz w:val="20"/>
          <w:szCs w:val="20"/>
          <w:lang w:val="en-GB"/>
        </w:rPr>
        <w:t xml:space="preserve">utterfish, the frequencies were binned into 1cm intervals while for </w:t>
      </w:r>
      <w:r w:rsidR="00375B51">
        <w:rPr>
          <w:rFonts w:ascii="Verdana" w:hAnsi="Verdana"/>
          <w:sz w:val="20"/>
          <w:szCs w:val="20"/>
          <w:lang w:val="en-GB"/>
        </w:rPr>
        <w:t>S</w:t>
      </w:r>
      <w:r w:rsidRPr="009F32F6">
        <w:rPr>
          <w:rFonts w:ascii="Verdana" w:hAnsi="Verdana"/>
          <w:sz w:val="20"/>
          <w:szCs w:val="20"/>
          <w:lang w:val="en-GB"/>
        </w:rPr>
        <w:t>ea trout, they were binned into 5cm intervals.</w:t>
      </w:r>
    </w:p>
    <w:p w14:paraId="6722906F" w14:textId="77777777" w:rsidR="00154EF4" w:rsidRPr="009F32F6" w:rsidRDefault="00154EF4" w:rsidP="00154EF4">
      <w:pPr>
        <w:jc w:val="both"/>
        <w:rPr>
          <w:rFonts w:ascii="Verdana" w:hAnsi="Verdana" w:cstheme="majorHAnsi"/>
          <w:lang w:val="en-GB"/>
        </w:rPr>
      </w:pPr>
    </w:p>
    <w:p w14:paraId="340BEBC9" w14:textId="77777777" w:rsidR="00154EF4" w:rsidRPr="009F32F6" w:rsidRDefault="00154EF4" w:rsidP="00154EF4">
      <w:pPr>
        <w:pStyle w:val="Caption"/>
        <w:jc w:val="center"/>
        <w:rPr>
          <w:rFonts w:ascii="Verdana" w:hAnsi="Verdana"/>
          <w:sz w:val="20"/>
          <w:szCs w:val="20"/>
        </w:rPr>
      </w:pPr>
      <w:bookmarkStart w:id="87" w:name="summary-table"/>
      <w:bookmarkStart w:id="88" w:name="_Toc507534097"/>
      <w:bookmarkStart w:id="89" w:name="_Toc508014191"/>
      <w:bookmarkStart w:id="90" w:name="_Toc508014210"/>
      <w:bookmarkEnd w:id="87"/>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11</w:t>
      </w:r>
      <w:r w:rsidRPr="009F32F6">
        <w:rPr>
          <w:rFonts w:ascii="Verdana" w:hAnsi="Verdana"/>
          <w:noProof/>
          <w:sz w:val="20"/>
          <w:szCs w:val="20"/>
        </w:rPr>
        <w:fldChar w:fldCharType="end"/>
      </w:r>
      <w:r w:rsidRPr="009F32F6">
        <w:rPr>
          <w:rFonts w:ascii="Verdana" w:hAnsi="Verdana"/>
          <w:sz w:val="20"/>
          <w:szCs w:val="20"/>
        </w:rPr>
        <w:t>. Yearly number of fish sampled by species</w:t>
      </w:r>
      <w:bookmarkEnd w:id="88"/>
      <w:bookmarkEnd w:id="89"/>
      <w:bookmarkEnd w:id="90"/>
    </w:p>
    <w:tbl>
      <w:tblPr>
        <w:tblStyle w:val="GridTable4-Accent5"/>
        <w:tblW w:w="3872" w:type="pct"/>
        <w:jc w:val="center"/>
        <w:tblLook w:val="07E0" w:firstRow="1" w:lastRow="1" w:firstColumn="1" w:lastColumn="1" w:noHBand="1" w:noVBand="1"/>
        <w:tblCaption w:val="Yearly number of fish sampled by Species"/>
      </w:tblPr>
      <w:tblGrid>
        <w:gridCol w:w="988"/>
        <w:gridCol w:w="2310"/>
        <w:gridCol w:w="3684"/>
      </w:tblGrid>
      <w:tr w:rsidR="00154EF4" w:rsidRPr="009F32F6" w14:paraId="547DE8B4" w14:textId="77777777" w:rsidTr="00C57254">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861425B"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Year</w:t>
            </w:r>
          </w:p>
        </w:tc>
        <w:tc>
          <w:tcPr>
            <w:tcW w:w="0" w:type="auto"/>
            <w:hideMark/>
          </w:tcPr>
          <w:p w14:paraId="563B69B6" w14:textId="77777777" w:rsidR="00154EF4" w:rsidRPr="009F32F6" w:rsidRDefault="00154EF4" w:rsidP="00C57254">
            <w:pPr>
              <w:pStyle w:val="Compact"/>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Common name</w:t>
            </w:r>
          </w:p>
        </w:tc>
        <w:tc>
          <w:tcPr>
            <w:cnfStyle w:val="000100000000" w:firstRow="0" w:lastRow="0" w:firstColumn="0" w:lastColumn="1" w:oddVBand="0" w:evenVBand="0" w:oddHBand="0" w:evenHBand="0" w:firstRowFirstColumn="0" w:firstRowLastColumn="0" w:lastRowFirstColumn="0" w:lastRowLastColumn="0"/>
            <w:tcW w:w="0" w:type="auto"/>
            <w:hideMark/>
          </w:tcPr>
          <w:p w14:paraId="40533DFD"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Number sampled per year</w:t>
            </w:r>
          </w:p>
        </w:tc>
      </w:tr>
      <w:tr w:rsidR="00154EF4" w:rsidRPr="009F32F6" w14:paraId="57794964"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D551A67"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2014</w:t>
            </w:r>
          </w:p>
        </w:tc>
        <w:tc>
          <w:tcPr>
            <w:tcW w:w="0" w:type="auto"/>
            <w:hideMark/>
          </w:tcPr>
          <w:p w14:paraId="44E2D987"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4DBFF07A"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2630</w:t>
            </w:r>
          </w:p>
        </w:tc>
      </w:tr>
      <w:tr w:rsidR="00154EF4" w:rsidRPr="009F32F6" w14:paraId="048C7300"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3016FB2"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2015</w:t>
            </w:r>
          </w:p>
        </w:tc>
        <w:tc>
          <w:tcPr>
            <w:tcW w:w="0" w:type="auto"/>
            <w:hideMark/>
          </w:tcPr>
          <w:p w14:paraId="4926EEDB"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75A636AD"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2306</w:t>
            </w:r>
          </w:p>
        </w:tc>
      </w:tr>
      <w:tr w:rsidR="00154EF4" w:rsidRPr="009F32F6" w14:paraId="3A0EA245"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B248D0F"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2003</w:t>
            </w:r>
          </w:p>
        </w:tc>
        <w:tc>
          <w:tcPr>
            <w:tcW w:w="0" w:type="auto"/>
            <w:hideMark/>
          </w:tcPr>
          <w:p w14:paraId="64444BEB"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2B215D8D"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2180</w:t>
            </w:r>
          </w:p>
        </w:tc>
      </w:tr>
      <w:tr w:rsidR="00154EF4" w:rsidRPr="009F32F6" w14:paraId="53E96458"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E7405CF"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2002</w:t>
            </w:r>
          </w:p>
        </w:tc>
        <w:tc>
          <w:tcPr>
            <w:tcW w:w="0" w:type="auto"/>
            <w:hideMark/>
          </w:tcPr>
          <w:p w14:paraId="240FC0C0"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0B624478"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1491</w:t>
            </w:r>
          </w:p>
        </w:tc>
      </w:tr>
      <w:tr w:rsidR="00154EF4" w:rsidRPr="009F32F6" w14:paraId="14A8BBAB"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BB5903"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2005</w:t>
            </w:r>
          </w:p>
        </w:tc>
        <w:tc>
          <w:tcPr>
            <w:tcW w:w="0" w:type="auto"/>
            <w:hideMark/>
          </w:tcPr>
          <w:p w14:paraId="1D52A826"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07098E67"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762</w:t>
            </w:r>
          </w:p>
        </w:tc>
      </w:tr>
      <w:tr w:rsidR="00154EF4" w:rsidRPr="009F32F6" w14:paraId="5CD68562"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8345614"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2013</w:t>
            </w:r>
          </w:p>
        </w:tc>
        <w:tc>
          <w:tcPr>
            <w:tcW w:w="0" w:type="auto"/>
            <w:hideMark/>
          </w:tcPr>
          <w:p w14:paraId="7AD717A0"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28B25794"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156</w:t>
            </w:r>
          </w:p>
        </w:tc>
      </w:tr>
      <w:tr w:rsidR="00154EF4" w:rsidRPr="009F32F6" w14:paraId="56D35255"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CC7D86B"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2009</w:t>
            </w:r>
          </w:p>
        </w:tc>
        <w:tc>
          <w:tcPr>
            <w:tcW w:w="0" w:type="auto"/>
            <w:hideMark/>
          </w:tcPr>
          <w:p w14:paraId="09C65638"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18E6518D"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37</w:t>
            </w:r>
          </w:p>
        </w:tc>
      </w:tr>
      <w:tr w:rsidR="00154EF4" w:rsidRPr="009F32F6" w14:paraId="1996BAC1"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0A64FE"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2015</w:t>
            </w:r>
          </w:p>
        </w:tc>
        <w:tc>
          <w:tcPr>
            <w:tcW w:w="0" w:type="auto"/>
            <w:hideMark/>
          </w:tcPr>
          <w:p w14:paraId="1DD11D25"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7A57E91B"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994</w:t>
            </w:r>
          </w:p>
        </w:tc>
      </w:tr>
      <w:tr w:rsidR="00154EF4" w:rsidRPr="009F32F6" w14:paraId="706CB551"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6874106"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2014</w:t>
            </w:r>
          </w:p>
        </w:tc>
        <w:tc>
          <w:tcPr>
            <w:tcW w:w="0" w:type="auto"/>
            <w:hideMark/>
          </w:tcPr>
          <w:p w14:paraId="4DD664E3"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34E92CE9"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880</w:t>
            </w:r>
          </w:p>
        </w:tc>
      </w:tr>
      <w:tr w:rsidR="00154EF4" w:rsidRPr="009F32F6" w14:paraId="2AB867D8"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574D9FE"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2003</w:t>
            </w:r>
          </w:p>
        </w:tc>
        <w:tc>
          <w:tcPr>
            <w:tcW w:w="0" w:type="auto"/>
            <w:hideMark/>
          </w:tcPr>
          <w:p w14:paraId="3EDB989A"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097A0FAF"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689</w:t>
            </w:r>
          </w:p>
        </w:tc>
      </w:tr>
      <w:tr w:rsidR="00154EF4" w:rsidRPr="009F32F6" w14:paraId="20FA528F"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F7496F1"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2002</w:t>
            </w:r>
          </w:p>
        </w:tc>
        <w:tc>
          <w:tcPr>
            <w:tcW w:w="0" w:type="auto"/>
            <w:hideMark/>
          </w:tcPr>
          <w:p w14:paraId="36CF94B6"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5488D904"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357</w:t>
            </w:r>
          </w:p>
        </w:tc>
      </w:tr>
      <w:tr w:rsidR="00154EF4" w:rsidRPr="009F32F6" w14:paraId="02B2C28F"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E3E0533"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2005</w:t>
            </w:r>
          </w:p>
        </w:tc>
        <w:tc>
          <w:tcPr>
            <w:tcW w:w="0" w:type="auto"/>
            <w:hideMark/>
          </w:tcPr>
          <w:p w14:paraId="6C5A59C7"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613328D8"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183</w:t>
            </w:r>
          </w:p>
        </w:tc>
      </w:tr>
      <w:tr w:rsidR="00154EF4" w:rsidRPr="009F32F6" w14:paraId="234ECD90"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DEA47E"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2012</w:t>
            </w:r>
          </w:p>
        </w:tc>
        <w:tc>
          <w:tcPr>
            <w:tcW w:w="0" w:type="auto"/>
            <w:hideMark/>
          </w:tcPr>
          <w:p w14:paraId="5E59469F"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21F7323B"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170</w:t>
            </w:r>
          </w:p>
        </w:tc>
      </w:tr>
      <w:tr w:rsidR="00154EF4" w:rsidRPr="009F32F6" w14:paraId="0CB48853"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130D5C5"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2011</w:t>
            </w:r>
          </w:p>
        </w:tc>
        <w:tc>
          <w:tcPr>
            <w:tcW w:w="0" w:type="auto"/>
            <w:hideMark/>
          </w:tcPr>
          <w:p w14:paraId="6985B2D7"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492ADEDC"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76</w:t>
            </w:r>
          </w:p>
        </w:tc>
      </w:tr>
      <w:tr w:rsidR="00154EF4" w:rsidRPr="009F32F6" w14:paraId="76937671"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DE88EF"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2013</w:t>
            </w:r>
          </w:p>
        </w:tc>
        <w:tc>
          <w:tcPr>
            <w:tcW w:w="0" w:type="auto"/>
            <w:hideMark/>
          </w:tcPr>
          <w:p w14:paraId="6837F5D0"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45DE2738"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9</w:t>
            </w:r>
          </w:p>
        </w:tc>
      </w:tr>
      <w:tr w:rsidR="00154EF4" w:rsidRPr="009F32F6" w14:paraId="66DA6945"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233CADC"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2014</w:t>
            </w:r>
          </w:p>
        </w:tc>
        <w:tc>
          <w:tcPr>
            <w:tcW w:w="0" w:type="auto"/>
            <w:hideMark/>
          </w:tcPr>
          <w:p w14:paraId="67FA0C7F"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7EBE5546"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2409</w:t>
            </w:r>
          </w:p>
        </w:tc>
      </w:tr>
      <w:tr w:rsidR="00154EF4" w:rsidRPr="009F32F6" w14:paraId="7A72858D"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056C3B"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2004</w:t>
            </w:r>
          </w:p>
        </w:tc>
        <w:tc>
          <w:tcPr>
            <w:tcW w:w="0" w:type="auto"/>
            <w:hideMark/>
          </w:tcPr>
          <w:p w14:paraId="3F16106A"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4C808B72"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1722</w:t>
            </w:r>
          </w:p>
        </w:tc>
      </w:tr>
      <w:tr w:rsidR="00154EF4" w:rsidRPr="009F32F6" w14:paraId="1E68866A"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67A7D11"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2003</w:t>
            </w:r>
          </w:p>
        </w:tc>
        <w:tc>
          <w:tcPr>
            <w:tcW w:w="0" w:type="auto"/>
            <w:hideMark/>
          </w:tcPr>
          <w:p w14:paraId="741CBEFA"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0DD779CE"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1475</w:t>
            </w:r>
          </w:p>
        </w:tc>
      </w:tr>
      <w:tr w:rsidR="00154EF4" w:rsidRPr="009F32F6" w14:paraId="4491DE95"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AF95B4A"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2002</w:t>
            </w:r>
          </w:p>
        </w:tc>
        <w:tc>
          <w:tcPr>
            <w:tcW w:w="0" w:type="auto"/>
            <w:hideMark/>
          </w:tcPr>
          <w:p w14:paraId="3B2FE400"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374A9DBB"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971</w:t>
            </w:r>
          </w:p>
        </w:tc>
      </w:tr>
      <w:tr w:rsidR="00154EF4" w:rsidRPr="009F32F6" w14:paraId="56689829"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14D731"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2015</w:t>
            </w:r>
          </w:p>
        </w:tc>
        <w:tc>
          <w:tcPr>
            <w:tcW w:w="0" w:type="auto"/>
            <w:hideMark/>
          </w:tcPr>
          <w:p w14:paraId="59903D34"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0D88DBE5"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852</w:t>
            </w:r>
          </w:p>
        </w:tc>
      </w:tr>
      <w:tr w:rsidR="00154EF4" w:rsidRPr="009F32F6" w14:paraId="1FB12472"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5A2510A"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2005</w:t>
            </w:r>
          </w:p>
        </w:tc>
        <w:tc>
          <w:tcPr>
            <w:tcW w:w="0" w:type="auto"/>
            <w:hideMark/>
          </w:tcPr>
          <w:p w14:paraId="3F0B8E93"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3969821B"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459</w:t>
            </w:r>
          </w:p>
        </w:tc>
      </w:tr>
      <w:tr w:rsidR="00154EF4" w:rsidRPr="009F32F6" w14:paraId="43A0C6D6"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9CFECB3"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2012</w:t>
            </w:r>
          </w:p>
        </w:tc>
        <w:tc>
          <w:tcPr>
            <w:tcW w:w="0" w:type="auto"/>
            <w:hideMark/>
          </w:tcPr>
          <w:p w14:paraId="68B86D36"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064296D3"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264</w:t>
            </w:r>
          </w:p>
        </w:tc>
      </w:tr>
      <w:tr w:rsidR="00154EF4" w:rsidRPr="009F32F6" w14:paraId="01132EE3" w14:textId="77777777" w:rsidTr="00C57254">
        <w:trPr>
          <w:trHeight w:val="30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9F8E3B3"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2009</w:t>
            </w:r>
          </w:p>
        </w:tc>
        <w:tc>
          <w:tcPr>
            <w:tcW w:w="0" w:type="auto"/>
            <w:hideMark/>
          </w:tcPr>
          <w:p w14:paraId="2C440958"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49273B1A"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92</w:t>
            </w:r>
          </w:p>
        </w:tc>
      </w:tr>
      <w:tr w:rsidR="00154EF4" w:rsidRPr="009F32F6" w14:paraId="34FAFE76"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FA7728"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2011</w:t>
            </w:r>
          </w:p>
        </w:tc>
        <w:tc>
          <w:tcPr>
            <w:tcW w:w="0" w:type="auto"/>
            <w:hideMark/>
          </w:tcPr>
          <w:p w14:paraId="3EBA1851"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0443B81E"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85</w:t>
            </w:r>
          </w:p>
        </w:tc>
      </w:tr>
      <w:tr w:rsidR="00154EF4" w:rsidRPr="009F32F6" w14:paraId="408EA367" w14:textId="77777777" w:rsidTr="00C57254">
        <w:trPr>
          <w:trHeight w:val="295"/>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472C4" w:themeColor="accent1"/>
            </w:tcBorders>
            <w:hideMark/>
          </w:tcPr>
          <w:p w14:paraId="1C00CB1D"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lastRenderedPageBreak/>
              <w:t>2010</w:t>
            </w:r>
          </w:p>
        </w:tc>
        <w:tc>
          <w:tcPr>
            <w:tcW w:w="0" w:type="auto"/>
            <w:tcBorders>
              <w:bottom w:val="single" w:sz="4" w:space="0" w:color="4472C4" w:themeColor="accent1"/>
            </w:tcBorders>
            <w:hideMark/>
          </w:tcPr>
          <w:p w14:paraId="657CCDA2"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4" w:space="0" w:color="4472C4" w:themeColor="accent1"/>
            </w:tcBorders>
            <w:hideMark/>
          </w:tcPr>
          <w:p w14:paraId="7FE99F3B"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24</w:t>
            </w:r>
          </w:p>
        </w:tc>
      </w:tr>
      <w:tr w:rsidR="00154EF4" w:rsidRPr="009F32F6" w14:paraId="2A5A90F2" w14:textId="77777777" w:rsidTr="00C57254">
        <w:trPr>
          <w:cnfStyle w:val="010000000000" w:firstRow="0" w:lastRow="1"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472C4" w:themeColor="accent1"/>
            </w:tcBorders>
            <w:hideMark/>
          </w:tcPr>
          <w:p w14:paraId="3B1F81C2" w14:textId="77777777" w:rsidR="00154EF4" w:rsidRPr="009F32F6" w:rsidRDefault="00154EF4" w:rsidP="00C57254">
            <w:pPr>
              <w:pStyle w:val="Compact"/>
              <w:jc w:val="right"/>
              <w:rPr>
                <w:rFonts w:cstheme="minorHAnsi"/>
                <w:sz w:val="18"/>
                <w:szCs w:val="18"/>
                <w:lang w:val="en-GB"/>
              </w:rPr>
            </w:pPr>
            <w:r w:rsidRPr="009F32F6">
              <w:rPr>
                <w:rFonts w:cstheme="minorHAnsi"/>
                <w:sz w:val="18"/>
                <w:szCs w:val="18"/>
                <w:lang w:val="en-GB"/>
              </w:rPr>
              <w:t>2013</w:t>
            </w:r>
          </w:p>
        </w:tc>
        <w:tc>
          <w:tcPr>
            <w:tcW w:w="0" w:type="auto"/>
            <w:tcBorders>
              <w:top w:val="single" w:sz="4" w:space="0" w:color="4472C4" w:themeColor="accent1"/>
            </w:tcBorders>
            <w:hideMark/>
          </w:tcPr>
          <w:p w14:paraId="42C1B310" w14:textId="77777777" w:rsidR="00154EF4" w:rsidRPr="009F32F6" w:rsidRDefault="00154EF4" w:rsidP="00C57254">
            <w:pPr>
              <w:pStyle w:val="Compact"/>
              <w:cnfStyle w:val="010000000000" w:firstRow="0" w:lastRow="1" w:firstColumn="0" w:lastColumn="0" w:oddVBand="0" w:evenVBand="0" w:oddHBand="0" w:evenHBand="0" w:firstRowFirstColumn="0" w:firstRowLastColumn="0" w:lastRowFirstColumn="0" w:lastRowLastColumn="0"/>
              <w:rPr>
                <w:rFonts w:cstheme="minorHAnsi"/>
                <w:sz w:val="18"/>
                <w:szCs w:val="18"/>
                <w:lang w:val="en-GB"/>
              </w:rPr>
            </w:pPr>
            <w:r w:rsidRPr="009F32F6">
              <w:rPr>
                <w:rFonts w:cstheme="minorHAnsi"/>
                <w:sz w:val="18"/>
                <w:szCs w:val="18"/>
                <w:lang w:val="en-GB"/>
              </w:rPr>
              <w:t>Seatrout</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4472C4" w:themeColor="accent1"/>
            </w:tcBorders>
            <w:hideMark/>
          </w:tcPr>
          <w:p w14:paraId="1BFF4083" w14:textId="77777777" w:rsidR="00154EF4" w:rsidRPr="009F32F6" w:rsidRDefault="00154EF4" w:rsidP="00C57254">
            <w:pPr>
              <w:pStyle w:val="Compact"/>
              <w:jc w:val="center"/>
              <w:rPr>
                <w:rFonts w:cstheme="minorHAnsi"/>
                <w:sz w:val="18"/>
                <w:szCs w:val="18"/>
                <w:lang w:val="en-GB"/>
              </w:rPr>
            </w:pPr>
            <w:r w:rsidRPr="009F32F6">
              <w:rPr>
                <w:rFonts w:cstheme="minorHAnsi"/>
                <w:sz w:val="18"/>
                <w:szCs w:val="18"/>
                <w:lang w:val="en-GB"/>
              </w:rPr>
              <w:t>2</w:t>
            </w:r>
          </w:p>
        </w:tc>
      </w:tr>
    </w:tbl>
    <w:p w14:paraId="60FF8352" w14:textId="77777777" w:rsidR="00160A0E" w:rsidRPr="009F32F6" w:rsidRDefault="00160A0E" w:rsidP="00154EF4">
      <w:pPr>
        <w:jc w:val="both"/>
        <w:rPr>
          <w:rFonts w:ascii="Verdana" w:hAnsi="Verdana"/>
          <w:lang w:val="en-GB"/>
        </w:rPr>
      </w:pPr>
    </w:p>
    <w:p w14:paraId="4F59A270" w14:textId="77777777" w:rsidR="003C3B47" w:rsidRDefault="003C3B47" w:rsidP="00160A0E">
      <w:pPr>
        <w:spacing w:line="360" w:lineRule="auto"/>
        <w:jc w:val="both"/>
        <w:rPr>
          <w:rFonts w:ascii="Verdana" w:hAnsi="Verdana"/>
          <w:sz w:val="20"/>
          <w:szCs w:val="20"/>
          <w:lang w:val="en-GB"/>
        </w:rPr>
      </w:pPr>
    </w:p>
    <w:p w14:paraId="6F7765F5" w14:textId="7F392BFE" w:rsidR="00154EF4" w:rsidRPr="009F32F6" w:rsidRDefault="00154EF4" w:rsidP="00160A0E">
      <w:pPr>
        <w:spacing w:line="360" w:lineRule="auto"/>
        <w:jc w:val="both"/>
        <w:rPr>
          <w:rFonts w:ascii="Verdana" w:hAnsi="Verdana"/>
          <w:sz w:val="20"/>
          <w:szCs w:val="20"/>
          <w:lang w:val="en-GB"/>
        </w:rPr>
      </w:pPr>
      <w:r w:rsidRPr="009F32F6">
        <w:rPr>
          <w:rFonts w:ascii="Verdana" w:hAnsi="Verdana"/>
          <w:sz w:val="20"/>
          <w:szCs w:val="20"/>
          <w:lang w:val="en-GB"/>
        </w:rPr>
        <w:t xml:space="preserve">The number of fish measured varied across the years. Bangamary sample sizes ranged from 37 to 2630 fish being measured. Butterfish sample size varied between 9 and 994 fish measured and for </w:t>
      </w:r>
      <w:r w:rsidR="00375B51">
        <w:rPr>
          <w:rFonts w:ascii="Verdana" w:hAnsi="Verdana"/>
          <w:sz w:val="20"/>
          <w:szCs w:val="20"/>
          <w:lang w:val="en-GB"/>
        </w:rPr>
        <w:t>S</w:t>
      </w:r>
      <w:r w:rsidRPr="009F32F6">
        <w:rPr>
          <w:rFonts w:ascii="Verdana" w:hAnsi="Verdana"/>
          <w:sz w:val="20"/>
          <w:szCs w:val="20"/>
          <w:lang w:val="en-GB"/>
        </w:rPr>
        <w:t>ea trout, sample sizes varied between 2 and 2409 measured in a year.</w:t>
      </w:r>
    </w:p>
    <w:p w14:paraId="528F643C" w14:textId="77777777" w:rsidR="00154EF4" w:rsidRPr="009F32F6" w:rsidRDefault="00154EF4" w:rsidP="00154EF4">
      <w:pPr>
        <w:pStyle w:val="BodyText"/>
        <w:rPr>
          <w:lang w:val="en-GB"/>
        </w:rPr>
      </w:pPr>
    </w:p>
    <w:p w14:paraId="620531EE" w14:textId="2B7E8BEA" w:rsidR="00154EF4" w:rsidRPr="009F32F6" w:rsidRDefault="003E2AD2" w:rsidP="0066644F">
      <w:pPr>
        <w:pStyle w:val="Heading2"/>
        <w:rPr>
          <w:lang w:val="en-GB"/>
        </w:rPr>
      </w:pPr>
      <w:bookmarkStart w:id="91" w:name="length-frequency-plots"/>
      <w:bookmarkStart w:id="92" w:name="_Toc508014167"/>
      <w:bookmarkStart w:id="93" w:name="_Toc512522945"/>
      <w:bookmarkStart w:id="94" w:name="_Toc512862117"/>
      <w:bookmarkEnd w:id="91"/>
      <w:r w:rsidRPr="009F32F6">
        <w:rPr>
          <w:lang w:val="en-GB"/>
        </w:rPr>
        <w:t>6</w:t>
      </w:r>
      <w:r w:rsidR="00154EF4" w:rsidRPr="009F32F6">
        <w:rPr>
          <w:lang w:val="en-GB"/>
        </w:rPr>
        <w:t>.5 Length frequency plots</w:t>
      </w:r>
      <w:bookmarkEnd w:id="92"/>
      <w:bookmarkEnd w:id="93"/>
      <w:bookmarkEnd w:id="94"/>
    </w:p>
    <w:p w14:paraId="7C595305" w14:textId="77777777" w:rsidR="00154EF4" w:rsidRPr="009F32F6" w:rsidRDefault="00154EF4" w:rsidP="00154EF4">
      <w:pPr>
        <w:pStyle w:val="FirstParagraph"/>
        <w:jc w:val="center"/>
        <w:rPr>
          <w:lang w:val="en-GB"/>
        </w:rPr>
      </w:pPr>
      <w:r w:rsidRPr="009F32F6">
        <w:rPr>
          <w:noProof/>
        </w:rPr>
        <w:drawing>
          <wp:inline distT="0" distB="0" distL="0" distR="0" wp14:anchorId="20448A92" wp14:editId="00271586">
            <wp:extent cx="5095097" cy="40790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7797" cy="4081180"/>
                    </a:xfrm>
                    <a:prstGeom prst="rect">
                      <a:avLst/>
                    </a:prstGeom>
                    <a:noFill/>
                    <a:ln>
                      <a:noFill/>
                    </a:ln>
                  </pic:spPr>
                </pic:pic>
              </a:graphicData>
            </a:graphic>
          </wp:inline>
        </w:drawing>
      </w:r>
    </w:p>
    <w:p w14:paraId="09D2E5AC" w14:textId="77777777" w:rsidR="00154EF4" w:rsidRPr="009F32F6" w:rsidRDefault="00154EF4" w:rsidP="00154EF4">
      <w:pPr>
        <w:pStyle w:val="Caption"/>
        <w:rPr>
          <w:rFonts w:ascii="Verdana" w:hAnsi="Verdana"/>
          <w:sz w:val="20"/>
          <w:szCs w:val="20"/>
        </w:rPr>
      </w:pPr>
      <w:bookmarkStart w:id="95" w:name="_Toc508014211"/>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4</w:t>
      </w:r>
      <w:r w:rsidRPr="009F32F6">
        <w:rPr>
          <w:rFonts w:ascii="Verdana" w:hAnsi="Verdana"/>
          <w:noProof/>
          <w:sz w:val="20"/>
          <w:szCs w:val="20"/>
        </w:rPr>
        <w:fldChar w:fldCharType="end"/>
      </w:r>
      <w:r w:rsidRPr="009F32F6">
        <w:rPr>
          <w:rFonts w:ascii="Verdana" w:hAnsi="Verdana"/>
          <w:sz w:val="20"/>
          <w:szCs w:val="20"/>
        </w:rPr>
        <w:t>. Length frequency distribution of Bangamary, Butterfish and Sea trout, across all areas and gears, between 2002 and 2015.</w:t>
      </w:r>
      <w:bookmarkEnd w:id="95"/>
    </w:p>
    <w:p w14:paraId="7AC1BEE3" w14:textId="77777777" w:rsidR="00154EF4" w:rsidRPr="009F32F6" w:rsidRDefault="00154EF4" w:rsidP="00154EF4">
      <w:pPr>
        <w:pStyle w:val="FirstParagraph"/>
        <w:jc w:val="center"/>
        <w:rPr>
          <w:lang w:val="en-GB"/>
        </w:rPr>
      </w:pPr>
      <w:r w:rsidRPr="009F32F6">
        <w:rPr>
          <w:noProof/>
        </w:rPr>
        <w:lastRenderedPageBreak/>
        <w:drawing>
          <wp:inline distT="0" distB="0" distL="0" distR="0" wp14:anchorId="0179D3AD" wp14:editId="2F8C215B">
            <wp:extent cx="4439590" cy="3554233"/>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826" cy="3584043"/>
                    </a:xfrm>
                    <a:prstGeom prst="rect">
                      <a:avLst/>
                    </a:prstGeom>
                    <a:noFill/>
                    <a:ln>
                      <a:noFill/>
                    </a:ln>
                  </pic:spPr>
                </pic:pic>
              </a:graphicData>
            </a:graphic>
          </wp:inline>
        </w:drawing>
      </w:r>
    </w:p>
    <w:p w14:paraId="75C50EA3" w14:textId="77777777" w:rsidR="00154EF4" w:rsidRPr="009F32F6" w:rsidRDefault="00154EF4" w:rsidP="00154EF4">
      <w:pPr>
        <w:pStyle w:val="Caption"/>
        <w:rPr>
          <w:rFonts w:ascii="Verdana" w:hAnsi="Verdana"/>
          <w:sz w:val="22"/>
          <w:szCs w:val="22"/>
        </w:rPr>
      </w:pPr>
      <w:bookmarkStart w:id="96" w:name="_Toc508014212"/>
      <w:r w:rsidRPr="009F32F6">
        <w:rPr>
          <w:rFonts w:ascii="Verdana" w:hAnsi="Verdana"/>
          <w:sz w:val="22"/>
          <w:szCs w:val="22"/>
        </w:rPr>
        <w:t xml:space="preserve">Figure </w:t>
      </w:r>
      <w:r w:rsidRPr="009F32F6">
        <w:rPr>
          <w:rFonts w:ascii="Verdana" w:hAnsi="Verdana"/>
          <w:sz w:val="22"/>
          <w:szCs w:val="22"/>
        </w:rPr>
        <w:fldChar w:fldCharType="begin"/>
      </w:r>
      <w:r w:rsidRPr="009F32F6">
        <w:rPr>
          <w:rFonts w:ascii="Verdana" w:hAnsi="Verdana"/>
          <w:sz w:val="22"/>
          <w:szCs w:val="22"/>
        </w:rPr>
        <w:instrText xml:space="preserve"> SEQ Figure \* ARABIC </w:instrText>
      </w:r>
      <w:r w:rsidRPr="009F32F6">
        <w:rPr>
          <w:rFonts w:ascii="Verdana" w:hAnsi="Verdana"/>
          <w:sz w:val="22"/>
          <w:szCs w:val="22"/>
        </w:rPr>
        <w:fldChar w:fldCharType="separate"/>
      </w:r>
      <w:r w:rsidRPr="009F32F6">
        <w:rPr>
          <w:rFonts w:ascii="Verdana" w:hAnsi="Verdana"/>
          <w:noProof/>
          <w:sz w:val="22"/>
          <w:szCs w:val="22"/>
        </w:rPr>
        <w:t>5</w:t>
      </w:r>
      <w:r w:rsidRPr="009F32F6">
        <w:rPr>
          <w:rFonts w:ascii="Verdana" w:hAnsi="Verdana"/>
          <w:noProof/>
          <w:sz w:val="22"/>
          <w:szCs w:val="22"/>
        </w:rPr>
        <w:fldChar w:fldCharType="end"/>
      </w:r>
      <w:r w:rsidRPr="009F32F6">
        <w:rPr>
          <w:rFonts w:ascii="Verdana" w:hAnsi="Verdana"/>
          <w:sz w:val="22"/>
          <w:szCs w:val="22"/>
        </w:rPr>
        <w:t>. Length frequency distribution of Bangamary for each gear type, between 2002 and 2015.</w:t>
      </w:r>
      <w:bookmarkEnd w:id="96"/>
    </w:p>
    <w:p w14:paraId="46D369AE" w14:textId="77777777" w:rsidR="003C3B47" w:rsidRDefault="003C3B47" w:rsidP="003E2AD2">
      <w:pPr>
        <w:spacing w:line="360" w:lineRule="auto"/>
        <w:jc w:val="both"/>
        <w:rPr>
          <w:rFonts w:ascii="Verdana" w:hAnsi="Verdana"/>
          <w:sz w:val="20"/>
          <w:szCs w:val="20"/>
          <w:lang w:val="en-GB"/>
        </w:rPr>
      </w:pPr>
    </w:p>
    <w:p w14:paraId="6793186A" w14:textId="2DE860B9" w:rsidR="00154EF4" w:rsidRPr="009F32F6" w:rsidRDefault="00154EF4" w:rsidP="003E2AD2">
      <w:pPr>
        <w:spacing w:line="360" w:lineRule="auto"/>
        <w:jc w:val="both"/>
        <w:rPr>
          <w:rFonts w:ascii="Verdana" w:hAnsi="Verdana"/>
          <w:sz w:val="20"/>
          <w:szCs w:val="20"/>
          <w:lang w:val="en-GB"/>
        </w:rPr>
      </w:pPr>
      <w:r w:rsidRPr="009F32F6">
        <w:rPr>
          <w:rFonts w:ascii="Verdana" w:hAnsi="Verdana"/>
          <w:sz w:val="20"/>
          <w:szCs w:val="20"/>
          <w:lang w:val="en-GB"/>
        </w:rPr>
        <w:t>Bangamary length frequency showed that the main gear landing this species is the trawl fishery, followed by the gillnets. The trawl fishery is landing very few small and bigger individuals, with a distinctive mode at 25-30 cm. On the other hand, the gillnets (GNN, GNPcc) exploit the same length range without a clear length mode. The Chinese seine seems to exploit the smaller individuals of the population. These length frequencies are only from the landings component. If these gears catch smaller fish and are discarded, a sampling programme for discards is required to capture the whole length range of the catches, landings and discards.</w:t>
      </w:r>
    </w:p>
    <w:p w14:paraId="6983410A" w14:textId="77777777" w:rsidR="003E2AD2" w:rsidRPr="009F32F6" w:rsidRDefault="003E2AD2" w:rsidP="003E2AD2">
      <w:pPr>
        <w:spacing w:line="360" w:lineRule="auto"/>
        <w:jc w:val="both"/>
        <w:rPr>
          <w:rFonts w:ascii="Verdana" w:hAnsi="Verdana"/>
          <w:sz w:val="20"/>
          <w:szCs w:val="20"/>
          <w:lang w:val="en-GB"/>
        </w:rPr>
      </w:pPr>
    </w:p>
    <w:p w14:paraId="111C838F" w14:textId="77777777" w:rsidR="00154EF4" w:rsidRPr="009F32F6" w:rsidRDefault="00154EF4" w:rsidP="00154EF4">
      <w:pPr>
        <w:pStyle w:val="BodyText"/>
        <w:rPr>
          <w:lang w:val="en-GB"/>
        </w:rPr>
      </w:pPr>
      <w:r w:rsidRPr="009F32F6">
        <w:rPr>
          <w:noProof/>
        </w:rPr>
        <w:lastRenderedPageBreak/>
        <w:drawing>
          <wp:inline distT="0" distB="0" distL="0" distR="0" wp14:anchorId="3B07100C" wp14:editId="33FF1CD7">
            <wp:extent cx="5174554" cy="414263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7808" cy="4145235"/>
                    </a:xfrm>
                    <a:prstGeom prst="rect">
                      <a:avLst/>
                    </a:prstGeom>
                    <a:noFill/>
                    <a:ln>
                      <a:noFill/>
                    </a:ln>
                  </pic:spPr>
                </pic:pic>
              </a:graphicData>
            </a:graphic>
          </wp:inline>
        </w:drawing>
      </w:r>
      <w:r w:rsidRPr="009F32F6">
        <w:rPr>
          <w:lang w:val="en-GB"/>
        </w:rPr>
        <w:t xml:space="preserve"> </w:t>
      </w:r>
    </w:p>
    <w:p w14:paraId="0DEFD1C1" w14:textId="77777777" w:rsidR="00154EF4" w:rsidRPr="009F32F6" w:rsidRDefault="00154EF4" w:rsidP="00154EF4">
      <w:pPr>
        <w:pStyle w:val="Caption"/>
        <w:rPr>
          <w:rFonts w:ascii="Verdana" w:hAnsi="Verdana"/>
          <w:sz w:val="20"/>
          <w:szCs w:val="20"/>
        </w:rPr>
      </w:pPr>
      <w:bookmarkStart w:id="97" w:name="_Toc508014213"/>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6</w:t>
      </w:r>
      <w:r w:rsidRPr="009F32F6">
        <w:rPr>
          <w:rFonts w:ascii="Verdana" w:hAnsi="Verdana"/>
          <w:noProof/>
          <w:sz w:val="20"/>
          <w:szCs w:val="20"/>
        </w:rPr>
        <w:fldChar w:fldCharType="end"/>
      </w:r>
      <w:r w:rsidRPr="009F32F6">
        <w:rPr>
          <w:rFonts w:ascii="Verdana" w:hAnsi="Verdana"/>
          <w:sz w:val="20"/>
          <w:szCs w:val="20"/>
        </w:rPr>
        <w:t>. Length frequency distribution of butterfish for each gear type, between 2002 and 2015.</w:t>
      </w:r>
      <w:bookmarkEnd w:id="97"/>
    </w:p>
    <w:p w14:paraId="444E938F" w14:textId="77777777" w:rsidR="00154EF4" w:rsidRPr="009F32F6" w:rsidRDefault="00154EF4" w:rsidP="00154EF4">
      <w:pPr>
        <w:pStyle w:val="FirstParagraph"/>
        <w:spacing w:before="0" w:after="240" w:line="240" w:lineRule="atLeast"/>
        <w:jc w:val="both"/>
        <w:rPr>
          <w:rFonts w:ascii="Verdana" w:hAnsi="Verdana"/>
          <w:sz w:val="22"/>
          <w:szCs w:val="22"/>
          <w:lang w:val="en-GB"/>
        </w:rPr>
      </w:pPr>
    </w:p>
    <w:p w14:paraId="157FA281" w14:textId="77777777" w:rsidR="00154EF4" w:rsidRPr="009F32F6" w:rsidRDefault="00154EF4" w:rsidP="003E2AD2">
      <w:pPr>
        <w:spacing w:line="360" w:lineRule="auto"/>
        <w:jc w:val="both"/>
        <w:rPr>
          <w:rFonts w:ascii="Verdana" w:hAnsi="Verdana"/>
          <w:lang w:val="en-GB"/>
        </w:rPr>
      </w:pPr>
      <w:r w:rsidRPr="009F32F6">
        <w:rPr>
          <w:rFonts w:ascii="Verdana" w:hAnsi="Verdana"/>
          <w:sz w:val="20"/>
          <w:szCs w:val="20"/>
          <w:lang w:val="en-GB"/>
        </w:rPr>
        <w:t>For butterfish, the length frequency showed a clear length class mode for trawls, between 30-35cm. For the other gears, the catches were low, and no pattern was found</w:t>
      </w:r>
      <w:r w:rsidRPr="009F32F6">
        <w:rPr>
          <w:rFonts w:ascii="Verdana" w:hAnsi="Verdana"/>
          <w:lang w:val="en-GB"/>
        </w:rPr>
        <w:t>.</w:t>
      </w:r>
    </w:p>
    <w:p w14:paraId="5C89E243" w14:textId="77777777" w:rsidR="00154EF4" w:rsidRPr="009F32F6" w:rsidRDefault="00154EF4" w:rsidP="00154EF4">
      <w:pPr>
        <w:pStyle w:val="BodyText"/>
        <w:rPr>
          <w:lang w:val="en-GB"/>
        </w:rPr>
      </w:pPr>
      <w:r w:rsidRPr="009F32F6">
        <w:rPr>
          <w:noProof/>
        </w:rPr>
        <w:lastRenderedPageBreak/>
        <w:drawing>
          <wp:inline distT="0" distB="0" distL="0" distR="0" wp14:anchorId="1ACDFB0E" wp14:editId="6B2515B6">
            <wp:extent cx="5063837" cy="4053993"/>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5990" cy="4055717"/>
                    </a:xfrm>
                    <a:prstGeom prst="rect">
                      <a:avLst/>
                    </a:prstGeom>
                    <a:noFill/>
                    <a:ln>
                      <a:noFill/>
                    </a:ln>
                  </pic:spPr>
                </pic:pic>
              </a:graphicData>
            </a:graphic>
          </wp:inline>
        </w:drawing>
      </w:r>
    </w:p>
    <w:p w14:paraId="30BA1568" w14:textId="77777777" w:rsidR="00154EF4" w:rsidRPr="009F32F6" w:rsidRDefault="00154EF4" w:rsidP="00154EF4">
      <w:pPr>
        <w:pStyle w:val="Caption"/>
        <w:spacing w:after="240" w:line="240" w:lineRule="atLeast"/>
        <w:rPr>
          <w:rFonts w:ascii="Verdana" w:hAnsi="Verdana"/>
          <w:sz w:val="22"/>
          <w:szCs w:val="22"/>
        </w:rPr>
      </w:pPr>
      <w:bookmarkStart w:id="98" w:name="_Toc508014214"/>
      <w:r w:rsidRPr="009F32F6">
        <w:rPr>
          <w:rFonts w:ascii="Verdana" w:hAnsi="Verdana"/>
          <w:sz w:val="22"/>
          <w:szCs w:val="22"/>
        </w:rPr>
        <w:t xml:space="preserve">Figure </w:t>
      </w:r>
      <w:r w:rsidRPr="009F32F6">
        <w:rPr>
          <w:rFonts w:ascii="Verdana" w:hAnsi="Verdana"/>
          <w:sz w:val="22"/>
          <w:szCs w:val="22"/>
        </w:rPr>
        <w:fldChar w:fldCharType="begin"/>
      </w:r>
      <w:r w:rsidRPr="009F32F6">
        <w:rPr>
          <w:rFonts w:ascii="Verdana" w:hAnsi="Verdana"/>
          <w:sz w:val="22"/>
          <w:szCs w:val="22"/>
        </w:rPr>
        <w:instrText xml:space="preserve"> SEQ Figure \* ARABIC </w:instrText>
      </w:r>
      <w:r w:rsidRPr="009F32F6">
        <w:rPr>
          <w:rFonts w:ascii="Verdana" w:hAnsi="Verdana"/>
          <w:sz w:val="22"/>
          <w:szCs w:val="22"/>
        </w:rPr>
        <w:fldChar w:fldCharType="separate"/>
      </w:r>
      <w:r w:rsidRPr="009F32F6">
        <w:rPr>
          <w:rFonts w:ascii="Verdana" w:hAnsi="Verdana"/>
          <w:noProof/>
          <w:sz w:val="22"/>
          <w:szCs w:val="22"/>
        </w:rPr>
        <w:t>7</w:t>
      </w:r>
      <w:r w:rsidRPr="009F32F6">
        <w:rPr>
          <w:rFonts w:ascii="Verdana" w:hAnsi="Verdana"/>
          <w:noProof/>
          <w:sz w:val="22"/>
          <w:szCs w:val="22"/>
        </w:rPr>
        <w:fldChar w:fldCharType="end"/>
      </w:r>
      <w:r w:rsidRPr="009F32F6">
        <w:rPr>
          <w:rFonts w:ascii="Verdana" w:hAnsi="Verdana"/>
          <w:sz w:val="22"/>
          <w:szCs w:val="22"/>
        </w:rPr>
        <w:t>. Length frequency distribution of Sea trout for each gear type, between 2002 and 2015.</w:t>
      </w:r>
      <w:bookmarkEnd w:id="98"/>
    </w:p>
    <w:p w14:paraId="6DD4144A" w14:textId="77777777" w:rsidR="00154EF4" w:rsidRPr="009F32F6" w:rsidRDefault="00154EF4" w:rsidP="00154EF4">
      <w:pPr>
        <w:jc w:val="both"/>
        <w:rPr>
          <w:lang w:val="en-GB"/>
        </w:rPr>
      </w:pPr>
    </w:p>
    <w:p w14:paraId="7C1B4F18" w14:textId="77777777" w:rsidR="00154EF4" w:rsidRPr="009F32F6" w:rsidRDefault="00154EF4" w:rsidP="003E2AD2">
      <w:pPr>
        <w:spacing w:line="360" w:lineRule="auto"/>
        <w:jc w:val="both"/>
        <w:rPr>
          <w:rFonts w:ascii="Verdana" w:hAnsi="Verdana"/>
          <w:sz w:val="20"/>
          <w:szCs w:val="20"/>
          <w:lang w:val="en-GB"/>
        </w:rPr>
      </w:pPr>
      <w:r w:rsidRPr="009F32F6">
        <w:rPr>
          <w:rFonts w:ascii="Verdana" w:hAnsi="Verdana"/>
          <w:sz w:val="20"/>
          <w:szCs w:val="20"/>
          <w:lang w:val="en-GB"/>
        </w:rPr>
        <w:t>An examination of the sea trout length frequency data from the fisheries of Guyana showed that the gillnets exploit the whole length range of the species, with the highest catches between 60-90cm, with few small individuals being captured. The trawl fishery, although with smaller catches, captures individuals between 30-40cm, with a gradual decline in abundance of bigger individuals.</w:t>
      </w:r>
    </w:p>
    <w:p w14:paraId="3EB6416E" w14:textId="77777777" w:rsidR="00154EF4" w:rsidRPr="009F32F6" w:rsidRDefault="00154EF4" w:rsidP="00154EF4">
      <w:pPr>
        <w:pStyle w:val="BodyText"/>
        <w:rPr>
          <w:lang w:val="en-GB"/>
        </w:rPr>
      </w:pPr>
    </w:p>
    <w:p w14:paraId="70F90096" w14:textId="77777777" w:rsidR="00154EF4" w:rsidRPr="009F32F6" w:rsidRDefault="00154EF4" w:rsidP="00154EF4">
      <w:pPr>
        <w:pStyle w:val="BodyText"/>
        <w:rPr>
          <w:lang w:val="en-GB"/>
        </w:rPr>
      </w:pPr>
    </w:p>
    <w:p w14:paraId="1B985C5A" w14:textId="77777777" w:rsidR="00154EF4" w:rsidRPr="009F32F6" w:rsidRDefault="00154EF4" w:rsidP="00154EF4">
      <w:pPr>
        <w:pStyle w:val="BodyText"/>
        <w:rPr>
          <w:lang w:val="en-GB"/>
        </w:rPr>
      </w:pPr>
    </w:p>
    <w:p w14:paraId="3F1BA4DD" w14:textId="77777777" w:rsidR="00154EF4" w:rsidRPr="009F32F6" w:rsidRDefault="00154EF4" w:rsidP="00154EF4">
      <w:pPr>
        <w:pStyle w:val="BodyText"/>
        <w:rPr>
          <w:lang w:val="en-GB"/>
        </w:rPr>
      </w:pPr>
    </w:p>
    <w:p w14:paraId="229086A8" w14:textId="77777777" w:rsidR="00154EF4" w:rsidRPr="009F32F6" w:rsidRDefault="00154EF4" w:rsidP="00154EF4">
      <w:pPr>
        <w:pStyle w:val="BodyText"/>
        <w:rPr>
          <w:lang w:val="en-GB"/>
        </w:rPr>
      </w:pPr>
    </w:p>
    <w:p w14:paraId="1D8AA2BD" w14:textId="7EF2B6A6" w:rsidR="00154EF4" w:rsidRPr="009F32F6" w:rsidRDefault="00AC74C2" w:rsidP="0066644F">
      <w:pPr>
        <w:pStyle w:val="Heading2"/>
        <w:rPr>
          <w:lang w:val="en-GB"/>
        </w:rPr>
      </w:pPr>
      <w:bookmarkStart w:id="99" w:name="_Toc508014168"/>
      <w:bookmarkStart w:id="100" w:name="_Toc512522946"/>
      <w:bookmarkStart w:id="101" w:name="_Toc512862118"/>
      <w:r w:rsidRPr="009F32F6">
        <w:rPr>
          <w:lang w:val="en-GB"/>
        </w:rPr>
        <w:lastRenderedPageBreak/>
        <w:t>6</w:t>
      </w:r>
      <w:r w:rsidR="00154EF4" w:rsidRPr="009F32F6">
        <w:rPr>
          <w:lang w:val="en-GB"/>
        </w:rPr>
        <w:t>.6 Mean length between 2002 and 2015</w:t>
      </w:r>
      <w:bookmarkEnd w:id="99"/>
      <w:bookmarkEnd w:id="100"/>
      <w:bookmarkEnd w:id="101"/>
    </w:p>
    <w:p w14:paraId="6A91FFFA" w14:textId="77777777" w:rsidR="00154EF4" w:rsidRPr="009F32F6" w:rsidRDefault="00154EF4" w:rsidP="00154EF4">
      <w:pPr>
        <w:pStyle w:val="BodyText"/>
        <w:rPr>
          <w:lang w:val="en-GB"/>
        </w:rPr>
      </w:pPr>
      <w:r w:rsidRPr="009F32F6">
        <w:rPr>
          <w:noProof/>
        </w:rPr>
        <w:drawing>
          <wp:inline distT="0" distB="0" distL="0" distR="0" wp14:anchorId="08BEC7DA" wp14:editId="1A05BCDB">
            <wp:extent cx="4620260" cy="36988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0260" cy="3698875"/>
                    </a:xfrm>
                    <a:prstGeom prst="rect">
                      <a:avLst/>
                    </a:prstGeom>
                    <a:noFill/>
                    <a:ln>
                      <a:noFill/>
                    </a:ln>
                  </pic:spPr>
                </pic:pic>
              </a:graphicData>
            </a:graphic>
          </wp:inline>
        </w:drawing>
      </w:r>
    </w:p>
    <w:p w14:paraId="7E16196B" w14:textId="77777777" w:rsidR="00154EF4" w:rsidRPr="009F32F6" w:rsidRDefault="00154EF4" w:rsidP="00154EF4">
      <w:pPr>
        <w:pStyle w:val="Caption"/>
        <w:spacing w:after="240" w:line="240" w:lineRule="atLeast"/>
        <w:rPr>
          <w:rFonts w:ascii="Verdana" w:hAnsi="Verdana"/>
          <w:sz w:val="20"/>
          <w:szCs w:val="20"/>
        </w:rPr>
      </w:pPr>
      <w:bookmarkStart w:id="102" w:name="_Toc508014215"/>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8</w:t>
      </w:r>
      <w:r w:rsidRPr="009F32F6">
        <w:rPr>
          <w:rFonts w:ascii="Verdana" w:hAnsi="Verdana"/>
          <w:noProof/>
          <w:sz w:val="20"/>
          <w:szCs w:val="20"/>
        </w:rPr>
        <w:fldChar w:fldCharType="end"/>
      </w:r>
      <w:r w:rsidRPr="009F32F6">
        <w:rPr>
          <w:rFonts w:ascii="Verdana" w:hAnsi="Verdana"/>
          <w:sz w:val="20"/>
          <w:szCs w:val="20"/>
        </w:rPr>
        <w:t>. Mean length of individuals sampled between 2002 and 2015, for the three species.</w:t>
      </w:r>
      <w:bookmarkEnd w:id="102"/>
    </w:p>
    <w:p w14:paraId="30DA2AE3" w14:textId="77777777" w:rsidR="00154EF4" w:rsidRPr="009F32F6" w:rsidRDefault="00154EF4" w:rsidP="00154EF4">
      <w:pPr>
        <w:pStyle w:val="FirstParagraph"/>
        <w:spacing w:before="0" w:after="240" w:line="240" w:lineRule="atLeast"/>
        <w:jc w:val="both"/>
        <w:rPr>
          <w:lang w:val="en-GB"/>
        </w:rPr>
      </w:pPr>
    </w:p>
    <w:p w14:paraId="3185ABD6" w14:textId="7FB76D07" w:rsidR="00154EF4" w:rsidRPr="009F32F6" w:rsidRDefault="00154EF4" w:rsidP="003E2AD2">
      <w:pPr>
        <w:pStyle w:val="FirstParagraph"/>
        <w:spacing w:before="0" w:after="240" w:line="360" w:lineRule="auto"/>
        <w:jc w:val="both"/>
        <w:rPr>
          <w:rFonts w:ascii="Verdana" w:hAnsi="Verdana"/>
          <w:sz w:val="20"/>
          <w:szCs w:val="20"/>
          <w:lang w:val="en-GB"/>
        </w:rPr>
      </w:pPr>
      <w:r w:rsidRPr="009F32F6">
        <w:rPr>
          <w:rFonts w:ascii="Verdana" w:hAnsi="Verdana"/>
          <w:sz w:val="20"/>
          <w:szCs w:val="20"/>
          <w:lang w:val="en-GB"/>
        </w:rPr>
        <w:t xml:space="preserve">Annual mean lengths were calculated from all fish measured for each species. For </w:t>
      </w:r>
      <w:r w:rsidR="003E2AD2" w:rsidRPr="009F32F6">
        <w:rPr>
          <w:rFonts w:ascii="Verdana" w:hAnsi="Verdana"/>
          <w:sz w:val="20"/>
          <w:szCs w:val="20"/>
          <w:lang w:val="en-GB"/>
        </w:rPr>
        <w:t>B</w:t>
      </w:r>
      <w:r w:rsidRPr="009F32F6">
        <w:rPr>
          <w:rFonts w:ascii="Verdana" w:hAnsi="Verdana"/>
          <w:sz w:val="20"/>
          <w:szCs w:val="20"/>
          <w:lang w:val="en-GB"/>
        </w:rPr>
        <w:t xml:space="preserve">angamary and </w:t>
      </w:r>
      <w:r w:rsidR="003E2AD2" w:rsidRPr="009F32F6">
        <w:rPr>
          <w:rFonts w:ascii="Verdana" w:hAnsi="Verdana"/>
          <w:sz w:val="20"/>
          <w:szCs w:val="20"/>
          <w:lang w:val="en-GB"/>
        </w:rPr>
        <w:t>B</w:t>
      </w:r>
      <w:r w:rsidRPr="009F32F6">
        <w:rPr>
          <w:rFonts w:ascii="Verdana" w:hAnsi="Verdana"/>
          <w:sz w:val="20"/>
          <w:szCs w:val="20"/>
          <w:lang w:val="en-GB"/>
        </w:rPr>
        <w:t xml:space="preserve">utterfsih there was no apparent trend. The </w:t>
      </w:r>
      <w:r w:rsidR="003C3B47">
        <w:rPr>
          <w:rFonts w:ascii="Verdana" w:hAnsi="Verdana"/>
          <w:sz w:val="20"/>
          <w:szCs w:val="20"/>
          <w:lang w:val="en-GB"/>
        </w:rPr>
        <w:t>S</w:t>
      </w:r>
      <w:r w:rsidRPr="009F32F6">
        <w:rPr>
          <w:rFonts w:ascii="Verdana" w:hAnsi="Verdana"/>
          <w:sz w:val="20"/>
          <w:szCs w:val="20"/>
          <w:lang w:val="en-GB"/>
        </w:rPr>
        <w:t xml:space="preserve">ea trout mean length decreased from 75-80 cm between 2002 and 2005 to 30-35cm in 2010 and 2011. The decrease coincides with the years with least </w:t>
      </w:r>
      <w:r w:rsidR="003C3B47">
        <w:rPr>
          <w:rFonts w:ascii="Verdana" w:hAnsi="Verdana"/>
          <w:sz w:val="20"/>
          <w:szCs w:val="20"/>
          <w:lang w:val="en-GB"/>
        </w:rPr>
        <w:t>S</w:t>
      </w:r>
      <w:r w:rsidRPr="009F32F6">
        <w:rPr>
          <w:rFonts w:ascii="Verdana" w:hAnsi="Verdana"/>
          <w:sz w:val="20"/>
          <w:szCs w:val="20"/>
          <w:lang w:val="en-GB"/>
        </w:rPr>
        <w:t>ea trout fish measured and all the samples were from gillnets which capture the smaller individuals. The apparent increases of the mean length in the last 3 years for all species is probably due to the increase of the sampling effort on the trawl fishery.</w:t>
      </w:r>
    </w:p>
    <w:p w14:paraId="3DFFCB99" w14:textId="77777777" w:rsidR="003E2AD2" w:rsidRPr="009F32F6" w:rsidRDefault="003E2AD2" w:rsidP="003E2AD2">
      <w:pPr>
        <w:pStyle w:val="BodyText"/>
        <w:rPr>
          <w:lang w:val="en-GB"/>
        </w:rPr>
      </w:pPr>
    </w:p>
    <w:p w14:paraId="701E106C" w14:textId="7808E22C" w:rsidR="00154EF4" w:rsidRPr="009F32F6" w:rsidRDefault="00FF050E" w:rsidP="0066644F">
      <w:pPr>
        <w:pStyle w:val="Heading1"/>
        <w:spacing w:before="120"/>
        <w:rPr>
          <w:lang w:val="en-GB"/>
        </w:rPr>
      </w:pPr>
      <w:bookmarkStart w:id="103" w:name="catch-per-unit-effort-kgday"/>
      <w:bookmarkStart w:id="104" w:name="_Toc508014169"/>
      <w:bookmarkStart w:id="105" w:name="_Toc512522947"/>
      <w:bookmarkStart w:id="106" w:name="_Toc512862119"/>
      <w:bookmarkEnd w:id="103"/>
      <w:r w:rsidRPr="009F32F6">
        <w:rPr>
          <w:lang w:val="en-GB"/>
        </w:rPr>
        <w:t>7</w:t>
      </w:r>
      <w:r w:rsidR="00154EF4" w:rsidRPr="009F32F6">
        <w:rPr>
          <w:lang w:val="en-GB"/>
        </w:rPr>
        <w:t>. Catch per unit effort (kg/day)</w:t>
      </w:r>
      <w:bookmarkEnd w:id="104"/>
      <w:bookmarkEnd w:id="105"/>
      <w:bookmarkEnd w:id="106"/>
    </w:p>
    <w:p w14:paraId="4C68FDB7" w14:textId="30D4E47F" w:rsidR="00154EF4" w:rsidRPr="009F32F6" w:rsidRDefault="00154EF4" w:rsidP="0066644F">
      <w:pPr>
        <w:spacing w:before="120" w:line="360" w:lineRule="auto"/>
        <w:jc w:val="both"/>
        <w:rPr>
          <w:rFonts w:ascii="Verdana" w:hAnsi="Verdana"/>
          <w:sz w:val="20"/>
          <w:szCs w:val="20"/>
          <w:lang w:val="en-GB"/>
        </w:rPr>
      </w:pPr>
      <w:r w:rsidRPr="009F32F6">
        <w:rPr>
          <w:rFonts w:ascii="Verdana" w:hAnsi="Verdana"/>
          <w:sz w:val="20"/>
          <w:szCs w:val="20"/>
          <w:lang w:val="en-GB"/>
        </w:rPr>
        <w:t>Catch per unit effort (CPUE, kg/day) was calculated for each trip based on the total landings and number of days fishing. Catch per day was standardized to account for unbalanced and incomplete sampling across months, regions and years, by dividing the annual CPUE for each gear type by the average for that gear.</w:t>
      </w:r>
    </w:p>
    <w:p w14:paraId="724E9933" w14:textId="4C583B27" w:rsidR="003E2AD2" w:rsidRPr="009F32F6" w:rsidRDefault="003E2AD2" w:rsidP="003E2AD2">
      <w:pPr>
        <w:spacing w:line="360" w:lineRule="auto"/>
        <w:jc w:val="both"/>
        <w:rPr>
          <w:rFonts w:ascii="Verdana" w:hAnsi="Verdana"/>
          <w:sz w:val="20"/>
          <w:szCs w:val="20"/>
          <w:lang w:val="en-GB"/>
        </w:rPr>
      </w:pPr>
    </w:p>
    <w:p w14:paraId="6FE22A4C" w14:textId="527D8B5C" w:rsidR="003E2AD2" w:rsidRPr="009F32F6" w:rsidRDefault="003E2AD2" w:rsidP="003E2AD2">
      <w:pPr>
        <w:spacing w:line="360" w:lineRule="auto"/>
        <w:jc w:val="both"/>
        <w:rPr>
          <w:rFonts w:ascii="Verdana" w:hAnsi="Verdana"/>
          <w:sz w:val="20"/>
          <w:szCs w:val="20"/>
          <w:lang w:val="en-GB"/>
        </w:rPr>
      </w:pPr>
    </w:p>
    <w:p w14:paraId="35583C0A" w14:textId="77777777" w:rsidR="003E2AD2" w:rsidRPr="009F32F6" w:rsidRDefault="003E2AD2" w:rsidP="003E2AD2">
      <w:pPr>
        <w:spacing w:line="360" w:lineRule="auto"/>
        <w:jc w:val="both"/>
        <w:rPr>
          <w:rFonts w:ascii="Verdana" w:hAnsi="Verdana"/>
          <w:sz w:val="20"/>
          <w:szCs w:val="20"/>
          <w:lang w:val="en-GB"/>
        </w:rPr>
      </w:pPr>
    </w:p>
    <w:p w14:paraId="72DA2055" w14:textId="77777777" w:rsidR="00154EF4" w:rsidRPr="009F32F6" w:rsidRDefault="00154EF4" w:rsidP="00154EF4">
      <w:pPr>
        <w:pStyle w:val="BodyText"/>
        <w:rPr>
          <w:lang w:val="en-GB"/>
        </w:rPr>
      </w:pPr>
    </w:p>
    <w:p w14:paraId="35174854" w14:textId="77777777" w:rsidR="00154EF4" w:rsidRPr="009F32F6" w:rsidRDefault="00154EF4" w:rsidP="00154EF4">
      <w:pPr>
        <w:pStyle w:val="Caption"/>
        <w:spacing w:after="240" w:line="240" w:lineRule="atLeast"/>
        <w:rPr>
          <w:rFonts w:ascii="Verdana" w:hAnsi="Verdana"/>
          <w:sz w:val="20"/>
          <w:szCs w:val="20"/>
        </w:rPr>
      </w:pPr>
      <w:bookmarkStart w:id="107" w:name="_Toc507534103"/>
      <w:bookmarkStart w:id="108" w:name="_Toc508014192"/>
      <w:bookmarkStart w:id="109" w:name="_Toc508014216"/>
      <w:r w:rsidRPr="009F32F6">
        <w:rPr>
          <w:rFonts w:ascii="Verdana" w:hAnsi="Verdana"/>
          <w:sz w:val="20"/>
          <w:szCs w:val="20"/>
        </w:rPr>
        <w:lastRenderedPageBreak/>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12</w:t>
      </w:r>
      <w:r w:rsidRPr="009F32F6">
        <w:rPr>
          <w:rFonts w:ascii="Verdana" w:hAnsi="Verdana"/>
          <w:noProof/>
          <w:sz w:val="20"/>
          <w:szCs w:val="20"/>
        </w:rPr>
        <w:fldChar w:fldCharType="end"/>
      </w:r>
      <w:r w:rsidRPr="009F32F6">
        <w:rPr>
          <w:rFonts w:ascii="Verdana" w:hAnsi="Verdana"/>
          <w:sz w:val="20"/>
          <w:szCs w:val="20"/>
        </w:rPr>
        <w:t>. Average catch (kg) in each trip, by gear type, between 2002 and 2015</w:t>
      </w:r>
      <w:bookmarkEnd w:id="107"/>
      <w:bookmarkEnd w:id="108"/>
      <w:bookmarkEnd w:id="109"/>
    </w:p>
    <w:tbl>
      <w:tblPr>
        <w:tblStyle w:val="GridTable4-Accent5"/>
        <w:tblW w:w="0" w:type="pct"/>
        <w:jc w:val="center"/>
        <w:tblLook w:val="07E0" w:firstRow="1" w:lastRow="1" w:firstColumn="1" w:lastColumn="1" w:noHBand="1" w:noVBand="1"/>
        <w:tblCaption w:val="Average catch (kg) in each trip, by gear type, between 2002 and 2015"/>
      </w:tblPr>
      <w:tblGrid>
        <w:gridCol w:w="1032"/>
        <w:gridCol w:w="1485"/>
        <w:gridCol w:w="2172"/>
      </w:tblGrid>
      <w:tr w:rsidR="00154EF4" w:rsidRPr="009F32F6" w14:paraId="5E8A5709" w14:textId="77777777" w:rsidTr="00C572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93E8446" w14:textId="77777777" w:rsidR="00154EF4" w:rsidRPr="009F32F6" w:rsidRDefault="00154EF4" w:rsidP="00C57254">
            <w:pPr>
              <w:pStyle w:val="Compact"/>
              <w:rPr>
                <w:sz w:val="20"/>
                <w:szCs w:val="20"/>
                <w:lang w:val="en-GB"/>
              </w:rPr>
            </w:pPr>
            <w:r w:rsidRPr="009F32F6">
              <w:rPr>
                <w:sz w:val="20"/>
                <w:szCs w:val="20"/>
                <w:lang w:val="en-GB"/>
              </w:rPr>
              <w:t>Gear type</w:t>
            </w:r>
          </w:p>
        </w:tc>
        <w:tc>
          <w:tcPr>
            <w:tcW w:w="0" w:type="auto"/>
            <w:hideMark/>
          </w:tcPr>
          <w:p w14:paraId="4E654F64" w14:textId="77777777" w:rsidR="00154EF4" w:rsidRPr="009F32F6" w:rsidRDefault="00154EF4" w:rsidP="00C57254">
            <w:pPr>
              <w:pStyle w:val="Compact"/>
              <w:cnfStyle w:val="100000000000" w:firstRow="1"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Common name</w:t>
            </w:r>
          </w:p>
        </w:tc>
        <w:tc>
          <w:tcPr>
            <w:cnfStyle w:val="000100000000" w:firstRow="0" w:lastRow="0" w:firstColumn="0" w:lastColumn="1" w:oddVBand="0" w:evenVBand="0" w:oddHBand="0" w:evenHBand="0" w:firstRowFirstColumn="0" w:firstRowLastColumn="0" w:lastRowFirstColumn="0" w:lastRowLastColumn="0"/>
            <w:tcW w:w="0" w:type="auto"/>
            <w:hideMark/>
          </w:tcPr>
          <w:p w14:paraId="1FA380A1" w14:textId="77777777" w:rsidR="00154EF4" w:rsidRPr="009F32F6" w:rsidRDefault="00154EF4" w:rsidP="00C57254">
            <w:pPr>
              <w:pStyle w:val="Compact"/>
              <w:jc w:val="right"/>
              <w:rPr>
                <w:sz w:val="20"/>
                <w:szCs w:val="20"/>
                <w:lang w:val="en-GB"/>
              </w:rPr>
            </w:pPr>
            <w:r w:rsidRPr="009F32F6">
              <w:rPr>
                <w:sz w:val="20"/>
                <w:szCs w:val="20"/>
                <w:lang w:val="en-GB"/>
              </w:rPr>
              <w:t>Mean landings per gear</w:t>
            </w:r>
          </w:p>
        </w:tc>
      </w:tr>
      <w:tr w:rsidR="00154EF4" w:rsidRPr="009F32F6" w14:paraId="29337A39"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C39D719" w14:textId="77777777" w:rsidR="00154EF4" w:rsidRPr="009F32F6" w:rsidRDefault="00154EF4" w:rsidP="00C57254">
            <w:pPr>
              <w:pStyle w:val="Compact"/>
              <w:rPr>
                <w:sz w:val="20"/>
                <w:szCs w:val="20"/>
                <w:lang w:val="en-GB"/>
              </w:rPr>
            </w:pPr>
            <w:r w:rsidRPr="009F32F6">
              <w:rPr>
                <w:sz w:val="20"/>
                <w:szCs w:val="20"/>
                <w:lang w:val="en-GB"/>
              </w:rPr>
              <w:t>C/S</w:t>
            </w:r>
          </w:p>
        </w:tc>
        <w:tc>
          <w:tcPr>
            <w:tcW w:w="0" w:type="auto"/>
            <w:hideMark/>
          </w:tcPr>
          <w:p w14:paraId="51FDCA53"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1047AFE4" w14:textId="77777777" w:rsidR="00154EF4" w:rsidRPr="009F32F6" w:rsidRDefault="00154EF4" w:rsidP="00C57254">
            <w:pPr>
              <w:pStyle w:val="Compact"/>
              <w:jc w:val="right"/>
              <w:rPr>
                <w:sz w:val="20"/>
                <w:szCs w:val="20"/>
                <w:lang w:val="en-GB"/>
              </w:rPr>
            </w:pPr>
            <w:r w:rsidRPr="009F32F6">
              <w:rPr>
                <w:sz w:val="20"/>
                <w:szCs w:val="20"/>
                <w:lang w:val="en-GB"/>
              </w:rPr>
              <w:t>41.39</w:t>
            </w:r>
          </w:p>
        </w:tc>
      </w:tr>
      <w:tr w:rsidR="00154EF4" w:rsidRPr="009F32F6" w14:paraId="2B6E4E5D"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E49F9E" w14:textId="77777777" w:rsidR="00154EF4" w:rsidRPr="009F32F6" w:rsidRDefault="00154EF4" w:rsidP="00C57254">
            <w:pPr>
              <w:pStyle w:val="Compact"/>
              <w:rPr>
                <w:sz w:val="20"/>
                <w:szCs w:val="20"/>
                <w:lang w:val="en-GB"/>
              </w:rPr>
            </w:pPr>
            <w:r w:rsidRPr="009F32F6">
              <w:rPr>
                <w:sz w:val="20"/>
                <w:szCs w:val="20"/>
                <w:lang w:val="en-GB"/>
              </w:rPr>
              <w:t>C/S</w:t>
            </w:r>
          </w:p>
        </w:tc>
        <w:tc>
          <w:tcPr>
            <w:tcW w:w="0" w:type="auto"/>
            <w:hideMark/>
          </w:tcPr>
          <w:p w14:paraId="7BCC521A"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6876AA40" w14:textId="77777777" w:rsidR="00154EF4" w:rsidRPr="009F32F6" w:rsidRDefault="00154EF4" w:rsidP="00C57254">
            <w:pPr>
              <w:pStyle w:val="Compact"/>
              <w:jc w:val="right"/>
              <w:rPr>
                <w:sz w:val="20"/>
                <w:szCs w:val="20"/>
                <w:lang w:val="en-GB"/>
              </w:rPr>
            </w:pPr>
            <w:r w:rsidRPr="009F32F6">
              <w:rPr>
                <w:sz w:val="20"/>
                <w:szCs w:val="20"/>
                <w:lang w:val="en-GB"/>
              </w:rPr>
              <w:t>5.70</w:t>
            </w:r>
          </w:p>
        </w:tc>
      </w:tr>
      <w:tr w:rsidR="00154EF4" w:rsidRPr="009F32F6" w14:paraId="6EEC7FC9"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C11BF4" w14:textId="77777777" w:rsidR="00154EF4" w:rsidRPr="009F32F6" w:rsidRDefault="00154EF4" w:rsidP="00C57254">
            <w:pPr>
              <w:pStyle w:val="Compact"/>
              <w:rPr>
                <w:sz w:val="20"/>
                <w:szCs w:val="20"/>
                <w:lang w:val="en-GB"/>
              </w:rPr>
            </w:pPr>
            <w:r w:rsidRPr="009F32F6">
              <w:rPr>
                <w:sz w:val="20"/>
                <w:szCs w:val="20"/>
                <w:lang w:val="en-GB"/>
              </w:rPr>
              <w:t>C/S</w:t>
            </w:r>
          </w:p>
        </w:tc>
        <w:tc>
          <w:tcPr>
            <w:tcW w:w="0" w:type="auto"/>
            <w:hideMark/>
          </w:tcPr>
          <w:p w14:paraId="285A3523"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27B53CDC" w14:textId="77777777" w:rsidR="00154EF4" w:rsidRPr="009F32F6" w:rsidRDefault="00154EF4" w:rsidP="00C57254">
            <w:pPr>
              <w:pStyle w:val="Compact"/>
              <w:jc w:val="right"/>
              <w:rPr>
                <w:sz w:val="20"/>
                <w:szCs w:val="20"/>
                <w:lang w:val="en-GB"/>
              </w:rPr>
            </w:pPr>
            <w:r w:rsidRPr="009F32F6">
              <w:rPr>
                <w:sz w:val="20"/>
                <w:szCs w:val="20"/>
                <w:lang w:val="en-GB"/>
              </w:rPr>
              <w:t>14.56</w:t>
            </w:r>
          </w:p>
        </w:tc>
      </w:tr>
      <w:tr w:rsidR="00154EF4" w:rsidRPr="009F32F6" w14:paraId="4616F71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EF473F" w14:textId="77777777" w:rsidR="00154EF4" w:rsidRPr="009F32F6" w:rsidRDefault="00154EF4" w:rsidP="00C57254">
            <w:pPr>
              <w:pStyle w:val="Compact"/>
              <w:rPr>
                <w:sz w:val="20"/>
                <w:szCs w:val="20"/>
                <w:lang w:val="en-GB"/>
              </w:rPr>
            </w:pPr>
            <w:r w:rsidRPr="009F32F6">
              <w:rPr>
                <w:sz w:val="20"/>
                <w:szCs w:val="20"/>
                <w:lang w:val="en-GB"/>
              </w:rPr>
              <w:t>Cad</w:t>
            </w:r>
          </w:p>
        </w:tc>
        <w:tc>
          <w:tcPr>
            <w:tcW w:w="0" w:type="auto"/>
            <w:hideMark/>
          </w:tcPr>
          <w:p w14:paraId="538CEDDD"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608E170B" w14:textId="77777777" w:rsidR="00154EF4" w:rsidRPr="009F32F6" w:rsidRDefault="00154EF4" w:rsidP="00C57254">
            <w:pPr>
              <w:pStyle w:val="Compact"/>
              <w:jc w:val="right"/>
              <w:rPr>
                <w:sz w:val="20"/>
                <w:szCs w:val="20"/>
                <w:lang w:val="en-GB"/>
              </w:rPr>
            </w:pPr>
            <w:r w:rsidRPr="009F32F6">
              <w:rPr>
                <w:sz w:val="20"/>
                <w:szCs w:val="20"/>
                <w:lang w:val="en-GB"/>
              </w:rPr>
              <w:t>22.01</w:t>
            </w:r>
          </w:p>
        </w:tc>
      </w:tr>
      <w:tr w:rsidR="00154EF4" w:rsidRPr="009F32F6" w14:paraId="23ABFB43"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A11C4A8" w14:textId="77777777" w:rsidR="00154EF4" w:rsidRPr="009F32F6" w:rsidRDefault="00154EF4" w:rsidP="00C57254">
            <w:pPr>
              <w:pStyle w:val="Compact"/>
              <w:rPr>
                <w:sz w:val="20"/>
                <w:szCs w:val="20"/>
                <w:lang w:val="en-GB"/>
              </w:rPr>
            </w:pPr>
            <w:r w:rsidRPr="009F32F6">
              <w:rPr>
                <w:sz w:val="20"/>
                <w:szCs w:val="20"/>
                <w:lang w:val="en-GB"/>
              </w:rPr>
              <w:t>GNN</w:t>
            </w:r>
          </w:p>
        </w:tc>
        <w:tc>
          <w:tcPr>
            <w:tcW w:w="0" w:type="auto"/>
            <w:hideMark/>
          </w:tcPr>
          <w:p w14:paraId="16B24DAE"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515ACE5F" w14:textId="77777777" w:rsidR="00154EF4" w:rsidRPr="009F32F6" w:rsidRDefault="00154EF4" w:rsidP="00C57254">
            <w:pPr>
              <w:pStyle w:val="Compact"/>
              <w:jc w:val="right"/>
              <w:rPr>
                <w:sz w:val="20"/>
                <w:szCs w:val="20"/>
                <w:lang w:val="en-GB"/>
              </w:rPr>
            </w:pPr>
            <w:r w:rsidRPr="009F32F6">
              <w:rPr>
                <w:sz w:val="20"/>
                <w:szCs w:val="20"/>
                <w:lang w:val="en-GB"/>
              </w:rPr>
              <w:t>368.20</w:t>
            </w:r>
          </w:p>
        </w:tc>
      </w:tr>
      <w:tr w:rsidR="00154EF4" w:rsidRPr="009F32F6" w14:paraId="3B0FE49B"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7D310A2" w14:textId="77777777" w:rsidR="00154EF4" w:rsidRPr="009F32F6" w:rsidRDefault="00154EF4" w:rsidP="00C57254">
            <w:pPr>
              <w:pStyle w:val="Compact"/>
              <w:rPr>
                <w:sz w:val="20"/>
                <w:szCs w:val="20"/>
                <w:lang w:val="en-GB"/>
              </w:rPr>
            </w:pPr>
            <w:r w:rsidRPr="009F32F6">
              <w:rPr>
                <w:sz w:val="20"/>
                <w:szCs w:val="20"/>
                <w:lang w:val="en-GB"/>
              </w:rPr>
              <w:t>GNN</w:t>
            </w:r>
          </w:p>
        </w:tc>
        <w:tc>
          <w:tcPr>
            <w:tcW w:w="0" w:type="auto"/>
            <w:hideMark/>
          </w:tcPr>
          <w:p w14:paraId="1731E1C8"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6FAF81B5" w14:textId="77777777" w:rsidR="00154EF4" w:rsidRPr="009F32F6" w:rsidRDefault="00154EF4" w:rsidP="00C57254">
            <w:pPr>
              <w:pStyle w:val="Compact"/>
              <w:jc w:val="right"/>
              <w:rPr>
                <w:sz w:val="20"/>
                <w:szCs w:val="20"/>
                <w:lang w:val="en-GB"/>
              </w:rPr>
            </w:pPr>
            <w:r w:rsidRPr="009F32F6">
              <w:rPr>
                <w:sz w:val="20"/>
                <w:szCs w:val="20"/>
                <w:lang w:val="en-GB"/>
              </w:rPr>
              <w:t>53.43</w:t>
            </w:r>
          </w:p>
        </w:tc>
      </w:tr>
      <w:tr w:rsidR="00154EF4" w:rsidRPr="009F32F6" w14:paraId="74B55AF0"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BC1DEDB" w14:textId="77777777" w:rsidR="00154EF4" w:rsidRPr="009F32F6" w:rsidRDefault="00154EF4" w:rsidP="00C57254">
            <w:pPr>
              <w:pStyle w:val="Compact"/>
              <w:rPr>
                <w:sz w:val="20"/>
                <w:szCs w:val="20"/>
                <w:lang w:val="en-GB"/>
              </w:rPr>
            </w:pPr>
            <w:r w:rsidRPr="009F32F6">
              <w:rPr>
                <w:sz w:val="20"/>
                <w:szCs w:val="20"/>
                <w:lang w:val="en-GB"/>
              </w:rPr>
              <w:t>GNN</w:t>
            </w:r>
          </w:p>
        </w:tc>
        <w:tc>
          <w:tcPr>
            <w:tcW w:w="0" w:type="auto"/>
            <w:hideMark/>
          </w:tcPr>
          <w:p w14:paraId="078F5B84"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21B6966B" w14:textId="77777777" w:rsidR="00154EF4" w:rsidRPr="009F32F6" w:rsidRDefault="00154EF4" w:rsidP="00C57254">
            <w:pPr>
              <w:pStyle w:val="Compact"/>
              <w:jc w:val="right"/>
              <w:rPr>
                <w:sz w:val="20"/>
                <w:szCs w:val="20"/>
                <w:lang w:val="en-GB"/>
              </w:rPr>
            </w:pPr>
            <w:r w:rsidRPr="009F32F6">
              <w:rPr>
                <w:sz w:val="20"/>
                <w:szCs w:val="20"/>
                <w:lang w:val="en-GB"/>
              </w:rPr>
              <w:t>41.51</w:t>
            </w:r>
          </w:p>
        </w:tc>
      </w:tr>
      <w:tr w:rsidR="00154EF4" w:rsidRPr="009F32F6" w14:paraId="53F9FFB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C6EA1BF" w14:textId="77777777" w:rsidR="00154EF4" w:rsidRPr="009F32F6" w:rsidRDefault="00154EF4" w:rsidP="00C57254">
            <w:pPr>
              <w:pStyle w:val="Compact"/>
              <w:rPr>
                <w:sz w:val="20"/>
                <w:szCs w:val="20"/>
                <w:lang w:val="en-GB"/>
              </w:rPr>
            </w:pPr>
            <w:r w:rsidRPr="009F32F6">
              <w:rPr>
                <w:sz w:val="20"/>
                <w:szCs w:val="20"/>
                <w:lang w:val="en-GB"/>
              </w:rPr>
              <w:t>GNPcc</w:t>
            </w:r>
          </w:p>
        </w:tc>
        <w:tc>
          <w:tcPr>
            <w:tcW w:w="0" w:type="auto"/>
            <w:hideMark/>
          </w:tcPr>
          <w:p w14:paraId="6B400044"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11570F7E" w14:textId="77777777" w:rsidR="00154EF4" w:rsidRPr="009F32F6" w:rsidRDefault="00154EF4" w:rsidP="00C57254">
            <w:pPr>
              <w:pStyle w:val="Compact"/>
              <w:jc w:val="right"/>
              <w:rPr>
                <w:sz w:val="20"/>
                <w:szCs w:val="20"/>
                <w:lang w:val="en-GB"/>
              </w:rPr>
            </w:pPr>
            <w:r w:rsidRPr="009F32F6">
              <w:rPr>
                <w:sz w:val="20"/>
                <w:szCs w:val="20"/>
                <w:lang w:val="en-GB"/>
              </w:rPr>
              <w:t>45.59</w:t>
            </w:r>
          </w:p>
        </w:tc>
      </w:tr>
      <w:tr w:rsidR="00154EF4" w:rsidRPr="009F32F6" w14:paraId="7D26E2E1"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D39FAA" w14:textId="77777777" w:rsidR="00154EF4" w:rsidRPr="009F32F6" w:rsidRDefault="00154EF4" w:rsidP="00C57254">
            <w:pPr>
              <w:pStyle w:val="Compact"/>
              <w:rPr>
                <w:sz w:val="20"/>
                <w:szCs w:val="20"/>
                <w:lang w:val="en-GB"/>
              </w:rPr>
            </w:pPr>
            <w:r w:rsidRPr="009F32F6">
              <w:rPr>
                <w:sz w:val="20"/>
                <w:szCs w:val="20"/>
                <w:lang w:val="en-GB"/>
              </w:rPr>
              <w:t>GNPcc</w:t>
            </w:r>
          </w:p>
        </w:tc>
        <w:tc>
          <w:tcPr>
            <w:tcW w:w="0" w:type="auto"/>
            <w:hideMark/>
          </w:tcPr>
          <w:p w14:paraId="29A11F97"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2545ADBD" w14:textId="77777777" w:rsidR="00154EF4" w:rsidRPr="009F32F6" w:rsidRDefault="00154EF4" w:rsidP="00C57254">
            <w:pPr>
              <w:pStyle w:val="Compact"/>
              <w:jc w:val="right"/>
              <w:rPr>
                <w:sz w:val="20"/>
                <w:szCs w:val="20"/>
                <w:lang w:val="en-GB"/>
              </w:rPr>
            </w:pPr>
            <w:r w:rsidRPr="009F32F6">
              <w:rPr>
                <w:sz w:val="20"/>
                <w:szCs w:val="20"/>
                <w:lang w:val="en-GB"/>
              </w:rPr>
              <w:t>346.99</w:t>
            </w:r>
          </w:p>
        </w:tc>
      </w:tr>
      <w:tr w:rsidR="00154EF4" w:rsidRPr="009F32F6" w14:paraId="7A219FDE"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DACCEB" w14:textId="77777777" w:rsidR="00154EF4" w:rsidRPr="009F32F6" w:rsidRDefault="00154EF4" w:rsidP="00C57254">
            <w:pPr>
              <w:pStyle w:val="Compact"/>
              <w:rPr>
                <w:sz w:val="20"/>
                <w:szCs w:val="20"/>
                <w:lang w:val="en-GB"/>
              </w:rPr>
            </w:pPr>
            <w:r w:rsidRPr="009F32F6">
              <w:rPr>
                <w:sz w:val="20"/>
                <w:szCs w:val="20"/>
                <w:lang w:val="en-GB"/>
              </w:rPr>
              <w:t>GNPin</w:t>
            </w:r>
          </w:p>
        </w:tc>
        <w:tc>
          <w:tcPr>
            <w:tcW w:w="0" w:type="auto"/>
            <w:hideMark/>
          </w:tcPr>
          <w:p w14:paraId="7FF444E2"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5903996C" w14:textId="77777777" w:rsidR="00154EF4" w:rsidRPr="009F32F6" w:rsidRDefault="00154EF4" w:rsidP="00C57254">
            <w:pPr>
              <w:pStyle w:val="Compact"/>
              <w:jc w:val="right"/>
              <w:rPr>
                <w:sz w:val="20"/>
                <w:szCs w:val="20"/>
                <w:lang w:val="en-GB"/>
              </w:rPr>
            </w:pPr>
            <w:r w:rsidRPr="009F32F6">
              <w:rPr>
                <w:sz w:val="20"/>
                <w:szCs w:val="20"/>
                <w:lang w:val="en-GB"/>
              </w:rPr>
              <w:t>300.02</w:t>
            </w:r>
          </w:p>
        </w:tc>
      </w:tr>
      <w:tr w:rsidR="00154EF4" w:rsidRPr="009F32F6" w14:paraId="6BE3E5B7"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6FF0D78" w14:textId="77777777" w:rsidR="00154EF4" w:rsidRPr="009F32F6" w:rsidRDefault="00154EF4" w:rsidP="00C57254">
            <w:pPr>
              <w:pStyle w:val="Compact"/>
              <w:rPr>
                <w:sz w:val="20"/>
                <w:szCs w:val="20"/>
                <w:lang w:val="en-GB"/>
              </w:rPr>
            </w:pPr>
            <w:r w:rsidRPr="009F32F6">
              <w:rPr>
                <w:sz w:val="20"/>
                <w:szCs w:val="20"/>
                <w:lang w:val="en-GB"/>
              </w:rPr>
              <w:t>P/S</w:t>
            </w:r>
          </w:p>
        </w:tc>
        <w:tc>
          <w:tcPr>
            <w:tcW w:w="0" w:type="auto"/>
            <w:hideMark/>
          </w:tcPr>
          <w:p w14:paraId="31B49E52"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792A6EA7" w14:textId="77777777" w:rsidR="00154EF4" w:rsidRPr="009F32F6" w:rsidRDefault="00154EF4" w:rsidP="00C57254">
            <w:pPr>
              <w:pStyle w:val="Compact"/>
              <w:jc w:val="right"/>
              <w:rPr>
                <w:sz w:val="20"/>
                <w:szCs w:val="20"/>
                <w:lang w:val="en-GB"/>
              </w:rPr>
            </w:pPr>
            <w:r w:rsidRPr="009F32F6">
              <w:rPr>
                <w:sz w:val="20"/>
                <w:szCs w:val="20"/>
                <w:lang w:val="en-GB"/>
              </w:rPr>
              <w:t>29.46</w:t>
            </w:r>
          </w:p>
        </w:tc>
      </w:tr>
      <w:tr w:rsidR="00154EF4" w:rsidRPr="009F32F6" w14:paraId="584E8F08"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0F090CC" w14:textId="77777777" w:rsidR="00154EF4" w:rsidRPr="009F32F6" w:rsidRDefault="00154EF4" w:rsidP="00C57254">
            <w:pPr>
              <w:pStyle w:val="Compact"/>
              <w:rPr>
                <w:sz w:val="20"/>
                <w:szCs w:val="20"/>
                <w:lang w:val="en-GB"/>
              </w:rPr>
            </w:pPr>
            <w:r w:rsidRPr="009F32F6">
              <w:rPr>
                <w:sz w:val="20"/>
                <w:szCs w:val="20"/>
                <w:lang w:val="en-GB"/>
              </w:rPr>
              <w:t>P/S</w:t>
            </w:r>
          </w:p>
        </w:tc>
        <w:tc>
          <w:tcPr>
            <w:tcW w:w="0" w:type="auto"/>
            <w:hideMark/>
          </w:tcPr>
          <w:p w14:paraId="47EFAA91"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506F48F4" w14:textId="77777777" w:rsidR="00154EF4" w:rsidRPr="009F32F6" w:rsidRDefault="00154EF4" w:rsidP="00C57254">
            <w:pPr>
              <w:pStyle w:val="Compact"/>
              <w:jc w:val="right"/>
              <w:rPr>
                <w:sz w:val="20"/>
                <w:szCs w:val="20"/>
                <w:lang w:val="en-GB"/>
              </w:rPr>
            </w:pPr>
            <w:r w:rsidRPr="009F32F6">
              <w:rPr>
                <w:sz w:val="20"/>
                <w:szCs w:val="20"/>
                <w:lang w:val="en-GB"/>
              </w:rPr>
              <w:t>28.97</w:t>
            </w:r>
          </w:p>
        </w:tc>
      </w:tr>
      <w:tr w:rsidR="00154EF4" w:rsidRPr="009F32F6" w14:paraId="3962AF2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8D2104E" w14:textId="77777777" w:rsidR="00154EF4" w:rsidRPr="009F32F6" w:rsidRDefault="00154EF4" w:rsidP="00C57254">
            <w:pPr>
              <w:pStyle w:val="Compact"/>
              <w:rPr>
                <w:sz w:val="20"/>
                <w:szCs w:val="20"/>
                <w:lang w:val="en-GB"/>
              </w:rPr>
            </w:pPr>
            <w:r w:rsidRPr="009F32F6">
              <w:rPr>
                <w:sz w:val="20"/>
                <w:szCs w:val="20"/>
                <w:lang w:val="en-GB"/>
              </w:rPr>
              <w:t>P/S</w:t>
            </w:r>
          </w:p>
        </w:tc>
        <w:tc>
          <w:tcPr>
            <w:tcW w:w="0" w:type="auto"/>
            <w:hideMark/>
          </w:tcPr>
          <w:p w14:paraId="0DC8577B"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59D0C6AD" w14:textId="77777777" w:rsidR="00154EF4" w:rsidRPr="009F32F6" w:rsidRDefault="00154EF4" w:rsidP="00C57254">
            <w:pPr>
              <w:pStyle w:val="Compact"/>
              <w:jc w:val="right"/>
              <w:rPr>
                <w:sz w:val="20"/>
                <w:szCs w:val="20"/>
                <w:lang w:val="en-GB"/>
              </w:rPr>
            </w:pPr>
            <w:r w:rsidRPr="009F32F6">
              <w:rPr>
                <w:sz w:val="20"/>
                <w:szCs w:val="20"/>
                <w:lang w:val="en-GB"/>
              </w:rPr>
              <w:t>45.36</w:t>
            </w:r>
          </w:p>
        </w:tc>
      </w:tr>
      <w:tr w:rsidR="00154EF4" w:rsidRPr="009F32F6" w14:paraId="341E6115"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9E5DF2F" w14:textId="77777777" w:rsidR="00154EF4" w:rsidRPr="009F32F6" w:rsidRDefault="00154EF4" w:rsidP="00C57254">
            <w:pPr>
              <w:pStyle w:val="Compact"/>
              <w:rPr>
                <w:sz w:val="20"/>
                <w:szCs w:val="20"/>
                <w:lang w:val="en-GB"/>
              </w:rPr>
            </w:pPr>
            <w:r w:rsidRPr="009F32F6">
              <w:rPr>
                <w:sz w:val="20"/>
                <w:szCs w:val="20"/>
                <w:lang w:val="en-GB"/>
              </w:rPr>
              <w:t>Trawl</w:t>
            </w:r>
          </w:p>
        </w:tc>
        <w:tc>
          <w:tcPr>
            <w:tcW w:w="0" w:type="auto"/>
            <w:hideMark/>
          </w:tcPr>
          <w:p w14:paraId="22AFBF28"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Bangamary</w:t>
            </w:r>
          </w:p>
        </w:tc>
        <w:tc>
          <w:tcPr>
            <w:cnfStyle w:val="000100000000" w:firstRow="0" w:lastRow="0" w:firstColumn="0" w:lastColumn="1" w:oddVBand="0" w:evenVBand="0" w:oddHBand="0" w:evenHBand="0" w:firstRowFirstColumn="0" w:firstRowLastColumn="0" w:lastRowFirstColumn="0" w:lastRowLastColumn="0"/>
            <w:tcW w:w="0" w:type="auto"/>
            <w:hideMark/>
          </w:tcPr>
          <w:p w14:paraId="4B451408" w14:textId="77777777" w:rsidR="00154EF4" w:rsidRPr="009F32F6" w:rsidRDefault="00154EF4" w:rsidP="00C57254">
            <w:pPr>
              <w:pStyle w:val="Compact"/>
              <w:jc w:val="right"/>
              <w:rPr>
                <w:sz w:val="20"/>
                <w:szCs w:val="20"/>
                <w:lang w:val="en-GB"/>
              </w:rPr>
            </w:pPr>
            <w:r w:rsidRPr="009F32F6">
              <w:rPr>
                <w:sz w:val="20"/>
                <w:szCs w:val="20"/>
                <w:lang w:val="en-GB"/>
              </w:rPr>
              <w:t>761.55</w:t>
            </w:r>
          </w:p>
        </w:tc>
      </w:tr>
      <w:tr w:rsidR="00154EF4" w:rsidRPr="009F32F6" w14:paraId="63E87A12" w14:textId="77777777" w:rsidTr="00C5725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7F24DE" w14:textId="77777777" w:rsidR="00154EF4" w:rsidRPr="009F32F6" w:rsidRDefault="00154EF4" w:rsidP="00C57254">
            <w:pPr>
              <w:pStyle w:val="Compact"/>
              <w:rPr>
                <w:sz w:val="20"/>
                <w:szCs w:val="20"/>
                <w:lang w:val="en-GB"/>
              </w:rPr>
            </w:pPr>
            <w:r w:rsidRPr="009F32F6">
              <w:rPr>
                <w:sz w:val="20"/>
                <w:szCs w:val="20"/>
                <w:lang w:val="en-GB"/>
              </w:rPr>
              <w:t>Trawl</w:t>
            </w:r>
          </w:p>
        </w:tc>
        <w:tc>
          <w:tcPr>
            <w:tcW w:w="0" w:type="auto"/>
            <w:hideMark/>
          </w:tcPr>
          <w:p w14:paraId="04B62202" w14:textId="77777777" w:rsidR="00154EF4" w:rsidRPr="009F32F6" w:rsidRDefault="00154EF4" w:rsidP="00C57254">
            <w:pPr>
              <w:pStyle w:val="Compact"/>
              <w:cnfStyle w:val="000000000000" w:firstRow="0" w:lastRow="0"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Butterfish</w:t>
            </w:r>
          </w:p>
        </w:tc>
        <w:tc>
          <w:tcPr>
            <w:cnfStyle w:val="000100000000" w:firstRow="0" w:lastRow="0" w:firstColumn="0" w:lastColumn="1" w:oddVBand="0" w:evenVBand="0" w:oddHBand="0" w:evenHBand="0" w:firstRowFirstColumn="0" w:firstRowLastColumn="0" w:lastRowFirstColumn="0" w:lastRowLastColumn="0"/>
            <w:tcW w:w="0" w:type="auto"/>
            <w:hideMark/>
          </w:tcPr>
          <w:p w14:paraId="5A435388" w14:textId="77777777" w:rsidR="00154EF4" w:rsidRPr="009F32F6" w:rsidRDefault="00154EF4" w:rsidP="00C57254">
            <w:pPr>
              <w:pStyle w:val="Compact"/>
              <w:jc w:val="right"/>
              <w:rPr>
                <w:sz w:val="20"/>
                <w:szCs w:val="20"/>
                <w:lang w:val="en-GB"/>
              </w:rPr>
            </w:pPr>
            <w:r w:rsidRPr="009F32F6">
              <w:rPr>
                <w:sz w:val="20"/>
                <w:szCs w:val="20"/>
                <w:lang w:val="en-GB"/>
              </w:rPr>
              <w:t>258.90</w:t>
            </w:r>
          </w:p>
        </w:tc>
      </w:tr>
      <w:tr w:rsidR="00154EF4" w:rsidRPr="009F32F6" w14:paraId="3BBF6479" w14:textId="77777777" w:rsidTr="00C5725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9FF36E" w14:textId="77777777" w:rsidR="00154EF4" w:rsidRPr="009F32F6" w:rsidRDefault="00154EF4" w:rsidP="00C57254">
            <w:pPr>
              <w:pStyle w:val="Compact"/>
              <w:rPr>
                <w:sz w:val="20"/>
                <w:szCs w:val="20"/>
                <w:lang w:val="en-GB"/>
              </w:rPr>
            </w:pPr>
            <w:r w:rsidRPr="009F32F6">
              <w:rPr>
                <w:sz w:val="20"/>
                <w:szCs w:val="20"/>
                <w:lang w:val="en-GB"/>
              </w:rPr>
              <w:t>Trawl</w:t>
            </w:r>
          </w:p>
        </w:tc>
        <w:tc>
          <w:tcPr>
            <w:tcW w:w="0" w:type="auto"/>
            <w:hideMark/>
          </w:tcPr>
          <w:p w14:paraId="5B4ABC91" w14:textId="77777777" w:rsidR="00154EF4" w:rsidRPr="009F32F6" w:rsidRDefault="00154EF4" w:rsidP="00C57254">
            <w:pPr>
              <w:pStyle w:val="Compact"/>
              <w:cnfStyle w:val="010000000000" w:firstRow="0" w:lastRow="1" w:firstColumn="0" w:lastColumn="0" w:oddVBand="0" w:evenVBand="0" w:oddHBand="0" w:evenHBand="0" w:firstRowFirstColumn="0" w:firstRowLastColumn="0" w:lastRowFirstColumn="0" w:lastRowLastColumn="0"/>
              <w:rPr>
                <w:sz w:val="20"/>
                <w:szCs w:val="20"/>
                <w:lang w:val="en-GB"/>
              </w:rPr>
            </w:pPr>
            <w:r w:rsidRPr="009F32F6">
              <w:rPr>
                <w:sz w:val="20"/>
                <w:szCs w:val="20"/>
                <w:lang w:val="en-GB"/>
              </w:rPr>
              <w:t>Seatrout</w:t>
            </w:r>
          </w:p>
        </w:tc>
        <w:tc>
          <w:tcPr>
            <w:cnfStyle w:val="000100000000" w:firstRow="0" w:lastRow="0" w:firstColumn="0" w:lastColumn="1" w:oddVBand="0" w:evenVBand="0" w:oddHBand="0" w:evenHBand="0" w:firstRowFirstColumn="0" w:firstRowLastColumn="0" w:lastRowFirstColumn="0" w:lastRowLastColumn="0"/>
            <w:tcW w:w="0" w:type="auto"/>
            <w:hideMark/>
          </w:tcPr>
          <w:p w14:paraId="5D30FF4F" w14:textId="77777777" w:rsidR="00154EF4" w:rsidRPr="009F32F6" w:rsidRDefault="00154EF4" w:rsidP="00C57254">
            <w:pPr>
              <w:pStyle w:val="Compact"/>
              <w:jc w:val="right"/>
              <w:rPr>
                <w:sz w:val="20"/>
                <w:szCs w:val="20"/>
                <w:lang w:val="en-GB"/>
              </w:rPr>
            </w:pPr>
            <w:r w:rsidRPr="009F32F6">
              <w:rPr>
                <w:sz w:val="20"/>
                <w:szCs w:val="20"/>
                <w:lang w:val="en-GB"/>
              </w:rPr>
              <w:t>514.14</w:t>
            </w:r>
          </w:p>
        </w:tc>
      </w:tr>
    </w:tbl>
    <w:p w14:paraId="56EE34DE" w14:textId="77777777" w:rsidR="003E2AD2" w:rsidRPr="009F32F6" w:rsidRDefault="003E2AD2" w:rsidP="00154EF4">
      <w:pPr>
        <w:pStyle w:val="Heading2"/>
        <w:rPr>
          <w:lang w:val="en-GB"/>
        </w:rPr>
      </w:pPr>
      <w:bookmarkStart w:id="110" w:name="bangamary-standarized-cpue"/>
      <w:bookmarkStart w:id="111" w:name="_Toc508014170"/>
      <w:bookmarkStart w:id="112" w:name="_Toc512522948"/>
      <w:bookmarkEnd w:id="110"/>
    </w:p>
    <w:p w14:paraId="387E4994" w14:textId="3A17F0E0" w:rsidR="00154EF4" w:rsidRPr="009F32F6" w:rsidRDefault="00154EF4" w:rsidP="00EC27ED">
      <w:pPr>
        <w:rPr>
          <w:rFonts w:ascii="Verdana" w:hAnsi="Verdana"/>
          <w:lang w:val="en-GB"/>
        </w:rPr>
      </w:pPr>
      <w:r w:rsidRPr="009F32F6">
        <w:rPr>
          <w:rFonts w:ascii="Verdana" w:hAnsi="Verdana"/>
          <w:lang w:val="en-GB"/>
        </w:rPr>
        <w:t>Bangamary standardized CPUE</w:t>
      </w:r>
      <w:bookmarkEnd w:id="111"/>
      <w:bookmarkEnd w:id="112"/>
    </w:p>
    <w:p w14:paraId="5FD98183" w14:textId="77777777" w:rsidR="00154EF4" w:rsidRPr="009F32F6" w:rsidRDefault="00154EF4" w:rsidP="00154EF4">
      <w:pPr>
        <w:pStyle w:val="FirstParagraph"/>
        <w:jc w:val="center"/>
        <w:rPr>
          <w:lang w:val="en-GB"/>
        </w:rPr>
      </w:pPr>
      <w:r w:rsidRPr="009F32F6">
        <w:rPr>
          <w:noProof/>
        </w:rPr>
        <w:drawing>
          <wp:inline distT="0" distB="0" distL="0" distR="0" wp14:anchorId="692ADC0C" wp14:editId="476B9F49">
            <wp:extent cx="4738978" cy="379391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4384" cy="3838276"/>
                    </a:xfrm>
                    <a:prstGeom prst="rect">
                      <a:avLst/>
                    </a:prstGeom>
                    <a:noFill/>
                    <a:ln>
                      <a:noFill/>
                    </a:ln>
                  </pic:spPr>
                </pic:pic>
              </a:graphicData>
            </a:graphic>
          </wp:inline>
        </w:drawing>
      </w:r>
    </w:p>
    <w:p w14:paraId="364A7B1F" w14:textId="6C8D5FDA" w:rsidR="00154EF4" w:rsidRPr="009F32F6" w:rsidRDefault="00154EF4" w:rsidP="00154EF4">
      <w:pPr>
        <w:pStyle w:val="Caption"/>
        <w:spacing w:after="240" w:line="240" w:lineRule="atLeast"/>
        <w:rPr>
          <w:rFonts w:ascii="Verdana" w:hAnsi="Verdana"/>
          <w:sz w:val="22"/>
          <w:szCs w:val="22"/>
        </w:rPr>
      </w:pPr>
      <w:bookmarkStart w:id="113" w:name="_Toc508014217"/>
      <w:r w:rsidRPr="009F32F6">
        <w:rPr>
          <w:rFonts w:ascii="Verdana" w:hAnsi="Verdana"/>
          <w:sz w:val="22"/>
          <w:szCs w:val="22"/>
        </w:rPr>
        <w:t xml:space="preserve">Figure </w:t>
      </w:r>
      <w:r w:rsidRPr="009F32F6">
        <w:rPr>
          <w:rFonts w:ascii="Verdana" w:hAnsi="Verdana"/>
          <w:sz w:val="22"/>
          <w:szCs w:val="22"/>
        </w:rPr>
        <w:fldChar w:fldCharType="begin"/>
      </w:r>
      <w:r w:rsidRPr="009F32F6">
        <w:rPr>
          <w:rFonts w:ascii="Verdana" w:hAnsi="Verdana"/>
          <w:sz w:val="22"/>
          <w:szCs w:val="22"/>
        </w:rPr>
        <w:instrText xml:space="preserve"> SEQ Figure \* ARABIC </w:instrText>
      </w:r>
      <w:r w:rsidRPr="009F32F6">
        <w:rPr>
          <w:rFonts w:ascii="Verdana" w:hAnsi="Verdana"/>
          <w:sz w:val="22"/>
          <w:szCs w:val="22"/>
        </w:rPr>
        <w:fldChar w:fldCharType="separate"/>
      </w:r>
      <w:r w:rsidRPr="009F32F6">
        <w:rPr>
          <w:rFonts w:ascii="Verdana" w:hAnsi="Verdana"/>
          <w:noProof/>
          <w:sz w:val="22"/>
          <w:szCs w:val="22"/>
        </w:rPr>
        <w:t>9</w:t>
      </w:r>
      <w:r w:rsidRPr="009F32F6">
        <w:rPr>
          <w:rFonts w:ascii="Verdana" w:hAnsi="Verdana"/>
          <w:noProof/>
          <w:sz w:val="22"/>
          <w:szCs w:val="22"/>
        </w:rPr>
        <w:fldChar w:fldCharType="end"/>
      </w:r>
      <w:r w:rsidRPr="009F32F6">
        <w:rPr>
          <w:rFonts w:ascii="Verdana" w:hAnsi="Verdana"/>
          <w:sz w:val="22"/>
          <w:szCs w:val="22"/>
        </w:rPr>
        <w:t xml:space="preserve">. Evolution of catch per unit effort for </w:t>
      </w:r>
      <w:r w:rsidR="00B43963">
        <w:rPr>
          <w:rFonts w:ascii="Verdana" w:hAnsi="Verdana"/>
          <w:sz w:val="22"/>
          <w:szCs w:val="22"/>
        </w:rPr>
        <w:t>B</w:t>
      </w:r>
      <w:r w:rsidRPr="009F32F6">
        <w:rPr>
          <w:rFonts w:ascii="Verdana" w:hAnsi="Verdana"/>
          <w:sz w:val="22"/>
          <w:szCs w:val="22"/>
        </w:rPr>
        <w:t>angamary, between 2002 and 2015.</w:t>
      </w:r>
      <w:bookmarkEnd w:id="113"/>
      <w:r w:rsidRPr="009F32F6">
        <w:rPr>
          <w:rFonts w:ascii="Verdana" w:hAnsi="Verdana"/>
          <w:sz w:val="22"/>
          <w:szCs w:val="22"/>
        </w:rPr>
        <w:t xml:space="preserve"> </w:t>
      </w:r>
    </w:p>
    <w:p w14:paraId="626229C1" w14:textId="038B48CB" w:rsidR="00154EF4" w:rsidRPr="009F32F6" w:rsidRDefault="00154EF4" w:rsidP="00EC27ED">
      <w:pPr>
        <w:rPr>
          <w:rFonts w:ascii="Verdana" w:hAnsi="Verdana"/>
          <w:lang w:val="en-GB"/>
        </w:rPr>
      </w:pPr>
      <w:bookmarkStart w:id="114" w:name="butterfish-standarized-cpue"/>
      <w:bookmarkStart w:id="115" w:name="_Toc508014171"/>
      <w:bookmarkStart w:id="116" w:name="_Toc512522949"/>
      <w:bookmarkEnd w:id="114"/>
      <w:r w:rsidRPr="009F32F6">
        <w:rPr>
          <w:rFonts w:ascii="Verdana" w:hAnsi="Verdana"/>
          <w:lang w:val="en-GB"/>
        </w:rPr>
        <w:lastRenderedPageBreak/>
        <w:t>Butterfish standardized CPUE</w:t>
      </w:r>
      <w:bookmarkEnd w:id="115"/>
      <w:bookmarkEnd w:id="116"/>
    </w:p>
    <w:p w14:paraId="6AE8B49E" w14:textId="77777777" w:rsidR="00154EF4" w:rsidRPr="009F32F6" w:rsidRDefault="00154EF4" w:rsidP="00154EF4">
      <w:pPr>
        <w:pStyle w:val="FirstParagraph"/>
        <w:jc w:val="center"/>
        <w:rPr>
          <w:lang w:val="en-GB"/>
        </w:rPr>
      </w:pPr>
      <w:r w:rsidRPr="009F32F6">
        <w:rPr>
          <w:noProof/>
        </w:rPr>
        <w:drawing>
          <wp:inline distT="0" distB="0" distL="0" distR="0" wp14:anchorId="79EC1FDD" wp14:editId="0DB41996">
            <wp:extent cx="4540194" cy="363477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6025" cy="3655457"/>
                    </a:xfrm>
                    <a:prstGeom prst="rect">
                      <a:avLst/>
                    </a:prstGeom>
                    <a:noFill/>
                    <a:ln>
                      <a:noFill/>
                    </a:ln>
                  </pic:spPr>
                </pic:pic>
              </a:graphicData>
            </a:graphic>
          </wp:inline>
        </w:drawing>
      </w:r>
    </w:p>
    <w:p w14:paraId="7C65F3A0" w14:textId="77777777" w:rsidR="00154EF4" w:rsidRPr="009F32F6" w:rsidRDefault="00154EF4" w:rsidP="00154EF4">
      <w:pPr>
        <w:pStyle w:val="Caption"/>
        <w:spacing w:after="240" w:line="240" w:lineRule="atLeast"/>
        <w:rPr>
          <w:rFonts w:ascii="Verdana" w:hAnsi="Verdana"/>
          <w:sz w:val="22"/>
          <w:szCs w:val="22"/>
        </w:rPr>
      </w:pPr>
      <w:bookmarkStart w:id="117" w:name="_Toc508014218"/>
      <w:r w:rsidRPr="009F32F6">
        <w:rPr>
          <w:rFonts w:ascii="Verdana" w:hAnsi="Verdana"/>
          <w:sz w:val="22"/>
          <w:szCs w:val="22"/>
        </w:rPr>
        <w:t xml:space="preserve">Figure </w:t>
      </w:r>
      <w:r w:rsidRPr="009F32F6">
        <w:rPr>
          <w:rFonts w:ascii="Verdana" w:hAnsi="Verdana"/>
          <w:sz w:val="22"/>
          <w:szCs w:val="22"/>
        </w:rPr>
        <w:fldChar w:fldCharType="begin"/>
      </w:r>
      <w:r w:rsidRPr="009F32F6">
        <w:rPr>
          <w:rFonts w:ascii="Verdana" w:hAnsi="Verdana"/>
          <w:sz w:val="22"/>
          <w:szCs w:val="22"/>
        </w:rPr>
        <w:instrText xml:space="preserve"> SEQ Figure \* ARABIC </w:instrText>
      </w:r>
      <w:r w:rsidRPr="009F32F6">
        <w:rPr>
          <w:rFonts w:ascii="Verdana" w:hAnsi="Verdana"/>
          <w:sz w:val="22"/>
          <w:szCs w:val="22"/>
        </w:rPr>
        <w:fldChar w:fldCharType="separate"/>
      </w:r>
      <w:r w:rsidRPr="009F32F6">
        <w:rPr>
          <w:rFonts w:ascii="Verdana" w:hAnsi="Verdana"/>
          <w:noProof/>
          <w:sz w:val="22"/>
          <w:szCs w:val="22"/>
        </w:rPr>
        <w:t>10</w:t>
      </w:r>
      <w:r w:rsidRPr="009F32F6">
        <w:rPr>
          <w:rFonts w:ascii="Verdana" w:hAnsi="Verdana"/>
          <w:noProof/>
          <w:sz w:val="22"/>
          <w:szCs w:val="22"/>
        </w:rPr>
        <w:fldChar w:fldCharType="end"/>
      </w:r>
      <w:r w:rsidRPr="009F32F6">
        <w:rPr>
          <w:rFonts w:ascii="Verdana" w:hAnsi="Verdana"/>
          <w:sz w:val="22"/>
          <w:szCs w:val="22"/>
        </w:rPr>
        <w:t>.  Evolution of catch per unit effort for Butterfish, between 2002 and 2015.</w:t>
      </w:r>
      <w:bookmarkEnd w:id="117"/>
      <w:r w:rsidRPr="009F32F6">
        <w:rPr>
          <w:rFonts w:ascii="Verdana" w:hAnsi="Verdana"/>
          <w:sz w:val="22"/>
          <w:szCs w:val="22"/>
        </w:rPr>
        <w:t xml:space="preserve"> </w:t>
      </w:r>
    </w:p>
    <w:p w14:paraId="6E40466C" w14:textId="7AE7B837" w:rsidR="00154EF4" w:rsidRPr="009F32F6" w:rsidRDefault="00154EF4" w:rsidP="00EC27ED">
      <w:pPr>
        <w:rPr>
          <w:rFonts w:ascii="Verdana" w:hAnsi="Verdana"/>
          <w:lang w:val="en-GB"/>
        </w:rPr>
      </w:pPr>
      <w:bookmarkStart w:id="118" w:name="sea-trout-standarized-cpue"/>
      <w:bookmarkStart w:id="119" w:name="_Toc508014172"/>
      <w:bookmarkStart w:id="120" w:name="_Toc512522950"/>
      <w:bookmarkEnd w:id="118"/>
      <w:r w:rsidRPr="009F32F6">
        <w:rPr>
          <w:rFonts w:ascii="Verdana" w:hAnsi="Verdana"/>
          <w:lang w:val="en-GB"/>
        </w:rPr>
        <w:t>Sea trout standardized CPUE</w:t>
      </w:r>
      <w:bookmarkEnd w:id="119"/>
      <w:bookmarkEnd w:id="120"/>
    </w:p>
    <w:p w14:paraId="32DA7C78" w14:textId="77777777" w:rsidR="00154EF4" w:rsidRPr="009F32F6" w:rsidRDefault="00154EF4" w:rsidP="00154EF4">
      <w:pPr>
        <w:pStyle w:val="FirstParagraph"/>
        <w:jc w:val="center"/>
        <w:rPr>
          <w:lang w:val="en-GB"/>
        </w:rPr>
      </w:pPr>
      <w:r w:rsidRPr="009F32F6">
        <w:rPr>
          <w:noProof/>
        </w:rPr>
        <w:drawing>
          <wp:inline distT="0" distB="0" distL="0" distR="0" wp14:anchorId="025F415E" wp14:editId="25345EAB">
            <wp:extent cx="4055165" cy="324647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2509" cy="3268364"/>
                    </a:xfrm>
                    <a:prstGeom prst="rect">
                      <a:avLst/>
                    </a:prstGeom>
                    <a:noFill/>
                    <a:ln>
                      <a:noFill/>
                    </a:ln>
                  </pic:spPr>
                </pic:pic>
              </a:graphicData>
            </a:graphic>
          </wp:inline>
        </w:drawing>
      </w:r>
    </w:p>
    <w:p w14:paraId="4742B9CA" w14:textId="10FF64B3" w:rsidR="00154EF4" w:rsidRPr="009F32F6" w:rsidRDefault="00154EF4" w:rsidP="00AC74C2">
      <w:pPr>
        <w:pStyle w:val="Caption"/>
        <w:spacing w:after="240" w:line="240" w:lineRule="atLeast"/>
        <w:rPr>
          <w:rFonts w:ascii="Verdana" w:hAnsi="Verdana"/>
          <w:sz w:val="22"/>
          <w:szCs w:val="22"/>
        </w:rPr>
      </w:pPr>
      <w:bookmarkStart w:id="121" w:name="_Toc508014219"/>
      <w:r w:rsidRPr="009F32F6">
        <w:rPr>
          <w:rFonts w:ascii="Verdana" w:hAnsi="Verdana"/>
          <w:sz w:val="22"/>
          <w:szCs w:val="22"/>
        </w:rPr>
        <w:t xml:space="preserve">Figure </w:t>
      </w:r>
      <w:r w:rsidRPr="009F32F6">
        <w:rPr>
          <w:rFonts w:ascii="Verdana" w:hAnsi="Verdana"/>
          <w:sz w:val="22"/>
          <w:szCs w:val="22"/>
        </w:rPr>
        <w:fldChar w:fldCharType="begin"/>
      </w:r>
      <w:r w:rsidRPr="009F32F6">
        <w:rPr>
          <w:rFonts w:ascii="Verdana" w:hAnsi="Verdana"/>
          <w:sz w:val="22"/>
          <w:szCs w:val="22"/>
        </w:rPr>
        <w:instrText xml:space="preserve"> SEQ Figure \* ARABIC </w:instrText>
      </w:r>
      <w:r w:rsidRPr="009F32F6">
        <w:rPr>
          <w:rFonts w:ascii="Verdana" w:hAnsi="Verdana"/>
          <w:sz w:val="22"/>
          <w:szCs w:val="22"/>
        </w:rPr>
        <w:fldChar w:fldCharType="separate"/>
      </w:r>
      <w:r w:rsidRPr="009F32F6">
        <w:rPr>
          <w:rFonts w:ascii="Verdana" w:hAnsi="Verdana"/>
          <w:noProof/>
          <w:sz w:val="22"/>
          <w:szCs w:val="22"/>
        </w:rPr>
        <w:t>11</w:t>
      </w:r>
      <w:r w:rsidRPr="009F32F6">
        <w:rPr>
          <w:rFonts w:ascii="Verdana" w:hAnsi="Verdana"/>
          <w:noProof/>
          <w:sz w:val="22"/>
          <w:szCs w:val="22"/>
        </w:rPr>
        <w:fldChar w:fldCharType="end"/>
      </w:r>
      <w:r w:rsidRPr="009F32F6">
        <w:rPr>
          <w:rFonts w:ascii="Verdana" w:hAnsi="Verdana"/>
          <w:sz w:val="22"/>
          <w:szCs w:val="22"/>
        </w:rPr>
        <w:t>. Evolution of catch per unit effort for sea trout, between 2002 and 2015.</w:t>
      </w:r>
      <w:bookmarkEnd w:id="121"/>
    </w:p>
    <w:p w14:paraId="65DE5F76" w14:textId="7B38F992" w:rsidR="00154EF4" w:rsidRPr="009F32F6" w:rsidRDefault="00EC27ED" w:rsidP="0066644F">
      <w:pPr>
        <w:pStyle w:val="Heading1"/>
        <w:rPr>
          <w:lang w:val="en-GB"/>
        </w:rPr>
      </w:pPr>
      <w:bookmarkStart w:id="122" w:name="_Toc508014173"/>
      <w:bookmarkStart w:id="123" w:name="_Toc512522951"/>
      <w:bookmarkStart w:id="124" w:name="_Toc512862120"/>
      <w:r w:rsidRPr="009F32F6">
        <w:rPr>
          <w:lang w:val="en-GB"/>
        </w:rPr>
        <w:lastRenderedPageBreak/>
        <w:t>8</w:t>
      </w:r>
      <w:r w:rsidR="00154EF4" w:rsidRPr="009F32F6">
        <w:rPr>
          <w:lang w:val="en-GB"/>
        </w:rPr>
        <w:t>. Stock Assessment</w:t>
      </w:r>
      <w:bookmarkEnd w:id="122"/>
      <w:bookmarkEnd w:id="123"/>
      <w:bookmarkEnd w:id="124"/>
      <w:r w:rsidR="00154EF4" w:rsidRPr="009F32F6">
        <w:rPr>
          <w:lang w:val="en-GB"/>
        </w:rPr>
        <w:t xml:space="preserve"> </w:t>
      </w:r>
    </w:p>
    <w:p w14:paraId="1F0123FC" w14:textId="22BD6425" w:rsidR="00154EF4" w:rsidRPr="009F32F6" w:rsidRDefault="00EC27ED" w:rsidP="0066644F">
      <w:pPr>
        <w:pStyle w:val="Heading2"/>
        <w:rPr>
          <w:lang w:val="en-GB"/>
        </w:rPr>
      </w:pPr>
      <w:bookmarkStart w:id="125" w:name="_Toc508014174"/>
      <w:bookmarkStart w:id="126" w:name="_Toc512522952"/>
      <w:bookmarkStart w:id="127" w:name="_Toc512862121"/>
      <w:r w:rsidRPr="009F32F6">
        <w:rPr>
          <w:lang w:val="en-GB"/>
        </w:rPr>
        <w:t>8</w:t>
      </w:r>
      <w:r w:rsidR="00154EF4" w:rsidRPr="009F32F6">
        <w:rPr>
          <w:lang w:val="en-GB"/>
        </w:rPr>
        <w:t>.1 Method</w:t>
      </w:r>
      <w:bookmarkEnd w:id="125"/>
      <w:bookmarkEnd w:id="126"/>
      <w:bookmarkEnd w:id="127"/>
    </w:p>
    <w:p w14:paraId="09CE4687" w14:textId="77777777" w:rsidR="00154EF4" w:rsidRPr="009F32F6" w:rsidRDefault="00154EF4" w:rsidP="00EC27ED">
      <w:pPr>
        <w:spacing w:before="120" w:line="360" w:lineRule="auto"/>
        <w:jc w:val="both"/>
        <w:rPr>
          <w:rFonts w:ascii="Verdana" w:hAnsi="Verdana"/>
          <w:sz w:val="20"/>
          <w:szCs w:val="20"/>
          <w:lang w:val="en-GB"/>
        </w:rPr>
      </w:pPr>
      <w:r w:rsidRPr="009F32F6">
        <w:rPr>
          <w:rFonts w:ascii="Verdana" w:hAnsi="Verdana"/>
          <w:sz w:val="20"/>
          <w:szCs w:val="20"/>
          <w:lang w:val="en-GB"/>
        </w:rPr>
        <w:t xml:space="preserve">Indicators of status of a stock are calculated from length-frequency distributions and compared to reference points (RPs) derived from life-history parameters and ecological theory or empirical observation, providing a snapshot assessment of status under steady state assumptions. The ICES workshop on the ‘Development of Quantitative Assessment Methodologies based on Life-history Traits, Exploitation Characteristics and other Relevant Parameters for Data-limited Stocks’ (WKLIFE V) selected a set of Length-Based Indicators (LBIs) characterising conservation of large and small individuals, yield optimisation and maximum sustainable yield </w:t>
      </w:r>
      <w:r w:rsidRPr="009F32F6">
        <w:rPr>
          <w:rFonts w:ascii="Verdana" w:hAnsi="Verdana"/>
          <w:sz w:val="20"/>
          <w:szCs w:val="20"/>
          <w:lang w:val="en-GB"/>
        </w:rPr>
        <w:fldChar w:fldCharType="begin" w:fldLock="1"/>
      </w:r>
      <w:r w:rsidRPr="009F32F6">
        <w:rPr>
          <w:rFonts w:ascii="Verdana" w:hAnsi="Verdana"/>
          <w:sz w:val="20"/>
          <w:szCs w:val="20"/>
          <w:lang w:val="en-GB"/>
        </w:rPr>
        <w:instrText>ADDIN CSL_CITATION { "citationItems" : [ { "id" : "ITEM-1", "itemData" : { "abstract" : "tjek", "author" : [ { "dropping-particle" : "", "family" : "ICES", "given" : "", "non-dropping-particle" : "", "parse-names" : false, "suffix" : "" } ], "container-title" : "ICES CM 2015/ACOM:56", "id" : "ITEM-1", "issue" : "5-9 October 2015", "issued" : { "date-parts" : [ [ "2015" ] ] }, "page" : "157", "title" : "Report of the Workshop on the Development of Quantitative Assessment Methodologies based on Life-history traits , exploitation characteristics , and other key parameters for data-limited stocks (WKLIFE V)", "type" : "article-journal" }, "uris" : [ "http://www.mendeley.com/documents/?uuid=7739644b-b956-4a3f-b95b-4f5cf73680db" ] } ], "mendeley" : { "formattedCitation" : "(ICES, 2015)", "plainTextFormattedCitation" : "(ICES, 2015)", "previouslyFormattedCitation" : "(ICES, 2015)" }, "properties" : {  }, "schema" : "https://github.com/citation-style-language/schema/raw/master/csl-citation.json" }</w:instrText>
      </w:r>
      <w:r w:rsidRPr="009F32F6">
        <w:rPr>
          <w:rFonts w:ascii="Verdana" w:hAnsi="Verdana"/>
          <w:sz w:val="20"/>
          <w:szCs w:val="20"/>
          <w:lang w:val="en-GB"/>
        </w:rPr>
        <w:fldChar w:fldCharType="separate"/>
      </w:r>
      <w:r w:rsidRPr="009F32F6">
        <w:rPr>
          <w:rFonts w:ascii="Verdana" w:hAnsi="Verdana"/>
          <w:noProof/>
          <w:sz w:val="20"/>
          <w:szCs w:val="20"/>
          <w:lang w:val="en-GB"/>
        </w:rPr>
        <w:t>(ICES, 2015)</w:t>
      </w:r>
      <w:r w:rsidRPr="009F32F6">
        <w:rPr>
          <w:rFonts w:ascii="Verdana" w:hAnsi="Verdana"/>
          <w:sz w:val="20"/>
          <w:szCs w:val="20"/>
          <w:lang w:val="en-GB"/>
        </w:rPr>
        <w:fldChar w:fldCharType="end"/>
      </w:r>
      <w:r w:rsidRPr="009F32F6">
        <w:rPr>
          <w:rFonts w:ascii="Verdana" w:hAnsi="Verdana"/>
          <w:sz w:val="20"/>
          <w:szCs w:val="20"/>
          <w:lang w:val="en-GB"/>
        </w:rPr>
        <w:t>. A traffic light approach is used to compare ratios of indicators and reference points to expected values where conservation, yield or MSY properties are considered achieved. This suite of LBI outputs is considered to provide an overall perception of stock status and exploitation.</w:t>
      </w:r>
    </w:p>
    <w:p w14:paraId="49746390" w14:textId="77777777" w:rsidR="00154EF4" w:rsidRPr="009F32F6" w:rsidRDefault="00154EF4" w:rsidP="00154EF4">
      <w:pPr>
        <w:rPr>
          <w:lang w:val="en-GB"/>
        </w:rPr>
      </w:pPr>
    </w:p>
    <w:p w14:paraId="111C5FD6" w14:textId="77777777" w:rsidR="00154EF4" w:rsidRPr="009F32F6" w:rsidRDefault="00154EF4" w:rsidP="00154EF4">
      <w:pPr>
        <w:rPr>
          <w:lang w:val="en-GB"/>
        </w:rPr>
      </w:pPr>
    </w:p>
    <w:p w14:paraId="08954407" w14:textId="77777777" w:rsidR="00154EF4" w:rsidRPr="009F32F6" w:rsidRDefault="00154EF4" w:rsidP="00154EF4">
      <w:pPr>
        <w:pStyle w:val="Caption"/>
        <w:ind w:left="0"/>
        <w:rPr>
          <w:rFonts w:ascii="Verdana" w:hAnsi="Verdana"/>
          <w:sz w:val="20"/>
          <w:szCs w:val="20"/>
        </w:rPr>
      </w:pPr>
      <w:bookmarkStart w:id="128" w:name="_Toc508014193"/>
      <w:bookmarkStart w:id="129" w:name="_Toc508014220"/>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13</w:t>
      </w:r>
      <w:r w:rsidRPr="009F32F6">
        <w:rPr>
          <w:rFonts w:ascii="Verdana" w:hAnsi="Verdana"/>
          <w:noProof/>
          <w:sz w:val="20"/>
          <w:szCs w:val="20"/>
        </w:rPr>
        <w:fldChar w:fldCharType="end"/>
      </w:r>
      <w:r w:rsidRPr="009F32F6">
        <w:rPr>
          <w:rFonts w:ascii="Verdana" w:hAnsi="Verdana"/>
          <w:sz w:val="20"/>
          <w:szCs w:val="20"/>
        </w:rPr>
        <w:t xml:space="preserve">. </w:t>
      </w:r>
      <w:r w:rsidRPr="009F32F6">
        <w:rPr>
          <w:rFonts w:ascii="Verdana" w:hAnsi="Verdana"/>
          <w:bCs/>
          <w:sz w:val="20"/>
          <w:szCs w:val="20"/>
        </w:rPr>
        <w:t xml:space="preserve">Selected indicators </w:t>
      </w:r>
      <w:r w:rsidRPr="009F32F6">
        <w:rPr>
          <w:rFonts w:ascii="Verdana" w:hAnsi="Verdana"/>
          <w:sz w:val="20"/>
          <w:szCs w:val="20"/>
        </w:rPr>
        <w:t>with the Length-Based indicators used for the assessment.</w:t>
      </w:r>
      <w:bookmarkEnd w:id="128"/>
      <w:bookmarkEnd w:id="129"/>
      <w:r w:rsidRPr="009F32F6">
        <w:rPr>
          <w:rFonts w:ascii="Verdana" w:hAnsi="Verdana"/>
          <w:sz w:val="20"/>
          <w:szCs w:val="20"/>
        </w:rPr>
        <w:t xml:space="preserve"> </w:t>
      </w:r>
    </w:p>
    <w:tbl>
      <w:tblPr>
        <w:tblStyle w:val="TableGrid1"/>
        <w:tblW w:w="8556" w:type="dxa"/>
        <w:tblInd w:w="0" w:type="dxa"/>
        <w:tblLook w:val="04A0" w:firstRow="1" w:lastRow="0" w:firstColumn="1" w:lastColumn="0" w:noHBand="0" w:noVBand="1"/>
      </w:tblPr>
      <w:tblGrid>
        <w:gridCol w:w="1108"/>
        <w:gridCol w:w="2031"/>
        <w:gridCol w:w="1749"/>
        <w:gridCol w:w="1325"/>
        <w:gridCol w:w="1166"/>
        <w:gridCol w:w="1177"/>
      </w:tblGrid>
      <w:tr w:rsidR="00154EF4" w:rsidRPr="009F32F6" w14:paraId="480A8E4E"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15F6542" w14:textId="77777777" w:rsidR="00154EF4" w:rsidRPr="009F32F6" w:rsidRDefault="00154EF4" w:rsidP="00C57254">
            <w:pPr>
              <w:rPr>
                <w:rFonts w:eastAsiaTheme="minorEastAsia"/>
                <w:b/>
                <w:sz w:val="20"/>
                <w:szCs w:val="20"/>
                <w:lang w:val="en-GB"/>
              </w:rPr>
            </w:pPr>
            <w:r w:rsidRPr="009F32F6">
              <w:rPr>
                <w:rFonts w:eastAsiaTheme="minorEastAsia"/>
                <w:b/>
                <w:sz w:val="20"/>
                <w:szCs w:val="20"/>
                <w:lang w:val="en-GB"/>
              </w:rPr>
              <w:t>Indicator</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3BC6EF8" w14:textId="77777777" w:rsidR="00154EF4" w:rsidRPr="009F32F6" w:rsidRDefault="00154EF4" w:rsidP="00C57254">
            <w:pPr>
              <w:rPr>
                <w:rFonts w:eastAsiaTheme="minorEastAsia"/>
                <w:b/>
                <w:sz w:val="20"/>
                <w:szCs w:val="20"/>
                <w:lang w:val="en-GB"/>
              </w:rPr>
            </w:pPr>
            <w:r w:rsidRPr="009F32F6">
              <w:rPr>
                <w:rFonts w:eastAsiaTheme="minorEastAsia"/>
                <w:b/>
                <w:sz w:val="20"/>
                <w:szCs w:val="20"/>
                <w:lang w:val="en-GB"/>
              </w:rPr>
              <w:t>Calculation</w:t>
            </w: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EF9D958" w14:textId="77777777" w:rsidR="00154EF4" w:rsidRPr="009F32F6" w:rsidRDefault="00154EF4" w:rsidP="00C57254">
            <w:pPr>
              <w:rPr>
                <w:rFonts w:eastAsiaTheme="minorEastAsia"/>
                <w:b/>
                <w:sz w:val="20"/>
                <w:szCs w:val="20"/>
                <w:lang w:val="en-GB"/>
              </w:rPr>
            </w:pPr>
            <w:r w:rsidRPr="009F32F6">
              <w:rPr>
                <w:rFonts w:eastAsiaTheme="minorEastAsia"/>
                <w:b/>
                <w:sz w:val="20"/>
                <w:szCs w:val="20"/>
                <w:lang w:val="en-GB"/>
              </w:rPr>
              <w:t>Reference point</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13AFC1" w14:textId="77777777" w:rsidR="00154EF4" w:rsidRPr="009F32F6" w:rsidRDefault="00154EF4" w:rsidP="00C57254">
            <w:pPr>
              <w:rPr>
                <w:rFonts w:eastAsiaTheme="minorEastAsia"/>
                <w:b/>
                <w:sz w:val="20"/>
                <w:szCs w:val="20"/>
                <w:lang w:val="en-GB"/>
              </w:rPr>
            </w:pPr>
            <w:r w:rsidRPr="009F32F6">
              <w:rPr>
                <w:rFonts w:eastAsiaTheme="minorEastAsia"/>
                <w:b/>
                <w:sz w:val="20"/>
                <w:szCs w:val="20"/>
                <w:lang w:val="en-GB"/>
              </w:rPr>
              <w:t>Indicator ratio</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84A4E16" w14:textId="77777777" w:rsidR="00154EF4" w:rsidRPr="009F32F6" w:rsidRDefault="00154EF4" w:rsidP="00C57254">
            <w:pPr>
              <w:rPr>
                <w:rFonts w:eastAsiaTheme="minorEastAsia"/>
                <w:b/>
                <w:sz w:val="20"/>
                <w:szCs w:val="20"/>
                <w:lang w:val="en-GB"/>
              </w:rPr>
            </w:pPr>
            <w:r w:rsidRPr="009F32F6">
              <w:rPr>
                <w:rFonts w:eastAsiaTheme="minorEastAsia"/>
                <w:b/>
                <w:sz w:val="20"/>
                <w:szCs w:val="20"/>
                <w:lang w:val="en-GB"/>
              </w:rPr>
              <w:t>Expected value</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28D12" w14:textId="77777777" w:rsidR="00154EF4" w:rsidRPr="009F32F6" w:rsidRDefault="00154EF4" w:rsidP="00C57254">
            <w:pPr>
              <w:rPr>
                <w:rFonts w:eastAsiaTheme="minorEastAsia"/>
                <w:b/>
                <w:sz w:val="20"/>
                <w:szCs w:val="20"/>
                <w:lang w:val="en-GB"/>
              </w:rPr>
            </w:pPr>
            <w:r w:rsidRPr="009F32F6">
              <w:rPr>
                <w:rFonts w:eastAsiaTheme="minorEastAsia"/>
                <w:b/>
                <w:sz w:val="20"/>
                <w:szCs w:val="20"/>
                <w:lang w:val="en-GB"/>
              </w:rPr>
              <w:t>Property</w:t>
            </w:r>
          </w:p>
        </w:tc>
      </w:tr>
      <w:tr w:rsidR="00154EF4" w:rsidRPr="009F32F6" w14:paraId="4D39D2E2"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noWrap/>
            <w:hideMark/>
          </w:tcPr>
          <w:p w14:paraId="58022AF7"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max5%</w:t>
            </w:r>
          </w:p>
        </w:tc>
        <w:tc>
          <w:tcPr>
            <w:tcW w:w="2031" w:type="dxa"/>
            <w:tcBorders>
              <w:top w:val="single" w:sz="4" w:space="0" w:color="auto"/>
              <w:left w:val="single" w:sz="4" w:space="0" w:color="auto"/>
              <w:bottom w:val="single" w:sz="4" w:space="0" w:color="auto"/>
              <w:right w:val="single" w:sz="4" w:space="0" w:color="auto"/>
            </w:tcBorders>
            <w:noWrap/>
            <w:hideMark/>
          </w:tcPr>
          <w:p w14:paraId="66371D65"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Mean length of largest 5%</w:t>
            </w:r>
          </w:p>
        </w:tc>
        <w:tc>
          <w:tcPr>
            <w:tcW w:w="1749" w:type="dxa"/>
            <w:tcBorders>
              <w:top w:val="single" w:sz="4" w:space="0" w:color="auto"/>
              <w:left w:val="single" w:sz="4" w:space="0" w:color="auto"/>
              <w:bottom w:val="single" w:sz="4" w:space="0" w:color="auto"/>
              <w:right w:val="single" w:sz="4" w:space="0" w:color="auto"/>
            </w:tcBorders>
            <w:noWrap/>
            <w:hideMark/>
          </w:tcPr>
          <w:p w14:paraId="6B6F9976"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w:t>
            </w:r>
          </w:p>
        </w:tc>
        <w:tc>
          <w:tcPr>
            <w:tcW w:w="1325" w:type="dxa"/>
            <w:tcBorders>
              <w:top w:val="single" w:sz="4" w:space="0" w:color="auto"/>
              <w:left w:val="single" w:sz="4" w:space="0" w:color="auto"/>
              <w:bottom w:val="single" w:sz="4" w:space="0" w:color="auto"/>
              <w:right w:val="single" w:sz="4" w:space="0" w:color="auto"/>
            </w:tcBorders>
            <w:noWrap/>
            <w:hideMark/>
          </w:tcPr>
          <w:p w14:paraId="335F21AE"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max5%</w:t>
            </w:r>
            <w:r w:rsidRPr="009F32F6">
              <w:rPr>
                <w:rFonts w:eastAsiaTheme="minorEastAsia"/>
                <w:sz w:val="16"/>
                <w:szCs w:val="16"/>
                <w:lang w:val="en-GB"/>
              </w:rPr>
              <w:t>/</w:t>
            </w:r>
            <w:r w:rsidRPr="009F32F6">
              <w:rPr>
                <w:rFonts w:eastAsiaTheme="minorEastAsia"/>
                <w:i/>
                <w:sz w:val="16"/>
                <w:szCs w:val="16"/>
                <w:lang w:val="en-GB"/>
              </w:rPr>
              <w:t>L</w:t>
            </w:r>
            <w:r w:rsidRPr="009F32F6">
              <w:rPr>
                <w:rFonts w:eastAsiaTheme="minorEastAsia"/>
                <w:sz w:val="16"/>
                <w:szCs w:val="16"/>
                <w:vertAlign w:val="subscript"/>
                <w:lang w:val="en-GB"/>
              </w:rPr>
              <w:t>∞</w:t>
            </w:r>
          </w:p>
        </w:tc>
        <w:tc>
          <w:tcPr>
            <w:tcW w:w="1166" w:type="dxa"/>
            <w:tcBorders>
              <w:top w:val="single" w:sz="4" w:space="0" w:color="auto"/>
              <w:left w:val="single" w:sz="4" w:space="0" w:color="auto"/>
              <w:bottom w:val="single" w:sz="4" w:space="0" w:color="auto"/>
              <w:right w:val="single" w:sz="4" w:space="0" w:color="auto"/>
            </w:tcBorders>
            <w:noWrap/>
            <w:hideMark/>
          </w:tcPr>
          <w:p w14:paraId="639BD392"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&gt; 0.8</w:t>
            </w:r>
          </w:p>
        </w:tc>
        <w:tc>
          <w:tcPr>
            <w:tcW w:w="1177" w:type="dxa"/>
            <w:vMerge w:val="restart"/>
            <w:tcBorders>
              <w:top w:val="single" w:sz="4" w:space="0" w:color="auto"/>
              <w:left w:val="single" w:sz="4" w:space="0" w:color="auto"/>
              <w:bottom w:val="single" w:sz="4" w:space="0" w:color="auto"/>
              <w:right w:val="single" w:sz="4" w:space="0" w:color="auto"/>
            </w:tcBorders>
            <w:hideMark/>
          </w:tcPr>
          <w:p w14:paraId="6C106D31"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Conservation (large individuals)</w:t>
            </w:r>
          </w:p>
        </w:tc>
      </w:tr>
      <w:tr w:rsidR="00154EF4" w:rsidRPr="009F32F6" w14:paraId="5707768E"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noWrap/>
            <w:hideMark/>
          </w:tcPr>
          <w:p w14:paraId="3E5BF919" w14:textId="77777777" w:rsidR="00154EF4" w:rsidRPr="009F32F6" w:rsidRDefault="00154EF4" w:rsidP="00C57254">
            <w:pPr>
              <w:rPr>
                <w:rFonts w:eastAsiaTheme="minorEastAsia"/>
                <w:sz w:val="16"/>
                <w:szCs w:val="16"/>
                <w:vertAlign w:val="subscript"/>
                <w:lang w:val="en-GB"/>
              </w:rPr>
            </w:pPr>
            <w:r w:rsidRPr="009F32F6">
              <w:rPr>
                <w:rFonts w:eastAsiaTheme="minorEastAsia"/>
                <w:i/>
                <w:sz w:val="16"/>
                <w:szCs w:val="16"/>
                <w:lang w:val="en-GB"/>
              </w:rPr>
              <w:t>L</w:t>
            </w:r>
            <w:r w:rsidRPr="009F32F6">
              <w:rPr>
                <w:rFonts w:eastAsiaTheme="minorEastAsia"/>
                <w:sz w:val="16"/>
                <w:szCs w:val="16"/>
                <w:vertAlign w:val="subscript"/>
                <w:lang w:val="en-GB"/>
              </w:rPr>
              <w:t>95%</w:t>
            </w:r>
          </w:p>
        </w:tc>
        <w:tc>
          <w:tcPr>
            <w:tcW w:w="2031" w:type="dxa"/>
            <w:tcBorders>
              <w:top w:val="single" w:sz="4" w:space="0" w:color="auto"/>
              <w:left w:val="single" w:sz="4" w:space="0" w:color="auto"/>
              <w:bottom w:val="single" w:sz="4" w:space="0" w:color="auto"/>
              <w:right w:val="single" w:sz="4" w:space="0" w:color="auto"/>
            </w:tcBorders>
            <w:noWrap/>
            <w:hideMark/>
          </w:tcPr>
          <w:p w14:paraId="69701B7B"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95th percentile</w:t>
            </w:r>
          </w:p>
        </w:tc>
        <w:tc>
          <w:tcPr>
            <w:tcW w:w="1749" w:type="dxa"/>
            <w:tcBorders>
              <w:top w:val="single" w:sz="4" w:space="0" w:color="auto"/>
              <w:left w:val="single" w:sz="4" w:space="0" w:color="auto"/>
              <w:bottom w:val="single" w:sz="4" w:space="0" w:color="auto"/>
              <w:right w:val="single" w:sz="4" w:space="0" w:color="auto"/>
            </w:tcBorders>
            <w:noWrap/>
            <w:hideMark/>
          </w:tcPr>
          <w:p w14:paraId="0CDB3100"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w:t>
            </w:r>
          </w:p>
        </w:tc>
        <w:tc>
          <w:tcPr>
            <w:tcW w:w="1325" w:type="dxa"/>
            <w:tcBorders>
              <w:top w:val="single" w:sz="4" w:space="0" w:color="auto"/>
              <w:left w:val="single" w:sz="4" w:space="0" w:color="auto"/>
              <w:bottom w:val="single" w:sz="4" w:space="0" w:color="auto"/>
              <w:right w:val="single" w:sz="4" w:space="0" w:color="auto"/>
            </w:tcBorders>
            <w:noWrap/>
            <w:hideMark/>
          </w:tcPr>
          <w:p w14:paraId="4FF39561"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95%</w:t>
            </w:r>
            <w:r w:rsidRPr="009F32F6">
              <w:rPr>
                <w:rFonts w:eastAsiaTheme="minorEastAsia"/>
                <w:sz w:val="16"/>
                <w:szCs w:val="16"/>
                <w:lang w:val="en-GB"/>
              </w:rPr>
              <w:t>/</w:t>
            </w:r>
            <w:r w:rsidRPr="009F32F6">
              <w:rPr>
                <w:rFonts w:eastAsiaTheme="minorEastAsia"/>
                <w:i/>
                <w:sz w:val="16"/>
                <w:szCs w:val="16"/>
                <w:lang w:val="en-GB"/>
              </w:rPr>
              <w:t>L</w:t>
            </w:r>
            <w:r w:rsidRPr="009F32F6">
              <w:rPr>
                <w:rFonts w:eastAsiaTheme="minorEastAsia"/>
                <w:sz w:val="16"/>
                <w:szCs w:val="16"/>
                <w:vertAlign w:val="subscript"/>
                <w:lang w:val="en-GB"/>
              </w:rPr>
              <w:t>∞</w:t>
            </w:r>
          </w:p>
        </w:tc>
        <w:tc>
          <w:tcPr>
            <w:tcW w:w="1166" w:type="dxa"/>
            <w:tcBorders>
              <w:top w:val="single" w:sz="4" w:space="0" w:color="auto"/>
              <w:left w:val="single" w:sz="4" w:space="0" w:color="auto"/>
              <w:bottom w:val="single" w:sz="4" w:space="0" w:color="auto"/>
              <w:right w:val="single" w:sz="4" w:space="0" w:color="auto"/>
            </w:tcBorders>
            <w:noWrap/>
            <w:hideMark/>
          </w:tcPr>
          <w:p w14:paraId="4EB695E9"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&gt; 0.8</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4DA1E628" w14:textId="77777777" w:rsidR="00154EF4" w:rsidRPr="009F32F6" w:rsidRDefault="00154EF4" w:rsidP="00C57254">
            <w:pPr>
              <w:rPr>
                <w:rFonts w:eastAsiaTheme="minorEastAsia"/>
                <w:sz w:val="16"/>
                <w:szCs w:val="16"/>
                <w:lang w:val="en-GB"/>
              </w:rPr>
            </w:pPr>
          </w:p>
        </w:tc>
      </w:tr>
      <w:tr w:rsidR="00154EF4" w:rsidRPr="009F32F6" w14:paraId="7023357A"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noWrap/>
            <w:hideMark/>
          </w:tcPr>
          <w:p w14:paraId="545C0040"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P</w:t>
            </w:r>
            <w:r w:rsidRPr="009F32F6">
              <w:rPr>
                <w:rFonts w:eastAsiaTheme="minorEastAsia"/>
                <w:sz w:val="16"/>
                <w:szCs w:val="16"/>
                <w:vertAlign w:val="subscript"/>
                <w:lang w:val="en-GB"/>
              </w:rPr>
              <w:t>mega</w:t>
            </w:r>
          </w:p>
        </w:tc>
        <w:tc>
          <w:tcPr>
            <w:tcW w:w="2031" w:type="dxa"/>
            <w:tcBorders>
              <w:top w:val="single" w:sz="4" w:space="0" w:color="auto"/>
              <w:left w:val="single" w:sz="4" w:space="0" w:color="auto"/>
              <w:bottom w:val="single" w:sz="4" w:space="0" w:color="auto"/>
              <w:right w:val="single" w:sz="4" w:space="0" w:color="auto"/>
            </w:tcBorders>
            <w:noWrap/>
            <w:hideMark/>
          </w:tcPr>
          <w:p w14:paraId="688268D8"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 xml:space="preserve">Proportion of individuals above </w:t>
            </w:r>
            <w:r w:rsidRPr="009F32F6">
              <w:rPr>
                <w:rFonts w:eastAsiaTheme="minorEastAsia"/>
                <w:i/>
                <w:sz w:val="16"/>
                <w:szCs w:val="16"/>
                <w:lang w:val="en-GB"/>
              </w:rPr>
              <w:t>L</w:t>
            </w:r>
            <w:r w:rsidRPr="009F32F6">
              <w:rPr>
                <w:rFonts w:eastAsiaTheme="minorEastAsia"/>
                <w:sz w:val="16"/>
                <w:szCs w:val="16"/>
                <w:vertAlign w:val="subscript"/>
                <w:lang w:val="en-GB"/>
              </w:rPr>
              <w:t>opt</w:t>
            </w:r>
            <w:r w:rsidRPr="009F32F6">
              <w:rPr>
                <w:rFonts w:eastAsiaTheme="minorEastAsia"/>
                <w:sz w:val="16"/>
                <w:szCs w:val="16"/>
                <w:lang w:val="en-GB"/>
              </w:rPr>
              <w:t xml:space="preserve"> + 10%</w:t>
            </w:r>
          </w:p>
        </w:tc>
        <w:tc>
          <w:tcPr>
            <w:tcW w:w="1749" w:type="dxa"/>
            <w:tcBorders>
              <w:top w:val="single" w:sz="4" w:space="0" w:color="auto"/>
              <w:left w:val="single" w:sz="4" w:space="0" w:color="auto"/>
              <w:bottom w:val="single" w:sz="4" w:space="0" w:color="auto"/>
              <w:right w:val="single" w:sz="4" w:space="0" w:color="auto"/>
            </w:tcBorders>
            <w:noWrap/>
            <w:hideMark/>
          </w:tcPr>
          <w:p w14:paraId="6DFD1F40"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0.3-0.4</w:t>
            </w:r>
          </w:p>
        </w:tc>
        <w:tc>
          <w:tcPr>
            <w:tcW w:w="1325" w:type="dxa"/>
            <w:tcBorders>
              <w:top w:val="single" w:sz="4" w:space="0" w:color="auto"/>
              <w:left w:val="single" w:sz="4" w:space="0" w:color="auto"/>
              <w:bottom w:val="single" w:sz="4" w:space="0" w:color="auto"/>
              <w:right w:val="single" w:sz="4" w:space="0" w:color="auto"/>
            </w:tcBorders>
            <w:noWrap/>
            <w:hideMark/>
          </w:tcPr>
          <w:p w14:paraId="22A4D2F6"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P</w:t>
            </w:r>
            <w:r w:rsidRPr="009F32F6">
              <w:rPr>
                <w:rFonts w:eastAsiaTheme="minorEastAsia"/>
                <w:sz w:val="16"/>
                <w:szCs w:val="16"/>
                <w:vertAlign w:val="subscript"/>
                <w:lang w:val="en-GB"/>
              </w:rPr>
              <w:t>mega</w:t>
            </w:r>
          </w:p>
        </w:tc>
        <w:tc>
          <w:tcPr>
            <w:tcW w:w="1166" w:type="dxa"/>
            <w:tcBorders>
              <w:top w:val="single" w:sz="4" w:space="0" w:color="auto"/>
              <w:left w:val="single" w:sz="4" w:space="0" w:color="auto"/>
              <w:bottom w:val="single" w:sz="4" w:space="0" w:color="auto"/>
              <w:right w:val="single" w:sz="4" w:space="0" w:color="auto"/>
            </w:tcBorders>
            <w:noWrap/>
            <w:hideMark/>
          </w:tcPr>
          <w:p w14:paraId="283DF2D2"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&gt; 0.3</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6B9938C1" w14:textId="77777777" w:rsidR="00154EF4" w:rsidRPr="009F32F6" w:rsidRDefault="00154EF4" w:rsidP="00C57254">
            <w:pPr>
              <w:rPr>
                <w:rFonts w:eastAsiaTheme="minorEastAsia"/>
                <w:sz w:val="16"/>
                <w:szCs w:val="16"/>
                <w:lang w:val="en-GB"/>
              </w:rPr>
            </w:pPr>
          </w:p>
        </w:tc>
      </w:tr>
      <w:tr w:rsidR="00154EF4" w:rsidRPr="009F32F6" w14:paraId="45CACB14"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noWrap/>
            <w:hideMark/>
          </w:tcPr>
          <w:p w14:paraId="11C782C8"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25%</w:t>
            </w:r>
          </w:p>
        </w:tc>
        <w:tc>
          <w:tcPr>
            <w:tcW w:w="2031" w:type="dxa"/>
            <w:tcBorders>
              <w:top w:val="single" w:sz="4" w:space="0" w:color="auto"/>
              <w:left w:val="single" w:sz="4" w:space="0" w:color="auto"/>
              <w:bottom w:val="single" w:sz="4" w:space="0" w:color="auto"/>
              <w:right w:val="single" w:sz="4" w:space="0" w:color="auto"/>
            </w:tcBorders>
            <w:noWrap/>
            <w:hideMark/>
          </w:tcPr>
          <w:p w14:paraId="2DF0F711"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25th percentile</w:t>
            </w:r>
          </w:p>
        </w:tc>
        <w:tc>
          <w:tcPr>
            <w:tcW w:w="1749" w:type="dxa"/>
            <w:tcBorders>
              <w:top w:val="single" w:sz="4" w:space="0" w:color="auto"/>
              <w:left w:val="single" w:sz="4" w:space="0" w:color="auto"/>
              <w:bottom w:val="single" w:sz="4" w:space="0" w:color="auto"/>
              <w:right w:val="single" w:sz="4" w:space="0" w:color="auto"/>
            </w:tcBorders>
            <w:noWrap/>
            <w:hideMark/>
          </w:tcPr>
          <w:p w14:paraId="10431ACD"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mat</w:t>
            </w:r>
          </w:p>
        </w:tc>
        <w:tc>
          <w:tcPr>
            <w:tcW w:w="1325" w:type="dxa"/>
            <w:tcBorders>
              <w:top w:val="single" w:sz="4" w:space="0" w:color="auto"/>
              <w:left w:val="single" w:sz="4" w:space="0" w:color="auto"/>
              <w:bottom w:val="single" w:sz="4" w:space="0" w:color="auto"/>
              <w:right w:val="single" w:sz="4" w:space="0" w:color="auto"/>
            </w:tcBorders>
            <w:noWrap/>
            <w:hideMark/>
          </w:tcPr>
          <w:p w14:paraId="7967D2DB"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25%</w:t>
            </w:r>
            <w:r w:rsidRPr="009F32F6">
              <w:rPr>
                <w:rFonts w:eastAsiaTheme="minorEastAsia"/>
                <w:sz w:val="16"/>
                <w:szCs w:val="16"/>
                <w:lang w:val="en-GB"/>
              </w:rPr>
              <w:t>/</w:t>
            </w:r>
            <w:r w:rsidRPr="009F32F6">
              <w:rPr>
                <w:rFonts w:eastAsiaTheme="minorEastAsia"/>
                <w:i/>
                <w:sz w:val="16"/>
                <w:szCs w:val="16"/>
                <w:lang w:val="en-GB"/>
              </w:rPr>
              <w:t>L</w:t>
            </w:r>
            <w:r w:rsidRPr="009F32F6">
              <w:rPr>
                <w:rFonts w:eastAsiaTheme="minorEastAsia"/>
                <w:sz w:val="16"/>
                <w:szCs w:val="16"/>
                <w:vertAlign w:val="subscript"/>
                <w:lang w:val="en-GB"/>
              </w:rPr>
              <w:t>mat</w:t>
            </w:r>
          </w:p>
        </w:tc>
        <w:tc>
          <w:tcPr>
            <w:tcW w:w="1166" w:type="dxa"/>
            <w:tcBorders>
              <w:top w:val="single" w:sz="4" w:space="0" w:color="auto"/>
              <w:left w:val="single" w:sz="4" w:space="0" w:color="auto"/>
              <w:bottom w:val="single" w:sz="4" w:space="0" w:color="auto"/>
              <w:right w:val="single" w:sz="4" w:space="0" w:color="auto"/>
            </w:tcBorders>
            <w:noWrap/>
            <w:hideMark/>
          </w:tcPr>
          <w:p w14:paraId="1F111817"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&gt; 1</w:t>
            </w:r>
          </w:p>
        </w:tc>
        <w:tc>
          <w:tcPr>
            <w:tcW w:w="1177" w:type="dxa"/>
            <w:vMerge w:val="restart"/>
            <w:tcBorders>
              <w:top w:val="single" w:sz="4" w:space="0" w:color="auto"/>
              <w:left w:val="single" w:sz="4" w:space="0" w:color="auto"/>
              <w:bottom w:val="single" w:sz="4" w:space="0" w:color="auto"/>
              <w:right w:val="single" w:sz="4" w:space="0" w:color="auto"/>
            </w:tcBorders>
            <w:hideMark/>
          </w:tcPr>
          <w:p w14:paraId="6DD5FFFF"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Conservation (immatures)</w:t>
            </w:r>
          </w:p>
        </w:tc>
      </w:tr>
      <w:tr w:rsidR="00154EF4" w:rsidRPr="009F32F6" w14:paraId="3A69B372"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noWrap/>
            <w:hideMark/>
          </w:tcPr>
          <w:p w14:paraId="0FDD9868"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c</w:t>
            </w:r>
          </w:p>
        </w:tc>
        <w:tc>
          <w:tcPr>
            <w:tcW w:w="2031" w:type="dxa"/>
            <w:tcBorders>
              <w:top w:val="single" w:sz="4" w:space="0" w:color="auto"/>
              <w:left w:val="single" w:sz="4" w:space="0" w:color="auto"/>
              <w:bottom w:val="single" w:sz="4" w:space="0" w:color="auto"/>
              <w:right w:val="single" w:sz="4" w:space="0" w:color="auto"/>
            </w:tcBorders>
            <w:noWrap/>
            <w:hideMark/>
          </w:tcPr>
          <w:p w14:paraId="432C94F7"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Length at first catch (length at 50% of mode)</w:t>
            </w:r>
          </w:p>
        </w:tc>
        <w:tc>
          <w:tcPr>
            <w:tcW w:w="1749" w:type="dxa"/>
            <w:tcBorders>
              <w:top w:val="single" w:sz="4" w:space="0" w:color="auto"/>
              <w:left w:val="single" w:sz="4" w:space="0" w:color="auto"/>
              <w:bottom w:val="single" w:sz="4" w:space="0" w:color="auto"/>
              <w:right w:val="single" w:sz="4" w:space="0" w:color="auto"/>
            </w:tcBorders>
            <w:noWrap/>
            <w:hideMark/>
          </w:tcPr>
          <w:p w14:paraId="205B90A3"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mat</w:t>
            </w:r>
          </w:p>
        </w:tc>
        <w:tc>
          <w:tcPr>
            <w:tcW w:w="1325" w:type="dxa"/>
            <w:tcBorders>
              <w:top w:val="single" w:sz="4" w:space="0" w:color="auto"/>
              <w:left w:val="single" w:sz="4" w:space="0" w:color="auto"/>
              <w:bottom w:val="single" w:sz="4" w:space="0" w:color="auto"/>
              <w:right w:val="single" w:sz="4" w:space="0" w:color="auto"/>
            </w:tcBorders>
            <w:noWrap/>
            <w:hideMark/>
          </w:tcPr>
          <w:p w14:paraId="73C88CF0"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c</w:t>
            </w:r>
            <w:r w:rsidRPr="009F32F6">
              <w:rPr>
                <w:rFonts w:eastAsiaTheme="minorEastAsia"/>
                <w:sz w:val="16"/>
                <w:szCs w:val="16"/>
                <w:lang w:val="en-GB"/>
              </w:rPr>
              <w:t>/</w:t>
            </w:r>
            <w:r w:rsidRPr="009F32F6">
              <w:rPr>
                <w:rFonts w:eastAsiaTheme="minorEastAsia"/>
                <w:i/>
                <w:sz w:val="16"/>
                <w:szCs w:val="16"/>
                <w:lang w:val="en-GB"/>
              </w:rPr>
              <w:t>L</w:t>
            </w:r>
            <w:r w:rsidRPr="009F32F6">
              <w:rPr>
                <w:rFonts w:eastAsiaTheme="minorEastAsia"/>
                <w:sz w:val="16"/>
                <w:szCs w:val="16"/>
                <w:vertAlign w:val="subscript"/>
                <w:lang w:val="en-GB"/>
              </w:rPr>
              <w:t>mat</w:t>
            </w:r>
          </w:p>
        </w:tc>
        <w:tc>
          <w:tcPr>
            <w:tcW w:w="1166" w:type="dxa"/>
            <w:tcBorders>
              <w:top w:val="single" w:sz="4" w:space="0" w:color="auto"/>
              <w:left w:val="single" w:sz="4" w:space="0" w:color="auto"/>
              <w:bottom w:val="single" w:sz="4" w:space="0" w:color="auto"/>
              <w:right w:val="single" w:sz="4" w:space="0" w:color="auto"/>
            </w:tcBorders>
            <w:noWrap/>
            <w:hideMark/>
          </w:tcPr>
          <w:p w14:paraId="6FD3B737"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&gt; 1</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2828A5B4" w14:textId="77777777" w:rsidR="00154EF4" w:rsidRPr="009F32F6" w:rsidRDefault="00154EF4" w:rsidP="00C57254">
            <w:pPr>
              <w:rPr>
                <w:rFonts w:eastAsiaTheme="minorEastAsia"/>
                <w:sz w:val="16"/>
                <w:szCs w:val="16"/>
                <w:lang w:val="en-GB"/>
              </w:rPr>
            </w:pPr>
          </w:p>
        </w:tc>
      </w:tr>
      <w:tr w:rsidR="00154EF4" w:rsidRPr="009F32F6" w14:paraId="2AF42C79"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noWrap/>
            <w:hideMark/>
          </w:tcPr>
          <w:p w14:paraId="0415FA14"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mean</w:t>
            </w:r>
          </w:p>
        </w:tc>
        <w:tc>
          <w:tcPr>
            <w:tcW w:w="2031" w:type="dxa"/>
            <w:tcBorders>
              <w:top w:val="single" w:sz="4" w:space="0" w:color="auto"/>
              <w:left w:val="single" w:sz="4" w:space="0" w:color="auto"/>
              <w:bottom w:val="single" w:sz="4" w:space="0" w:color="auto"/>
              <w:right w:val="single" w:sz="4" w:space="0" w:color="auto"/>
            </w:tcBorders>
            <w:noWrap/>
            <w:hideMark/>
          </w:tcPr>
          <w:p w14:paraId="5A2786B0"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 xml:space="preserve">Mean length of individuals &gt; </w:t>
            </w:r>
            <w:r w:rsidRPr="009F32F6">
              <w:rPr>
                <w:rFonts w:eastAsiaTheme="minorEastAsia"/>
                <w:i/>
                <w:sz w:val="16"/>
                <w:szCs w:val="16"/>
                <w:lang w:val="en-GB"/>
              </w:rPr>
              <w:t>L</w:t>
            </w:r>
            <w:r w:rsidRPr="009F32F6">
              <w:rPr>
                <w:rFonts w:eastAsiaTheme="minorEastAsia"/>
                <w:sz w:val="16"/>
                <w:szCs w:val="16"/>
                <w:vertAlign w:val="subscript"/>
                <w:lang w:val="en-GB"/>
              </w:rPr>
              <w:t>c</w:t>
            </w:r>
          </w:p>
        </w:tc>
        <w:tc>
          <w:tcPr>
            <w:tcW w:w="1749" w:type="dxa"/>
            <w:tcBorders>
              <w:top w:val="single" w:sz="4" w:space="0" w:color="auto"/>
              <w:left w:val="single" w:sz="4" w:space="0" w:color="auto"/>
              <w:bottom w:val="single" w:sz="4" w:space="0" w:color="auto"/>
              <w:right w:val="single" w:sz="4" w:space="0" w:color="auto"/>
            </w:tcBorders>
            <w:noWrap/>
            <w:hideMark/>
          </w:tcPr>
          <w:p w14:paraId="3966FB55"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opt</w:t>
            </w:r>
            <w:r w:rsidRPr="009F32F6">
              <w:rPr>
                <w:rFonts w:eastAsiaTheme="minorEastAsia"/>
                <w:sz w:val="16"/>
                <w:szCs w:val="16"/>
                <w:lang w:val="en-GB"/>
              </w:rPr>
              <w:t>=2/3L</w:t>
            </w:r>
            <w:r w:rsidRPr="009F32F6">
              <w:rPr>
                <w:rFonts w:eastAsiaTheme="minorEastAsia"/>
                <w:sz w:val="16"/>
                <w:szCs w:val="16"/>
                <w:vertAlign w:val="subscript"/>
                <w:lang w:val="en-GB"/>
              </w:rPr>
              <w:t>∞</w:t>
            </w:r>
            <w:r w:rsidRPr="009F32F6">
              <w:rPr>
                <w:rFonts w:eastAsiaTheme="minorEastAsia"/>
                <w:sz w:val="16"/>
                <w:szCs w:val="16"/>
                <w:lang w:val="en-GB"/>
              </w:rPr>
              <w:t xml:space="preserve"> *</w:t>
            </w:r>
          </w:p>
        </w:tc>
        <w:tc>
          <w:tcPr>
            <w:tcW w:w="1325" w:type="dxa"/>
            <w:tcBorders>
              <w:top w:val="single" w:sz="4" w:space="0" w:color="auto"/>
              <w:left w:val="single" w:sz="4" w:space="0" w:color="auto"/>
              <w:bottom w:val="single" w:sz="4" w:space="0" w:color="auto"/>
              <w:right w:val="single" w:sz="4" w:space="0" w:color="auto"/>
            </w:tcBorders>
            <w:noWrap/>
            <w:hideMark/>
          </w:tcPr>
          <w:p w14:paraId="3EC4CD36"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mean</w:t>
            </w:r>
            <w:r w:rsidRPr="009F32F6">
              <w:rPr>
                <w:rFonts w:eastAsiaTheme="minorEastAsia"/>
                <w:sz w:val="16"/>
                <w:szCs w:val="16"/>
                <w:lang w:val="en-GB"/>
              </w:rPr>
              <w:t>/</w:t>
            </w:r>
            <w:r w:rsidRPr="009F32F6">
              <w:rPr>
                <w:rFonts w:eastAsiaTheme="minorEastAsia"/>
                <w:i/>
                <w:sz w:val="16"/>
                <w:szCs w:val="16"/>
                <w:lang w:val="en-GB"/>
              </w:rPr>
              <w:t>L</w:t>
            </w:r>
            <w:r w:rsidRPr="009F32F6">
              <w:rPr>
                <w:rFonts w:eastAsiaTheme="minorEastAsia"/>
                <w:sz w:val="16"/>
                <w:szCs w:val="16"/>
                <w:vertAlign w:val="subscript"/>
                <w:lang w:val="en-GB"/>
              </w:rPr>
              <w:t>opt</w:t>
            </w:r>
          </w:p>
        </w:tc>
        <w:tc>
          <w:tcPr>
            <w:tcW w:w="1166" w:type="dxa"/>
            <w:tcBorders>
              <w:top w:val="single" w:sz="4" w:space="0" w:color="auto"/>
              <w:left w:val="single" w:sz="4" w:space="0" w:color="auto"/>
              <w:bottom w:val="single" w:sz="4" w:space="0" w:color="auto"/>
              <w:right w:val="single" w:sz="4" w:space="0" w:color="auto"/>
            </w:tcBorders>
            <w:noWrap/>
            <w:hideMark/>
          </w:tcPr>
          <w:p w14:paraId="1F016896"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 1</w:t>
            </w:r>
          </w:p>
        </w:tc>
        <w:tc>
          <w:tcPr>
            <w:tcW w:w="1177" w:type="dxa"/>
            <w:vMerge w:val="restart"/>
            <w:tcBorders>
              <w:top w:val="single" w:sz="4" w:space="0" w:color="auto"/>
              <w:left w:val="single" w:sz="4" w:space="0" w:color="auto"/>
              <w:bottom w:val="single" w:sz="4" w:space="0" w:color="auto"/>
              <w:right w:val="single" w:sz="4" w:space="0" w:color="auto"/>
            </w:tcBorders>
            <w:hideMark/>
          </w:tcPr>
          <w:p w14:paraId="1415FF69"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Optimal yield</w:t>
            </w:r>
          </w:p>
        </w:tc>
      </w:tr>
      <w:tr w:rsidR="00154EF4" w:rsidRPr="009F32F6" w14:paraId="2D967EA9" w14:textId="77777777" w:rsidTr="00C57254">
        <w:trPr>
          <w:trHeight w:val="344"/>
        </w:trPr>
        <w:tc>
          <w:tcPr>
            <w:tcW w:w="1108" w:type="dxa"/>
            <w:tcBorders>
              <w:top w:val="single" w:sz="4" w:space="0" w:color="auto"/>
              <w:left w:val="single" w:sz="4" w:space="0" w:color="auto"/>
              <w:bottom w:val="single" w:sz="4" w:space="0" w:color="auto"/>
              <w:right w:val="single" w:sz="4" w:space="0" w:color="auto"/>
            </w:tcBorders>
            <w:noWrap/>
            <w:hideMark/>
          </w:tcPr>
          <w:p w14:paraId="745AE2D0"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maxy</w:t>
            </w:r>
          </w:p>
        </w:tc>
        <w:tc>
          <w:tcPr>
            <w:tcW w:w="2031" w:type="dxa"/>
            <w:tcBorders>
              <w:top w:val="single" w:sz="4" w:space="0" w:color="auto"/>
              <w:left w:val="single" w:sz="4" w:space="0" w:color="auto"/>
              <w:bottom w:val="single" w:sz="4" w:space="0" w:color="auto"/>
              <w:right w:val="single" w:sz="4" w:space="0" w:color="auto"/>
            </w:tcBorders>
            <w:noWrap/>
            <w:hideMark/>
          </w:tcPr>
          <w:p w14:paraId="5DBC42FE"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Length class with maximum biomass in catch</w:t>
            </w:r>
          </w:p>
        </w:tc>
        <w:tc>
          <w:tcPr>
            <w:tcW w:w="1749" w:type="dxa"/>
            <w:tcBorders>
              <w:top w:val="single" w:sz="4" w:space="0" w:color="auto"/>
              <w:left w:val="single" w:sz="4" w:space="0" w:color="auto"/>
              <w:bottom w:val="single" w:sz="4" w:space="0" w:color="auto"/>
              <w:right w:val="single" w:sz="4" w:space="0" w:color="auto"/>
            </w:tcBorders>
            <w:noWrap/>
            <w:hideMark/>
          </w:tcPr>
          <w:p w14:paraId="1A62E6D0"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opt</w:t>
            </w:r>
            <w:r w:rsidRPr="009F32F6">
              <w:rPr>
                <w:rFonts w:eastAsiaTheme="minorEastAsia"/>
                <w:sz w:val="16"/>
                <w:szCs w:val="16"/>
                <w:lang w:val="en-GB"/>
              </w:rPr>
              <w:t>=2/3L</w:t>
            </w:r>
            <w:r w:rsidRPr="009F32F6">
              <w:rPr>
                <w:rFonts w:eastAsiaTheme="minorEastAsia"/>
                <w:sz w:val="16"/>
                <w:szCs w:val="16"/>
                <w:vertAlign w:val="subscript"/>
                <w:lang w:val="en-GB"/>
              </w:rPr>
              <w:t>∞</w:t>
            </w:r>
            <w:r w:rsidRPr="009F32F6">
              <w:rPr>
                <w:rFonts w:eastAsiaTheme="minorEastAsia"/>
                <w:sz w:val="16"/>
                <w:szCs w:val="16"/>
                <w:lang w:val="en-GB"/>
              </w:rPr>
              <w:t xml:space="preserve"> *</w:t>
            </w:r>
          </w:p>
        </w:tc>
        <w:tc>
          <w:tcPr>
            <w:tcW w:w="1325" w:type="dxa"/>
            <w:tcBorders>
              <w:top w:val="single" w:sz="4" w:space="0" w:color="auto"/>
              <w:left w:val="single" w:sz="4" w:space="0" w:color="auto"/>
              <w:bottom w:val="single" w:sz="4" w:space="0" w:color="auto"/>
              <w:right w:val="single" w:sz="4" w:space="0" w:color="auto"/>
            </w:tcBorders>
            <w:noWrap/>
            <w:hideMark/>
          </w:tcPr>
          <w:p w14:paraId="5F3D798D"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maxy</w:t>
            </w:r>
            <w:r w:rsidRPr="009F32F6">
              <w:rPr>
                <w:rFonts w:eastAsiaTheme="minorEastAsia"/>
                <w:sz w:val="16"/>
                <w:szCs w:val="16"/>
                <w:lang w:val="en-GB"/>
              </w:rPr>
              <w:t>/</w:t>
            </w:r>
            <w:r w:rsidRPr="009F32F6">
              <w:rPr>
                <w:rFonts w:eastAsiaTheme="minorEastAsia"/>
                <w:i/>
                <w:sz w:val="16"/>
                <w:szCs w:val="16"/>
                <w:lang w:val="en-GB"/>
              </w:rPr>
              <w:t>L</w:t>
            </w:r>
            <w:r w:rsidRPr="009F32F6">
              <w:rPr>
                <w:rFonts w:eastAsiaTheme="minorEastAsia"/>
                <w:sz w:val="16"/>
                <w:szCs w:val="16"/>
                <w:vertAlign w:val="subscript"/>
                <w:lang w:val="en-GB"/>
              </w:rPr>
              <w:t>opt</w:t>
            </w:r>
          </w:p>
        </w:tc>
        <w:tc>
          <w:tcPr>
            <w:tcW w:w="1166" w:type="dxa"/>
            <w:tcBorders>
              <w:top w:val="single" w:sz="4" w:space="0" w:color="auto"/>
              <w:left w:val="single" w:sz="4" w:space="0" w:color="auto"/>
              <w:bottom w:val="single" w:sz="4" w:space="0" w:color="auto"/>
              <w:right w:val="single" w:sz="4" w:space="0" w:color="auto"/>
            </w:tcBorders>
            <w:noWrap/>
            <w:hideMark/>
          </w:tcPr>
          <w:p w14:paraId="546CF4B5"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 1</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72F49F77" w14:textId="77777777" w:rsidR="00154EF4" w:rsidRPr="009F32F6" w:rsidRDefault="00154EF4" w:rsidP="00C57254">
            <w:pPr>
              <w:rPr>
                <w:rFonts w:eastAsiaTheme="minorEastAsia"/>
                <w:sz w:val="16"/>
                <w:szCs w:val="16"/>
                <w:lang w:val="en-GB"/>
              </w:rPr>
            </w:pPr>
          </w:p>
        </w:tc>
      </w:tr>
      <w:tr w:rsidR="00154EF4" w:rsidRPr="009F32F6" w14:paraId="2FF8344D" w14:textId="77777777" w:rsidTr="00C57254">
        <w:trPr>
          <w:trHeight w:val="362"/>
        </w:trPr>
        <w:tc>
          <w:tcPr>
            <w:tcW w:w="1108" w:type="dxa"/>
            <w:tcBorders>
              <w:top w:val="single" w:sz="4" w:space="0" w:color="auto"/>
              <w:left w:val="single" w:sz="4" w:space="0" w:color="auto"/>
              <w:bottom w:val="single" w:sz="4" w:space="0" w:color="auto"/>
              <w:right w:val="single" w:sz="4" w:space="0" w:color="auto"/>
            </w:tcBorders>
            <w:noWrap/>
            <w:hideMark/>
          </w:tcPr>
          <w:p w14:paraId="0185D890"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mean</w:t>
            </w:r>
          </w:p>
        </w:tc>
        <w:tc>
          <w:tcPr>
            <w:tcW w:w="2031" w:type="dxa"/>
            <w:tcBorders>
              <w:top w:val="single" w:sz="4" w:space="0" w:color="auto"/>
              <w:left w:val="single" w:sz="4" w:space="0" w:color="auto"/>
              <w:bottom w:val="single" w:sz="4" w:space="0" w:color="auto"/>
              <w:right w:val="single" w:sz="4" w:space="0" w:color="auto"/>
            </w:tcBorders>
            <w:noWrap/>
            <w:hideMark/>
          </w:tcPr>
          <w:p w14:paraId="06D1C483"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 xml:space="preserve">Mean length of individuals &gt; </w:t>
            </w:r>
            <w:r w:rsidRPr="009F32F6">
              <w:rPr>
                <w:rFonts w:eastAsiaTheme="minorEastAsia"/>
                <w:i/>
                <w:sz w:val="16"/>
                <w:szCs w:val="16"/>
                <w:lang w:val="en-GB"/>
              </w:rPr>
              <w:t>L</w:t>
            </w:r>
            <w:r w:rsidRPr="009F32F6">
              <w:rPr>
                <w:rFonts w:eastAsiaTheme="minorEastAsia"/>
                <w:sz w:val="16"/>
                <w:szCs w:val="16"/>
                <w:vertAlign w:val="subscript"/>
                <w:lang w:val="en-GB"/>
              </w:rPr>
              <w:t>c</w:t>
            </w:r>
          </w:p>
        </w:tc>
        <w:tc>
          <w:tcPr>
            <w:tcW w:w="1749" w:type="dxa"/>
            <w:tcBorders>
              <w:top w:val="single" w:sz="4" w:space="0" w:color="auto"/>
              <w:left w:val="single" w:sz="4" w:space="0" w:color="auto"/>
              <w:bottom w:val="single" w:sz="4" w:space="0" w:color="auto"/>
              <w:right w:val="single" w:sz="4" w:space="0" w:color="auto"/>
            </w:tcBorders>
            <w:noWrap/>
            <w:hideMark/>
          </w:tcPr>
          <w:p w14:paraId="386C91E9"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F=M</w:t>
            </w:r>
            <w:r w:rsidRPr="009F32F6">
              <w:rPr>
                <w:rFonts w:eastAsiaTheme="minorEastAsia"/>
                <w:sz w:val="16"/>
                <w:szCs w:val="16"/>
                <w:lang w:val="en-GB"/>
              </w:rPr>
              <w:t>=(0.75</w:t>
            </w:r>
            <w:r w:rsidRPr="009F32F6">
              <w:rPr>
                <w:rFonts w:eastAsiaTheme="minorEastAsia"/>
                <w:i/>
                <w:sz w:val="16"/>
                <w:szCs w:val="16"/>
                <w:lang w:val="en-GB"/>
              </w:rPr>
              <w:t>L</w:t>
            </w:r>
            <w:r w:rsidRPr="009F32F6">
              <w:rPr>
                <w:rFonts w:eastAsiaTheme="minorEastAsia"/>
                <w:sz w:val="16"/>
                <w:szCs w:val="16"/>
                <w:vertAlign w:val="subscript"/>
                <w:lang w:val="en-GB"/>
              </w:rPr>
              <w:t>c</w:t>
            </w:r>
            <w:r w:rsidRPr="009F32F6">
              <w:rPr>
                <w:rFonts w:eastAsiaTheme="minorEastAsia"/>
                <w:sz w:val="16"/>
                <w:szCs w:val="16"/>
                <w:lang w:val="en-GB"/>
              </w:rPr>
              <w:t>+0.25</w:t>
            </w:r>
            <w:r w:rsidRPr="009F32F6">
              <w:rPr>
                <w:rFonts w:eastAsiaTheme="minorEastAsia"/>
                <w:i/>
                <w:sz w:val="16"/>
                <w:szCs w:val="16"/>
                <w:lang w:val="en-GB"/>
              </w:rPr>
              <w:t>L</w:t>
            </w:r>
            <w:r w:rsidRPr="009F32F6">
              <w:rPr>
                <w:rFonts w:eastAsiaTheme="minorEastAsia"/>
                <w:sz w:val="16"/>
                <w:szCs w:val="16"/>
                <w:vertAlign w:val="subscript"/>
                <w:lang w:val="en-GB"/>
              </w:rPr>
              <w:t>∞</w:t>
            </w:r>
            <w:r w:rsidRPr="009F32F6">
              <w:rPr>
                <w:rFonts w:eastAsiaTheme="minorEastAsia"/>
                <w:sz w:val="16"/>
                <w:szCs w:val="16"/>
                <w:lang w:val="en-GB"/>
              </w:rPr>
              <w:t>) *</w:t>
            </w:r>
          </w:p>
        </w:tc>
        <w:tc>
          <w:tcPr>
            <w:tcW w:w="1325" w:type="dxa"/>
            <w:tcBorders>
              <w:top w:val="single" w:sz="4" w:space="0" w:color="auto"/>
              <w:left w:val="single" w:sz="4" w:space="0" w:color="auto"/>
              <w:bottom w:val="single" w:sz="4" w:space="0" w:color="auto"/>
              <w:right w:val="single" w:sz="4" w:space="0" w:color="auto"/>
            </w:tcBorders>
            <w:noWrap/>
            <w:hideMark/>
          </w:tcPr>
          <w:p w14:paraId="38265F17" w14:textId="77777777" w:rsidR="00154EF4" w:rsidRPr="009F32F6" w:rsidRDefault="00154EF4" w:rsidP="00C57254">
            <w:pPr>
              <w:rPr>
                <w:rFonts w:eastAsiaTheme="minorEastAsia"/>
                <w:sz w:val="16"/>
                <w:szCs w:val="16"/>
                <w:lang w:val="en-GB"/>
              </w:rPr>
            </w:pPr>
            <w:r w:rsidRPr="009F32F6">
              <w:rPr>
                <w:rFonts w:eastAsiaTheme="minorEastAsia"/>
                <w:i/>
                <w:sz w:val="16"/>
                <w:szCs w:val="16"/>
                <w:lang w:val="en-GB"/>
              </w:rPr>
              <w:t>L</w:t>
            </w:r>
            <w:r w:rsidRPr="009F32F6">
              <w:rPr>
                <w:rFonts w:eastAsiaTheme="minorEastAsia"/>
                <w:sz w:val="16"/>
                <w:szCs w:val="16"/>
                <w:vertAlign w:val="subscript"/>
                <w:lang w:val="en-GB"/>
              </w:rPr>
              <w:t>mean</w:t>
            </w:r>
            <w:r w:rsidRPr="009F32F6">
              <w:rPr>
                <w:rFonts w:eastAsiaTheme="minorEastAsia"/>
                <w:sz w:val="16"/>
                <w:szCs w:val="16"/>
                <w:lang w:val="en-GB"/>
              </w:rPr>
              <w:t>/</w:t>
            </w:r>
            <w:r w:rsidRPr="009F32F6">
              <w:rPr>
                <w:rFonts w:eastAsiaTheme="minorEastAsia"/>
                <w:i/>
                <w:sz w:val="16"/>
                <w:szCs w:val="16"/>
                <w:lang w:val="en-GB"/>
              </w:rPr>
              <w:t>L</w:t>
            </w:r>
            <w:r w:rsidRPr="009F32F6">
              <w:rPr>
                <w:rFonts w:eastAsiaTheme="minorEastAsia"/>
                <w:sz w:val="16"/>
                <w:szCs w:val="16"/>
                <w:vertAlign w:val="subscript"/>
                <w:lang w:val="en-GB"/>
              </w:rPr>
              <w:t>F=M</w:t>
            </w:r>
          </w:p>
        </w:tc>
        <w:tc>
          <w:tcPr>
            <w:tcW w:w="1166" w:type="dxa"/>
            <w:tcBorders>
              <w:top w:val="single" w:sz="4" w:space="0" w:color="auto"/>
              <w:left w:val="single" w:sz="4" w:space="0" w:color="auto"/>
              <w:bottom w:val="single" w:sz="4" w:space="0" w:color="auto"/>
              <w:right w:val="single" w:sz="4" w:space="0" w:color="auto"/>
            </w:tcBorders>
            <w:noWrap/>
            <w:hideMark/>
          </w:tcPr>
          <w:p w14:paraId="331AC36F"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 1</w:t>
            </w:r>
          </w:p>
        </w:tc>
        <w:tc>
          <w:tcPr>
            <w:tcW w:w="1177" w:type="dxa"/>
            <w:tcBorders>
              <w:top w:val="single" w:sz="4" w:space="0" w:color="auto"/>
              <w:left w:val="single" w:sz="4" w:space="0" w:color="auto"/>
              <w:bottom w:val="single" w:sz="4" w:space="0" w:color="auto"/>
              <w:right w:val="single" w:sz="4" w:space="0" w:color="auto"/>
            </w:tcBorders>
            <w:hideMark/>
          </w:tcPr>
          <w:p w14:paraId="24C83724" w14:textId="77777777" w:rsidR="00154EF4" w:rsidRPr="009F32F6" w:rsidRDefault="00154EF4" w:rsidP="00C57254">
            <w:pPr>
              <w:rPr>
                <w:rFonts w:eastAsiaTheme="minorEastAsia"/>
                <w:sz w:val="16"/>
                <w:szCs w:val="16"/>
                <w:lang w:val="en-GB"/>
              </w:rPr>
            </w:pPr>
            <w:r w:rsidRPr="009F32F6">
              <w:rPr>
                <w:rFonts w:eastAsiaTheme="minorEastAsia"/>
                <w:sz w:val="16"/>
                <w:szCs w:val="16"/>
                <w:lang w:val="en-GB"/>
              </w:rPr>
              <w:t>MSY</w:t>
            </w:r>
          </w:p>
        </w:tc>
      </w:tr>
    </w:tbl>
    <w:p w14:paraId="5FFB27BE" w14:textId="77777777" w:rsidR="00154EF4" w:rsidRPr="009F32F6" w:rsidRDefault="00154EF4" w:rsidP="00154EF4">
      <w:pPr>
        <w:rPr>
          <w:lang w:val="en-GB"/>
        </w:rPr>
      </w:pPr>
    </w:p>
    <w:p w14:paraId="41307F96" w14:textId="77777777" w:rsidR="00154EF4" w:rsidRPr="009F32F6" w:rsidRDefault="00154EF4" w:rsidP="00154EF4">
      <w:pPr>
        <w:rPr>
          <w:lang w:val="en-GB"/>
        </w:rPr>
      </w:pPr>
      <w:r w:rsidRPr="009F32F6">
        <w:rPr>
          <w:lang w:val="en-GB"/>
        </w:rPr>
        <w:t>(* = simplified equations resulting from substituting M/k = 1.5; an assumption based on the life history of teleost fish).</w:t>
      </w:r>
    </w:p>
    <w:p w14:paraId="7C9B75FB" w14:textId="77777777" w:rsidR="00154EF4" w:rsidRPr="009F32F6" w:rsidRDefault="00154EF4" w:rsidP="00154EF4">
      <w:pPr>
        <w:rPr>
          <w:lang w:val="en-GB"/>
        </w:rPr>
      </w:pPr>
    </w:p>
    <w:p w14:paraId="730A0BE0" w14:textId="77777777" w:rsidR="00154EF4" w:rsidRPr="009F32F6" w:rsidRDefault="00154EF4" w:rsidP="00154EF4">
      <w:pPr>
        <w:spacing w:after="240" w:line="240" w:lineRule="atLeast"/>
        <w:jc w:val="both"/>
        <w:rPr>
          <w:rFonts w:ascii="Verdana" w:hAnsi="Verdana"/>
          <w:lang w:val="en-GB"/>
        </w:rPr>
      </w:pPr>
      <w:bookmarkStart w:id="130" w:name="final-considerations"/>
      <w:bookmarkEnd w:id="130"/>
    </w:p>
    <w:p w14:paraId="63768D94" w14:textId="28F0AACB" w:rsidR="00154EF4" w:rsidRPr="009F32F6" w:rsidRDefault="00154EF4" w:rsidP="00EC27ED">
      <w:pPr>
        <w:spacing w:line="360" w:lineRule="auto"/>
        <w:jc w:val="both"/>
        <w:rPr>
          <w:rFonts w:ascii="Verdana" w:eastAsiaTheme="minorEastAsia" w:hAnsi="Verdana"/>
          <w:sz w:val="20"/>
          <w:szCs w:val="20"/>
          <w:lang w:val="en-GB"/>
        </w:rPr>
      </w:pPr>
      <w:r w:rsidRPr="009F32F6">
        <w:rPr>
          <w:rFonts w:ascii="Verdana" w:hAnsi="Verdana"/>
          <w:sz w:val="20"/>
          <w:szCs w:val="20"/>
          <w:lang w:val="en-GB"/>
        </w:rPr>
        <w:t xml:space="preserve">The method requires length frequency distributions and life history parameters. Length frequency distributions for </w:t>
      </w:r>
      <w:r w:rsidR="007F047B">
        <w:rPr>
          <w:rFonts w:ascii="Verdana" w:hAnsi="Verdana"/>
          <w:sz w:val="20"/>
          <w:szCs w:val="20"/>
          <w:lang w:val="en-GB"/>
        </w:rPr>
        <w:t>S</w:t>
      </w:r>
      <w:r w:rsidRPr="009F32F6">
        <w:rPr>
          <w:rFonts w:ascii="Verdana" w:hAnsi="Verdana"/>
          <w:sz w:val="20"/>
          <w:szCs w:val="20"/>
          <w:lang w:val="en-GB"/>
        </w:rPr>
        <w:t xml:space="preserve">ea trout, </w:t>
      </w:r>
      <w:r w:rsidR="007F047B">
        <w:rPr>
          <w:rFonts w:ascii="Verdana" w:hAnsi="Verdana"/>
          <w:sz w:val="20"/>
          <w:szCs w:val="20"/>
          <w:lang w:val="en-GB"/>
        </w:rPr>
        <w:t>B</w:t>
      </w:r>
      <w:r w:rsidRPr="009F32F6">
        <w:rPr>
          <w:rFonts w:ascii="Verdana" w:hAnsi="Verdana"/>
          <w:sz w:val="20"/>
          <w:szCs w:val="20"/>
          <w:lang w:val="en-GB"/>
        </w:rPr>
        <w:t xml:space="preserve">angamary and </w:t>
      </w:r>
      <w:r w:rsidR="007F047B">
        <w:rPr>
          <w:rFonts w:ascii="Verdana" w:hAnsi="Verdana"/>
          <w:sz w:val="20"/>
          <w:szCs w:val="20"/>
          <w:lang w:val="en-GB"/>
        </w:rPr>
        <w:t>B</w:t>
      </w:r>
      <w:r w:rsidRPr="009F32F6">
        <w:rPr>
          <w:rFonts w:ascii="Verdana" w:hAnsi="Verdana"/>
          <w:sz w:val="20"/>
          <w:szCs w:val="20"/>
          <w:lang w:val="en-GB"/>
        </w:rPr>
        <w:t>utterfish were combined for the years 2002–2015. Life history parameters required are length at 50% maturity (</w:t>
      </w:r>
      <w:r w:rsidRPr="009F32F6">
        <w:rPr>
          <w:rFonts w:ascii="Verdana" w:hAnsi="Verdana"/>
          <w:i/>
          <w:sz w:val="20"/>
          <w:szCs w:val="20"/>
          <w:lang w:val="en-GB"/>
        </w:rPr>
        <w:t>L</w:t>
      </w:r>
      <w:r w:rsidRPr="009F32F6">
        <w:rPr>
          <w:rFonts w:ascii="Verdana" w:hAnsi="Verdana"/>
          <w:sz w:val="20"/>
          <w:szCs w:val="20"/>
          <w:vertAlign w:val="subscript"/>
          <w:lang w:val="en-GB"/>
        </w:rPr>
        <w:t>mat</w:t>
      </w:r>
      <w:r w:rsidRPr="009F32F6">
        <w:rPr>
          <w:rFonts w:ascii="Verdana" w:hAnsi="Verdana"/>
          <w:sz w:val="20"/>
          <w:szCs w:val="20"/>
          <w:lang w:val="en-GB"/>
        </w:rPr>
        <w:t>), von Bertalanffy asymptotic length (</w:t>
      </w:r>
      <w:r w:rsidRPr="009F32F6">
        <w:rPr>
          <w:rFonts w:ascii="Verdana" w:hAnsi="Verdana"/>
          <w:i/>
          <w:sz w:val="20"/>
          <w:szCs w:val="20"/>
          <w:lang w:val="en-GB"/>
        </w:rPr>
        <w:t>L</w:t>
      </w:r>
      <w:r w:rsidRPr="009F32F6">
        <w:rPr>
          <w:rFonts w:ascii="Verdana" w:hAnsi="Verdana"/>
          <w:sz w:val="20"/>
          <w:szCs w:val="20"/>
          <w:vertAlign w:val="subscript"/>
          <w:lang w:val="en-GB"/>
        </w:rPr>
        <w:t>∞</w:t>
      </w:r>
      <w:r w:rsidRPr="009F32F6">
        <w:rPr>
          <w:rFonts w:ascii="Verdana" w:hAnsi="Verdana"/>
          <w:sz w:val="20"/>
          <w:szCs w:val="20"/>
          <w:lang w:val="en-GB"/>
        </w:rPr>
        <w:t xml:space="preserve">), the ratio </w:t>
      </w:r>
      <w:r w:rsidRPr="009F32F6">
        <w:rPr>
          <w:rFonts w:ascii="Verdana" w:hAnsi="Verdana"/>
          <w:i/>
          <w:sz w:val="20"/>
          <w:szCs w:val="20"/>
          <w:lang w:val="en-GB"/>
        </w:rPr>
        <w:t>M/k</w:t>
      </w:r>
      <w:r w:rsidRPr="009F32F6">
        <w:rPr>
          <w:rFonts w:ascii="Verdana" w:hAnsi="Verdana"/>
          <w:sz w:val="20"/>
          <w:szCs w:val="20"/>
          <w:lang w:val="en-GB"/>
        </w:rPr>
        <w:t xml:space="preserve"> and weights-at-length, </w:t>
      </w:r>
      <w:r w:rsidRPr="009F32F6">
        <w:rPr>
          <w:rFonts w:ascii="Verdana" w:eastAsiaTheme="minorEastAsia" w:hAnsi="Verdana"/>
          <w:sz w:val="20"/>
          <w:szCs w:val="20"/>
          <w:lang w:val="en-GB"/>
        </w:rPr>
        <w:t xml:space="preserve">which can be obtained from the relationship </w:t>
      </w:r>
      <m:oMath>
        <m:r>
          <w:rPr>
            <w:rFonts w:ascii="Cambria Math" w:eastAsiaTheme="minorEastAsia" w:hAnsi="Cambria Math"/>
            <w:sz w:val="20"/>
            <w:szCs w:val="20"/>
            <w:lang w:val="en-GB"/>
          </w:rPr>
          <m:t>w=a</m:t>
        </m:r>
        <m:sSup>
          <m:sSupPr>
            <m:ctrlPr>
              <w:rPr>
                <w:rFonts w:ascii="Cambria Math" w:eastAsiaTheme="minorEastAsia" w:hAnsi="Cambria Math"/>
                <w:i/>
                <w:sz w:val="20"/>
                <w:szCs w:val="20"/>
                <w:lang w:val="en-GB"/>
              </w:rPr>
            </m:ctrlPr>
          </m:sSupPr>
          <m:e>
            <m:r>
              <w:rPr>
                <w:rFonts w:ascii="Cambria Math" w:eastAsiaTheme="minorEastAsia" w:hAnsi="Cambria Math"/>
                <w:sz w:val="20"/>
                <w:szCs w:val="20"/>
                <w:lang w:val="en-GB"/>
              </w:rPr>
              <m:t>L</m:t>
            </m:r>
          </m:e>
          <m:sup>
            <m:r>
              <w:rPr>
                <w:rFonts w:ascii="Cambria Math" w:eastAsiaTheme="minorEastAsia" w:hAnsi="Cambria Math"/>
                <w:sz w:val="20"/>
                <w:szCs w:val="20"/>
                <w:lang w:val="en-GB"/>
              </w:rPr>
              <m:t>b</m:t>
            </m:r>
          </m:sup>
        </m:sSup>
      </m:oMath>
      <w:r w:rsidRPr="009F32F6">
        <w:rPr>
          <w:rFonts w:ascii="Verdana" w:eastAsiaTheme="minorEastAsia" w:hAnsi="Verdana"/>
          <w:sz w:val="20"/>
          <w:szCs w:val="20"/>
          <w:lang w:val="en-GB"/>
        </w:rPr>
        <w:t>.</w:t>
      </w:r>
    </w:p>
    <w:p w14:paraId="562254AF" w14:textId="77777777" w:rsidR="00154EF4" w:rsidRPr="009F32F6" w:rsidRDefault="00154EF4" w:rsidP="00154EF4">
      <w:pPr>
        <w:rPr>
          <w:rFonts w:eastAsiaTheme="minorEastAsia"/>
          <w:lang w:val="en-GB"/>
        </w:rPr>
      </w:pPr>
    </w:p>
    <w:p w14:paraId="7E17A951" w14:textId="77777777" w:rsidR="00154EF4" w:rsidRPr="009F32F6" w:rsidRDefault="00154EF4" w:rsidP="00154EF4">
      <w:pPr>
        <w:rPr>
          <w:rFonts w:eastAsiaTheme="minorEastAsia"/>
          <w:lang w:val="en-GB"/>
        </w:rPr>
      </w:pPr>
    </w:p>
    <w:p w14:paraId="6CC79045" w14:textId="77777777" w:rsidR="00154EF4" w:rsidRPr="009F32F6" w:rsidRDefault="00154EF4" w:rsidP="00154EF4">
      <w:pPr>
        <w:rPr>
          <w:rFonts w:eastAsiaTheme="minorEastAsia"/>
          <w:lang w:val="en-GB"/>
        </w:rPr>
      </w:pPr>
    </w:p>
    <w:p w14:paraId="3EF68D0B" w14:textId="3EF45879" w:rsidR="00154EF4" w:rsidRPr="009F32F6" w:rsidRDefault="00154EF4" w:rsidP="00154EF4">
      <w:pPr>
        <w:pStyle w:val="Caption"/>
        <w:ind w:left="0"/>
        <w:rPr>
          <w:rFonts w:ascii="Verdana" w:hAnsi="Verdana"/>
          <w:sz w:val="20"/>
          <w:szCs w:val="20"/>
        </w:rPr>
      </w:pPr>
      <w:bookmarkStart w:id="131" w:name="_Toc508014194"/>
      <w:bookmarkStart w:id="132" w:name="_Toc508014221"/>
      <w:r w:rsidRPr="009F32F6">
        <w:rPr>
          <w:rFonts w:ascii="Verdana" w:hAnsi="Verdana"/>
          <w:sz w:val="20"/>
          <w:szCs w:val="20"/>
        </w:rPr>
        <w:lastRenderedPageBreak/>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14</w:t>
      </w:r>
      <w:r w:rsidRPr="009F32F6">
        <w:rPr>
          <w:rFonts w:ascii="Verdana" w:hAnsi="Verdana"/>
          <w:noProof/>
          <w:sz w:val="20"/>
          <w:szCs w:val="20"/>
        </w:rPr>
        <w:fldChar w:fldCharType="end"/>
      </w:r>
      <w:r w:rsidRPr="009F32F6">
        <w:rPr>
          <w:rFonts w:ascii="Verdana" w:hAnsi="Verdana"/>
          <w:sz w:val="20"/>
          <w:szCs w:val="20"/>
        </w:rPr>
        <w:t xml:space="preserve">. Life history parameters available for </w:t>
      </w:r>
      <w:r w:rsidR="007F047B">
        <w:rPr>
          <w:rFonts w:ascii="Verdana" w:hAnsi="Verdana"/>
          <w:sz w:val="20"/>
          <w:szCs w:val="20"/>
        </w:rPr>
        <w:t>S</w:t>
      </w:r>
      <w:r w:rsidRPr="009F32F6">
        <w:rPr>
          <w:rFonts w:ascii="Verdana" w:hAnsi="Verdana"/>
          <w:sz w:val="20"/>
          <w:szCs w:val="20"/>
        </w:rPr>
        <w:t xml:space="preserve">ea trout, </w:t>
      </w:r>
      <w:r w:rsidR="007F047B">
        <w:rPr>
          <w:rFonts w:ascii="Verdana" w:hAnsi="Verdana"/>
          <w:sz w:val="20"/>
          <w:szCs w:val="20"/>
        </w:rPr>
        <w:t>B</w:t>
      </w:r>
      <w:r w:rsidRPr="009F32F6">
        <w:rPr>
          <w:rFonts w:ascii="Verdana" w:hAnsi="Verdana"/>
          <w:sz w:val="20"/>
          <w:szCs w:val="20"/>
        </w:rPr>
        <w:t xml:space="preserve">angamary and </w:t>
      </w:r>
      <w:r w:rsidR="007F047B">
        <w:rPr>
          <w:rFonts w:ascii="Verdana" w:hAnsi="Verdana"/>
          <w:sz w:val="20"/>
          <w:szCs w:val="20"/>
        </w:rPr>
        <w:t>B</w:t>
      </w:r>
      <w:r w:rsidRPr="009F32F6">
        <w:rPr>
          <w:rFonts w:ascii="Verdana" w:hAnsi="Verdana"/>
          <w:sz w:val="20"/>
          <w:szCs w:val="20"/>
        </w:rPr>
        <w:t>utterfish are (CRFM, 2007)</w:t>
      </w:r>
      <w:bookmarkEnd w:id="131"/>
      <w:bookmarkEnd w:id="132"/>
    </w:p>
    <w:tbl>
      <w:tblPr>
        <w:tblStyle w:val="TableGrid"/>
        <w:tblW w:w="0" w:type="auto"/>
        <w:tblLook w:val="04A0" w:firstRow="1" w:lastRow="0" w:firstColumn="1" w:lastColumn="0" w:noHBand="0" w:noVBand="1"/>
      </w:tblPr>
      <w:tblGrid>
        <w:gridCol w:w="1240"/>
        <w:gridCol w:w="1285"/>
        <w:gridCol w:w="880"/>
        <w:gridCol w:w="1104"/>
        <w:gridCol w:w="880"/>
        <w:gridCol w:w="827"/>
        <w:gridCol w:w="735"/>
        <w:gridCol w:w="1256"/>
        <w:gridCol w:w="809"/>
      </w:tblGrid>
      <w:tr w:rsidR="00154EF4" w:rsidRPr="009F32F6" w14:paraId="497C2ADF" w14:textId="77777777" w:rsidTr="00C57254">
        <w:tc>
          <w:tcPr>
            <w:tcW w:w="6941" w:type="dxa"/>
            <w:gridSpan w:val="7"/>
            <w:tcBorders>
              <w:top w:val="single" w:sz="4" w:space="0" w:color="auto"/>
              <w:left w:val="single" w:sz="4" w:space="0" w:color="auto"/>
              <w:bottom w:val="single" w:sz="4" w:space="0" w:color="auto"/>
              <w:right w:val="single" w:sz="4" w:space="0" w:color="auto"/>
            </w:tcBorders>
          </w:tcPr>
          <w:p w14:paraId="138DC115" w14:textId="77777777" w:rsidR="00154EF4" w:rsidRPr="009F32F6" w:rsidRDefault="00154EF4" w:rsidP="00C57254">
            <w:pPr>
              <w:rPr>
                <w:lang w:val="en-GB"/>
              </w:rPr>
            </w:pPr>
          </w:p>
        </w:tc>
        <w:tc>
          <w:tcPr>
            <w:tcW w:w="2075" w:type="dxa"/>
            <w:gridSpan w:val="2"/>
            <w:tcBorders>
              <w:top w:val="single" w:sz="4" w:space="0" w:color="auto"/>
              <w:left w:val="single" w:sz="4" w:space="0" w:color="auto"/>
              <w:bottom w:val="single" w:sz="4" w:space="0" w:color="auto"/>
              <w:right w:val="single" w:sz="4" w:space="0" w:color="auto"/>
            </w:tcBorders>
            <w:hideMark/>
          </w:tcPr>
          <w:p w14:paraId="4034ED30" w14:textId="77777777" w:rsidR="00154EF4" w:rsidRPr="009F32F6" w:rsidRDefault="00154EF4" w:rsidP="00C57254">
            <w:pPr>
              <w:jc w:val="center"/>
              <w:rPr>
                <w:lang w:val="en-GB"/>
              </w:rPr>
            </w:pPr>
            <w:r w:rsidRPr="009F32F6">
              <w:rPr>
                <w:lang w:val="en-GB"/>
              </w:rPr>
              <w:t>L/W parameters</w:t>
            </w:r>
          </w:p>
        </w:tc>
      </w:tr>
      <w:tr w:rsidR="00154EF4" w:rsidRPr="009F32F6" w14:paraId="1BCC37E3" w14:textId="77777777" w:rsidTr="00C57254">
        <w:tc>
          <w:tcPr>
            <w:tcW w:w="1223" w:type="dxa"/>
            <w:tcBorders>
              <w:top w:val="single" w:sz="4" w:space="0" w:color="auto"/>
              <w:left w:val="single" w:sz="4" w:space="0" w:color="auto"/>
              <w:bottom w:val="single" w:sz="4" w:space="0" w:color="auto"/>
              <w:right w:val="single" w:sz="4" w:space="0" w:color="auto"/>
            </w:tcBorders>
            <w:hideMark/>
          </w:tcPr>
          <w:p w14:paraId="3B857E16" w14:textId="77777777" w:rsidR="00154EF4" w:rsidRPr="009F32F6" w:rsidRDefault="00154EF4" w:rsidP="00C57254">
            <w:pPr>
              <w:rPr>
                <w:lang w:val="en-GB"/>
              </w:rPr>
            </w:pPr>
            <w:r w:rsidRPr="009F32F6">
              <w:rPr>
                <w:lang w:val="en-GB"/>
              </w:rPr>
              <w:t>Species</w:t>
            </w:r>
          </w:p>
        </w:tc>
        <w:tc>
          <w:tcPr>
            <w:tcW w:w="1272" w:type="dxa"/>
            <w:tcBorders>
              <w:top w:val="single" w:sz="4" w:space="0" w:color="auto"/>
              <w:left w:val="single" w:sz="4" w:space="0" w:color="auto"/>
              <w:bottom w:val="single" w:sz="4" w:space="0" w:color="auto"/>
              <w:right w:val="single" w:sz="4" w:space="0" w:color="auto"/>
            </w:tcBorders>
          </w:tcPr>
          <w:p w14:paraId="0B42DA00" w14:textId="77777777" w:rsidR="00154EF4" w:rsidRPr="009F32F6" w:rsidRDefault="00154EF4" w:rsidP="00C57254">
            <w:pPr>
              <w:rPr>
                <w:lang w:val="en-GB"/>
              </w:rPr>
            </w:pPr>
            <w:r w:rsidRPr="009F32F6">
              <w:rPr>
                <w:lang w:val="en-GB"/>
              </w:rPr>
              <w:t>Source</w:t>
            </w:r>
          </w:p>
        </w:tc>
        <w:tc>
          <w:tcPr>
            <w:tcW w:w="885" w:type="dxa"/>
            <w:tcBorders>
              <w:top w:val="single" w:sz="4" w:space="0" w:color="auto"/>
              <w:left w:val="single" w:sz="4" w:space="0" w:color="auto"/>
              <w:bottom w:val="single" w:sz="4" w:space="0" w:color="auto"/>
              <w:right w:val="single" w:sz="4" w:space="0" w:color="auto"/>
            </w:tcBorders>
            <w:hideMark/>
          </w:tcPr>
          <w:p w14:paraId="1EB1FAD5" w14:textId="77777777" w:rsidR="00154EF4" w:rsidRPr="009F32F6" w:rsidRDefault="00154EF4" w:rsidP="00C57254">
            <w:pPr>
              <w:rPr>
                <w:i/>
                <w:lang w:val="en-GB"/>
              </w:rPr>
            </w:pPr>
            <w:r w:rsidRPr="009F32F6">
              <w:rPr>
                <w:i/>
                <w:lang w:val="en-GB"/>
              </w:rPr>
              <w:t>k</w:t>
            </w:r>
          </w:p>
        </w:tc>
        <w:tc>
          <w:tcPr>
            <w:tcW w:w="1108" w:type="dxa"/>
            <w:tcBorders>
              <w:top w:val="single" w:sz="4" w:space="0" w:color="auto"/>
              <w:left w:val="single" w:sz="4" w:space="0" w:color="auto"/>
              <w:bottom w:val="single" w:sz="4" w:space="0" w:color="auto"/>
              <w:right w:val="single" w:sz="4" w:space="0" w:color="auto"/>
            </w:tcBorders>
            <w:hideMark/>
          </w:tcPr>
          <w:p w14:paraId="2CF08623" w14:textId="77777777" w:rsidR="00154EF4" w:rsidRPr="009F32F6" w:rsidRDefault="00154EF4" w:rsidP="00C57254">
            <w:pPr>
              <w:rPr>
                <w:i/>
                <w:lang w:val="en-GB"/>
              </w:rPr>
            </w:pPr>
            <w:r w:rsidRPr="009F32F6">
              <w:rPr>
                <w:i/>
                <w:lang w:val="en-GB"/>
              </w:rPr>
              <w:t>L</w:t>
            </w:r>
            <w:r w:rsidRPr="009F32F6">
              <w:rPr>
                <w:i/>
                <w:vertAlign w:val="subscript"/>
                <w:lang w:val="en-GB"/>
              </w:rPr>
              <w:t>∞</w:t>
            </w:r>
          </w:p>
        </w:tc>
        <w:tc>
          <w:tcPr>
            <w:tcW w:w="885" w:type="dxa"/>
            <w:tcBorders>
              <w:top w:val="single" w:sz="4" w:space="0" w:color="auto"/>
              <w:left w:val="single" w:sz="4" w:space="0" w:color="auto"/>
              <w:bottom w:val="single" w:sz="4" w:space="0" w:color="auto"/>
              <w:right w:val="single" w:sz="4" w:space="0" w:color="auto"/>
            </w:tcBorders>
            <w:hideMark/>
          </w:tcPr>
          <w:p w14:paraId="2256AE81" w14:textId="77777777" w:rsidR="00154EF4" w:rsidRPr="009F32F6" w:rsidRDefault="00154EF4" w:rsidP="00C57254">
            <w:pPr>
              <w:rPr>
                <w:i/>
                <w:lang w:val="en-GB"/>
              </w:rPr>
            </w:pPr>
            <w:r w:rsidRPr="009F32F6">
              <w:rPr>
                <w:i/>
                <w:lang w:val="en-GB"/>
              </w:rPr>
              <w:t>M</w:t>
            </w:r>
          </w:p>
        </w:tc>
        <w:tc>
          <w:tcPr>
            <w:tcW w:w="831" w:type="dxa"/>
            <w:tcBorders>
              <w:top w:val="single" w:sz="4" w:space="0" w:color="auto"/>
              <w:left w:val="single" w:sz="4" w:space="0" w:color="auto"/>
              <w:bottom w:val="single" w:sz="4" w:space="0" w:color="auto"/>
              <w:right w:val="single" w:sz="4" w:space="0" w:color="auto"/>
            </w:tcBorders>
            <w:hideMark/>
          </w:tcPr>
          <w:p w14:paraId="727150C5" w14:textId="77777777" w:rsidR="00154EF4" w:rsidRPr="009F32F6" w:rsidRDefault="00154EF4" w:rsidP="00C57254">
            <w:pPr>
              <w:rPr>
                <w:i/>
                <w:lang w:val="en-GB"/>
              </w:rPr>
            </w:pPr>
            <w:r w:rsidRPr="009F32F6">
              <w:rPr>
                <w:i/>
                <w:lang w:val="en-GB"/>
              </w:rPr>
              <w:t>F</w:t>
            </w:r>
          </w:p>
        </w:tc>
        <w:tc>
          <w:tcPr>
            <w:tcW w:w="737" w:type="dxa"/>
            <w:tcBorders>
              <w:top w:val="single" w:sz="4" w:space="0" w:color="auto"/>
              <w:left w:val="single" w:sz="4" w:space="0" w:color="auto"/>
              <w:bottom w:val="single" w:sz="4" w:space="0" w:color="auto"/>
              <w:right w:val="single" w:sz="4" w:space="0" w:color="auto"/>
            </w:tcBorders>
            <w:hideMark/>
          </w:tcPr>
          <w:p w14:paraId="00348178" w14:textId="77777777" w:rsidR="00154EF4" w:rsidRPr="009F32F6" w:rsidRDefault="00154EF4" w:rsidP="00C57254">
            <w:pPr>
              <w:rPr>
                <w:i/>
                <w:lang w:val="en-GB"/>
              </w:rPr>
            </w:pPr>
            <w:r w:rsidRPr="009F32F6">
              <w:rPr>
                <w:i/>
                <w:lang w:val="en-GB"/>
              </w:rPr>
              <w:t>Z</w:t>
            </w:r>
          </w:p>
        </w:tc>
        <w:tc>
          <w:tcPr>
            <w:tcW w:w="1258" w:type="dxa"/>
            <w:tcBorders>
              <w:top w:val="single" w:sz="4" w:space="0" w:color="auto"/>
              <w:left w:val="single" w:sz="4" w:space="0" w:color="auto"/>
              <w:bottom w:val="single" w:sz="4" w:space="0" w:color="auto"/>
              <w:right w:val="single" w:sz="4" w:space="0" w:color="auto"/>
            </w:tcBorders>
            <w:hideMark/>
          </w:tcPr>
          <w:p w14:paraId="79577B48" w14:textId="77777777" w:rsidR="00154EF4" w:rsidRPr="009F32F6" w:rsidRDefault="00154EF4" w:rsidP="00C57254">
            <w:pPr>
              <w:rPr>
                <w:lang w:val="en-GB"/>
              </w:rPr>
            </w:pPr>
            <w:r w:rsidRPr="009F32F6">
              <w:rPr>
                <w:i/>
                <w:lang w:val="en-GB"/>
              </w:rPr>
              <w:t>a</w:t>
            </w:r>
          </w:p>
        </w:tc>
        <w:tc>
          <w:tcPr>
            <w:tcW w:w="817" w:type="dxa"/>
            <w:tcBorders>
              <w:top w:val="single" w:sz="4" w:space="0" w:color="auto"/>
              <w:left w:val="single" w:sz="4" w:space="0" w:color="auto"/>
              <w:bottom w:val="single" w:sz="4" w:space="0" w:color="auto"/>
              <w:right w:val="single" w:sz="4" w:space="0" w:color="auto"/>
            </w:tcBorders>
            <w:hideMark/>
          </w:tcPr>
          <w:p w14:paraId="2C217D2F" w14:textId="77777777" w:rsidR="00154EF4" w:rsidRPr="009F32F6" w:rsidRDefault="00154EF4" w:rsidP="00C57254">
            <w:pPr>
              <w:rPr>
                <w:lang w:val="en-GB"/>
              </w:rPr>
            </w:pPr>
            <w:r w:rsidRPr="009F32F6">
              <w:rPr>
                <w:i/>
                <w:lang w:val="en-GB"/>
              </w:rPr>
              <w:t>b</w:t>
            </w:r>
          </w:p>
        </w:tc>
      </w:tr>
      <w:tr w:rsidR="00154EF4" w:rsidRPr="009F32F6" w14:paraId="11E8F9CB" w14:textId="77777777" w:rsidTr="00C57254">
        <w:tc>
          <w:tcPr>
            <w:tcW w:w="1223" w:type="dxa"/>
            <w:vMerge w:val="restart"/>
            <w:tcBorders>
              <w:top w:val="single" w:sz="4" w:space="0" w:color="auto"/>
              <w:left w:val="single" w:sz="4" w:space="0" w:color="auto"/>
              <w:bottom w:val="single" w:sz="4" w:space="0" w:color="auto"/>
              <w:right w:val="single" w:sz="4" w:space="0" w:color="auto"/>
            </w:tcBorders>
            <w:hideMark/>
          </w:tcPr>
          <w:p w14:paraId="0488C1B5" w14:textId="77777777" w:rsidR="00154EF4" w:rsidRPr="009F32F6" w:rsidRDefault="00154EF4" w:rsidP="00C57254">
            <w:pPr>
              <w:rPr>
                <w:lang w:val="en-GB"/>
              </w:rPr>
            </w:pPr>
            <w:r w:rsidRPr="009F32F6">
              <w:rPr>
                <w:lang w:val="en-GB"/>
              </w:rPr>
              <w:t>Seatrout</w:t>
            </w:r>
          </w:p>
        </w:tc>
        <w:tc>
          <w:tcPr>
            <w:tcW w:w="1272" w:type="dxa"/>
            <w:tcBorders>
              <w:top w:val="single" w:sz="4" w:space="0" w:color="auto"/>
              <w:left w:val="single" w:sz="4" w:space="0" w:color="auto"/>
              <w:bottom w:val="single" w:sz="4" w:space="0" w:color="auto"/>
              <w:right w:val="single" w:sz="4" w:space="0" w:color="auto"/>
            </w:tcBorders>
            <w:hideMark/>
          </w:tcPr>
          <w:p w14:paraId="0D7BDFC0" w14:textId="77777777" w:rsidR="00154EF4" w:rsidRPr="009F32F6" w:rsidRDefault="00154EF4" w:rsidP="00C57254">
            <w:pPr>
              <w:rPr>
                <w:lang w:val="en-GB"/>
              </w:rPr>
            </w:pPr>
            <w:r w:rsidRPr="009F32F6">
              <w:rPr>
                <w:lang w:val="en-GB"/>
              </w:rPr>
              <w:t>Charlier (2000)</w:t>
            </w:r>
          </w:p>
        </w:tc>
        <w:tc>
          <w:tcPr>
            <w:tcW w:w="885" w:type="dxa"/>
            <w:tcBorders>
              <w:top w:val="single" w:sz="4" w:space="0" w:color="auto"/>
              <w:left w:val="single" w:sz="4" w:space="0" w:color="auto"/>
              <w:bottom w:val="single" w:sz="4" w:space="0" w:color="auto"/>
              <w:right w:val="single" w:sz="4" w:space="0" w:color="auto"/>
            </w:tcBorders>
            <w:hideMark/>
          </w:tcPr>
          <w:p w14:paraId="6443758E" w14:textId="77777777" w:rsidR="00154EF4" w:rsidRPr="009F32F6" w:rsidRDefault="00154EF4" w:rsidP="00C57254">
            <w:pPr>
              <w:rPr>
                <w:lang w:val="en-GB"/>
              </w:rPr>
            </w:pPr>
            <w:r w:rsidRPr="009F32F6">
              <w:rPr>
                <w:lang w:val="en-GB"/>
              </w:rPr>
              <w:t>0.39</w:t>
            </w:r>
          </w:p>
        </w:tc>
        <w:tc>
          <w:tcPr>
            <w:tcW w:w="1108" w:type="dxa"/>
            <w:tcBorders>
              <w:top w:val="single" w:sz="4" w:space="0" w:color="auto"/>
              <w:left w:val="single" w:sz="4" w:space="0" w:color="auto"/>
              <w:bottom w:val="single" w:sz="4" w:space="0" w:color="auto"/>
              <w:right w:val="single" w:sz="4" w:space="0" w:color="auto"/>
            </w:tcBorders>
            <w:hideMark/>
          </w:tcPr>
          <w:p w14:paraId="0B01BA41" w14:textId="77777777" w:rsidR="00154EF4" w:rsidRPr="009F32F6" w:rsidRDefault="00154EF4" w:rsidP="00C57254">
            <w:pPr>
              <w:rPr>
                <w:lang w:val="en-GB"/>
              </w:rPr>
            </w:pPr>
            <w:r w:rsidRPr="009F32F6">
              <w:rPr>
                <w:lang w:val="en-GB"/>
              </w:rPr>
              <w:t>95.8cm</w:t>
            </w:r>
          </w:p>
        </w:tc>
        <w:tc>
          <w:tcPr>
            <w:tcW w:w="885" w:type="dxa"/>
            <w:tcBorders>
              <w:top w:val="single" w:sz="4" w:space="0" w:color="auto"/>
              <w:left w:val="single" w:sz="4" w:space="0" w:color="auto"/>
              <w:bottom w:val="single" w:sz="4" w:space="0" w:color="auto"/>
              <w:right w:val="single" w:sz="4" w:space="0" w:color="auto"/>
            </w:tcBorders>
            <w:hideMark/>
          </w:tcPr>
          <w:p w14:paraId="5C531824" w14:textId="77777777" w:rsidR="00154EF4" w:rsidRPr="009F32F6" w:rsidRDefault="00154EF4" w:rsidP="00C57254">
            <w:pPr>
              <w:rPr>
                <w:lang w:val="en-GB"/>
              </w:rPr>
            </w:pPr>
            <w:r w:rsidRPr="009F32F6">
              <w:rPr>
                <w:lang w:val="en-GB"/>
              </w:rPr>
              <w:t>0.56</w:t>
            </w:r>
          </w:p>
        </w:tc>
        <w:tc>
          <w:tcPr>
            <w:tcW w:w="831" w:type="dxa"/>
            <w:tcBorders>
              <w:top w:val="single" w:sz="4" w:space="0" w:color="auto"/>
              <w:left w:val="single" w:sz="4" w:space="0" w:color="auto"/>
              <w:bottom w:val="single" w:sz="4" w:space="0" w:color="auto"/>
              <w:right w:val="single" w:sz="4" w:space="0" w:color="auto"/>
            </w:tcBorders>
            <w:hideMark/>
          </w:tcPr>
          <w:p w14:paraId="7AD216AF" w14:textId="77777777" w:rsidR="00154EF4" w:rsidRPr="009F32F6" w:rsidRDefault="00154EF4" w:rsidP="00C57254">
            <w:pPr>
              <w:rPr>
                <w:lang w:val="en-GB"/>
              </w:rPr>
            </w:pPr>
            <w:r w:rsidRPr="009F32F6">
              <w:rPr>
                <w:lang w:val="en-GB"/>
              </w:rPr>
              <w:t>0.66</w:t>
            </w:r>
          </w:p>
        </w:tc>
        <w:tc>
          <w:tcPr>
            <w:tcW w:w="737" w:type="dxa"/>
            <w:tcBorders>
              <w:top w:val="single" w:sz="4" w:space="0" w:color="auto"/>
              <w:left w:val="single" w:sz="4" w:space="0" w:color="auto"/>
              <w:bottom w:val="single" w:sz="4" w:space="0" w:color="auto"/>
              <w:right w:val="single" w:sz="4" w:space="0" w:color="auto"/>
            </w:tcBorders>
            <w:hideMark/>
          </w:tcPr>
          <w:p w14:paraId="68BD3035" w14:textId="77777777" w:rsidR="00154EF4" w:rsidRPr="009F32F6" w:rsidRDefault="00154EF4" w:rsidP="00C57254">
            <w:pPr>
              <w:rPr>
                <w:lang w:val="en-GB"/>
              </w:rPr>
            </w:pPr>
            <w:r w:rsidRPr="009F32F6">
              <w:rPr>
                <w:lang w:val="en-GB"/>
              </w:rPr>
              <w:t>1.22</w:t>
            </w:r>
          </w:p>
        </w:tc>
        <w:tc>
          <w:tcPr>
            <w:tcW w:w="1258" w:type="dxa"/>
            <w:vMerge w:val="restart"/>
            <w:tcBorders>
              <w:top w:val="single" w:sz="4" w:space="0" w:color="auto"/>
              <w:left w:val="single" w:sz="4" w:space="0" w:color="auto"/>
              <w:bottom w:val="single" w:sz="4" w:space="0" w:color="auto"/>
              <w:right w:val="single" w:sz="4" w:space="0" w:color="auto"/>
            </w:tcBorders>
            <w:hideMark/>
          </w:tcPr>
          <w:p w14:paraId="3CEF4C2D" w14:textId="77777777" w:rsidR="00154EF4" w:rsidRPr="009F32F6" w:rsidRDefault="00154EF4" w:rsidP="00C57254">
            <w:pPr>
              <w:rPr>
                <w:lang w:val="en-GB"/>
              </w:rPr>
            </w:pPr>
            <w:r w:rsidRPr="009F32F6">
              <w:rPr>
                <w:lang w:val="en-GB"/>
              </w:rPr>
              <w:t>0.0000118</w:t>
            </w:r>
          </w:p>
        </w:tc>
        <w:tc>
          <w:tcPr>
            <w:tcW w:w="817" w:type="dxa"/>
            <w:vMerge w:val="restart"/>
            <w:tcBorders>
              <w:top w:val="single" w:sz="4" w:space="0" w:color="auto"/>
              <w:left w:val="single" w:sz="4" w:space="0" w:color="auto"/>
              <w:bottom w:val="single" w:sz="4" w:space="0" w:color="auto"/>
              <w:right w:val="single" w:sz="4" w:space="0" w:color="auto"/>
            </w:tcBorders>
            <w:hideMark/>
          </w:tcPr>
          <w:p w14:paraId="434A3BE8" w14:textId="77777777" w:rsidR="00154EF4" w:rsidRPr="009F32F6" w:rsidRDefault="00154EF4" w:rsidP="00C57254">
            <w:pPr>
              <w:rPr>
                <w:lang w:val="en-GB"/>
              </w:rPr>
            </w:pPr>
            <w:r w:rsidRPr="009F32F6">
              <w:rPr>
                <w:lang w:val="en-GB"/>
              </w:rPr>
              <w:t>3</w:t>
            </w:r>
          </w:p>
        </w:tc>
      </w:tr>
      <w:tr w:rsidR="00154EF4" w:rsidRPr="009F32F6" w14:paraId="5E5665F7" w14:textId="77777777" w:rsidTr="00C57254">
        <w:tc>
          <w:tcPr>
            <w:tcW w:w="0" w:type="auto"/>
            <w:vMerge/>
            <w:tcBorders>
              <w:top w:val="single" w:sz="4" w:space="0" w:color="auto"/>
              <w:left w:val="single" w:sz="4" w:space="0" w:color="auto"/>
              <w:bottom w:val="single" w:sz="4" w:space="0" w:color="auto"/>
              <w:right w:val="single" w:sz="4" w:space="0" w:color="auto"/>
            </w:tcBorders>
            <w:vAlign w:val="center"/>
            <w:hideMark/>
          </w:tcPr>
          <w:p w14:paraId="31C3914D" w14:textId="77777777" w:rsidR="00154EF4" w:rsidRPr="009F32F6" w:rsidRDefault="00154EF4" w:rsidP="00C57254">
            <w:pPr>
              <w:rPr>
                <w:lang w:val="en-GB"/>
              </w:rPr>
            </w:pPr>
          </w:p>
        </w:tc>
        <w:tc>
          <w:tcPr>
            <w:tcW w:w="1272" w:type="dxa"/>
            <w:tcBorders>
              <w:top w:val="single" w:sz="4" w:space="0" w:color="auto"/>
              <w:left w:val="single" w:sz="4" w:space="0" w:color="auto"/>
              <w:bottom w:val="single" w:sz="4" w:space="0" w:color="auto"/>
              <w:right w:val="single" w:sz="4" w:space="0" w:color="auto"/>
            </w:tcBorders>
            <w:hideMark/>
          </w:tcPr>
          <w:p w14:paraId="36AA056C" w14:textId="77777777" w:rsidR="00154EF4" w:rsidRPr="009F32F6" w:rsidRDefault="00154EF4" w:rsidP="00C57254">
            <w:pPr>
              <w:rPr>
                <w:lang w:val="en-GB"/>
              </w:rPr>
            </w:pPr>
            <w:r w:rsidRPr="009F32F6">
              <w:rPr>
                <w:lang w:val="en-GB"/>
              </w:rPr>
              <w:t>Previous assessment</w:t>
            </w:r>
          </w:p>
        </w:tc>
        <w:tc>
          <w:tcPr>
            <w:tcW w:w="885" w:type="dxa"/>
            <w:tcBorders>
              <w:top w:val="single" w:sz="4" w:space="0" w:color="auto"/>
              <w:left w:val="single" w:sz="4" w:space="0" w:color="auto"/>
              <w:bottom w:val="single" w:sz="4" w:space="0" w:color="auto"/>
              <w:right w:val="single" w:sz="4" w:space="0" w:color="auto"/>
            </w:tcBorders>
            <w:hideMark/>
          </w:tcPr>
          <w:p w14:paraId="339EE0E5" w14:textId="77777777" w:rsidR="00154EF4" w:rsidRPr="009F32F6" w:rsidRDefault="00154EF4" w:rsidP="00C57254">
            <w:pPr>
              <w:rPr>
                <w:lang w:val="en-GB"/>
              </w:rPr>
            </w:pPr>
            <w:r w:rsidRPr="009F32F6">
              <w:rPr>
                <w:lang w:val="en-GB"/>
              </w:rPr>
              <w:t>0.30</w:t>
            </w:r>
          </w:p>
        </w:tc>
        <w:tc>
          <w:tcPr>
            <w:tcW w:w="1108" w:type="dxa"/>
            <w:tcBorders>
              <w:top w:val="single" w:sz="4" w:space="0" w:color="auto"/>
              <w:left w:val="single" w:sz="4" w:space="0" w:color="auto"/>
              <w:bottom w:val="single" w:sz="4" w:space="0" w:color="auto"/>
              <w:right w:val="single" w:sz="4" w:space="0" w:color="auto"/>
            </w:tcBorders>
            <w:hideMark/>
          </w:tcPr>
          <w:p w14:paraId="712670CE" w14:textId="77777777" w:rsidR="00154EF4" w:rsidRPr="009F32F6" w:rsidRDefault="00154EF4" w:rsidP="00C57254">
            <w:pPr>
              <w:rPr>
                <w:lang w:val="en-GB"/>
              </w:rPr>
            </w:pPr>
            <w:r w:rsidRPr="009F32F6">
              <w:rPr>
                <w:lang w:val="en-GB"/>
              </w:rPr>
              <w:t>90</w:t>
            </w:r>
          </w:p>
        </w:tc>
        <w:tc>
          <w:tcPr>
            <w:tcW w:w="885" w:type="dxa"/>
            <w:tcBorders>
              <w:top w:val="single" w:sz="4" w:space="0" w:color="auto"/>
              <w:left w:val="single" w:sz="4" w:space="0" w:color="auto"/>
              <w:bottom w:val="single" w:sz="4" w:space="0" w:color="auto"/>
              <w:right w:val="single" w:sz="4" w:space="0" w:color="auto"/>
            </w:tcBorders>
            <w:hideMark/>
          </w:tcPr>
          <w:p w14:paraId="6AC270D7" w14:textId="77777777" w:rsidR="00154EF4" w:rsidRPr="009F32F6" w:rsidRDefault="00154EF4" w:rsidP="00C57254">
            <w:pPr>
              <w:rPr>
                <w:lang w:val="en-GB"/>
              </w:rPr>
            </w:pPr>
            <w:r w:rsidRPr="009F32F6">
              <w:rPr>
                <w:lang w:val="en-GB"/>
              </w:rPr>
              <w:t>0.46</w:t>
            </w:r>
          </w:p>
        </w:tc>
        <w:tc>
          <w:tcPr>
            <w:tcW w:w="831" w:type="dxa"/>
            <w:tcBorders>
              <w:top w:val="single" w:sz="4" w:space="0" w:color="auto"/>
              <w:left w:val="single" w:sz="4" w:space="0" w:color="auto"/>
              <w:bottom w:val="single" w:sz="4" w:space="0" w:color="auto"/>
              <w:right w:val="single" w:sz="4" w:space="0" w:color="auto"/>
            </w:tcBorders>
            <w:hideMark/>
          </w:tcPr>
          <w:p w14:paraId="406FD86C" w14:textId="77777777" w:rsidR="00154EF4" w:rsidRPr="009F32F6" w:rsidRDefault="00154EF4" w:rsidP="00C57254">
            <w:pPr>
              <w:rPr>
                <w:lang w:val="en-GB"/>
              </w:rPr>
            </w:pPr>
            <w:r w:rsidRPr="009F32F6">
              <w:rPr>
                <w:lang w:val="en-GB"/>
              </w:rPr>
              <w:t>0.34</w:t>
            </w:r>
          </w:p>
        </w:tc>
        <w:tc>
          <w:tcPr>
            <w:tcW w:w="737" w:type="dxa"/>
            <w:tcBorders>
              <w:top w:val="single" w:sz="4" w:space="0" w:color="auto"/>
              <w:left w:val="single" w:sz="4" w:space="0" w:color="auto"/>
              <w:bottom w:val="single" w:sz="4" w:space="0" w:color="auto"/>
              <w:right w:val="single" w:sz="4" w:space="0" w:color="auto"/>
            </w:tcBorders>
            <w:hideMark/>
          </w:tcPr>
          <w:p w14:paraId="1DCE8BCA" w14:textId="77777777" w:rsidR="00154EF4" w:rsidRPr="009F32F6" w:rsidRDefault="00154EF4" w:rsidP="00C57254">
            <w:pPr>
              <w:rPr>
                <w:lang w:val="en-GB"/>
              </w:rPr>
            </w:pPr>
            <w:r w:rsidRPr="009F32F6">
              <w:rPr>
                <w:lang w:val="en-GB"/>
              </w:rPr>
              <w:t>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59515" w14:textId="77777777" w:rsidR="00154EF4" w:rsidRPr="009F32F6" w:rsidRDefault="00154EF4" w:rsidP="00C57254">
            <w:pPr>
              <w:rPr>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51227" w14:textId="77777777" w:rsidR="00154EF4" w:rsidRPr="009F32F6" w:rsidRDefault="00154EF4" w:rsidP="00C57254">
            <w:pPr>
              <w:rPr>
                <w:lang w:val="en-GB"/>
              </w:rPr>
            </w:pPr>
          </w:p>
        </w:tc>
      </w:tr>
      <w:tr w:rsidR="00154EF4" w:rsidRPr="009F32F6" w14:paraId="0B43892D" w14:textId="77777777" w:rsidTr="00C57254">
        <w:tc>
          <w:tcPr>
            <w:tcW w:w="1223" w:type="dxa"/>
            <w:tcBorders>
              <w:top w:val="single" w:sz="4" w:space="0" w:color="auto"/>
              <w:left w:val="single" w:sz="4" w:space="0" w:color="auto"/>
              <w:bottom w:val="single" w:sz="4" w:space="0" w:color="auto"/>
              <w:right w:val="single" w:sz="4" w:space="0" w:color="auto"/>
            </w:tcBorders>
            <w:hideMark/>
          </w:tcPr>
          <w:p w14:paraId="3392A20D" w14:textId="77777777" w:rsidR="00154EF4" w:rsidRPr="009F32F6" w:rsidRDefault="00154EF4" w:rsidP="00C57254">
            <w:pPr>
              <w:rPr>
                <w:lang w:val="en-GB"/>
              </w:rPr>
            </w:pPr>
            <w:r w:rsidRPr="009F32F6">
              <w:rPr>
                <w:lang w:val="en-GB"/>
              </w:rPr>
              <w:t>Bangamary</w:t>
            </w:r>
          </w:p>
        </w:tc>
        <w:tc>
          <w:tcPr>
            <w:tcW w:w="6976" w:type="dxa"/>
            <w:gridSpan w:val="7"/>
            <w:tcBorders>
              <w:top w:val="single" w:sz="4" w:space="0" w:color="auto"/>
              <w:left w:val="single" w:sz="4" w:space="0" w:color="auto"/>
              <w:bottom w:val="single" w:sz="4" w:space="0" w:color="auto"/>
              <w:right w:val="single" w:sz="4" w:space="0" w:color="auto"/>
            </w:tcBorders>
            <w:hideMark/>
          </w:tcPr>
          <w:p w14:paraId="1B5FA717" w14:textId="77777777" w:rsidR="00154EF4" w:rsidRPr="009F32F6" w:rsidRDefault="00154EF4" w:rsidP="00C57254">
            <w:pPr>
              <w:rPr>
                <w:lang w:val="en-GB"/>
              </w:rPr>
            </w:pPr>
            <w:r w:rsidRPr="009F32F6">
              <w:rPr>
                <w:lang w:val="en-GB"/>
              </w:rPr>
              <w:t>Assessment using CPUE index – No biological parameters</w:t>
            </w:r>
          </w:p>
        </w:tc>
        <w:tc>
          <w:tcPr>
            <w:tcW w:w="817" w:type="dxa"/>
            <w:tcBorders>
              <w:top w:val="single" w:sz="4" w:space="0" w:color="auto"/>
              <w:left w:val="single" w:sz="4" w:space="0" w:color="auto"/>
              <w:bottom w:val="single" w:sz="4" w:space="0" w:color="auto"/>
              <w:right w:val="single" w:sz="4" w:space="0" w:color="auto"/>
            </w:tcBorders>
          </w:tcPr>
          <w:p w14:paraId="3F99D314" w14:textId="77777777" w:rsidR="00154EF4" w:rsidRPr="009F32F6" w:rsidRDefault="00154EF4" w:rsidP="00C57254">
            <w:pPr>
              <w:rPr>
                <w:lang w:val="en-GB"/>
              </w:rPr>
            </w:pPr>
          </w:p>
        </w:tc>
      </w:tr>
      <w:tr w:rsidR="00154EF4" w:rsidRPr="009F32F6" w14:paraId="33E6BCAA" w14:textId="77777777" w:rsidTr="00C57254">
        <w:tc>
          <w:tcPr>
            <w:tcW w:w="1223" w:type="dxa"/>
            <w:tcBorders>
              <w:top w:val="single" w:sz="4" w:space="0" w:color="auto"/>
              <w:left w:val="single" w:sz="4" w:space="0" w:color="auto"/>
              <w:bottom w:val="single" w:sz="4" w:space="0" w:color="auto"/>
              <w:right w:val="single" w:sz="4" w:space="0" w:color="auto"/>
            </w:tcBorders>
            <w:hideMark/>
          </w:tcPr>
          <w:p w14:paraId="38F22DD5" w14:textId="77777777" w:rsidR="00154EF4" w:rsidRPr="009F32F6" w:rsidRDefault="00154EF4" w:rsidP="00C57254">
            <w:pPr>
              <w:rPr>
                <w:lang w:val="en-GB"/>
              </w:rPr>
            </w:pPr>
            <w:r w:rsidRPr="009F32F6">
              <w:rPr>
                <w:lang w:val="en-GB"/>
              </w:rPr>
              <w:t>Butterfish</w:t>
            </w:r>
          </w:p>
        </w:tc>
        <w:tc>
          <w:tcPr>
            <w:tcW w:w="7793" w:type="dxa"/>
            <w:gridSpan w:val="8"/>
            <w:tcBorders>
              <w:top w:val="single" w:sz="4" w:space="0" w:color="auto"/>
              <w:left w:val="single" w:sz="4" w:space="0" w:color="auto"/>
              <w:bottom w:val="single" w:sz="4" w:space="0" w:color="auto"/>
              <w:right w:val="single" w:sz="4" w:space="0" w:color="auto"/>
            </w:tcBorders>
            <w:hideMark/>
          </w:tcPr>
          <w:p w14:paraId="3DD51DD8" w14:textId="77777777" w:rsidR="00154EF4" w:rsidRPr="009F32F6" w:rsidRDefault="00154EF4" w:rsidP="00C57254">
            <w:pPr>
              <w:rPr>
                <w:lang w:val="en-GB"/>
              </w:rPr>
            </w:pPr>
            <w:r w:rsidRPr="009F32F6">
              <w:rPr>
                <w:lang w:val="en-GB"/>
              </w:rPr>
              <w:t>No assessment</w:t>
            </w:r>
          </w:p>
        </w:tc>
      </w:tr>
    </w:tbl>
    <w:p w14:paraId="35E08D64" w14:textId="77777777" w:rsidR="00154EF4" w:rsidRPr="009F32F6" w:rsidRDefault="00154EF4" w:rsidP="00154EF4">
      <w:pPr>
        <w:rPr>
          <w:lang w:val="en-GB"/>
        </w:rPr>
      </w:pPr>
    </w:p>
    <w:p w14:paraId="029D01AF" w14:textId="3EF2DDEB" w:rsidR="00154EF4" w:rsidRDefault="00154EF4" w:rsidP="00154EF4">
      <w:pPr>
        <w:rPr>
          <w:rFonts w:ascii="Verdana" w:hAnsi="Verdana"/>
          <w:lang w:val="en-GB"/>
        </w:rPr>
      </w:pPr>
    </w:p>
    <w:p w14:paraId="0638508C" w14:textId="77777777" w:rsidR="007F047B" w:rsidRPr="009F32F6" w:rsidRDefault="007F047B" w:rsidP="00154EF4">
      <w:pPr>
        <w:rPr>
          <w:rFonts w:ascii="Verdana" w:hAnsi="Verdana"/>
          <w:lang w:val="en-GB"/>
        </w:rPr>
      </w:pPr>
    </w:p>
    <w:p w14:paraId="5C564D92" w14:textId="77777777" w:rsidR="00154EF4" w:rsidRPr="009F32F6" w:rsidRDefault="00154EF4" w:rsidP="00154EF4">
      <w:pPr>
        <w:pStyle w:val="Caption"/>
        <w:rPr>
          <w:rFonts w:ascii="Verdana" w:hAnsi="Verdana"/>
          <w:sz w:val="20"/>
          <w:szCs w:val="20"/>
        </w:rPr>
      </w:pPr>
      <w:bookmarkStart w:id="133" w:name="_Toc508014195"/>
      <w:bookmarkStart w:id="134" w:name="_Toc508014222"/>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15</w:t>
      </w:r>
      <w:r w:rsidRPr="009F32F6">
        <w:rPr>
          <w:rFonts w:ascii="Verdana" w:hAnsi="Verdana"/>
          <w:noProof/>
          <w:sz w:val="20"/>
          <w:szCs w:val="20"/>
        </w:rPr>
        <w:fldChar w:fldCharType="end"/>
      </w:r>
      <w:r w:rsidRPr="009F32F6">
        <w:rPr>
          <w:rFonts w:ascii="Verdana" w:hAnsi="Verdana"/>
          <w:sz w:val="20"/>
          <w:szCs w:val="20"/>
        </w:rPr>
        <w:t>. Biological data for the three species from Fishbase.</w:t>
      </w:r>
      <w:bookmarkEnd w:id="133"/>
      <w:bookmarkEnd w:id="134"/>
    </w:p>
    <w:tbl>
      <w:tblPr>
        <w:tblStyle w:val="TableGrid"/>
        <w:tblW w:w="0" w:type="auto"/>
        <w:tblLook w:val="04A0" w:firstRow="1" w:lastRow="0" w:firstColumn="1" w:lastColumn="0" w:noHBand="0" w:noVBand="1"/>
      </w:tblPr>
      <w:tblGrid>
        <w:gridCol w:w="1949"/>
        <w:gridCol w:w="1783"/>
        <w:gridCol w:w="1789"/>
        <w:gridCol w:w="1843"/>
        <w:gridCol w:w="1652"/>
      </w:tblGrid>
      <w:tr w:rsidR="00154EF4" w:rsidRPr="009F32F6" w14:paraId="3029B143" w14:textId="77777777" w:rsidTr="00C57254">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AC051" w14:textId="77777777" w:rsidR="00154EF4" w:rsidRPr="009F32F6" w:rsidRDefault="00154EF4" w:rsidP="00C57254">
            <w:pPr>
              <w:rPr>
                <w:lang w:val="en-GB"/>
              </w:rPr>
            </w:pPr>
            <w:r w:rsidRPr="009F32F6">
              <w:rPr>
                <w:lang w:val="en-GB"/>
              </w:rPr>
              <w:t>Species</w:t>
            </w:r>
          </w:p>
        </w:tc>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0D1F2" w14:textId="77777777" w:rsidR="00154EF4" w:rsidRPr="009F32F6" w:rsidRDefault="00154EF4" w:rsidP="00C57254">
            <w:pPr>
              <w:rPr>
                <w:lang w:val="en-GB"/>
              </w:rPr>
            </w:pPr>
            <w:r w:rsidRPr="009F32F6">
              <w:rPr>
                <w:i/>
                <w:lang w:val="en-GB"/>
              </w:rPr>
              <w:t>L</w:t>
            </w:r>
            <w:r w:rsidRPr="009F32F6">
              <w:rPr>
                <w:vertAlign w:val="subscript"/>
                <w:lang w:val="en-GB"/>
              </w:rPr>
              <w:t>mat</w:t>
            </w:r>
            <w:r w:rsidRPr="009F32F6">
              <w:rPr>
                <w:lang w:val="en-GB"/>
              </w:rPr>
              <w:t xml:space="preserve"> (cm)</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307C1" w14:textId="77777777" w:rsidR="00154EF4" w:rsidRPr="009F32F6" w:rsidRDefault="00154EF4" w:rsidP="00C57254">
            <w:pPr>
              <w:rPr>
                <w:lang w:val="en-GB"/>
              </w:rPr>
            </w:pPr>
            <w:r w:rsidRPr="009F32F6">
              <w:rPr>
                <w:i/>
                <w:lang w:val="en-GB"/>
              </w:rPr>
              <w:t>L</w:t>
            </w:r>
            <w:r w:rsidRPr="009F32F6">
              <w:rPr>
                <w:vertAlign w:val="subscript"/>
                <w:lang w:val="en-GB"/>
              </w:rPr>
              <w:t>max</w:t>
            </w:r>
            <w:r w:rsidRPr="009F32F6">
              <w:rPr>
                <w:lang w:val="en-GB"/>
              </w:rPr>
              <w:t xml:space="preserve"> (cm)</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D64F6" w14:textId="77777777" w:rsidR="00154EF4" w:rsidRPr="009F32F6" w:rsidRDefault="00154EF4" w:rsidP="00C57254">
            <w:pPr>
              <w:rPr>
                <w:i/>
                <w:lang w:val="en-GB"/>
              </w:rPr>
            </w:pPr>
            <w:r w:rsidRPr="009F32F6">
              <w:rPr>
                <w:i/>
                <w:lang w:val="en-GB"/>
              </w:rPr>
              <w:t>a</w:t>
            </w:r>
          </w:p>
        </w:tc>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6EFC9" w14:textId="77777777" w:rsidR="00154EF4" w:rsidRPr="009F32F6" w:rsidRDefault="00154EF4" w:rsidP="00C57254">
            <w:pPr>
              <w:rPr>
                <w:i/>
                <w:lang w:val="en-GB"/>
              </w:rPr>
            </w:pPr>
            <w:r w:rsidRPr="009F32F6">
              <w:rPr>
                <w:i/>
                <w:lang w:val="en-GB"/>
              </w:rPr>
              <w:t>b</w:t>
            </w:r>
          </w:p>
        </w:tc>
      </w:tr>
      <w:tr w:rsidR="00154EF4" w:rsidRPr="009F32F6" w14:paraId="4F56A3CA" w14:textId="77777777" w:rsidTr="00C57254">
        <w:tc>
          <w:tcPr>
            <w:tcW w:w="1949" w:type="dxa"/>
            <w:tcBorders>
              <w:top w:val="single" w:sz="4" w:space="0" w:color="auto"/>
              <w:left w:val="single" w:sz="4" w:space="0" w:color="auto"/>
              <w:bottom w:val="single" w:sz="4" w:space="0" w:color="auto"/>
              <w:right w:val="single" w:sz="4" w:space="0" w:color="auto"/>
            </w:tcBorders>
            <w:hideMark/>
          </w:tcPr>
          <w:p w14:paraId="4A821681" w14:textId="77777777" w:rsidR="00154EF4" w:rsidRPr="009F32F6" w:rsidRDefault="00154EF4" w:rsidP="00C57254">
            <w:pPr>
              <w:rPr>
                <w:lang w:val="en-GB"/>
              </w:rPr>
            </w:pPr>
            <w:r w:rsidRPr="009F32F6">
              <w:rPr>
                <w:lang w:val="en-GB"/>
              </w:rPr>
              <w:t>Seatrout</w:t>
            </w:r>
          </w:p>
        </w:tc>
        <w:tc>
          <w:tcPr>
            <w:tcW w:w="1783" w:type="dxa"/>
            <w:tcBorders>
              <w:top w:val="single" w:sz="4" w:space="0" w:color="auto"/>
              <w:left w:val="single" w:sz="4" w:space="0" w:color="auto"/>
              <w:bottom w:val="single" w:sz="4" w:space="0" w:color="auto"/>
              <w:right w:val="single" w:sz="4" w:space="0" w:color="auto"/>
            </w:tcBorders>
            <w:hideMark/>
          </w:tcPr>
          <w:p w14:paraId="7BA6316B" w14:textId="77777777" w:rsidR="00154EF4" w:rsidRPr="009F32F6" w:rsidRDefault="00154EF4" w:rsidP="00C57254">
            <w:pPr>
              <w:rPr>
                <w:lang w:val="en-GB"/>
              </w:rPr>
            </w:pPr>
            <w:r w:rsidRPr="009F32F6">
              <w:rPr>
                <w:lang w:val="en-GB"/>
              </w:rPr>
              <w:t>?</w:t>
            </w:r>
          </w:p>
        </w:tc>
        <w:tc>
          <w:tcPr>
            <w:tcW w:w="1789" w:type="dxa"/>
            <w:tcBorders>
              <w:top w:val="single" w:sz="4" w:space="0" w:color="auto"/>
              <w:left w:val="single" w:sz="4" w:space="0" w:color="auto"/>
              <w:bottom w:val="single" w:sz="4" w:space="0" w:color="auto"/>
              <w:right w:val="single" w:sz="4" w:space="0" w:color="auto"/>
            </w:tcBorders>
            <w:hideMark/>
          </w:tcPr>
          <w:p w14:paraId="31C2DEEB" w14:textId="77777777" w:rsidR="00154EF4" w:rsidRPr="009F32F6" w:rsidRDefault="00154EF4" w:rsidP="00C57254">
            <w:pPr>
              <w:rPr>
                <w:lang w:val="en-GB"/>
              </w:rPr>
            </w:pPr>
            <w:r w:rsidRPr="009F32F6">
              <w:rPr>
                <w:lang w:val="en-GB"/>
              </w:rPr>
              <w:t>115</w:t>
            </w:r>
          </w:p>
        </w:tc>
        <w:tc>
          <w:tcPr>
            <w:tcW w:w="1843" w:type="dxa"/>
            <w:tcBorders>
              <w:top w:val="single" w:sz="4" w:space="0" w:color="auto"/>
              <w:left w:val="single" w:sz="4" w:space="0" w:color="auto"/>
              <w:bottom w:val="single" w:sz="4" w:space="0" w:color="auto"/>
              <w:right w:val="single" w:sz="4" w:space="0" w:color="auto"/>
            </w:tcBorders>
          </w:tcPr>
          <w:p w14:paraId="1BEE9964" w14:textId="77777777" w:rsidR="00154EF4" w:rsidRPr="009F32F6" w:rsidRDefault="00154EF4" w:rsidP="00C57254">
            <w:pPr>
              <w:rPr>
                <w:lang w:val="en-GB"/>
              </w:rPr>
            </w:pPr>
          </w:p>
        </w:tc>
        <w:tc>
          <w:tcPr>
            <w:tcW w:w="1652" w:type="dxa"/>
            <w:tcBorders>
              <w:top w:val="single" w:sz="4" w:space="0" w:color="auto"/>
              <w:left w:val="single" w:sz="4" w:space="0" w:color="auto"/>
              <w:bottom w:val="single" w:sz="4" w:space="0" w:color="auto"/>
              <w:right w:val="single" w:sz="4" w:space="0" w:color="auto"/>
            </w:tcBorders>
          </w:tcPr>
          <w:p w14:paraId="2B7F57C3" w14:textId="77777777" w:rsidR="00154EF4" w:rsidRPr="009F32F6" w:rsidRDefault="00154EF4" w:rsidP="00C57254">
            <w:pPr>
              <w:rPr>
                <w:lang w:val="en-GB"/>
              </w:rPr>
            </w:pPr>
          </w:p>
        </w:tc>
      </w:tr>
      <w:tr w:rsidR="00154EF4" w:rsidRPr="009F32F6" w14:paraId="451A49D9" w14:textId="77777777" w:rsidTr="00C57254">
        <w:tc>
          <w:tcPr>
            <w:tcW w:w="1949" w:type="dxa"/>
            <w:tcBorders>
              <w:top w:val="single" w:sz="4" w:space="0" w:color="auto"/>
              <w:left w:val="single" w:sz="4" w:space="0" w:color="auto"/>
              <w:bottom w:val="single" w:sz="4" w:space="0" w:color="auto"/>
              <w:right w:val="single" w:sz="4" w:space="0" w:color="auto"/>
            </w:tcBorders>
            <w:hideMark/>
          </w:tcPr>
          <w:p w14:paraId="49D64EF4" w14:textId="77777777" w:rsidR="00154EF4" w:rsidRPr="009F32F6" w:rsidRDefault="00154EF4" w:rsidP="00C57254">
            <w:pPr>
              <w:rPr>
                <w:lang w:val="en-GB"/>
              </w:rPr>
            </w:pPr>
            <w:r w:rsidRPr="009F32F6">
              <w:rPr>
                <w:lang w:val="en-GB"/>
              </w:rPr>
              <w:t>Bangamary</w:t>
            </w:r>
          </w:p>
        </w:tc>
        <w:tc>
          <w:tcPr>
            <w:tcW w:w="1783" w:type="dxa"/>
            <w:tcBorders>
              <w:top w:val="single" w:sz="4" w:space="0" w:color="auto"/>
              <w:left w:val="single" w:sz="4" w:space="0" w:color="auto"/>
              <w:bottom w:val="single" w:sz="4" w:space="0" w:color="auto"/>
              <w:right w:val="single" w:sz="4" w:space="0" w:color="auto"/>
            </w:tcBorders>
            <w:hideMark/>
          </w:tcPr>
          <w:p w14:paraId="3D9FC6ED" w14:textId="77777777" w:rsidR="00154EF4" w:rsidRPr="009F32F6" w:rsidRDefault="00154EF4" w:rsidP="00C57254">
            <w:pPr>
              <w:rPr>
                <w:lang w:val="en-GB"/>
              </w:rPr>
            </w:pPr>
            <w:r w:rsidRPr="009F32F6">
              <w:rPr>
                <w:lang w:val="en-GB"/>
              </w:rPr>
              <w:t>23.7</w:t>
            </w:r>
          </w:p>
        </w:tc>
        <w:tc>
          <w:tcPr>
            <w:tcW w:w="1789" w:type="dxa"/>
            <w:tcBorders>
              <w:top w:val="single" w:sz="4" w:space="0" w:color="auto"/>
              <w:left w:val="single" w:sz="4" w:space="0" w:color="auto"/>
              <w:bottom w:val="single" w:sz="4" w:space="0" w:color="auto"/>
              <w:right w:val="single" w:sz="4" w:space="0" w:color="auto"/>
            </w:tcBorders>
            <w:hideMark/>
          </w:tcPr>
          <w:p w14:paraId="359F353C" w14:textId="77777777" w:rsidR="00154EF4" w:rsidRPr="009F32F6" w:rsidRDefault="00154EF4" w:rsidP="00C57254">
            <w:pPr>
              <w:rPr>
                <w:lang w:val="en-GB"/>
              </w:rPr>
            </w:pPr>
            <w:r w:rsidRPr="009F32F6">
              <w:rPr>
                <w:lang w:val="en-GB"/>
              </w:rPr>
              <w:t>45.0</w:t>
            </w:r>
          </w:p>
        </w:tc>
        <w:tc>
          <w:tcPr>
            <w:tcW w:w="1843" w:type="dxa"/>
            <w:tcBorders>
              <w:top w:val="single" w:sz="4" w:space="0" w:color="auto"/>
              <w:left w:val="single" w:sz="4" w:space="0" w:color="auto"/>
              <w:bottom w:val="single" w:sz="4" w:space="0" w:color="auto"/>
              <w:right w:val="single" w:sz="4" w:space="0" w:color="auto"/>
            </w:tcBorders>
            <w:hideMark/>
          </w:tcPr>
          <w:p w14:paraId="37CA0F0C" w14:textId="77777777" w:rsidR="00154EF4" w:rsidRPr="009F32F6" w:rsidRDefault="004614A4" w:rsidP="00C57254">
            <w:pPr>
              <w:rPr>
                <w:lang w:val="en-GB"/>
              </w:rPr>
            </w:pPr>
            <w:hyperlink r:id="rId22" w:history="1">
              <w:r w:rsidR="00154EF4" w:rsidRPr="009F32F6">
                <w:rPr>
                  <w:rStyle w:val="Hyperlink"/>
                  <w:rFonts w:ascii="Arial" w:hAnsi="Arial" w:cs="Arial"/>
                  <w:sz w:val="18"/>
                  <w:szCs w:val="18"/>
                  <w:lang w:val="en-GB"/>
                </w:rPr>
                <w:t>0.00324</w:t>
              </w:r>
            </w:hyperlink>
          </w:p>
        </w:tc>
        <w:tc>
          <w:tcPr>
            <w:tcW w:w="1652" w:type="dxa"/>
            <w:tcBorders>
              <w:top w:val="single" w:sz="4" w:space="0" w:color="auto"/>
              <w:left w:val="single" w:sz="4" w:space="0" w:color="auto"/>
              <w:bottom w:val="single" w:sz="4" w:space="0" w:color="auto"/>
              <w:right w:val="single" w:sz="4" w:space="0" w:color="auto"/>
            </w:tcBorders>
            <w:hideMark/>
          </w:tcPr>
          <w:p w14:paraId="5DB00770" w14:textId="77777777" w:rsidR="00154EF4" w:rsidRPr="009F32F6" w:rsidRDefault="00154EF4" w:rsidP="00C57254">
            <w:pPr>
              <w:rPr>
                <w:rFonts w:ascii="Arial" w:hAnsi="Arial" w:cs="Arial"/>
                <w:color w:val="000000"/>
                <w:sz w:val="18"/>
                <w:szCs w:val="18"/>
                <w:lang w:val="en-GB"/>
              </w:rPr>
            </w:pPr>
            <w:r w:rsidRPr="009F32F6">
              <w:rPr>
                <w:rFonts w:ascii="Arial" w:hAnsi="Arial" w:cs="Arial"/>
                <w:color w:val="000000"/>
                <w:sz w:val="18"/>
                <w:szCs w:val="18"/>
                <w:lang w:val="en-GB"/>
              </w:rPr>
              <w:t>3.270</w:t>
            </w:r>
          </w:p>
        </w:tc>
      </w:tr>
      <w:tr w:rsidR="00154EF4" w:rsidRPr="009F32F6" w14:paraId="2825E4D1" w14:textId="77777777" w:rsidTr="00C57254">
        <w:tc>
          <w:tcPr>
            <w:tcW w:w="1949" w:type="dxa"/>
            <w:tcBorders>
              <w:top w:val="single" w:sz="4" w:space="0" w:color="auto"/>
              <w:left w:val="single" w:sz="4" w:space="0" w:color="auto"/>
              <w:bottom w:val="single" w:sz="4" w:space="0" w:color="auto"/>
              <w:right w:val="single" w:sz="4" w:space="0" w:color="auto"/>
            </w:tcBorders>
            <w:hideMark/>
          </w:tcPr>
          <w:p w14:paraId="1C8FF4D5" w14:textId="77777777" w:rsidR="00154EF4" w:rsidRPr="009F32F6" w:rsidRDefault="00154EF4" w:rsidP="00C57254">
            <w:pPr>
              <w:rPr>
                <w:lang w:val="en-GB"/>
              </w:rPr>
            </w:pPr>
            <w:r w:rsidRPr="009F32F6">
              <w:rPr>
                <w:lang w:val="en-GB"/>
              </w:rPr>
              <w:t>Butterfish</w:t>
            </w:r>
          </w:p>
        </w:tc>
        <w:tc>
          <w:tcPr>
            <w:tcW w:w="1783" w:type="dxa"/>
            <w:tcBorders>
              <w:top w:val="single" w:sz="4" w:space="0" w:color="auto"/>
              <w:left w:val="single" w:sz="4" w:space="0" w:color="auto"/>
              <w:bottom w:val="single" w:sz="4" w:space="0" w:color="auto"/>
              <w:right w:val="single" w:sz="4" w:space="0" w:color="auto"/>
            </w:tcBorders>
            <w:hideMark/>
          </w:tcPr>
          <w:p w14:paraId="59B0518A" w14:textId="77777777" w:rsidR="00154EF4" w:rsidRPr="009F32F6" w:rsidRDefault="00154EF4" w:rsidP="00C57254">
            <w:pPr>
              <w:rPr>
                <w:lang w:val="en-GB"/>
              </w:rPr>
            </w:pPr>
            <w:r w:rsidRPr="009F32F6">
              <w:rPr>
                <w:lang w:val="en-GB"/>
              </w:rPr>
              <w:t>?</w:t>
            </w:r>
          </w:p>
        </w:tc>
        <w:tc>
          <w:tcPr>
            <w:tcW w:w="1789" w:type="dxa"/>
            <w:tcBorders>
              <w:top w:val="single" w:sz="4" w:space="0" w:color="auto"/>
              <w:left w:val="single" w:sz="4" w:space="0" w:color="auto"/>
              <w:bottom w:val="single" w:sz="4" w:space="0" w:color="auto"/>
              <w:right w:val="single" w:sz="4" w:space="0" w:color="auto"/>
            </w:tcBorders>
            <w:hideMark/>
          </w:tcPr>
          <w:p w14:paraId="5C3503E2" w14:textId="77777777" w:rsidR="00154EF4" w:rsidRPr="009F32F6" w:rsidRDefault="00154EF4" w:rsidP="00C57254">
            <w:pPr>
              <w:rPr>
                <w:lang w:val="en-GB"/>
              </w:rPr>
            </w:pPr>
            <w:r w:rsidRPr="009F32F6">
              <w:rPr>
                <w:lang w:val="en-GB"/>
              </w:rPr>
              <w:t>40</w:t>
            </w:r>
          </w:p>
        </w:tc>
        <w:tc>
          <w:tcPr>
            <w:tcW w:w="1843" w:type="dxa"/>
            <w:tcBorders>
              <w:top w:val="single" w:sz="4" w:space="0" w:color="auto"/>
              <w:left w:val="single" w:sz="4" w:space="0" w:color="auto"/>
              <w:bottom w:val="single" w:sz="4" w:space="0" w:color="auto"/>
              <w:right w:val="single" w:sz="4" w:space="0" w:color="auto"/>
            </w:tcBorders>
            <w:hideMark/>
          </w:tcPr>
          <w:p w14:paraId="78E2CC64" w14:textId="77777777" w:rsidR="00154EF4" w:rsidRPr="009F32F6" w:rsidRDefault="004614A4" w:rsidP="00C57254">
            <w:pPr>
              <w:rPr>
                <w:lang w:val="en-GB"/>
              </w:rPr>
            </w:pPr>
            <w:hyperlink r:id="rId23" w:history="1">
              <w:r w:rsidR="00154EF4" w:rsidRPr="009F32F6">
                <w:rPr>
                  <w:rStyle w:val="Hyperlink"/>
                  <w:rFonts w:ascii="Arial" w:hAnsi="Arial" w:cs="Arial"/>
                  <w:sz w:val="18"/>
                  <w:szCs w:val="18"/>
                  <w:lang w:val="en-GB"/>
                </w:rPr>
                <w:t>0.00589</w:t>
              </w:r>
            </w:hyperlink>
          </w:p>
        </w:tc>
        <w:tc>
          <w:tcPr>
            <w:tcW w:w="1652" w:type="dxa"/>
            <w:tcBorders>
              <w:top w:val="single" w:sz="4" w:space="0" w:color="auto"/>
              <w:left w:val="single" w:sz="4" w:space="0" w:color="auto"/>
              <w:bottom w:val="single" w:sz="4" w:space="0" w:color="auto"/>
              <w:right w:val="single" w:sz="4" w:space="0" w:color="auto"/>
            </w:tcBorders>
            <w:hideMark/>
          </w:tcPr>
          <w:p w14:paraId="2FC8099F" w14:textId="77777777" w:rsidR="00154EF4" w:rsidRPr="009F32F6" w:rsidRDefault="00154EF4" w:rsidP="00C57254">
            <w:pPr>
              <w:rPr>
                <w:lang w:val="en-GB"/>
              </w:rPr>
            </w:pPr>
            <w:r w:rsidRPr="009F32F6">
              <w:rPr>
                <w:lang w:val="en-GB"/>
              </w:rPr>
              <w:t>3.040</w:t>
            </w:r>
          </w:p>
        </w:tc>
      </w:tr>
    </w:tbl>
    <w:p w14:paraId="50C7E76A" w14:textId="77777777" w:rsidR="00154EF4" w:rsidRPr="009F32F6" w:rsidRDefault="00154EF4" w:rsidP="00154EF4">
      <w:pPr>
        <w:rPr>
          <w:lang w:val="en-GB"/>
        </w:rPr>
      </w:pPr>
    </w:p>
    <w:p w14:paraId="20059DE8" w14:textId="77777777" w:rsidR="00154EF4" w:rsidRPr="009F32F6" w:rsidRDefault="00154EF4" w:rsidP="00154EF4">
      <w:pPr>
        <w:rPr>
          <w:lang w:val="en-GB"/>
        </w:rPr>
      </w:pPr>
    </w:p>
    <w:p w14:paraId="1287A34D" w14:textId="77777777" w:rsidR="00154EF4" w:rsidRPr="009F32F6" w:rsidRDefault="00154EF4" w:rsidP="00154EF4">
      <w:pPr>
        <w:pStyle w:val="Heading2"/>
        <w:spacing w:before="0" w:after="240" w:line="240" w:lineRule="atLeast"/>
        <w:rPr>
          <w:lang w:val="en-GB"/>
        </w:rPr>
      </w:pPr>
      <w:bookmarkStart w:id="135" w:name="_Toc508014175"/>
    </w:p>
    <w:p w14:paraId="78908887" w14:textId="14DBF178" w:rsidR="00154EF4" w:rsidRPr="009F32F6" w:rsidRDefault="00357ECD" w:rsidP="00D873C3">
      <w:pPr>
        <w:pStyle w:val="Heading2"/>
        <w:rPr>
          <w:lang w:val="en-GB"/>
        </w:rPr>
      </w:pPr>
      <w:bookmarkStart w:id="136" w:name="_Toc512522953"/>
      <w:bookmarkStart w:id="137" w:name="_Toc512862122"/>
      <w:r w:rsidRPr="009F32F6">
        <w:rPr>
          <w:lang w:val="en-GB"/>
        </w:rPr>
        <w:t>8</w:t>
      </w:r>
      <w:r w:rsidR="00154EF4" w:rsidRPr="009F32F6">
        <w:rPr>
          <w:lang w:val="en-GB"/>
        </w:rPr>
        <w:t>.2 Analysis</w:t>
      </w:r>
      <w:bookmarkEnd w:id="135"/>
      <w:bookmarkEnd w:id="136"/>
      <w:bookmarkEnd w:id="137"/>
    </w:p>
    <w:p w14:paraId="1D7BE361" w14:textId="77777777" w:rsidR="007F047B" w:rsidRDefault="007F047B" w:rsidP="00154EF4">
      <w:pPr>
        <w:pStyle w:val="Caption"/>
        <w:spacing w:after="240" w:line="240" w:lineRule="atLeast"/>
        <w:rPr>
          <w:rFonts w:ascii="Verdana" w:hAnsi="Verdana"/>
          <w:sz w:val="20"/>
          <w:szCs w:val="20"/>
        </w:rPr>
      </w:pPr>
      <w:bookmarkStart w:id="138" w:name="_Toc508014196"/>
      <w:bookmarkStart w:id="139" w:name="_Toc508014223"/>
    </w:p>
    <w:p w14:paraId="5BD28ECA" w14:textId="3976CBF9" w:rsidR="00154EF4" w:rsidRPr="009F32F6" w:rsidRDefault="00154EF4" w:rsidP="00154EF4">
      <w:pPr>
        <w:pStyle w:val="Caption"/>
        <w:spacing w:after="240" w:line="240" w:lineRule="atLeast"/>
        <w:rPr>
          <w:rFonts w:ascii="Verdana" w:hAnsi="Verdana"/>
          <w:sz w:val="20"/>
          <w:szCs w:val="20"/>
        </w:rPr>
      </w:pPr>
      <w:r w:rsidRPr="009F32F6">
        <w:rPr>
          <w:rFonts w:ascii="Verdana" w:hAnsi="Verdana"/>
          <w:sz w:val="20"/>
          <w:szCs w:val="20"/>
        </w:rPr>
        <w:t xml:space="preserve">Table </w:t>
      </w:r>
      <w:r w:rsidRPr="009F32F6">
        <w:rPr>
          <w:rFonts w:ascii="Verdana" w:hAnsi="Verdana"/>
          <w:sz w:val="20"/>
          <w:szCs w:val="20"/>
        </w:rPr>
        <w:fldChar w:fldCharType="begin"/>
      </w:r>
      <w:r w:rsidRPr="009F32F6">
        <w:rPr>
          <w:rFonts w:ascii="Verdana" w:hAnsi="Verdana"/>
          <w:sz w:val="20"/>
          <w:szCs w:val="20"/>
        </w:rPr>
        <w:instrText xml:space="preserve"> SEQ Table \* ARABIC </w:instrText>
      </w:r>
      <w:r w:rsidRPr="009F32F6">
        <w:rPr>
          <w:rFonts w:ascii="Verdana" w:hAnsi="Verdana"/>
          <w:sz w:val="20"/>
          <w:szCs w:val="20"/>
        </w:rPr>
        <w:fldChar w:fldCharType="separate"/>
      </w:r>
      <w:r w:rsidRPr="009F32F6">
        <w:rPr>
          <w:rFonts w:ascii="Verdana" w:hAnsi="Verdana"/>
          <w:noProof/>
          <w:sz w:val="20"/>
          <w:szCs w:val="20"/>
        </w:rPr>
        <w:t>16</w:t>
      </w:r>
      <w:r w:rsidRPr="009F32F6">
        <w:rPr>
          <w:rFonts w:ascii="Verdana" w:hAnsi="Verdana"/>
          <w:noProof/>
          <w:sz w:val="20"/>
          <w:szCs w:val="20"/>
        </w:rPr>
        <w:fldChar w:fldCharType="end"/>
      </w:r>
      <w:r w:rsidRPr="009F32F6">
        <w:rPr>
          <w:rFonts w:ascii="Verdana" w:hAnsi="Verdana"/>
          <w:sz w:val="20"/>
          <w:szCs w:val="20"/>
        </w:rPr>
        <w:t>. Traffic lig</w:t>
      </w:r>
      <w:r w:rsidR="00357ECD" w:rsidRPr="009F32F6">
        <w:rPr>
          <w:rFonts w:ascii="Verdana" w:hAnsi="Verdana"/>
          <w:sz w:val="20"/>
          <w:szCs w:val="20"/>
        </w:rPr>
        <w:t>ht</w:t>
      </w:r>
      <w:r w:rsidRPr="009F32F6">
        <w:rPr>
          <w:rFonts w:ascii="Verdana" w:hAnsi="Verdana"/>
          <w:sz w:val="20"/>
          <w:szCs w:val="20"/>
        </w:rPr>
        <w:t xml:space="preserve"> indicator for each species.</w:t>
      </w:r>
      <w:bookmarkEnd w:id="138"/>
      <w:bookmarkEnd w:id="139"/>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850"/>
        <w:gridCol w:w="993"/>
        <w:gridCol w:w="850"/>
        <w:gridCol w:w="992"/>
        <w:gridCol w:w="810"/>
        <w:gridCol w:w="974"/>
        <w:gridCol w:w="1193"/>
      </w:tblGrid>
      <w:tr w:rsidR="00154EF4" w:rsidRPr="009F32F6" w14:paraId="5B45AF9B" w14:textId="77777777" w:rsidTr="00C57254">
        <w:trPr>
          <w:trHeight w:val="376"/>
        </w:trPr>
        <w:tc>
          <w:tcPr>
            <w:tcW w:w="1134" w:type="dxa"/>
            <w:noWrap/>
            <w:vAlign w:val="bottom"/>
          </w:tcPr>
          <w:p w14:paraId="37BCBD04" w14:textId="77777777" w:rsidR="00154EF4" w:rsidRPr="009F32F6" w:rsidRDefault="00154EF4" w:rsidP="00C57254">
            <w:pPr>
              <w:ind w:left="-110"/>
              <w:rPr>
                <w:rFonts w:ascii="Calibri" w:eastAsia="Times New Roman" w:hAnsi="Calibri" w:cs="Times New Roman"/>
                <w:color w:val="000000"/>
                <w:sz w:val="20"/>
                <w:szCs w:val="20"/>
                <w:lang w:val="en-GB" w:eastAsia="en-GB"/>
              </w:rPr>
            </w:pPr>
          </w:p>
        </w:tc>
        <w:tc>
          <w:tcPr>
            <w:tcW w:w="4394" w:type="dxa"/>
            <w:gridSpan w:val="5"/>
            <w:noWrap/>
            <w:vAlign w:val="bottom"/>
          </w:tcPr>
          <w:p w14:paraId="5EAC0FED" w14:textId="77777777" w:rsidR="00154EF4" w:rsidRPr="009F32F6" w:rsidRDefault="00154EF4" w:rsidP="00C57254">
            <w:pPr>
              <w:ind w:left="-110"/>
              <w:jc w:val="center"/>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Conservation</w:t>
            </w:r>
          </w:p>
        </w:tc>
        <w:tc>
          <w:tcPr>
            <w:tcW w:w="1784" w:type="dxa"/>
            <w:gridSpan w:val="2"/>
            <w:noWrap/>
            <w:vAlign w:val="bottom"/>
          </w:tcPr>
          <w:p w14:paraId="09EBF043" w14:textId="77777777" w:rsidR="00154EF4" w:rsidRPr="009F32F6" w:rsidRDefault="00154EF4" w:rsidP="00C57254">
            <w:pPr>
              <w:ind w:left="-110" w:right="-193"/>
              <w:jc w:val="center"/>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Optimizing Yield</w:t>
            </w:r>
          </w:p>
        </w:tc>
        <w:tc>
          <w:tcPr>
            <w:tcW w:w="1193" w:type="dxa"/>
            <w:noWrap/>
            <w:vAlign w:val="bottom"/>
          </w:tcPr>
          <w:p w14:paraId="3B6CE2CD" w14:textId="77777777" w:rsidR="00154EF4" w:rsidRPr="009F32F6" w:rsidRDefault="00154EF4" w:rsidP="00C57254">
            <w:pPr>
              <w:ind w:left="-13"/>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FMSY/F</w:t>
            </w:r>
          </w:p>
        </w:tc>
      </w:tr>
      <w:tr w:rsidR="00154EF4" w:rsidRPr="009F32F6" w14:paraId="1F9E622C" w14:textId="77777777" w:rsidTr="00C57254">
        <w:trPr>
          <w:trHeight w:val="376"/>
        </w:trPr>
        <w:tc>
          <w:tcPr>
            <w:tcW w:w="1134" w:type="dxa"/>
            <w:noWrap/>
            <w:vAlign w:val="bottom"/>
          </w:tcPr>
          <w:p w14:paraId="1B6EC50C" w14:textId="77777777" w:rsidR="00154EF4" w:rsidRPr="009F32F6" w:rsidRDefault="00154EF4" w:rsidP="00C57254">
            <w:pPr>
              <w:ind w:left="-110"/>
              <w:rPr>
                <w:rFonts w:ascii="Calibri" w:eastAsia="Times New Roman" w:hAnsi="Calibri" w:cs="Times New Roman"/>
                <w:color w:val="000000"/>
                <w:sz w:val="20"/>
                <w:szCs w:val="20"/>
                <w:lang w:val="en-GB" w:eastAsia="en-GB"/>
              </w:rPr>
            </w:pPr>
          </w:p>
        </w:tc>
        <w:tc>
          <w:tcPr>
            <w:tcW w:w="709" w:type="dxa"/>
            <w:noWrap/>
            <w:vAlign w:val="bottom"/>
          </w:tcPr>
          <w:p w14:paraId="038A1AE1"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L</w:t>
            </w:r>
            <w:r w:rsidRPr="009F32F6">
              <w:rPr>
                <w:rFonts w:eastAsiaTheme="minorEastAsia"/>
                <w:sz w:val="20"/>
                <w:szCs w:val="20"/>
                <w:vertAlign w:val="subscript"/>
                <w:lang w:val="en-GB"/>
              </w:rPr>
              <w:t>max5%</w:t>
            </w:r>
            <w:r w:rsidRPr="009F32F6">
              <w:rPr>
                <w:rFonts w:eastAsiaTheme="minorEastAsia"/>
                <w:sz w:val="20"/>
                <w:szCs w:val="20"/>
                <w:lang w:val="en-GB"/>
              </w:rPr>
              <w:t>/</w:t>
            </w:r>
            <w:r w:rsidRPr="009F32F6">
              <w:rPr>
                <w:rFonts w:eastAsiaTheme="minorEastAsia"/>
                <w:i/>
                <w:sz w:val="20"/>
                <w:szCs w:val="20"/>
                <w:lang w:val="en-GB"/>
              </w:rPr>
              <w:t>L</w:t>
            </w:r>
            <w:r w:rsidRPr="009F32F6">
              <w:rPr>
                <w:rFonts w:eastAsiaTheme="minorEastAsia"/>
                <w:sz w:val="20"/>
                <w:szCs w:val="20"/>
                <w:vertAlign w:val="subscript"/>
                <w:lang w:val="en-GB"/>
              </w:rPr>
              <w:t>∞</w:t>
            </w:r>
          </w:p>
        </w:tc>
        <w:tc>
          <w:tcPr>
            <w:tcW w:w="850" w:type="dxa"/>
            <w:noWrap/>
            <w:vAlign w:val="bottom"/>
          </w:tcPr>
          <w:p w14:paraId="6435E215"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L</w:t>
            </w:r>
            <w:r w:rsidRPr="009F32F6">
              <w:rPr>
                <w:rFonts w:eastAsiaTheme="minorEastAsia"/>
                <w:sz w:val="20"/>
                <w:szCs w:val="20"/>
                <w:vertAlign w:val="subscript"/>
                <w:lang w:val="en-GB"/>
              </w:rPr>
              <w:t>95%</w:t>
            </w:r>
            <w:r w:rsidRPr="009F32F6">
              <w:rPr>
                <w:rFonts w:eastAsiaTheme="minorEastAsia"/>
                <w:sz w:val="20"/>
                <w:szCs w:val="20"/>
                <w:lang w:val="en-GB"/>
              </w:rPr>
              <w:t>/</w:t>
            </w:r>
            <w:r w:rsidRPr="009F32F6">
              <w:rPr>
                <w:rFonts w:eastAsiaTheme="minorEastAsia"/>
                <w:i/>
                <w:sz w:val="20"/>
                <w:szCs w:val="20"/>
                <w:lang w:val="en-GB"/>
              </w:rPr>
              <w:t>L</w:t>
            </w:r>
            <w:r w:rsidRPr="009F32F6">
              <w:rPr>
                <w:rFonts w:eastAsiaTheme="minorEastAsia"/>
                <w:sz w:val="20"/>
                <w:szCs w:val="20"/>
                <w:vertAlign w:val="subscript"/>
                <w:lang w:val="en-GB"/>
              </w:rPr>
              <w:t>∞</w:t>
            </w:r>
          </w:p>
        </w:tc>
        <w:tc>
          <w:tcPr>
            <w:tcW w:w="993" w:type="dxa"/>
            <w:noWrap/>
            <w:vAlign w:val="bottom"/>
          </w:tcPr>
          <w:p w14:paraId="022F3040"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P</w:t>
            </w:r>
            <w:r w:rsidRPr="009F32F6">
              <w:rPr>
                <w:rFonts w:eastAsiaTheme="minorEastAsia"/>
                <w:sz w:val="20"/>
                <w:szCs w:val="20"/>
                <w:vertAlign w:val="subscript"/>
                <w:lang w:val="en-GB"/>
              </w:rPr>
              <w:t>mega</w:t>
            </w:r>
          </w:p>
        </w:tc>
        <w:tc>
          <w:tcPr>
            <w:tcW w:w="850" w:type="dxa"/>
            <w:noWrap/>
            <w:vAlign w:val="bottom"/>
          </w:tcPr>
          <w:p w14:paraId="675ABAF3"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L</w:t>
            </w:r>
            <w:r w:rsidRPr="009F32F6">
              <w:rPr>
                <w:rFonts w:eastAsiaTheme="minorEastAsia"/>
                <w:sz w:val="20"/>
                <w:szCs w:val="20"/>
                <w:vertAlign w:val="subscript"/>
                <w:lang w:val="en-GB"/>
              </w:rPr>
              <w:t>25%</w:t>
            </w:r>
            <w:r w:rsidRPr="009F32F6">
              <w:rPr>
                <w:rFonts w:eastAsiaTheme="minorEastAsia"/>
                <w:sz w:val="20"/>
                <w:szCs w:val="20"/>
                <w:lang w:val="en-GB"/>
              </w:rPr>
              <w:t>/</w:t>
            </w:r>
            <w:r w:rsidRPr="009F32F6">
              <w:rPr>
                <w:rFonts w:eastAsiaTheme="minorEastAsia"/>
                <w:i/>
                <w:sz w:val="20"/>
                <w:szCs w:val="20"/>
                <w:lang w:val="en-GB"/>
              </w:rPr>
              <w:t>L</w:t>
            </w:r>
            <w:r w:rsidRPr="009F32F6">
              <w:rPr>
                <w:rFonts w:eastAsiaTheme="minorEastAsia"/>
                <w:sz w:val="20"/>
                <w:szCs w:val="20"/>
                <w:vertAlign w:val="subscript"/>
                <w:lang w:val="en-GB"/>
              </w:rPr>
              <w:t>mat</w:t>
            </w:r>
          </w:p>
        </w:tc>
        <w:tc>
          <w:tcPr>
            <w:tcW w:w="992" w:type="dxa"/>
            <w:noWrap/>
            <w:vAlign w:val="bottom"/>
          </w:tcPr>
          <w:p w14:paraId="1EC2E2DC"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L</w:t>
            </w:r>
            <w:r w:rsidRPr="009F32F6">
              <w:rPr>
                <w:rFonts w:eastAsiaTheme="minorEastAsia"/>
                <w:sz w:val="20"/>
                <w:szCs w:val="20"/>
                <w:vertAlign w:val="subscript"/>
                <w:lang w:val="en-GB"/>
              </w:rPr>
              <w:t>c</w:t>
            </w:r>
            <w:r w:rsidRPr="009F32F6">
              <w:rPr>
                <w:rFonts w:eastAsiaTheme="minorEastAsia"/>
                <w:sz w:val="20"/>
                <w:szCs w:val="20"/>
                <w:lang w:val="en-GB"/>
              </w:rPr>
              <w:t>/</w:t>
            </w:r>
            <w:r w:rsidRPr="009F32F6">
              <w:rPr>
                <w:rFonts w:eastAsiaTheme="minorEastAsia"/>
                <w:i/>
                <w:sz w:val="20"/>
                <w:szCs w:val="20"/>
                <w:lang w:val="en-GB"/>
              </w:rPr>
              <w:t>L</w:t>
            </w:r>
            <w:r w:rsidRPr="009F32F6">
              <w:rPr>
                <w:rFonts w:eastAsiaTheme="minorEastAsia"/>
                <w:sz w:val="20"/>
                <w:szCs w:val="20"/>
                <w:vertAlign w:val="subscript"/>
                <w:lang w:val="en-GB"/>
              </w:rPr>
              <w:t>mat</w:t>
            </w:r>
          </w:p>
        </w:tc>
        <w:tc>
          <w:tcPr>
            <w:tcW w:w="810" w:type="dxa"/>
            <w:noWrap/>
            <w:vAlign w:val="bottom"/>
          </w:tcPr>
          <w:p w14:paraId="3585CF97"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L</w:t>
            </w:r>
            <w:r w:rsidRPr="009F32F6">
              <w:rPr>
                <w:rFonts w:eastAsiaTheme="minorEastAsia"/>
                <w:sz w:val="20"/>
                <w:szCs w:val="20"/>
                <w:vertAlign w:val="subscript"/>
                <w:lang w:val="en-GB"/>
              </w:rPr>
              <w:t>mean</w:t>
            </w:r>
            <w:r w:rsidRPr="009F32F6">
              <w:rPr>
                <w:rFonts w:eastAsiaTheme="minorEastAsia"/>
                <w:sz w:val="20"/>
                <w:szCs w:val="20"/>
                <w:lang w:val="en-GB"/>
              </w:rPr>
              <w:t>/</w:t>
            </w:r>
            <w:r w:rsidRPr="009F32F6">
              <w:rPr>
                <w:rFonts w:eastAsiaTheme="minorEastAsia"/>
                <w:i/>
                <w:sz w:val="20"/>
                <w:szCs w:val="20"/>
                <w:lang w:val="en-GB"/>
              </w:rPr>
              <w:t>L</w:t>
            </w:r>
            <w:r w:rsidRPr="009F32F6">
              <w:rPr>
                <w:rFonts w:eastAsiaTheme="minorEastAsia"/>
                <w:sz w:val="20"/>
                <w:szCs w:val="20"/>
                <w:vertAlign w:val="subscript"/>
                <w:lang w:val="en-GB"/>
              </w:rPr>
              <w:t>opt</w:t>
            </w:r>
          </w:p>
        </w:tc>
        <w:tc>
          <w:tcPr>
            <w:tcW w:w="974" w:type="dxa"/>
            <w:noWrap/>
            <w:vAlign w:val="bottom"/>
          </w:tcPr>
          <w:p w14:paraId="69799A23"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L</w:t>
            </w:r>
            <w:r w:rsidRPr="009F32F6">
              <w:rPr>
                <w:rFonts w:eastAsiaTheme="minorEastAsia"/>
                <w:sz w:val="20"/>
                <w:szCs w:val="20"/>
                <w:vertAlign w:val="subscript"/>
                <w:lang w:val="en-GB"/>
              </w:rPr>
              <w:t>maxy</w:t>
            </w:r>
            <w:r w:rsidRPr="009F32F6">
              <w:rPr>
                <w:rFonts w:eastAsiaTheme="minorEastAsia"/>
                <w:sz w:val="20"/>
                <w:szCs w:val="20"/>
                <w:lang w:val="en-GB"/>
              </w:rPr>
              <w:t>/</w:t>
            </w:r>
            <w:r w:rsidRPr="009F32F6">
              <w:rPr>
                <w:rFonts w:eastAsiaTheme="minorEastAsia"/>
                <w:i/>
                <w:sz w:val="20"/>
                <w:szCs w:val="20"/>
                <w:lang w:val="en-GB"/>
              </w:rPr>
              <w:t>L</w:t>
            </w:r>
            <w:r w:rsidRPr="009F32F6">
              <w:rPr>
                <w:rFonts w:eastAsiaTheme="minorEastAsia"/>
                <w:sz w:val="20"/>
                <w:szCs w:val="20"/>
                <w:vertAlign w:val="subscript"/>
                <w:lang w:val="en-GB"/>
              </w:rPr>
              <w:t>opt</w:t>
            </w:r>
          </w:p>
        </w:tc>
        <w:tc>
          <w:tcPr>
            <w:tcW w:w="1193" w:type="dxa"/>
            <w:noWrap/>
            <w:vAlign w:val="bottom"/>
          </w:tcPr>
          <w:p w14:paraId="791B1916"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L</w:t>
            </w:r>
            <w:r w:rsidRPr="009F32F6">
              <w:rPr>
                <w:rFonts w:eastAsiaTheme="minorEastAsia"/>
                <w:sz w:val="20"/>
                <w:szCs w:val="20"/>
                <w:vertAlign w:val="subscript"/>
                <w:lang w:val="en-GB"/>
              </w:rPr>
              <w:t>mean</w:t>
            </w:r>
            <w:r w:rsidRPr="009F32F6">
              <w:rPr>
                <w:rFonts w:eastAsiaTheme="minorEastAsia"/>
                <w:sz w:val="20"/>
                <w:szCs w:val="20"/>
                <w:lang w:val="en-GB"/>
              </w:rPr>
              <w:t>/</w:t>
            </w:r>
            <w:r w:rsidRPr="009F32F6">
              <w:rPr>
                <w:rFonts w:eastAsiaTheme="minorEastAsia"/>
                <w:i/>
                <w:sz w:val="20"/>
                <w:szCs w:val="20"/>
                <w:lang w:val="en-GB"/>
              </w:rPr>
              <w:t>L</w:t>
            </w:r>
            <w:r w:rsidRPr="009F32F6">
              <w:rPr>
                <w:rFonts w:eastAsiaTheme="minorEastAsia"/>
                <w:sz w:val="20"/>
                <w:szCs w:val="20"/>
                <w:vertAlign w:val="subscript"/>
                <w:lang w:val="en-GB"/>
              </w:rPr>
              <w:t>F=M</w:t>
            </w:r>
          </w:p>
        </w:tc>
      </w:tr>
      <w:tr w:rsidR="00154EF4" w:rsidRPr="009F32F6" w14:paraId="22C7FACC" w14:textId="77777777" w:rsidTr="00C57254">
        <w:trPr>
          <w:trHeight w:val="364"/>
        </w:trPr>
        <w:tc>
          <w:tcPr>
            <w:tcW w:w="1134" w:type="dxa"/>
            <w:noWrap/>
            <w:vAlign w:val="bottom"/>
          </w:tcPr>
          <w:p w14:paraId="1A28EB28" w14:textId="77777777" w:rsidR="00154EF4" w:rsidRPr="009F32F6" w:rsidRDefault="00154EF4" w:rsidP="00C57254">
            <w:pPr>
              <w:ind w:left="-110"/>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Reference</w:t>
            </w:r>
          </w:p>
        </w:tc>
        <w:tc>
          <w:tcPr>
            <w:tcW w:w="709" w:type="dxa"/>
            <w:noWrap/>
            <w:vAlign w:val="bottom"/>
          </w:tcPr>
          <w:p w14:paraId="2ED227B6"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&gt;0.8</w:t>
            </w:r>
          </w:p>
        </w:tc>
        <w:tc>
          <w:tcPr>
            <w:tcW w:w="850" w:type="dxa"/>
            <w:noWrap/>
            <w:vAlign w:val="bottom"/>
          </w:tcPr>
          <w:p w14:paraId="4F4A4436"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&gt;0.8</w:t>
            </w:r>
          </w:p>
        </w:tc>
        <w:tc>
          <w:tcPr>
            <w:tcW w:w="993" w:type="dxa"/>
            <w:noWrap/>
            <w:vAlign w:val="bottom"/>
          </w:tcPr>
          <w:p w14:paraId="6F27B650"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&gt;0.3</w:t>
            </w:r>
          </w:p>
        </w:tc>
        <w:tc>
          <w:tcPr>
            <w:tcW w:w="850" w:type="dxa"/>
            <w:noWrap/>
            <w:vAlign w:val="bottom"/>
          </w:tcPr>
          <w:p w14:paraId="618A0E13"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&gt;1</w:t>
            </w:r>
          </w:p>
        </w:tc>
        <w:tc>
          <w:tcPr>
            <w:tcW w:w="992" w:type="dxa"/>
            <w:noWrap/>
            <w:vAlign w:val="bottom"/>
          </w:tcPr>
          <w:p w14:paraId="084AE837"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&gt;1</w:t>
            </w:r>
          </w:p>
        </w:tc>
        <w:tc>
          <w:tcPr>
            <w:tcW w:w="810" w:type="dxa"/>
            <w:noWrap/>
            <w:vAlign w:val="bottom"/>
          </w:tcPr>
          <w:p w14:paraId="3CBB3C61"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≈1</w:t>
            </w:r>
          </w:p>
        </w:tc>
        <w:tc>
          <w:tcPr>
            <w:tcW w:w="974" w:type="dxa"/>
            <w:noWrap/>
            <w:vAlign w:val="bottom"/>
          </w:tcPr>
          <w:p w14:paraId="76082A21"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≈1</w:t>
            </w:r>
          </w:p>
        </w:tc>
        <w:tc>
          <w:tcPr>
            <w:tcW w:w="1193" w:type="dxa"/>
            <w:noWrap/>
            <w:vAlign w:val="bottom"/>
          </w:tcPr>
          <w:p w14:paraId="32452C79" w14:textId="77777777" w:rsidR="00154EF4" w:rsidRPr="009F32F6" w:rsidRDefault="00154EF4" w:rsidP="00C57254">
            <w:pPr>
              <w:ind w:left="-110"/>
              <w:jc w:val="center"/>
              <w:rPr>
                <w:rFonts w:eastAsiaTheme="minorEastAsia"/>
                <w:i/>
                <w:sz w:val="20"/>
                <w:szCs w:val="20"/>
                <w:lang w:val="en-GB"/>
              </w:rPr>
            </w:pPr>
            <w:r w:rsidRPr="009F32F6">
              <w:rPr>
                <w:rFonts w:eastAsiaTheme="minorEastAsia"/>
                <w:i/>
                <w:sz w:val="20"/>
                <w:szCs w:val="20"/>
                <w:lang w:val="en-GB"/>
              </w:rPr>
              <w:t>≥1</w:t>
            </w:r>
          </w:p>
        </w:tc>
      </w:tr>
      <w:tr w:rsidR="00154EF4" w:rsidRPr="009F32F6" w14:paraId="45985514" w14:textId="77777777" w:rsidTr="00C57254">
        <w:trPr>
          <w:trHeight w:val="376"/>
        </w:trPr>
        <w:tc>
          <w:tcPr>
            <w:tcW w:w="1134" w:type="dxa"/>
            <w:noWrap/>
            <w:vAlign w:val="bottom"/>
            <w:hideMark/>
          </w:tcPr>
          <w:p w14:paraId="6CED199B" w14:textId="77777777" w:rsidR="00154EF4" w:rsidRPr="009F32F6" w:rsidRDefault="00154EF4" w:rsidP="00C57254">
            <w:pPr>
              <w:ind w:left="-110"/>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Sea Trout</w:t>
            </w:r>
          </w:p>
        </w:tc>
        <w:tc>
          <w:tcPr>
            <w:tcW w:w="709" w:type="dxa"/>
            <w:shd w:val="clear" w:color="auto" w:fill="C6EFCE"/>
            <w:noWrap/>
            <w:vAlign w:val="bottom"/>
            <w:hideMark/>
          </w:tcPr>
          <w:p w14:paraId="5EFC43AC"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1.03</w:t>
            </w:r>
          </w:p>
        </w:tc>
        <w:tc>
          <w:tcPr>
            <w:tcW w:w="850" w:type="dxa"/>
            <w:shd w:val="clear" w:color="auto" w:fill="C6EFCE"/>
            <w:noWrap/>
            <w:vAlign w:val="bottom"/>
            <w:hideMark/>
          </w:tcPr>
          <w:p w14:paraId="0EBCFAC6"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0.97</w:t>
            </w:r>
          </w:p>
        </w:tc>
        <w:tc>
          <w:tcPr>
            <w:tcW w:w="993" w:type="dxa"/>
            <w:shd w:val="clear" w:color="auto" w:fill="C6EFCE"/>
            <w:noWrap/>
            <w:vAlign w:val="bottom"/>
            <w:hideMark/>
          </w:tcPr>
          <w:p w14:paraId="02ED36E1"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0.63</w:t>
            </w:r>
          </w:p>
        </w:tc>
        <w:tc>
          <w:tcPr>
            <w:tcW w:w="850" w:type="dxa"/>
            <w:noWrap/>
            <w:vAlign w:val="bottom"/>
            <w:hideMark/>
          </w:tcPr>
          <w:p w14:paraId="615F0B03" w14:textId="77777777" w:rsidR="00154EF4" w:rsidRPr="009F32F6" w:rsidRDefault="00154EF4" w:rsidP="00C57254">
            <w:pPr>
              <w:ind w:left="-110"/>
              <w:jc w:val="center"/>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NA</w:t>
            </w:r>
          </w:p>
        </w:tc>
        <w:tc>
          <w:tcPr>
            <w:tcW w:w="992" w:type="dxa"/>
            <w:noWrap/>
            <w:vAlign w:val="bottom"/>
            <w:hideMark/>
          </w:tcPr>
          <w:p w14:paraId="1636518E" w14:textId="77777777" w:rsidR="00154EF4" w:rsidRPr="009F32F6" w:rsidRDefault="00154EF4" w:rsidP="00C57254">
            <w:pPr>
              <w:ind w:left="-110"/>
              <w:jc w:val="center"/>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NA</w:t>
            </w:r>
          </w:p>
        </w:tc>
        <w:tc>
          <w:tcPr>
            <w:tcW w:w="810" w:type="dxa"/>
            <w:shd w:val="clear" w:color="auto" w:fill="FFC7CE"/>
            <w:noWrap/>
            <w:vAlign w:val="bottom"/>
            <w:hideMark/>
          </w:tcPr>
          <w:p w14:paraId="3CE36870"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1.29</w:t>
            </w:r>
          </w:p>
        </w:tc>
        <w:tc>
          <w:tcPr>
            <w:tcW w:w="974" w:type="dxa"/>
            <w:shd w:val="clear" w:color="auto" w:fill="FFC7CE"/>
            <w:noWrap/>
            <w:vAlign w:val="bottom"/>
            <w:hideMark/>
          </w:tcPr>
          <w:p w14:paraId="7B2A5ED6"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1.31</w:t>
            </w:r>
          </w:p>
        </w:tc>
        <w:tc>
          <w:tcPr>
            <w:tcW w:w="1193" w:type="dxa"/>
            <w:shd w:val="clear" w:color="auto" w:fill="C6EFCE"/>
            <w:noWrap/>
            <w:vAlign w:val="bottom"/>
            <w:hideMark/>
          </w:tcPr>
          <w:p w14:paraId="238522E4"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1.05</w:t>
            </w:r>
          </w:p>
        </w:tc>
      </w:tr>
      <w:tr w:rsidR="00154EF4" w:rsidRPr="009F32F6" w14:paraId="54D8CBD6" w14:textId="77777777" w:rsidTr="00C57254">
        <w:trPr>
          <w:trHeight w:val="376"/>
        </w:trPr>
        <w:tc>
          <w:tcPr>
            <w:tcW w:w="1134" w:type="dxa"/>
            <w:noWrap/>
            <w:vAlign w:val="bottom"/>
            <w:hideMark/>
          </w:tcPr>
          <w:p w14:paraId="0004A85A" w14:textId="77777777" w:rsidR="00154EF4" w:rsidRPr="009F32F6" w:rsidRDefault="00154EF4" w:rsidP="00C57254">
            <w:pPr>
              <w:ind w:left="-110"/>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Bangamary</w:t>
            </w:r>
          </w:p>
        </w:tc>
        <w:tc>
          <w:tcPr>
            <w:tcW w:w="709" w:type="dxa"/>
            <w:shd w:val="clear" w:color="auto" w:fill="C6EFCE"/>
            <w:noWrap/>
            <w:vAlign w:val="bottom"/>
            <w:hideMark/>
          </w:tcPr>
          <w:p w14:paraId="4DBB2E21"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0.85</w:t>
            </w:r>
          </w:p>
        </w:tc>
        <w:tc>
          <w:tcPr>
            <w:tcW w:w="850" w:type="dxa"/>
            <w:shd w:val="clear" w:color="auto" w:fill="FFC7CE"/>
            <w:noWrap/>
            <w:vAlign w:val="bottom"/>
            <w:hideMark/>
          </w:tcPr>
          <w:p w14:paraId="20E592FD"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0.79</w:t>
            </w:r>
          </w:p>
        </w:tc>
        <w:tc>
          <w:tcPr>
            <w:tcW w:w="993" w:type="dxa"/>
            <w:shd w:val="clear" w:color="auto" w:fill="FFC7CE"/>
            <w:noWrap/>
            <w:vAlign w:val="bottom"/>
            <w:hideMark/>
          </w:tcPr>
          <w:p w14:paraId="2244C3F0"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0.10</w:t>
            </w:r>
          </w:p>
        </w:tc>
        <w:tc>
          <w:tcPr>
            <w:tcW w:w="850" w:type="dxa"/>
            <w:shd w:val="clear" w:color="auto" w:fill="FFC7CE"/>
            <w:noWrap/>
            <w:vAlign w:val="bottom"/>
            <w:hideMark/>
          </w:tcPr>
          <w:p w14:paraId="431D815D"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0.91</w:t>
            </w:r>
          </w:p>
        </w:tc>
        <w:tc>
          <w:tcPr>
            <w:tcW w:w="992" w:type="dxa"/>
            <w:shd w:val="clear" w:color="auto" w:fill="FFC7CE"/>
            <w:noWrap/>
            <w:vAlign w:val="bottom"/>
            <w:hideMark/>
          </w:tcPr>
          <w:p w14:paraId="5DF8A8F2"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0.82</w:t>
            </w:r>
          </w:p>
        </w:tc>
        <w:tc>
          <w:tcPr>
            <w:tcW w:w="810" w:type="dxa"/>
            <w:shd w:val="clear" w:color="auto" w:fill="C6EFCE"/>
            <w:noWrap/>
            <w:vAlign w:val="bottom"/>
            <w:hideMark/>
          </w:tcPr>
          <w:p w14:paraId="277635CA"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0.91</w:t>
            </w:r>
          </w:p>
        </w:tc>
        <w:tc>
          <w:tcPr>
            <w:tcW w:w="974" w:type="dxa"/>
            <w:shd w:val="clear" w:color="auto" w:fill="C6EFCE"/>
            <w:noWrap/>
            <w:vAlign w:val="bottom"/>
            <w:hideMark/>
          </w:tcPr>
          <w:p w14:paraId="7CFA531B"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1.02</w:t>
            </w:r>
          </w:p>
        </w:tc>
        <w:tc>
          <w:tcPr>
            <w:tcW w:w="1193" w:type="dxa"/>
            <w:shd w:val="clear" w:color="auto" w:fill="C6EFCE"/>
            <w:noWrap/>
            <w:vAlign w:val="bottom"/>
            <w:hideMark/>
          </w:tcPr>
          <w:p w14:paraId="2A533303"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1.06</w:t>
            </w:r>
          </w:p>
        </w:tc>
      </w:tr>
      <w:tr w:rsidR="00154EF4" w:rsidRPr="009F32F6" w14:paraId="686394F0" w14:textId="77777777" w:rsidTr="00C57254">
        <w:trPr>
          <w:trHeight w:val="376"/>
        </w:trPr>
        <w:tc>
          <w:tcPr>
            <w:tcW w:w="1134" w:type="dxa"/>
            <w:noWrap/>
            <w:vAlign w:val="bottom"/>
            <w:hideMark/>
          </w:tcPr>
          <w:p w14:paraId="1C10B11A" w14:textId="77777777" w:rsidR="00154EF4" w:rsidRPr="009F32F6" w:rsidRDefault="00154EF4" w:rsidP="00C57254">
            <w:pPr>
              <w:ind w:left="-110"/>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Butter fish</w:t>
            </w:r>
          </w:p>
        </w:tc>
        <w:tc>
          <w:tcPr>
            <w:tcW w:w="709" w:type="dxa"/>
            <w:shd w:val="clear" w:color="auto" w:fill="C6EFCE"/>
            <w:noWrap/>
            <w:vAlign w:val="bottom"/>
            <w:hideMark/>
          </w:tcPr>
          <w:p w14:paraId="4766FC8D"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0.94</w:t>
            </w:r>
          </w:p>
        </w:tc>
        <w:tc>
          <w:tcPr>
            <w:tcW w:w="850" w:type="dxa"/>
            <w:shd w:val="clear" w:color="auto" w:fill="C6EFCE"/>
            <w:noWrap/>
            <w:vAlign w:val="bottom"/>
            <w:hideMark/>
          </w:tcPr>
          <w:p w14:paraId="54F37959"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0.89</w:t>
            </w:r>
          </w:p>
        </w:tc>
        <w:tc>
          <w:tcPr>
            <w:tcW w:w="993" w:type="dxa"/>
            <w:shd w:val="clear" w:color="auto" w:fill="C6EFCE"/>
            <w:noWrap/>
            <w:vAlign w:val="bottom"/>
            <w:hideMark/>
          </w:tcPr>
          <w:p w14:paraId="1B833A27"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0.62</w:t>
            </w:r>
          </w:p>
        </w:tc>
        <w:tc>
          <w:tcPr>
            <w:tcW w:w="850" w:type="dxa"/>
            <w:noWrap/>
            <w:vAlign w:val="bottom"/>
            <w:hideMark/>
          </w:tcPr>
          <w:p w14:paraId="145AB673" w14:textId="77777777" w:rsidR="00154EF4" w:rsidRPr="009F32F6" w:rsidRDefault="00154EF4" w:rsidP="00C57254">
            <w:pPr>
              <w:ind w:left="-110"/>
              <w:jc w:val="center"/>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NA</w:t>
            </w:r>
          </w:p>
        </w:tc>
        <w:tc>
          <w:tcPr>
            <w:tcW w:w="992" w:type="dxa"/>
            <w:noWrap/>
            <w:vAlign w:val="bottom"/>
            <w:hideMark/>
          </w:tcPr>
          <w:p w14:paraId="771609CE" w14:textId="77777777" w:rsidR="00154EF4" w:rsidRPr="009F32F6" w:rsidRDefault="00154EF4" w:rsidP="00C57254">
            <w:pPr>
              <w:ind w:left="-110"/>
              <w:jc w:val="center"/>
              <w:rPr>
                <w:rFonts w:ascii="Calibri" w:eastAsia="Times New Roman" w:hAnsi="Calibri" w:cs="Times New Roman"/>
                <w:color w:val="000000"/>
                <w:sz w:val="20"/>
                <w:szCs w:val="20"/>
                <w:lang w:val="en-GB" w:eastAsia="en-GB"/>
              </w:rPr>
            </w:pPr>
            <w:r w:rsidRPr="009F32F6">
              <w:rPr>
                <w:rFonts w:ascii="Calibri" w:eastAsia="Times New Roman" w:hAnsi="Calibri" w:cs="Times New Roman"/>
                <w:color w:val="000000"/>
                <w:sz w:val="20"/>
                <w:szCs w:val="20"/>
                <w:lang w:val="en-GB" w:eastAsia="en-GB"/>
              </w:rPr>
              <w:t>NA</w:t>
            </w:r>
          </w:p>
        </w:tc>
        <w:tc>
          <w:tcPr>
            <w:tcW w:w="810" w:type="dxa"/>
            <w:shd w:val="clear" w:color="auto" w:fill="FFC7CE"/>
            <w:noWrap/>
            <w:vAlign w:val="bottom"/>
            <w:hideMark/>
          </w:tcPr>
          <w:p w14:paraId="23830E3C"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1.23</w:t>
            </w:r>
          </w:p>
        </w:tc>
        <w:tc>
          <w:tcPr>
            <w:tcW w:w="974" w:type="dxa"/>
            <w:shd w:val="clear" w:color="auto" w:fill="FFC7CE"/>
            <w:noWrap/>
            <w:vAlign w:val="bottom"/>
            <w:hideMark/>
          </w:tcPr>
          <w:p w14:paraId="75C5EAEF" w14:textId="77777777" w:rsidR="00154EF4" w:rsidRPr="009F32F6" w:rsidRDefault="00154EF4" w:rsidP="00C57254">
            <w:pPr>
              <w:ind w:left="-110"/>
              <w:jc w:val="center"/>
              <w:rPr>
                <w:rFonts w:ascii="Calibri" w:eastAsia="Times New Roman" w:hAnsi="Calibri" w:cs="Times New Roman"/>
                <w:color w:val="9C0006"/>
                <w:sz w:val="20"/>
                <w:szCs w:val="20"/>
                <w:lang w:val="en-GB" w:eastAsia="en-GB"/>
              </w:rPr>
            </w:pPr>
            <w:r w:rsidRPr="009F32F6">
              <w:rPr>
                <w:rFonts w:ascii="Calibri" w:eastAsia="Times New Roman" w:hAnsi="Calibri" w:cs="Times New Roman"/>
                <w:color w:val="9C0006"/>
                <w:sz w:val="20"/>
                <w:szCs w:val="20"/>
                <w:lang w:val="en-GB" w:eastAsia="en-GB"/>
              </w:rPr>
              <w:t>1.18</w:t>
            </w:r>
          </w:p>
        </w:tc>
        <w:tc>
          <w:tcPr>
            <w:tcW w:w="1193" w:type="dxa"/>
            <w:shd w:val="clear" w:color="auto" w:fill="C6EFCE"/>
            <w:noWrap/>
            <w:vAlign w:val="bottom"/>
            <w:hideMark/>
          </w:tcPr>
          <w:p w14:paraId="44D2DC8B" w14:textId="77777777" w:rsidR="00154EF4" w:rsidRPr="009F32F6" w:rsidRDefault="00154EF4" w:rsidP="00C57254">
            <w:pPr>
              <w:ind w:left="-110"/>
              <w:jc w:val="center"/>
              <w:rPr>
                <w:rFonts w:ascii="Calibri" w:eastAsia="Times New Roman" w:hAnsi="Calibri" w:cs="Times New Roman"/>
                <w:color w:val="006100"/>
                <w:sz w:val="20"/>
                <w:szCs w:val="20"/>
                <w:lang w:val="en-GB" w:eastAsia="en-GB"/>
              </w:rPr>
            </w:pPr>
            <w:r w:rsidRPr="009F32F6">
              <w:rPr>
                <w:rFonts w:ascii="Calibri" w:eastAsia="Times New Roman" w:hAnsi="Calibri" w:cs="Times New Roman"/>
                <w:color w:val="006100"/>
                <w:sz w:val="20"/>
                <w:szCs w:val="20"/>
                <w:lang w:val="en-GB" w:eastAsia="en-GB"/>
              </w:rPr>
              <w:t>1.00</w:t>
            </w:r>
          </w:p>
        </w:tc>
      </w:tr>
    </w:tbl>
    <w:p w14:paraId="4F55B03A" w14:textId="77777777" w:rsidR="00154EF4" w:rsidRPr="009F32F6" w:rsidRDefault="00154EF4" w:rsidP="00154EF4">
      <w:pPr>
        <w:rPr>
          <w:lang w:val="en-GB"/>
        </w:rPr>
      </w:pPr>
    </w:p>
    <w:p w14:paraId="25567045" w14:textId="77777777" w:rsidR="00154EF4" w:rsidRPr="009F32F6" w:rsidRDefault="00154EF4" w:rsidP="00154EF4">
      <w:pPr>
        <w:spacing w:after="240" w:line="240" w:lineRule="atLeast"/>
        <w:jc w:val="both"/>
        <w:rPr>
          <w:rFonts w:ascii="Verdana" w:hAnsi="Verdana"/>
          <w:i/>
          <w:lang w:val="en-GB"/>
        </w:rPr>
      </w:pPr>
    </w:p>
    <w:p w14:paraId="001DE0AF" w14:textId="1A795F00" w:rsidR="00154EF4" w:rsidRPr="009F32F6" w:rsidRDefault="00154EF4" w:rsidP="00357ECD">
      <w:pPr>
        <w:spacing w:line="360" w:lineRule="auto"/>
        <w:jc w:val="both"/>
        <w:rPr>
          <w:rFonts w:ascii="Verdana" w:hAnsi="Verdana"/>
          <w:sz w:val="20"/>
          <w:szCs w:val="20"/>
          <w:lang w:val="en-GB"/>
        </w:rPr>
      </w:pPr>
      <w:r w:rsidRPr="009F32F6">
        <w:rPr>
          <w:rFonts w:ascii="Verdana" w:hAnsi="Verdana"/>
          <w:i/>
          <w:sz w:val="20"/>
          <w:szCs w:val="20"/>
          <w:lang w:val="en-GB"/>
        </w:rPr>
        <w:t>Sea trout</w:t>
      </w:r>
      <w:r w:rsidRPr="009F32F6">
        <w:rPr>
          <w:rFonts w:ascii="Verdana" w:hAnsi="Verdana"/>
          <w:sz w:val="20"/>
          <w:szCs w:val="20"/>
          <w:lang w:val="en-GB"/>
        </w:rPr>
        <w:t xml:space="preserve">: Two sets of life history parameters were available for sea trout. Given that both estimates of </w:t>
      </w:r>
      <w:r w:rsidRPr="009F32F6">
        <w:rPr>
          <w:rFonts w:ascii="Verdana" w:hAnsi="Verdana"/>
          <w:i/>
          <w:sz w:val="20"/>
          <w:szCs w:val="20"/>
          <w:lang w:val="en-GB"/>
        </w:rPr>
        <w:t>L</w:t>
      </w:r>
      <w:r w:rsidRPr="009F32F6">
        <w:rPr>
          <w:rFonts w:ascii="Verdana" w:hAnsi="Verdana"/>
          <w:sz w:val="20"/>
          <w:szCs w:val="20"/>
          <w:vertAlign w:val="subscript"/>
          <w:lang w:val="en-GB"/>
        </w:rPr>
        <w:t>∞</w:t>
      </w:r>
      <w:r w:rsidRPr="009F32F6">
        <w:rPr>
          <w:rFonts w:ascii="Verdana" w:hAnsi="Verdana"/>
          <w:sz w:val="20"/>
          <w:szCs w:val="20"/>
          <w:lang w:val="en-GB"/>
        </w:rPr>
        <w:t xml:space="preserve"> fall well below the maximum length observed in the length frequency data (115cm), the estimates of Charlier (2000) were used to give a more precautionary assessment (higher </w:t>
      </w:r>
      <w:r w:rsidRPr="009F32F6">
        <w:rPr>
          <w:rFonts w:ascii="Verdana" w:hAnsi="Verdana"/>
          <w:i/>
          <w:sz w:val="20"/>
          <w:szCs w:val="20"/>
          <w:lang w:val="en-GB"/>
        </w:rPr>
        <w:t>L</w:t>
      </w:r>
      <w:r w:rsidRPr="009F32F6">
        <w:rPr>
          <w:rFonts w:ascii="Verdana" w:hAnsi="Verdana"/>
          <w:sz w:val="20"/>
          <w:szCs w:val="20"/>
          <w:vertAlign w:val="subscript"/>
          <w:lang w:val="en-GB"/>
        </w:rPr>
        <w:t>∞</w:t>
      </w:r>
      <w:r w:rsidRPr="009F32F6">
        <w:rPr>
          <w:rFonts w:ascii="Verdana" w:hAnsi="Verdana"/>
          <w:sz w:val="20"/>
          <w:szCs w:val="20"/>
          <w:lang w:val="en-GB"/>
        </w:rPr>
        <w:t xml:space="preserve"> and lower </w:t>
      </w:r>
      <w:r w:rsidRPr="009F32F6">
        <w:rPr>
          <w:rFonts w:ascii="Verdana" w:hAnsi="Verdana"/>
          <w:i/>
          <w:sz w:val="20"/>
          <w:szCs w:val="20"/>
          <w:lang w:val="en-GB"/>
        </w:rPr>
        <w:t>M</w:t>
      </w:r>
      <w:r w:rsidRPr="009F32F6">
        <w:rPr>
          <w:rFonts w:ascii="Verdana" w:hAnsi="Verdana"/>
          <w:sz w:val="20"/>
          <w:szCs w:val="20"/>
          <w:lang w:val="en-GB"/>
        </w:rPr>
        <w:t>/</w:t>
      </w:r>
      <w:r w:rsidRPr="009F32F6">
        <w:rPr>
          <w:rFonts w:ascii="Verdana" w:hAnsi="Verdana"/>
          <w:i/>
          <w:sz w:val="20"/>
          <w:szCs w:val="20"/>
          <w:lang w:val="en-GB"/>
        </w:rPr>
        <w:t>k</w:t>
      </w:r>
      <w:r w:rsidRPr="009F32F6">
        <w:rPr>
          <w:rFonts w:ascii="Verdana" w:hAnsi="Verdana"/>
          <w:sz w:val="20"/>
          <w:szCs w:val="20"/>
          <w:lang w:val="en-GB"/>
        </w:rPr>
        <w:t xml:space="preserve">). Indicators relating to immatures could not be calculated in the absence of maturity information. </w:t>
      </w:r>
    </w:p>
    <w:p w14:paraId="3D3E5259" w14:textId="77777777" w:rsidR="00357ECD" w:rsidRPr="009F32F6" w:rsidRDefault="00357ECD" w:rsidP="00357ECD">
      <w:pPr>
        <w:spacing w:line="360" w:lineRule="auto"/>
        <w:jc w:val="both"/>
        <w:rPr>
          <w:rFonts w:ascii="Verdana" w:hAnsi="Verdana"/>
          <w:sz w:val="20"/>
          <w:szCs w:val="20"/>
          <w:lang w:val="en-GB"/>
        </w:rPr>
      </w:pPr>
    </w:p>
    <w:p w14:paraId="15415658" w14:textId="77777777" w:rsidR="00154EF4" w:rsidRPr="009F32F6" w:rsidRDefault="00154EF4" w:rsidP="00357ECD">
      <w:pPr>
        <w:spacing w:line="360" w:lineRule="auto"/>
        <w:jc w:val="both"/>
        <w:rPr>
          <w:rFonts w:ascii="Verdana" w:hAnsi="Verdana"/>
          <w:sz w:val="20"/>
          <w:szCs w:val="20"/>
          <w:lang w:val="en-GB"/>
        </w:rPr>
      </w:pPr>
      <w:r w:rsidRPr="009F32F6">
        <w:rPr>
          <w:rFonts w:ascii="Verdana" w:hAnsi="Verdana"/>
          <w:sz w:val="20"/>
          <w:szCs w:val="20"/>
          <w:lang w:val="en-GB"/>
        </w:rPr>
        <w:t xml:space="preserve">The LBI show little truncation of the length frequency distribution due to fishing, with all indicators relating to the conservation of large individuals meeting their expected values. This is not surprising given that the estimate of </w:t>
      </w:r>
      <w:r w:rsidRPr="009F32F6">
        <w:rPr>
          <w:rFonts w:ascii="Verdana" w:hAnsi="Verdana"/>
          <w:i/>
          <w:sz w:val="20"/>
          <w:szCs w:val="20"/>
          <w:lang w:val="en-GB"/>
        </w:rPr>
        <w:t>L</w:t>
      </w:r>
      <w:r w:rsidRPr="009F32F6">
        <w:rPr>
          <w:rFonts w:ascii="Verdana" w:hAnsi="Verdana"/>
          <w:sz w:val="20"/>
          <w:szCs w:val="20"/>
          <w:vertAlign w:val="subscript"/>
          <w:lang w:val="en-GB"/>
        </w:rPr>
        <w:t>∞</w:t>
      </w:r>
      <w:r w:rsidRPr="009F32F6">
        <w:rPr>
          <w:rFonts w:ascii="Verdana" w:hAnsi="Verdana"/>
          <w:sz w:val="20"/>
          <w:szCs w:val="20"/>
          <w:lang w:val="en-GB"/>
        </w:rPr>
        <w:t xml:space="preserve"> falls below the lengths of larger fish in the landings. Indicators relating to optimal yield suggest targeting of fish above the </w:t>
      </w:r>
      <w:r w:rsidRPr="009F32F6">
        <w:rPr>
          <w:rFonts w:ascii="Verdana" w:hAnsi="Verdana"/>
          <w:sz w:val="20"/>
          <w:szCs w:val="20"/>
          <w:lang w:val="en-GB"/>
        </w:rPr>
        <w:lastRenderedPageBreak/>
        <w:t xml:space="preserve">optimal length, which again is not surprising given the discrepancy between </w:t>
      </w:r>
      <w:r w:rsidRPr="009F32F6">
        <w:rPr>
          <w:rFonts w:ascii="Verdana" w:hAnsi="Verdana"/>
          <w:i/>
          <w:sz w:val="20"/>
          <w:szCs w:val="20"/>
          <w:lang w:val="en-GB"/>
        </w:rPr>
        <w:t>L</w:t>
      </w:r>
      <w:r w:rsidRPr="009F32F6">
        <w:rPr>
          <w:rFonts w:ascii="Verdana" w:hAnsi="Verdana"/>
          <w:sz w:val="20"/>
          <w:szCs w:val="20"/>
          <w:vertAlign w:val="subscript"/>
          <w:lang w:val="en-GB"/>
        </w:rPr>
        <w:t xml:space="preserve">∞ </w:t>
      </w:r>
      <w:r w:rsidRPr="009F32F6">
        <w:rPr>
          <w:rFonts w:ascii="Verdana" w:hAnsi="Verdana"/>
          <w:sz w:val="20"/>
          <w:szCs w:val="20"/>
          <w:lang w:val="en-GB"/>
        </w:rPr>
        <w:t xml:space="preserve">and </w:t>
      </w:r>
      <w:r w:rsidRPr="009F32F6">
        <w:rPr>
          <w:rFonts w:ascii="Verdana" w:hAnsi="Verdana"/>
          <w:i/>
          <w:sz w:val="20"/>
          <w:szCs w:val="20"/>
          <w:lang w:val="en-GB"/>
        </w:rPr>
        <w:t>L</w:t>
      </w:r>
      <w:r w:rsidRPr="009F32F6">
        <w:rPr>
          <w:rFonts w:ascii="Verdana" w:hAnsi="Verdana"/>
          <w:sz w:val="20"/>
          <w:szCs w:val="20"/>
          <w:vertAlign w:val="subscript"/>
          <w:lang w:val="en-GB"/>
        </w:rPr>
        <w:t xml:space="preserve">max. </w:t>
      </w:r>
      <w:r w:rsidRPr="009F32F6">
        <w:rPr>
          <w:rFonts w:ascii="Verdana" w:hAnsi="Verdana"/>
          <w:sz w:val="20"/>
          <w:szCs w:val="20"/>
          <w:lang w:val="en-GB"/>
        </w:rPr>
        <w:t xml:space="preserve">The MSY LBI suggests sustainable fishing but should be interpreted with caution as the reference point </w:t>
      </w:r>
      <w:r w:rsidRPr="009F32F6">
        <w:rPr>
          <w:rFonts w:ascii="Verdana" w:hAnsi="Verdana"/>
          <w:i/>
          <w:sz w:val="20"/>
          <w:szCs w:val="20"/>
          <w:lang w:val="en-GB"/>
        </w:rPr>
        <w:t>L</w:t>
      </w:r>
      <w:r w:rsidRPr="009F32F6">
        <w:rPr>
          <w:rFonts w:ascii="Verdana" w:hAnsi="Verdana"/>
          <w:sz w:val="20"/>
          <w:szCs w:val="20"/>
          <w:vertAlign w:val="subscript"/>
          <w:lang w:val="en-GB"/>
        </w:rPr>
        <w:t>F=M</w:t>
      </w:r>
      <w:r w:rsidRPr="009F32F6">
        <w:rPr>
          <w:rFonts w:ascii="Verdana" w:hAnsi="Verdana"/>
          <w:sz w:val="20"/>
          <w:szCs w:val="20"/>
          <w:lang w:val="en-GB"/>
        </w:rPr>
        <w:t xml:space="preserve"> is calculated from what appears to be an inappropriate value for </w:t>
      </w:r>
      <w:r w:rsidRPr="009F32F6">
        <w:rPr>
          <w:rFonts w:ascii="Verdana" w:hAnsi="Verdana"/>
          <w:i/>
          <w:sz w:val="20"/>
          <w:szCs w:val="20"/>
          <w:lang w:val="en-GB"/>
        </w:rPr>
        <w:t>L</w:t>
      </w:r>
      <w:r w:rsidRPr="009F32F6">
        <w:rPr>
          <w:rFonts w:ascii="Verdana" w:hAnsi="Verdana"/>
          <w:sz w:val="20"/>
          <w:szCs w:val="20"/>
          <w:vertAlign w:val="subscript"/>
          <w:lang w:val="en-GB"/>
        </w:rPr>
        <w:t>∞</w:t>
      </w:r>
      <w:r w:rsidRPr="009F32F6">
        <w:rPr>
          <w:rFonts w:ascii="Verdana" w:hAnsi="Verdana"/>
          <w:sz w:val="20"/>
          <w:szCs w:val="20"/>
          <w:lang w:val="en-GB"/>
        </w:rPr>
        <w:t>. It is important for the analysis of LBIs that input parameters are reliable and appropriate, otherwise the analysis is likely to be compromised.</w:t>
      </w:r>
    </w:p>
    <w:p w14:paraId="069A2D5D" w14:textId="77777777" w:rsidR="00154EF4" w:rsidRPr="009F32F6" w:rsidRDefault="00154EF4" w:rsidP="00154EF4">
      <w:pPr>
        <w:spacing w:after="240" w:line="240" w:lineRule="atLeast"/>
        <w:jc w:val="both"/>
        <w:rPr>
          <w:lang w:val="en-GB"/>
        </w:rPr>
      </w:pPr>
    </w:p>
    <w:p w14:paraId="63CAFDE4" w14:textId="77777777" w:rsidR="00154EF4" w:rsidRPr="009F32F6" w:rsidRDefault="00154EF4" w:rsidP="00154EF4">
      <w:pPr>
        <w:jc w:val="center"/>
        <w:rPr>
          <w:lang w:val="en-GB"/>
        </w:rPr>
      </w:pPr>
      <w:r w:rsidRPr="009F32F6">
        <w:rPr>
          <w:noProof/>
        </w:rPr>
        <w:drawing>
          <wp:inline distT="0" distB="0" distL="0" distR="0" wp14:anchorId="1BB96299" wp14:editId="11F26E1C">
            <wp:extent cx="3698500" cy="32600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1539" cy="3271528"/>
                    </a:xfrm>
                    <a:prstGeom prst="rect">
                      <a:avLst/>
                    </a:prstGeom>
                    <a:noFill/>
                    <a:ln>
                      <a:noFill/>
                    </a:ln>
                  </pic:spPr>
                </pic:pic>
              </a:graphicData>
            </a:graphic>
          </wp:inline>
        </w:drawing>
      </w:r>
    </w:p>
    <w:p w14:paraId="7D7AED32" w14:textId="77777777" w:rsidR="00154EF4" w:rsidRPr="009F32F6" w:rsidRDefault="00154EF4" w:rsidP="00154EF4">
      <w:pPr>
        <w:pStyle w:val="Caption"/>
        <w:jc w:val="center"/>
        <w:rPr>
          <w:rFonts w:ascii="Verdana" w:hAnsi="Verdana"/>
          <w:sz w:val="20"/>
          <w:szCs w:val="20"/>
        </w:rPr>
      </w:pPr>
      <w:bookmarkStart w:id="140" w:name="_Toc508014224"/>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12</w:t>
      </w:r>
      <w:r w:rsidRPr="009F32F6">
        <w:rPr>
          <w:rFonts w:ascii="Verdana" w:hAnsi="Verdana"/>
          <w:noProof/>
          <w:sz w:val="20"/>
          <w:szCs w:val="20"/>
        </w:rPr>
        <w:fldChar w:fldCharType="end"/>
      </w:r>
      <w:r w:rsidRPr="009F32F6">
        <w:rPr>
          <w:rFonts w:ascii="Verdana" w:hAnsi="Verdana"/>
          <w:sz w:val="20"/>
          <w:szCs w:val="20"/>
        </w:rPr>
        <w:t>. Length frequency distribution of Seatrout and respective length indicators.</w:t>
      </w:r>
      <w:bookmarkEnd w:id="140"/>
    </w:p>
    <w:p w14:paraId="6FEA939E" w14:textId="77777777" w:rsidR="00154EF4" w:rsidRPr="009F32F6" w:rsidRDefault="00154EF4" w:rsidP="00154EF4">
      <w:pPr>
        <w:spacing w:after="240" w:line="240" w:lineRule="atLeast"/>
        <w:jc w:val="both"/>
        <w:rPr>
          <w:rFonts w:ascii="Verdana" w:hAnsi="Verdana"/>
          <w:i/>
          <w:lang w:val="en-GB"/>
        </w:rPr>
      </w:pPr>
    </w:p>
    <w:p w14:paraId="152E095D" w14:textId="0B17285B" w:rsidR="00154EF4" w:rsidRPr="009F32F6" w:rsidRDefault="00154EF4" w:rsidP="00F9599E">
      <w:pPr>
        <w:spacing w:line="360" w:lineRule="auto"/>
        <w:jc w:val="both"/>
        <w:rPr>
          <w:rFonts w:ascii="Verdana" w:hAnsi="Verdana"/>
          <w:sz w:val="20"/>
          <w:szCs w:val="20"/>
          <w:lang w:val="en-GB"/>
        </w:rPr>
      </w:pPr>
      <w:r w:rsidRPr="009F32F6">
        <w:rPr>
          <w:rFonts w:ascii="Verdana" w:hAnsi="Verdana"/>
          <w:i/>
          <w:sz w:val="20"/>
          <w:szCs w:val="20"/>
          <w:lang w:val="en-GB"/>
        </w:rPr>
        <w:t>Bangamary</w:t>
      </w:r>
      <w:r w:rsidRPr="009F32F6">
        <w:rPr>
          <w:rFonts w:ascii="Verdana" w:hAnsi="Verdana"/>
          <w:sz w:val="20"/>
          <w:szCs w:val="20"/>
          <w:lang w:val="en-GB"/>
        </w:rPr>
        <w:t xml:space="preserve">: In the absence of required life history parameters, estimates of </w:t>
      </w:r>
      <w:r w:rsidRPr="009F32F6">
        <w:rPr>
          <w:rFonts w:ascii="Verdana" w:hAnsi="Verdana"/>
          <w:i/>
          <w:sz w:val="20"/>
          <w:szCs w:val="20"/>
          <w:lang w:val="en-GB"/>
        </w:rPr>
        <w:t>L</w:t>
      </w:r>
      <w:r w:rsidRPr="009F32F6">
        <w:rPr>
          <w:rFonts w:ascii="Verdana" w:hAnsi="Verdana"/>
          <w:sz w:val="20"/>
          <w:szCs w:val="20"/>
          <w:vertAlign w:val="subscript"/>
          <w:lang w:val="en-GB"/>
        </w:rPr>
        <w:t xml:space="preserve">mat </w:t>
      </w:r>
      <w:r w:rsidRPr="009F32F6">
        <w:rPr>
          <w:rFonts w:ascii="Verdana" w:hAnsi="Verdana"/>
          <w:sz w:val="20"/>
          <w:szCs w:val="20"/>
          <w:lang w:val="en-GB"/>
        </w:rPr>
        <w:t xml:space="preserve">and </w:t>
      </w:r>
      <w:r w:rsidRPr="009F32F6">
        <w:rPr>
          <w:rFonts w:ascii="Verdana" w:hAnsi="Verdana"/>
          <w:i/>
          <w:sz w:val="20"/>
          <w:szCs w:val="20"/>
          <w:lang w:val="en-GB"/>
        </w:rPr>
        <w:t>L</w:t>
      </w:r>
      <w:r w:rsidRPr="009F32F6">
        <w:rPr>
          <w:rFonts w:ascii="Verdana" w:hAnsi="Verdana"/>
          <w:sz w:val="20"/>
          <w:szCs w:val="20"/>
          <w:vertAlign w:val="subscript"/>
          <w:lang w:val="en-GB"/>
        </w:rPr>
        <w:t xml:space="preserve">max </w:t>
      </w:r>
      <w:r w:rsidRPr="009F32F6">
        <w:rPr>
          <w:rFonts w:ascii="Verdana" w:hAnsi="Verdana"/>
          <w:sz w:val="20"/>
          <w:szCs w:val="20"/>
          <w:lang w:val="en-GB"/>
        </w:rPr>
        <w:t xml:space="preserve">were obtained from FishBase, where </w:t>
      </w:r>
      <w:r w:rsidRPr="009F32F6">
        <w:rPr>
          <w:rFonts w:ascii="Verdana" w:hAnsi="Verdana"/>
          <w:i/>
          <w:sz w:val="20"/>
          <w:szCs w:val="20"/>
          <w:lang w:val="en-GB"/>
        </w:rPr>
        <w:t>L</w:t>
      </w:r>
      <w:r w:rsidRPr="009F32F6">
        <w:rPr>
          <w:rFonts w:ascii="Verdana" w:hAnsi="Verdana"/>
          <w:sz w:val="20"/>
          <w:szCs w:val="20"/>
          <w:vertAlign w:val="subscript"/>
          <w:lang w:val="en-GB"/>
        </w:rPr>
        <w:t xml:space="preserve">max </w:t>
      </w:r>
      <w:r w:rsidRPr="009F32F6">
        <w:rPr>
          <w:rFonts w:ascii="Verdana" w:hAnsi="Verdana"/>
          <w:sz w:val="20"/>
          <w:szCs w:val="20"/>
          <w:lang w:val="en-GB"/>
        </w:rPr>
        <w:t xml:space="preserve">is used as a proxy for </w:t>
      </w:r>
      <w:r w:rsidRPr="009F32F6">
        <w:rPr>
          <w:rFonts w:ascii="Verdana" w:hAnsi="Verdana"/>
          <w:i/>
          <w:sz w:val="20"/>
          <w:szCs w:val="20"/>
          <w:lang w:val="en-GB"/>
        </w:rPr>
        <w:t>L</w:t>
      </w:r>
      <w:r w:rsidRPr="009F32F6">
        <w:rPr>
          <w:rFonts w:ascii="Verdana" w:hAnsi="Verdana"/>
          <w:sz w:val="20"/>
          <w:szCs w:val="20"/>
          <w:vertAlign w:val="subscript"/>
          <w:lang w:val="en-GB"/>
        </w:rPr>
        <w:t>∞</w:t>
      </w:r>
      <w:r w:rsidRPr="009F32F6">
        <w:rPr>
          <w:rFonts w:ascii="Verdana" w:hAnsi="Verdana"/>
          <w:sz w:val="20"/>
          <w:szCs w:val="20"/>
          <w:lang w:val="en-GB"/>
        </w:rPr>
        <w:t xml:space="preserve">. </w:t>
      </w:r>
      <w:r w:rsidRPr="009F32F6">
        <w:rPr>
          <w:rFonts w:ascii="Verdana" w:hAnsi="Verdana"/>
          <w:i/>
          <w:sz w:val="20"/>
          <w:szCs w:val="20"/>
          <w:lang w:val="en-GB"/>
        </w:rPr>
        <w:t>M</w:t>
      </w:r>
      <w:r w:rsidRPr="009F32F6">
        <w:rPr>
          <w:rFonts w:ascii="Verdana" w:hAnsi="Verdana"/>
          <w:sz w:val="20"/>
          <w:szCs w:val="20"/>
          <w:lang w:val="en-GB"/>
        </w:rPr>
        <w:t>/</w:t>
      </w:r>
      <w:r w:rsidRPr="009F32F6">
        <w:rPr>
          <w:rFonts w:ascii="Verdana" w:hAnsi="Verdana"/>
          <w:i/>
          <w:sz w:val="20"/>
          <w:szCs w:val="20"/>
          <w:lang w:val="en-GB"/>
        </w:rPr>
        <w:t>k</w:t>
      </w:r>
      <w:r w:rsidRPr="009F32F6">
        <w:rPr>
          <w:rFonts w:ascii="Verdana" w:hAnsi="Verdana"/>
          <w:sz w:val="20"/>
          <w:szCs w:val="20"/>
          <w:lang w:val="en-GB"/>
        </w:rPr>
        <w:t xml:space="preserve"> was assumed to be 1.5 in the absence of growth or mortality information. </w:t>
      </w:r>
    </w:p>
    <w:p w14:paraId="1273DFBC" w14:textId="77777777" w:rsidR="00F9599E" w:rsidRPr="009F32F6" w:rsidRDefault="00F9599E" w:rsidP="00F9599E">
      <w:pPr>
        <w:spacing w:line="360" w:lineRule="auto"/>
        <w:jc w:val="both"/>
        <w:rPr>
          <w:rFonts w:ascii="Verdana" w:hAnsi="Verdana"/>
          <w:sz w:val="20"/>
          <w:szCs w:val="20"/>
          <w:lang w:val="en-GB"/>
        </w:rPr>
      </w:pPr>
    </w:p>
    <w:p w14:paraId="2229FD18" w14:textId="77777777" w:rsidR="00154EF4" w:rsidRPr="009F32F6" w:rsidRDefault="00154EF4" w:rsidP="00F9599E">
      <w:pPr>
        <w:spacing w:line="360" w:lineRule="auto"/>
        <w:jc w:val="both"/>
        <w:rPr>
          <w:rFonts w:ascii="Verdana" w:hAnsi="Verdana"/>
          <w:sz w:val="20"/>
          <w:szCs w:val="20"/>
          <w:lang w:val="en-GB"/>
        </w:rPr>
      </w:pPr>
      <w:r w:rsidRPr="009F32F6">
        <w:rPr>
          <w:rFonts w:ascii="Verdana" w:hAnsi="Verdana"/>
          <w:sz w:val="20"/>
          <w:szCs w:val="20"/>
          <w:lang w:val="en-GB"/>
        </w:rPr>
        <w:t>Indicators relating to the conservation of large individuals are close to the expected value of 0.8 but the proportion of mega-spawners is well below the target value of 0.3. This expectation assumes asymptotic selectivity, so may not apply to this fishery if selection is believed to be dome-shaped. Indicators relating to immatures suggest too high a proportion of small individuals being caught before being able to spawn. Targeting appears to be at the optimal length and the MSY reference point is met. As indicated above, it is important for the analysis of LBIs that input parameters are reliable and appropriate (which is questionable if the analysis relies heavily on values from FishBase), otherwise the analysis is likely to be compromised.</w:t>
      </w:r>
    </w:p>
    <w:p w14:paraId="3FDF400F" w14:textId="77777777" w:rsidR="00154EF4" w:rsidRPr="009F32F6" w:rsidRDefault="00154EF4" w:rsidP="00154EF4">
      <w:pPr>
        <w:rPr>
          <w:lang w:val="en-GB"/>
        </w:rPr>
      </w:pPr>
    </w:p>
    <w:p w14:paraId="72A95E15" w14:textId="77777777" w:rsidR="00154EF4" w:rsidRPr="009F32F6" w:rsidRDefault="00154EF4" w:rsidP="00154EF4">
      <w:pPr>
        <w:jc w:val="center"/>
        <w:rPr>
          <w:lang w:val="en-GB"/>
        </w:rPr>
      </w:pPr>
      <w:r w:rsidRPr="009F32F6">
        <w:rPr>
          <w:noProof/>
        </w:rPr>
        <w:lastRenderedPageBreak/>
        <w:drawing>
          <wp:inline distT="0" distB="0" distL="0" distR="0" wp14:anchorId="0030673D" wp14:editId="20A12C45">
            <wp:extent cx="4212680" cy="37132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23566" cy="3722854"/>
                    </a:xfrm>
                    <a:prstGeom prst="rect">
                      <a:avLst/>
                    </a:prstGeom>
                    <a:noFill/>
                    <a:ln>
                      <a:noFill/>
                    </a:ln>
                  </pic:spPr>
                </pic:pic>
              </a:graphicData>
            </a:graphic>
          </wp:inline>
        </w:drawing>
      </w:r>
    </w:p>
    <w:p w14:paraId="668B3547" w14:textId="77777777" w:rsidR="00154EF4" w:rsidRPr="009F32F6" w:rsidRDefault="00154EF4" w:rsidP="00154EF4">
      <w:pPr>
        <w:pStyle w:val="Caption"/>
        <w:rPr>
          <w:rFonts w:ascii="Verdana" w:hAnsi="Verdana"/>
          <w:sz w:val="20"/>
          <w:szCs w:val="20"/>
        </w:rPr>
      </w:pPr>
      <w:bookmarkStart w:id="141" w:name="_Toc508014225"/>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13</w:t>
      </w:r>
      <w:r w:rsidRPr="009F32F6">
        <w:rPr>
          <w:rFonts w:ascii="Verdana" w:hAnsi="Verdana"/>
          <w:noProof/>
          <w:sz w:val="20"/>
          <w:szCs w:val="20"/>
        </w:rPr>
        <w:fldChar w:fldCharType="end"/>
      </w:r>
      <w:r w:rsidRPr="009F32F6">
        <w:rPr>
          <w:rFonts w:ascii="Verdana" w:hAnsi="Verdana"/>
          <w:sz w:val="20"/>
          <w:szCs w:val="20"/>
        </w:rPr>
        <w:t>. Length frequency distribution of bangamary and respective length indicators.</w:t>
      </w:r>
      <w:bookmarkEnd w:id="141"/>
    </w:p>
    <w:p w14:paraId="1A0B5BFE" w14:textId="77777777" w:rsidR="00F9599E" w:rsidRPr="009F32F6" w:rsidRDefault="00F9599E" w:rsidP="00154EF4">
      <w:pPr>
        <w:spacing w:after="240" w:line="240" w:lineRule="atLeast"/>
        <w:jc w:val="both"/>
        <w:rPr>
          <w:rFonts w:ascii="Verdana" w:hAnsi="Verdana"/>
          <w:i/>
          <w:lang w:val="en-GB"/>
        </w:rPr>
      </w:pPr>
    </w:p>
    <w:p w14:paraId="0587C322" w14:textId="6C5207A1" w:rsidR="00154EF4" w:rsidRPr="009F32F6" w:rsidRDefault="00154EF4" w:rsidP="00F9599E">
      <w:pPr>
        <w:spacing w:line="360" w:lineRule="auto"/>
        <w:jc w:val="both"/>
        <w:rPr>
          <w:rFonts w:ascii="Verdana" w:hAnsi="Verdana"/>
          <w:sz w:val="20"/>
          <w:szCs w:val="20"/>
          <w:lang w:val="en-GB"/>
        </w:rPr>
      </w:pPr>
      <w:r w:rsidRPr="009F32F6">
        <w:rPr>
          <w:rFonts w:ascii="Verdana" w:hAnsi="Verdana"/>
          <w:i/>
          <w:sz w:val="20"/>
          <w:szCs w:val="20"/>
          <w:lang w:val="en-GB"/>
        </w:rPr>
        <w:t>Butterfish</w:t>
      </w:r>
      <w:r w:rsidRPr="009F32F6">
        <w:rPr>
          <w:rFonts w:ascii="Verdana" w:hAnsi="Verdana"/>
          <w:sz w:val="20"/>
          <w:szCs w:val="20"/>
          <w:lang w:val="en-GB"/>
        </w:rPr>
        <w:t xml:space="preserve">: In the absence of required life history parameters, an </w:t>
      </w:r>
      <w:r w:rsidRPr="009F32F6">
        <w:rPr>
          <w:rFonts w:ascii="Verdana" w:hAnsi="Verdana"/>
          <w:i/>
          <w:sz w:val="20"/>
          <w:szCs w:val="20"/>
          <w:lang w:val="en-GB"/>
        </w:rPr>
        <w:t>L</w:t>
      </w:r>
      <w:r w:rsidRPr="009F32F6">
        <w:rPr>
          <w:rFonts w:ascii="Verdana" w:hAnsi="Verdana"/>
          <w:sz w:val="20"/>
          <w:szCs w:val="20"/>
          <w:vertAlign w:val="subscript"/>
          <w:lang w:val="en-GB"/>
        </w:rPr>
        <w:t xml:space="preserve">max </w:t>
      </w:r>
      <w:r w:rsidRPr="009F32F6">
        <w:rPr>
          <w:rFonts w:ascii="Verdana" w:hAnsi="Verdana"/>
          <w:sz w:val="20"/>
          <w:szCs w:val="20"/>
          <w:lang w:val="en-GB"/>
        </w:rPr>
        <w:t xml:space="preserve">obtained from FishBase was used as a proxy for </w:t>
      </w:r>
      <w:r w:rsidRPr="009F32F6">
        <w:rPr>
          <w:rFonts w:ascii="Verdana" w:hAnsi="Verdana"/>
          <w:i/>
          <w:sz w:val="20"/>
          <w:szCs w:val="20"/>
          <w:lang w:val="en-GB"/>
        </w:rPr>
        <w:t>L</w:t>
      </w:r>
      <w:r w:rsidRPr="009F32F6">
        <w:rPr>
          <w:rFonts w:ascii="Verdana" w:hAnsi="Verdana"/>
          <w:sz w:val="20"/>
          <w:szCs w:val="20"/>
          <w:vertAlign w:val="subscript"/>
          <w:lang w:val="en-GB"/>
        </w:rPr>
        <w:t xml:space="preserve">∞, </w:t>
      </w:r>
      <w:r w:rsidRPr="009F32F6">
        <w:rPr>
          <w:rFonts w:ascii="Verdana" w:hAnsi="Verdana"/>
          <w:i/>
          <w:sz w:val="20"/>
          <w:szCs w:val="20"/>
          <w:lang w:val="en-GB"/>
        </w:rPr>
        <w:t>M</w:t>
      </w:r>
      <w:r w:rsidRPr="009F32F6">
        <w:rPr>
          <w:rFonts w:ascii="Verdana" w:hAnsi="Verdana"/>
          <w:sz w:val="20"/>
          <w:szCs w:val="20"/>
          <w:lang w:val="en-GB"/>
        </w:rPr>
        <w:t>/</w:t>
      </w:r>
      <w:r w:rsidRPr="009F32F6">
        <w:rPr>
          <w:rFonts w:ascii="Verdana" w:hAnsi="Verdana"/>
          <w:i/>
          <w:sz w:val="20"/>
          <w:szCs w:val="20"/>
          <w:lang w:val="en-GB"/>
        </w:rPr>
        <w:t>k</w:t>
      </w:r>
      <w:r w:rsidRPr="009F32F6">
        <w:rPr>
          <w:rFonts w:ascii="Verdana" w:hAnsi="Verdana"/>
          <w:sz w:val="20"/>
          <w:szCs w:val="20"/>
          <w:lang w:val="en-GB"/>
        </w:rPr>
        <w:t xml:space="preserve"> assumed equal to 1.5 and the exploitation status of immatures not evaluated.</w:t>
      </w:r>
    </w:p>
    <w:p w14:paraId="21FB9C08" w14:textId="77777777" w:rsidR="00F9599E" w:rsidRPr="009F32F6" w:rsidRDefault="00F9599E" w:rsidP="00F9599E">
      <w:pPr>
        <w:spacing w:line="360" w:lineRule="auto"/>
        <w:jc w:val="both"/>
        <w:rPr>
          <w:rFonts w:ascii="Verdana" w:hAnsi="Verdana"/>
          <w:sz w:val="20"/>
          <w:szCs w:val="20"/>
          <w:lang w:val="en-GB"/>
        </w:rPr>
      </w:pPr>
    </w:p>
    <w:p w14:paraId="445596C4" w14:textId="77777777" w:rsidR="00154EF4" w:rsidRPr="009F32F6" w:rsidRDefault="00154EF4" w:rsidP="00F9599E">
      <w:pPr>
        <w:spacing w:line="360" w:lineRule="auto"/>
        <w:jc w:val="both"/>
        <w:rPr>
          <w:rFonts w:ascii="Verdana" w:hAnsi="Verdana"/>
          <w:sz w:val="20"/>
          <w:szCs w:val="20"/>
          <w:lang w:val="en-GB"/>
        </w:rPr>
      </w:pPr>
      <w:r w:rsidRPr="009F32F6">
        <w:rPr>
          <w:rFonts w:ascii="Verdana" w:hAnsi="Verdana"/>
          <w:sz w:val="20"/>
          <w:szCs w:val="20"/>
          <w:lang w:val="en-GB"/>
        </w:rPr>
        <w:t xml:space="preserve">Indicators relating to large individuals meet expected values. An estimate of </w:t>
      </w:r>
      <w:r w:rsidRPr="009F32F6">
        <w:rPr>
          <w:rFonts w:ascii="Verdana" w:hAnsi="Verdana"/>
          <w:i/>
          <w:sz w:val="20"/>
          <w:szCs w:val="20"/>
          <w:lang w:val="en-GB"/>
        </w:rPr>
        <w:t>L</w:t>
      </w:r>
      <w:r w:rsidRPr="009F32F6">
        <w:rPr>
          <w:rFonts w:ascii="Verdana" w:hAnsi="Verdana"/>
          <w:sz w:val="20"/>
          <w:szCs w:val="20"/>
          <w:vertAlign w:val="subscript"/>
          <w:lang w:val="en-GB"/>
        </w:rPr>
        <w:t xml:space="preserve">mat </w:t>
      </w:r>
      <w:r w:rsidRPr="009F32F6">
        <w:rPr>
          <w:rFonts w:ascii="Verdana" w:hAnsi="Verdana"/>
          <w:sz w:val="20"/>
          <w:szCs w:val="20"/>
          <w:lang w:val="en-GB"/>
        </w:rPr>
        <w:t xml:space="preserve">was not provided but would need to be larger than 30.5cm for both conditions relating to immatures to be satisfied. The optimal yield indicators suggest targeting of fish greater than the optimal length, which may be a consequence of assuming </w:t>
      </w:r>
      <w:r w:rsidRPr="009F32F6">
        <w:rPr>
          <w:rFonts w:ascii="Verdana" w:hAnsi="Verdana"/>
          <w:i/>
          <w:sz w:val="20"/>
          <w:szCs w:val="20"/>
          <w:lang w:val="en-GB"/>
        </w:rPr>
        <w:t>L</w:t>
      </w:r>
      <w:r w:rsidRPr="009F32F6">
        <w:rPr>
          <w:rFonts w:ascii="Verdana" w:hAnsi="Verdana"/>
          <w:sz w:val="20"/>
          <w:szCs w:val="20"/>
          <w:vertAlign w:val="subscript"/>
          <w:lang w:val="en-GB"/>
        </w:rPr>
        <w:t>max</w:t>
      </w:r>
      <w:r w:rsidRPr="009F32F6">
        <w:rPr>
          <w:rFonts w:ascii="Verdana" w:hAnsi="Verdana"/>
          <w:sz w:val="20"/>
          <w:szCs w:val="20"/>
          <w:lang w:val="en-GB"/>
        </w:rPr>
        <w:t xml:space="preserve"> ≈ </w:t>
      </w:r>
      <w:r w:rsidRPr="009F32F6">
        <w:rPr>
          <w:rFonts w:ascii="Verdana" w:hAnsi="Verdana"/>
          <w:i/>
          <w:sz w:val="20"/>
          <w:szCs w:val="20"/>
          <w:lang w:val="en-GB"/>
        </w:rPr>
        <w:t>L</w:t>
      </w:r>
      <w:r w:rsidRPr="009F32F6">
        <w:rPr>
          <w:rFonts w:ascii="Verdana" w:hAnsi="Verdana"/>
          <w:sz w:val="20"/>
          <w:szCs w:val="20"/>
          <w:vertAlign w:val="subscript"/>
          <w:lang w:val="en-GB"/>
        </w:rPr>
        <w:t xml:space="preserve">∞. </w:t>
      </w:r>
      <w:r w:rsidRPr="009F32F6">
        <w:rPr>
          <w:rFonts w:ascii="Verdana" w:hAnsi="Verdana"/>
          <w:sz w:val="20"/>
          <w:szCs w:val="20"/>
          <w:lang w:val="en-GB"/>
        </w:rPr>
        <w:t>The MSY LBI falls on the threshold of acceptable values. Once again, it is important for the analysis of LBIs that input parameters are reliable and appropriate (which is questionable if the analysis relies heavily on values from FishBase), otherwise the analysis is likely to be compromised.</w:t>
      </w:r>
    </w:p>
    <w:p w14:paraId="2285A583" w14:textId="77777777" w:rsidR="00154EF4" w:rsidRPr="009F32F6" w:rsidRDefault="00154EF4" w:rsidP="00154EF4">
      <w:pPr>
        <w:rPr>
          <w:lang w:val="en-GB"/>
        </w:rPr>
      </w:pPr>
    </w:p>
    <w:p w14:paraId="7C2B50ED" w14:textId="77777777" w:rsidR="00154EF4" w:rsidRPr="009F32F6" w:rsidRDefault="00154EF4" w:rsidP="00154EF4">
      <w:pPr>
        <w:jc w:val="center"/>
        <w:rPr>
          <w:lang w:val="en-GB"/>
        </w:rPr>
      </w:pPr>
      <w:r w:rsidRPr="009F32F6">
        <w:rPr>
          <w:noProof/>
        </w:rPr>
        <w:lastRenderedPageBreak/>
        <w:drawing>
          <wp:inline distT="0" distB="0" distL="0" distR="0" wp14:anchorId="6A71DFBD" wp14:editId="7D183821">
            <wp:extent cx="4126727" cy="3637495"/>
            <wp:effectExtent l="0" t="0" r="762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4755" cy="3644571"/>
                    </a:xfrm>
                    <a:prstGeom prst="rect">
                      <a:avLst/>
                    </a:prstGeom>
                    <a:noFill/>
                    <a:ln>
                      <a:noFill/>
                    </a:ln>
                  </pic:spPr>
                </pic:pic>
              </a:graphicData>
            </a:graphic>
          </wp:inline>
        </w:drawing>
      </w:r>
    </w:p>
    <w:p w14:paraId="4A6CC7AE" w14:textId="252E42B3" w:rsidR="00F9599E" w:rsidRPr="00D67322" w:rsidRDefault="00154EF4" w:rsidP="00D67322">
      <w:pPr>
        <w:pStyle w:val="Caption"/>
        <w:jc w:val="center"/>
        <w:rPr>
          <w:rFonts w:ascii="Verdana" w:hAnsi="Verdana"/>
          <w:sz w:val="20"/>
          <w:szCs w:val="20"/>
        </w:rPr>
      </w:pPr>
      <w:bookmarkStart w:id="142" w:name="_Toc508014226"/>
      <w:r w:rsidRPr="009F32F6">
        <w:rPr>
          <w:rFonts w:ascii="Verdana" w:hAnsi="Verdana"/>
          <w:sz w:val="20"/>
          <w:szCs w:val="20"/>
        </w:rPr>
        <w:t xml:space="preserve">Figure </w:t>
      </w:r>
      <w:r w:rsidRPr="009F32F6">
        <w:rPr>
          <w:rFonts w:ascii="Verdana" w:hAnsi="Verdana"/>
          <w:sz w:val="20"/>
          <w:szCs w:val="20"/>
        </w:rPr>
        <w:fldChar w:fldCharType="begin"/>
      </w:r>
      <w:r w:rsidRPr="009F32F6">
        <w:rPr>
          <w:rFonts w:ascii="Verdana" w:hAnsi="Verdana"/>
          <w:sz w:val="20"/>
          <w:szCs w:val="20"/>
        </w:rPr>
        <w:instrText xml:space="preserve"> SEQ Figure \* ARABIC </w:instrText>
      </w:r>
      <w:r w:rsidRPr="009F32F6">
        <w:rPr>
          <w:rFonts w:ascii="Verdana" w:hAnsi="Verdana"/>
          <w:sz w:val="20"/>
          <w:szCs w:val="20"/>
        </w:rPr>
        <w:fldChar w:fldCharType="separate"/>
      </w:r>
      <w:r w:rsidRPr="009F32F6">
        <w:rPr>
          <w:rFonts w:ascii="Verdana" w:hAnsi="Verdana"/>
          <w:noProof/>
          <w:sz w:val="20"/>
          <w:szCs w:val="20"/>
        </w:rPr>
        <w:t>14</w:t>
      </w:r>
      <w:r w:rsidRPr="009F32F6">
        <w:rPr>
          <w:rFonts w:ascii="Verdana" w:hAnsi="Verdana"/>
          <w:noProof/>
          <w:sz w:val="20"/>
          <w:szCs w:val="20"/>
        </w:rPr>
        <w:fldChar w:fldCharType="end"/>
      </w:r>
      <w:r w:rsidRPr="009F32F6">
        <w:rPr>
          <w:rFonts w:ascii="Verdana" w:hAnsi="Verdana"/>
          <w:sz w:val="20"/>
          <w:szCs w:val="20"/>
        </w:rPr>
        <w:t>. Length frequency distribution of Butterfish and respective length indicators.</w:t>
      </w:r>
      <w:bookmarkStart w:id="143" w:name="_Toc508014176"/>
      <w:bookmarkStart w:id="144" w:name="_Toc512522954"/>
      <w:bookmarkEnd w:id="142"/>
    </w:p>
    <w:p w14:paraId="01640BC8" w14:textId="77777777" w:rsidR="00667966" w:rsidRDefault="00667966" w:rsidP="00D873C3">
      <w:pPr>
        <w:pStyle w:val="Heading1"/>
        <w:rPr>
          <w:lang w:val="en-GB"/>
        </w:rPr>
      </w:pPr>
      <w:bookmarkStart w:id="145" w:name="_Toc512862123"/>
    </w:p>
    <w:p w14:paraId="581A1771" w14:textId="49DEBF77" w:rsidR="00154EF4" w:rsidRPr="009F32F6" w:rsidRDefault="00F9599E" w:rsidP="00D873C3">
      <w:pPr>
        <w:pStyle w:val="Heading1"/>
        <w:rPr>
          <w:lang w:val="en-GB"/>
        </w:rPr>
      </w:pPr>
      <w:r w:rsidRPr="009F32F6">
        <w:rPr>
          <w:lang w:val="en-GB"/>
        </w:rPr>
        <w:t>9</w:t>
      </w:r>
      <w:r w:rsidR="00154EF4" w:rsidRPr="009F32F6">
        <w:rPr>
          <w:lang w:val="en-GB"/>
        </w:rPr>
        <w:t>. Final Considerations</w:t>
      </w:r>
      <w:bookmarkEnd w:id="143"/>
      <w:bookmarkEnd w:id="144"/>
      <w:bookmarkEnd w:id="145"/>
    </w:p>
    <w:p w14:paraId="7C022F33" w14:textId="7AF4B67B" w:rsidR="00154EF4" w:rsidRPr="009F32F6" w:rsidRDefault="00F9599E" w:rsidP="005154C4">
      <w:pPr>
        <w:pStyle w:val="Heading2"/>
        <w:spacing w:before="120"/>
        <w:rPr>
          <w:lang w:val="en-GB"/>
        </w:rPr>
      </w:pPr>
      <w:bookmarkStart w:id="146" w:name="_Toc508014177"/>
      <w:bookmarkStart w:id="147" w:name="_Toc512522955"/>
      <w:bookmarkStart w:id="148" w:name="_Toc512862124"/>
      <w:r w:rsidRPr="009F32F6">
        <w:rPr>
          <w:lang w:val="en-GB"/>
        </w:rPr>
        <w:t>9</w:t>
      </w:r>
      <w:r w:rsidR="00154EF4" w:rsidRPr="009F32F6">
        <w:rPr>
          <w:lang w:val="en-GB"/>
        </w:rPr>
        <w:t>.1 Data</w:t>
      </w:r>
      <w:bookmarkEnd w:id="146"/>
      <w:bookmarkEnd w:id="147"/>
      <w:bookmarkEnd w:id="148"/>
    </w:p>
    <w:p w14:paraId="7AD9BFF8" w14:textId="002D4285" w:rsidR="00154EF4" w:rsidRPr="009F32F6" w:rsidRDefault="00154EF4" w:rsidP="005154C4">
      <w:pPr>
        <w:spacing w:before="120" w:line="360" w:lineRule="auto"/>
        <w:jc w:val="both"/>
        <w:rPr>
          <w:rFonts w:ascii="Verdana" w:eastAsiaTheme="minorHAnsi" w:hAnsi="Verdana" w:cs="Times New Roman"/>
          <w:sz w:val="20"/>
          <w:szCs w:val="20"/>
          <w:lang w:val="en-GB" w:eastAsia="en-GB"/>
        </w:rPr>
      </w:pPr>
      <w:r w:rsidRPr="009F32F6">
        <w:rPr>
          <w:rFonts w:ascii="Verdana" w:hAnsi="Verdana"/>
          <w:sz w:val="20"/>
          <w:szCs w:val="20"/>
          <w:lang w:val="en-GB"/>
        </w:rPr>
        <w:t>This assessment used catch, effort and length data collected by Guyana’s commercial sampling programme, between 2002 and 2015. The data checked carried out high</w:t>
      </w:r>
      <w:r w:rsidR="001D7E1F">
        <w:rPr>
          <w:rFonts w:ascii="Verdana" w:hAnsi="Verdana"/>
          <w:sz w:val="20"/>
          <w:szCs w:val="20"/>
          <w:lang w:val="en-GB"/>
        </w:rPr>
        <w:t>ligh</w:t>
      </w:r>
      <w:r w:rsidRPr="009F32F6">
        <w:rPr>
          <w:rFonts w:ascii="Verdana" w:hAnsi="Verdana"/>
          <w:sz w:val="20"/>
          <w:szCs w:val="20"/>
          <w:lang w:val="en-GB"/>
        </w:rPr>
        <w:t xml:space="preserve">ted errors, on the sampling dates, species code, length ranges. These data needed to be reviewed and cleared in order to be analysed fully. The current data set we had access to, still needs small revisions and clearing, particularly in the length data to </w:t>
      </w:r>
      <w:r w:rsidRPr="009F32F6">
        <w:rPr>
          <w:rFonts w:ascii="Verdana" w:hAnsi="Verdana" w:cstheme="minorHAnsi"/>
          <w:sz w:val="20"/>
          <w:szCs w:val="20"/>
          <w:lang w:val="en-GB"/>
        </w:rPr>
        <w:t>confirm they are correct. Currently, Guyana's sampling scheme only covers landings. These species are known to be caught as by-catch by the industrial Seabob fishery and, although part of those catches is landed, the discarded component is unknown.</w:t>
      </w:r>
      <w:r w:rsidRPr="009F32F6">
        <w:rPr>
          <w:rFonts w:ascii="Verdana" w:hAnsi="Verdana"/>
          <w:sz w:val="20"/>
          <w:szCs w:val="20"/>
          <w:lang w:val="en-GB"/>
        </w:rPr>
        <w:t xml:space="preserve"> </w:t>
      </w:r>
    </w:p>
    <w:p w14:paraId="0EA68475" w14:textId="77777777" w:rsidR="00154EF4" w:rsidRPr="009F32F6" w:rsidRDefault="00154EF4" w:rsidP="00F9599E">
      <w:pPr>
        <w:spacing w:line="360" w:lineRule="auto"/>
        <w:jc w:val="both"/>
        <w:rPr>
          <w:rFonts w:ascii="Verdana" w:hAnsi="Verdana"/>
          <w:sz w:val="20"/>
          <w:szCs w:val="20"/>
          <w:lang w:val="en-GB"/>
        </w:rPr>
      </w:pPr>
    </w:p>
    <w:p w14:paraId="25343D9E" w14:textId="77777777" w:rsidR="00154EF4" w:rsidRPr="009F32F6" w:rsidRDefault="00154EF4" w:rsidP="00F9599E">
      <w:pPr>
        <w:spacing w:line="360" w:lineRule="auto"/>
        <w:jc w:val="both"/>
        <w:rPr>
          <w:rFonts w:ascii="Verdana" w:hAnsi="Verdana"/>
          <w:sz w:val="20"/>
          <w:szCs w:val="20"/>
          <w:lang w:val="en-GB"/>
        </w:rPr>
      </w:pPr>
      <w:r w:rsidRPr="009F32F6">
        <w:rPr>
          <w:rFonts w:ascii="Verdana" w:hAnsi="Verdana"/>
          <w:sz w:val="20"/>
          <w:szCs w:val="20"/>
          <w:lang w:val="en-GB"/>
        </w:rPr>
        <w:t xml:space="preserve">Biological data collected as part of market sampling programmes provides valuable information on the species and size ranges that are commercially landed. Although the data collected are valuable, this programme has its limitations because it does not capture all the catch components (discards) and sometimes lacks catch details such as spatial and effort information. Some of the disadvantages of on-shore fishery-dependent surveys can be overcome by using on-board observers, but inevitably only a small fraction of fishing activity can be covered in this way due to high costs. The overall objective of an off-shore </w:t>
      </w:r>
      <w:r w:rsidRPr="009F32F6">
        <w:rPr>
          <w:rFonts w:ascii="Verdana" w:hAnsi="Verdana"/>
          <w:sz w:val="20"/>
          <w:szCs w:val="20"/>
          <w:lang w:val="en-GB"/>
        </w:rPr>
        <w:lastRenderedPageBreak/>
        <w:t>catch sampling programme is to collect size and/or age data from all categories of commercial catch of all fish and shellfish species, with particular focus on the discarded component. To improve the data collected for the whole catch components, it would be ideal to develop an off-shore sampling scheme that would sample all the by-catch species and biological data from discards of commercial species.</w:t>
      </w:r>
    </w:p>
    <w:p w14:paraId="602CAA51" w14:textId="77777777" w:rsidR="00154EF4" w:rsidRPr="009F32F6" w:rsidRDefault="00154EF4" w:rsidP="00F9599E">
      <w:pPr>
        <w:pStyle w:val="BodyText"/>
        <w:spacing w:line="360" w:lineRule="auto"/>
        <w:jc w:val="both"/>
        <w:rPr>
          <w:rFonts w:ascii="Verdana" w:hAnsi="Verdana"/>
          <w:sz w:val="20"/>
          <w:szCs w:val="20"/>
          <w:lang w:val="en-GB"/>
        </w:rPr>
      </w:pPr>
    </w:p>
    <w:p w14:paraId="2C8ED00D" w14:textId="3BEDF629" w:rsidR="00154EF4" w:rsidRPr="009F32F6" w:rsidRDefault="00F9599E" w:rsidP="005154C4">
      <w:pPr>
        <w:pStyle w:val="Heading2"/>
        <w:spacing w:before="120"/>
        <w:rPr>
          <w:lang w:val="en-GB"/>
        </w:rPr>
      </w:pPr>
      <w:bookmarkStart w:id="149" w:name="_Toc508014178"/>
      <w:bookmarkStart w:id="150" w:name="_Toc512522956"/>
      <w:bookmarkStart w:id="151" w:name="_Toc512862125"/>
      <w:r w:rsidRPr="009F32F6">
        <w:rPr>
          <w:lang w:val="en-GB"/>
        </w:rPr>
        <w:t>9</w:t>
      </w:r>
      <w:r w:rsidR="00154EF4" w:rsidRPr="009F32F6">
        <w:rPr>
          <w:lang w:val="en-GB"/>
        </w:rPr>
        <w:t>.2 Sampling scheme</w:t>
      </w:r>
      <w:bookmarkEnd w:id="149"/>
      <w:bookmarkEnd w:id="150"/>
      <w:bookmarkEnd w:id="151"/>
    </w:p>
    <w:p w14:paraId="7DD04867" w14:textId="4195E61F" w:rsidR="00154EF4" w:rsidRDefault="00154EF4" w:rsidP="005154C4">
      <w:pPr>
        <w:spacing w:before="120" w:line="360" w:lineRule="auto"/>
        <w:jc w:val="both"/>
        <w:rPr>
          <w:rFonts w:ascii="Verdana" w:hAnsi="Verdana"/>
          <w:sz w:val="20"/>
          <w:szCs w:val="20"/>
          <w:lang w:val="en-GB"/>
        </w:rPr>
      </w:pPr>
      <w:r w:rsidRPr="009F32F6">
        <w:rPr>
          <w:rFonts w:ascii="Verdana" w:hAnsi="Verdana"/>
          <w:sz w:val="20"/>
          <w:szCs w:val="20"/>
          <w:lang w:val="en-GB"/>
        </w:rPr>
        <w:t xml:space="preserve">Overall, it seems that the current on-shore sampling scheme is representative for most of the landings in Guyana's ports, with most of the samples being collected from the major ports and gear types, but also covering areas, ports and gears with fewer landings. However, catches and effort data need to be improved for the artisanal fisheries. The lack of information for these fleets are common and widely documented. If the vessel is the primary sampling unit (PSU), the raising factors are poorly known because there is no information on the total fleet activity at the end of the sampling year. Currently, the vessel is the PSU for each region and gear type. However, the total number of vessels active and their catches at the sampling day is unknown. </w:t>
      </w:r>
    </w:p>
    <w:p w14:paraId="2EA9F99F" w14:textId="77777777" w:rsidR="00D67322" w:rsidRPr="009F32F6" w:rsidRDefault="00D67322" w:rsidP="005154C4">
      <w:pPr>
        <w:spacing w:before="120" w:line="360" w:lineRule="auto"/>
        <w:jc w:val="both"/>
        <w:rPr>
          <w:rFonts w:ascii="Verdana" w:hAnsi="Verdana"/>
          <w:sz w:val="20"/>
          <w:szCs w:val="20"/>
          <w:lang w:val="en-GB"/>
        </w:rPr>
      </w:pPr>
    </w:p>
    <w:p w14:paraId="3A7694C6" w14:textId="77777777" w:rsidR="00154EF4" w:rsidRPr="009F32F6" w:rsidRDefault="00154EF4" w:rsidP="00F9599E">
      <w:pPr>
        <w:spacing w:line="360" w:lineRule="auto"/>
        <w:jc w:val="both"/>
        <w:rPr>
          <w:rFonts w:ascii="Verdana" w:hAnsi="Verdana"/>
          <w:sz w:val="20"/>
          <w:szCs w:val="20"/>
          <w:lang w:val="en-GB"/>
        </w:rPr>
      </w:pPr>
      <w:r w:rsidRPr="009F32F6">
        <w:rPr>
          <w:rFonts w:ascii="Verdana" w:hAnsi="Verdana"/>
          <w:sz w:val="20"/>
          <w:szCs w:val="20"/>
          <w:lang w:val="en-GB"/>
        </w:rPr>
        <w:t>One way to overcome this is, instead of using vessel as PSU (as done currently), the PSU could be port-days. The total number of PSUs could be exactly calculated (e.g. 73 ports x 365 days). The total catch and length composition could then be estimated by taking a random sample port x day combination from all the PSUs in the frame (whether vessels landed) and record the total catch landed on each selected port-day. The length compositions for the port-day would be obtained by sampling the catches. The catches at length from the sampled port-day could then be raised to the total number of port-days in the frame.</w:t>
      </w:r>
    </w:p>
    <w:p w14:paraId="7236456C" w14:textId="77777777" w:rsidR="00154EF4" w:rsidRPr="009F32F6" w:rsidRDefault="00154EF4" w:rsidP="00F9599E">
      <w:pPr>
        <w:spacing w:line="360" w:lineRule="auto"/>
        <w:jc w:val="both"/>
        <w:rPr>
          <w:rFonts w:ascii="Verdana" w:hAnsi="Verdana"/>
          <w:sz w:val="20"/>
          <w:szCs w:val="20"/>
          <w:lang w:val="en-GB"/>
        </w:rPr>
      </w:pPr>
    </w:p>
    <w:p w14:paraId="271223BE" w14:textId="2872B682" w:rsidR="00154EF4" w:rsidRPr="009F32F6" w:rsidRDefault="00F9599E" w:rsidP="005154C4">
      <w:pPr>
        <w:pStyle w:val="Heading2"/>
        <w:spacing w:before="120"/>
        <w:rPr>
          <w:lang w:val="en-GB"/>
        </w:rPr>
      </w:pPr>
      <w:bookmarkStart w:id="152" w:name="_Toc508014179"/>
      <w:bookmarkStart w:id="153" w:name="_Toc512522957"/>
      <w:bookmarkStart w:id="154" w:name="_Toc512862126"/>
      <w:r w:rsidRPr="009F32F6">
        <w:rPr>
          <w:lang w:val="en-GB"/>
        </w:rPr>
        <w:t>9</w:t>
      </w:r>
      <w:r w:rsidR="00154EF4" w:rsidRPr="009F32F6">
        <w:rPr>
          <w:lang w:val="en-GB"/>
        </w:rPr>
        <w:t>.3 Stock Assessment</w:t>
      </w:r>
      <w:bookmarkEnd w:id="152"/>
      <w:bookmarkEnd w:id="153"/>
      <w:bookmarkEnd w:id="154"/>
    </w:p>
    <w:p w14:paraId="7DF1EBE3" w14:textId="77777777" w:rsidR="00154EF4" w:rsidRPr="009F32F6" w:rsidRDefault="00154EF4" w:rsidP="005154C4">
      <w:pPr>
        <w:spacing w:before="120" w:line="360" w:lineRule="auto"/>
        <w:jc w:val="both"/>
        <w:rPr>
          <w:rFonts w:ascii="Verdana" w:hAnsi="Verdana"/>
          <w:sz w:val="20"/>
          <w:szCs w:val="20"/>
          <w:lang w:val="en-GB"/>
        </w:rPr>
      </w:pPr>
      <w:r w:rsidRPr="009F32F6">
        <w:rPr>
          <w:rFonts w:ascii="Verdana" w:hAnsi="Verdana"/>
          <w:sz w:val="20"/>
          <w:szCs w:val="20"/>
          <w:lang w:val="en-GB"/>
        </w:rPr>
        <w:t xml:space="preserve">According to the Gaudin report (2018), there is need to update the stock assessment carried out in 2007 (CRFM report, 2007). As data limited stocks, length-based stock assessment should be applied for these three species. Length-based stock assessment for the three species were carried out, using the length data available. </w:t>
      </w:r>
    </w:p>
    <w:p w14:paraId="44F368B0" w14:textId="77777777" w:rsidR="00154EF4" w:rsidRPr="009F32F6" w:rsidRDefault="00154EF4" w:rsidP="00F9599E">
      <w:pPr>
        <w:spacing w:line="360" w:lineRule="auto"/>
        <w:jc w:val="both"/>
        <w:rPr>
          <w:rFonts w:ascii="Verdana" w:hAnsi="Verdana"/>
          <w:sz w:val="20"/>
          <w:szCs w:val="20"/>
          <w:lang w:val="en-GB"/>
        </w:rPr>
      </w:pPr>
    </w:p>
    <w:p w14:paraId="49040047" w14:textId="77777777" w:rsidR="00154EF4" w:rsidRPr="009F32F6" w:rsidRDefault="00154EF4" w:rsidP="00F9599E">
      <w:pPr>
        <w:spacing w:line="360" w:lineRule="auto"/>
        <w:jc w:val="both"/>
        <w:rPr>
          <w:rFonts w:ascii="Verdana" w:hAnsi="Verdana"/>
          <w:sz w:val="20"/>
          <w:szCs w:val="20"/>
          <w:lang w:val="en-GB"/>
        </w:rPr>
      </w:pPr>
      <w:r w:rsidRPr="009F32F6">
        <w:rPr>
          <w:rFonts w:ascii="Verdana" w:hAnsi="Verdana"/>
          <w:sz w:val="20"/>
          <w:szCs w:val="20"/>
          <w:lang w:val="en-GB"/>
        </w:rPr>
        <w:t xml:space="preserve">It is recommended that reliable life history parameters are obtained. Only one species had an estimate of </w:t>
      </w:r>
      <w:r w:rsidRPr="009F32F6">
        <w:rPr>
          <w:rFonts w:ascii="Verdana" w:hAnsi="Verdana"/>
          <w:i/>
          <w:sz w:val="20"/>
          <w:szCs w:val="20"/>
          <w:lang w:val="en-GB"/>
        </w:rPr>
        <w:t>L</w:t>
      </w:r>
      <w:r w:rsidRPr="009F32F6">
        <w:rPr>
          <w:rFonts w:ascii="Verdana" w:hAnsi="Verdana"/>
          <w:sz w:val="20"/>
          <w:szCs w:val="20"/>
          <w:vertAlign w:val="subscript"/>
          <w:lang w:val="en-GB"/>
        </w:rPr>
        <w:t>∞</w:t>
      </w:r>
      <w:r w:rsidRPr="009F32F6">
        <w:rPr>
          <w:rFonts w:ascii="Verdana" w:hAnsi="Verdana"/>
          <w:sz w:val="20"/>
          <w:szCs w:val="20"/>
          <w:lang w:val="en-GB"/>
        </w:rPr>
        <w:t xml:space="preserve">, which appears far too low, while other parameters could not be obtained or had to come from FishBase. While this method can be applied, the results should be interpreted with extreme caution until reliable life history parameters are obtained. Estimates of maturity would give a more holistic view of exploitation status while a </w:t>
      </w:r>
      <w:r w:rsidRPr="009F32F6">
        <w:rPr>
          <w:rFonts w:ascii="Verdana" w:hAnsi="Verdana"/>
          <w:sz w:val="20"/>
          <w:szCs w:val="20"/>
          <w:lang w:val="en-GB"/>
        </w:rPr>
        <w:lastRenderedPageBreak/>
        <w:t>maturity ogive (a distribution curve in which the frequencies are cumulative) would open the possibility of using LB-SPR.</w:t>
      </w:r>
    </w:p>
    <w:p w14:paraId="398B838D" w14:textId="77777777" w:rsidR="00154EF4" w:rsidRPr="009F32F6" w:rsidRDefault="00154EF4" w:rsidP="00F9599E">
      <w:pPr>
        <w:spacing w:line="360" w:lineRule="auto"/>
        <w:jc w:val="both"/>
        <w:rPr>
          <w:rFonts w:ascii="Verdana" w:hAnsi="Verdana"/>
          <w:sz w:val="20"/>
          <w:szCs w:val="20"/>
          <w:lang w:val="en-GB"/>
        </w:rPr>
      </w:pPr>
    </w:p>
    <w:p w14:paraId="3842974F" w14:textId="77777777" w:rsidR="00154EF4" w:rsidRPr="009F32F6" w:rsidRDefault="00154EF4" w:rsidP="00F9599E">
      <w:pPr>
        <w:spacing w:line="360" w:lineRule="auto"/>
        <w:jc w:val="both"/>
        <w:rPr>
          <w:rFonts w:ascii="Verdana" w:hAnsi="Verdana"/>
          <w:sz w:val="20"/>
          <w:szCs w:val="20"/>
          <w:lang w:val="en-GB"/>
        </w:rPr>
      </w:pPr>
      <w:r w:rsidRPr="009F32F6">
        <w:rPr>
          <w:rFonts w:ascii="Verdana" w:hAnsi="Verdana"/>
          <w:sz w:val="20"/>
          <w:szCs w:val="20"/>
          <w:lang w:val="en-GB"/>
        </w:rPr>
        <w:t xml:space="preserve">The method used here was applied to landings data, which is not ideal as it does not account for the mortality suffered by discarded fish. Use of landings alone will likely underestimate the impacts of fishing on smaller individuals and skews estimates of central indicators such as mean length, impacting many of the LBIs. </w:t>
      </w:r>
    </w:p>
    <w:p w14:paraId="6DB3786E" w14:textId="77777777" w:rsidR="00154EF4" w:rsidRPr="009F32F6" w:rsidRDefault="00154EF4" w:rsidP="00F9599E">
      <w:pPr>
        <w:spacing w:line="360" w:lineRule="auto"/>
        <w:jc w:val="both"/>
        <w:rPr>
          <w:rFonts w:ascii="Verdana" w:hAnsi="Verdana"/>
          <w:sz w:val="20"/>
          <w:szCs w:val="20"/>
          <w:lang w:val="en-GB"/>
        </w:rPr>
      </w:pPr>
    </w:p>
    <w:p w14:paraId="191FFFC9" w14:textId="77777777" w:rsidR="00154EF4" w:rsidRPr="009F32F6" w:rsidRDefault="00154EF4" w:rsidP="00F9599E">
      <w:pPr>
        <w:spacing w:line="360" w:lineRule="auto"/>
        <w:jc w:val="both"/>
        <w:rPr>
          <w:rFonts w:ascii="Verdana" w:hAnsi="Verdana"/>
          <w:sz w:val="20"/>
          <w:szCs w:val="20"/>
          <w:lang w:val="en-GB"/>
        </w:rPr>
      </w:pPr>
      <w:r w:rsidRPr="009F32F6">
        <w:rPr>
          <w:rFonts w:ascii="Verdana" w:hAnsi="Verdana"/>
          <w:sz w:val="20"/>
          <w:szCs w:val="20"/>
          <w:lang w:val="en-GB"/>
        </w:rPr>
        <w:t>Length frequencies from several years (2002-2015) were combined to obtain a single length-frequency distribution, given that sampling across years has been uneven and inconsistent, but doing so assumes that conditions in the fishery and stocks have not changed for a long period of time. Having reliable length frequencies for single years are several shorter time-periods would allow a check on the stability of estimates over time, and the application of methods such as Gedamke and Hoenig (2006), which relax the equilibrium assumption.</w:t>
      </w:r>
    </w:p>
    <w:p w14:paraId="716FC175" w14:textId="67B031F2" w:rsidR="00154EF4" w:rsidRPr="009F32F6" w:rsidRDefault="00154EF4" w:rsidP="001B5C5E">
      <w:pPr>
        <w:pStyle w:val="Heading1"/>
        <w:rPr>
          <w:lang w:val="en-GB"/>
        </w:rPr>
      </w:pPr>
      <w:bookmarkStart w:id="155" w:name="_Toc512522958"/>
      <w:bookmarkStart w:id="156" w:name="_Toc512862127"/>
      <w:bookmarkStart w:id="157" w:name="_Hlk512512172"/>
      <w:r w:rsidRPr="009F32F6">
        <w:rPr>
          <w:lang w:val="en-GB"/>
        </w:rPr>
        <w:t>1</w:t>
      </w:r>
      <w:r w:rsidR="001B5C5E" w:rsidRPr="009F32F6">
        <w:rPr>
          <w:lang w:val="en-GB"/>
        </w:rPr>
        <w:t>0</w:t>
      </w:r>
      <w:r w:rsidRPr="009F32F6">
        <w:rPr>
          <w:lang w:val="en-GB"/>
        </w:rPr>
        <w:t>. Next steps</w:t>
      </w:r>
      <w:bookmarkEnd w:id="155"/>
      <w:bookmarkEnd w:id="156"/>
    </w:p>
    <w:p w14:paraId="675DA34E" w14:textId="77777777" w:rsidR="00154EF4" w:rsidRPr="009F32F6" w:rsidRDefault="00154EF4" w:rsidP="005154C4">
      <w:pPr>
        <w:spacing w:before="120" w:line="360" w:lineRule="auto"/>
        <w:jc w:val="both"/>
        <w:rPr>
          <w:rFonts w:ascii="Verdana" w:hAnsi="Verdana"/>
          <w:sz w:val="20"/>
          <w:szCs w:val="20"/>
          <w:lang w:val="en-GB"/>
        </w:rPr>
      </w:pPr>
      <w:r w:rsidRPr="009F32F6">
        <w:rPr>
          <w:rFonts w:ascii="Verdana" w:hAnsi="Verdana"/>
          <w:sz w:val="20"/>
          <w:szCs w:val="20"/>
          <w:lang w:val="en-GB"/>
        </w:rPr>
        <w:t>To continue to provide expert technical support to Guyana towards attaining MSC certification for their trawl industrial fishery for seabob.</w:t>
      </w:r>
      <w:bookmarkEnd w:id="157"/>
      <w:r w:rsidRPr="009F32F6">
        <w:rPr>
          <w:rFonts w:ascii="Verdana" w:hAnsi="Verdana"/>
          <w:sz w:val="20"/>
          <w:szCs w:val="20"/>
          <w:lang w:val="en-GB"/>
        </w:rPr>
        <w:t xml:space="preserve"> Project activities to focus on data collection and sampling protocols in particular:</w:t>
      </w:r>
    </w:p>
    <w:p w14:paraId="0E4EE6A4" w14:textId="77777777" w:rsidR="00154EF4" w:rsidRPr="009F32F6" w:rsidRDefault="00154EF4" w:rsidP="00F9599E">
      <w:pPr>
        <w:pStyle w:val="ListParagraph"/>
        <w:numPr>
          <w:ilvl w:val="0"/>
          <w:numId w:val="34"/>
        </w:numPr>
        <w:spacing w:line="360" w:lineRule="auto"/>
        <w:jc w:val="both"/>
        <w:rPr>
          <w:rFonts w:ascii="Verdana" w:hAnsi="Verdana"/>
          <w:sz w:val="20"/>
          <w:szCs w:val="20"/>
          <w:lang w:val="en-GB"/>
        </w:rPr>
      </w:pPr>
      <w:r w:rsidRPr="009F32F6">
        <w:rPr>
          <w:rFonts w:ascii="Verdana" w:hAnsi="Verdana"/>
          <w:sz w:val="20"/>
          <w:szCs w:val="20"/>
          <w:lang w:val="en-GB"/>
        </w:rPr>
        <w:t>Developing/modifying their sampling programme in light of the explanatory analyses that we have done in Year II</w:t>
      </w:r>
    </w:p>
    <w:p w14:paraId="03F2EC5C" w14:textId="77777777" w:rsidR="00154EF4" w:rsidRPr="009F32F6" w:rsidRDefault="00154EF4" w:rsidP="00F9599E">
      <w:pPr>
        <w:pStyle w:val="ListParagraph"/>
        <w:numPr>
          <w:ilvl w:val="0"/>
          <w:numId w:val="34"/>
        </w:numPr>
        <w:spacing w:line="360" w:lineRule="auto"/>
        <w:jc w:val="both"/>
        <w:rPr>
          <w:rFonts w:ascii="Verdana" w:hAnsi="Verdana"/>
          <w:sz w:val="20"/>
          <w:szCs w:val="20"/>
          <w:lang w:val="en-GB"/>
        </w:rPr>
      </w:pPr>
      <w:r w:rsidRPr="009F32F6">
        <w:rPr>
          <w:rFonts w:ascii="Verdana" w:hAnsi="Verdana"/>
          <w:sz w:val="20"/>
          <w:szCs w:val="20"/>
          <w:lang w:val="en-GB"/>
        </w:rPr>
        <w:t>Environmental and socio-economic impact assessments</w:t>
      </w:r>
    </w:p>
    <w:p w14:paraId="1962438A" w14:textId="77777777" w:rsidR="00154EF4" w:rsidRPr="009F32F6" w:rsidRDefault="00154EF4" w:rsidP="00F9599E">
      <w:pPr>
        <w:pStyle w:val="ListParagraph"/>
        <w:numPr>
          <w:ilvl w:val="0"/>
          <w:numId w:val="34"/>
        </w:numPr>
        <w:spacing w:line="360" w:lineRule="auto"/>
        <w:jc w:val="both"/>
        <w:rPr>
          <w:rFonts w:ascii="Verdana" w:hAnsi="Verdana"/>
          <w:sz w:val="20"/>
          <w:szCs w:val="20"/>
          <w:lang w:val="en-GB"/>
        </w:rPr>
      </w:pPr>
      <w:r w:rsidRPr="009F32F6">
        <w:rPr>
          <w:rFonts w:ascii="Verdana" w:hAnsi="Verdana"/>
          <w:sz w:val="20"/>
          <w:szCs w:val="20"/>
          <w:lang w:val="en-GB"/>
        </w:rPr>
        <w:t>Strategic planning and operational management of an observer programme for the seabob fishery.</w:t>
      </w:r>
    </w:p>
    <w:p w14:paraId="69C5CEDC" w14:textId="77777777" w:rsidR="00154EF4" w:rsidRPr="009F32F6" w:rsidRDefault="00154EF4" w:rsidP="00F9599E">
      <w:pPr>
        <w:pStyle w:val="ListParagraph"/>
        <w:spacing w:line="360" w:lineRule="auto"/>
        <w:ind w:left="720"/>
        <w:jc w:val="both"/>
        <w:rPr>
          <w:rFonts w:ascii="Verdana" w:hAnsi="Verdana"/>
          <w:sz w:val="20"/>
          <w:szCs w:val="20"/>
          <w:lang w:val="en-GB"/>
        </w:rPr>
      </w:pPr>
    </w:p>
    <w:p w14:paraId="649DC3EF" w14:textId="77777777" w:rsidR="00154EF4" w:rsidRPr="009F32F6" w:rsidRDefault="00154EF4" w:rsidP="001B5C5E">
      <w:pPr>
        <w:pStyle w:val="Heading1"/>
        <w:rPr>
          <w:lang w:val="en-GB"/>
        </w:rPr>
      </w:pPr>
      <w:bookmarkStart w:id="158" w:name="_Toc508014180"/>
      <w:bookmarkStart w:id="159" w:name="_Toc512522959"/>
      <w:bookmarkStart w:id="160" w:name="_Toc512862128"/>
      <w:r w:rsidRPr="009F32F6">
        <w:rPr>
          <w:lang w:val="en-GB"/>
        </w:rPr>
        <w:t>References</w:t>
      </w:r>
      <w:bookmarkEnd w:id="158"/>
      <w:bookmarkEnd w:id="159"/>
      <w:bookmarkEnd w:id="160"/>
    </w:p>
    <w:p w14:paraId="137284E3" w14:textId="77777777" w:rsidR="00154EF4" w:rsidRPr="009F32F6" w:rsidRDefault="00154EF4" w:rsidP="005154C4">
      <w:pPr>
        <w:autoSpaceDE w:val="0"/>
        <w:autoSpaceDN w:val="0"/>
        <w:adjustRightInd w:val="0"/>
        <w:spacing w:before="120" w:line="360" w:lineRule="auto"/>
        <w:ind w:left="720" w:hanging="720"/>
        <w:jc w:val="both"/>
        <w:rPr>
          <w:rFonts w:ascii="Verdana" w:hAnsi="Verdana" w:cs="TimesNewRomanPSMT"/>
          <w:sz w:val="20"/>
          <w:szCs w:val="20"/>
          <w:lang w:val="en-GB"/>
        </w:rPr>
      </w:pPr>
      <w:r w:rsidRPr="009F32F6">
        <w:rPr>
          <w:rFonts w:ascii="Verdana" w:hAnsi="Verdana" w:cs="TimesNewRomanPSMT"/>
          <w:sz w:val="20"/>
          <w:szCs w:val="20"/>
          <w:lang w:val="en-GB"/>
        </w:rPr>
        <w:t>CRFM FISHERY REPORT – 2007. Volume 1. Report of the Third Annual Scientific Meeting – St. Vincent and the Grenadines, 17-26 July 2007</w:t>
      </w:r>
    </w:p>
    <w:p w14:paraId="2B60C2DF" w14:textId="77777777" w:rsidR="00154EF4" w:rsidRPr="009F32F6" w:rsidRDefault="00154EF4" w:rsidP="00F9599E">
      <w:pPr>
        <w:spacing w:line="360" w:lineRule="auto"/>
        <w:ind w:left="720" w:hanging="720"/>
        <w:jc w:val="both"/>
        <w:rPr>
          <w:rFonts w:ascii="Verdana" w:hAnsi="Verdana" w:cs="TimesNewRomanPSMT"/>
          <w:sz w:val="20"/>
          <w:szCs w:val="20"/>
          <w:lang w:val="en-GB"/>
        </w:rPr>
      </w:pPr>
      <w:r w:rsidRPr="009F32F6">
        <w:rPr>
          <w:rFonts w:ascii="Verdana" w:hAnsi="Verdana" w:cs="TimesNewRomanPSMT"/>
          <w:sz w:val="20"/>
          <w:szCs w:val="20"/>
          <w:lang w:val="en-GB"/>
        </w:rPr>
        <w:t>Gaudin, G. 2018. Guyana Seabob fishery, P2 issues – Draft. (not publicly available).</w:t>
      </w:r>
    </w:p>
    <w:p w14:paraId="3A20A6A6" w14:textId="77777777" w:rsidR="00154EF4" w:rsidRPr="009F32F6" w:rsidRDefault="00154EF4" w:rsidP="00F9599E">
      <w:pPr>
        <w:spacing w:line="360" w:lineRule="auto"/>
        <w:ind w:left="720" w:hanging="720"/>
        <w:jc w:val="both"/>
        <w:rPr>
          <w:rFonts w:ascii="Verdana" w:hAnsi="Verdana"/>
          <w:sz w:val="20"/>
          <w:szCs w:val="20"/>
          <w:lang w:val="en-GB"/>
        </w:rPr>
      </w:pPr>
      <w:r w:rsidRPr="009F32F6">
        <w:rPr>
          <w:rFonts w:ascii="Verdana" w:hAnsi="Verdana"/>
          <w:sz w:val="20"/>
          <w:szCs w:val="20"/>
          <w:lang w:val="en-GB"/>
        </w:rPr>
        <w:t>Gedamke, T., and J.M. Hoenig. 2006. Estimating Mortality from Mean Length Data in Non-equilibrium Situations, with Application to the Assessment of Goosefish. Trans. Amer. Fish. Soc. 135:476–487.</w:t>
      </w:r>
    </w:p>
    <w:p w14:paraId="43C0408A" w14:textId="06A31FB7" w:rsidR="008D3DF3" w:rsidRPr="00B43963" w:rsidRDefault="00154EF4" w:rsidP="00B43963">
      <w:pPr>
        <w:spacing w:line="360" w:lineRule="auto"/>
        <w:ind w:left="720" w:hanging="720"/>
        <w:jc w:val="both"/>
        <w:rPr>
          <w:rFonts w:ascii="Verdana" w:hAnsi="Verdana"/>
          <w:sz w:val="20"/>
          <w:szCs w:val="20"/>
          <w:lang w:val="en-GB"/>
        </w:rPr>
      </w:pPr>
      <w:r w:rsidRPr="009F32F6">
        <w:rPr>
          <w:rFonts w:ascii="Verdana" w:hAnsi="Verdana"/>
          <w:sz w:val="20"/>
          <w:szCs w:val="20"/>
          <w:lang w:val="en-GB"/>
        </w:rPr>
        <w:t>ICES. 2015. Report of the Fifth Workshop on the Development of Quantitative Assessment Methodologies based on Life-history Traits, Exploitation Characteristics and other Relevant Parameters for Data-limited Stocks (WKLIFE V), 5–9 October 2015, Lisbon, Portugal. ICES CM 2015/ACOM:56. 157 pp.</w:t>
      </w:r>
    </w:p>
    <w:sectPr w:rsidR="008D3DF3" w:rsidRPr="00B43963" w:rsidSect="008D3DF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567"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PFO" w:date="2018-04-23T15:59:00Z" w:initials="IEP">
    <w:p w14:paraId="2A53CAF8" w14:textId="77777777" w:rsidR="00F23779" w:rsidRDefault="00F23779" w:rsidP="00F23779">
      <w:pPr>
        <w:pStyle w:val="CommentText"/>
      </w:pPr>
      <w:r>
        <w:rPr>
          <w:rStyle w:val="CommentReference"/>
        </w:rPr>
        <w:annotationRef/>
      </w:r>
      <w:r>
        <w:t>? Inshore for artisanal and off shore for industrial</w:t>
      </w:r>
    </w:p>
  </w:comment>
  <w:comment w:id="7" w:author="Ana Ribeiro Santos (Cefas)" w:date="2018-04-25T15:45:00Z" w:initials="IEP">
    <w:p w14:paraId="6B9E4975" w14:textId="3FB01060" w:rsidR="00F23779" w:rsidRDefault="00F23779" w:rsidP="00F23779">
      <w:pPr>
        <w:pStyle w:val="CommentText"/>
      </w:pPr>
      <w:r>
        <w:rPr>
          <w:rStyle w:val="CommentReference"/>
        </w:rPr>
        <w:annotationRef/>
      </w:r>
      <w:r>
        <w:t>As far as I know, there is only on-shore (market) sampling and there isn’t off-shore sampling, i.e. fisheries observer on-board the vessels for sampling. If there is, this information should be added by the Guyana’s Fisheries department.</w:t>
      </w:r>
    </w:p>
  </w:comment>
  <w:comment w:id="8" w:author="Admin" w:date="2018-03-07T08:45:00Z" w:initials="A">
    <w:p w14:paraId="327504A4" w14:textId="77777777" w:rsidR="00F23779" w:rsidRDefault="00F23779" w:rsidP="00F23779">
      <w:pPr>
        <w:pStyle w:val="CommentText"/>
      </w:pPr>
      <w:r>
        <w:rPr>
          <w:rStyle w:val="CommentReference"/>
        </w:rPr>
        <w:annotationRef/>
      </w:r>
      <w:r>
        <w:t xml:space="preserve">Capacity has increased since and sampling is done Monday to Friday </w:t>
      </w:r>
    </w:p>
  </w:comment>
  <w:comment w:id="9" w:author="Ana Ribeiro Santos (Cefas)" w:date="2018-04-29T17:26:00Z" w:initials="ARS(">
    <w:p w14:paraId="4E3FDA39" w14:textId="77777777" w:rsidR="00F23779" w:rsidRDefault="00F23779" w:rsidP="00F23779">
      <w:pPr>
        <w:pStyle w:val="CommentText"/>
      </w:pPr>
      <w:r>
        <w:rPr>
          <w:rStyle w:val="CommentReference"/>
        </w:rPr>
        <w:annotationRef/>
      </w:r>
      <w:r>
        <w:t>See comment above. If changes occur in the sampling programme, this needs input from the Guyana’s fisheries institute.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53CAF8" w15:done="0"/>
  <w15:commentEx w15:paraId="6B9E4975" w15:paraIdParent="2A53CAF8" w15:done="0"/>
  <w15:commentEx w15:paraId="327504A4" w15:done="0"/>
  <w15:commentEx w15:paraId="4E3FDA39" w15:paraIdParent="327504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3CAF8" w16cid:durableId="1E907D3B"/>
  <w16cid:commentId w16cid:paraId="6B9E4975" w16cid:durableId="1E907D3C"/>
  <w16cid:commentId w16cid:paraId="327504A4" w16cid:durableId="1E907D40"/>
  <w16cid:commentId w16cid:paraId="4E3FDA39" w16cid:durableId="1E907E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6B68" w14:textId="77777777" w:rsidR="004614A4" w:rsidRDefault="004614A4" w:rsidP="008D3DF3">
      <w:r>
        <w:separator/>
      </w:r>
    </w:p>
  </w:endnote>
  <w:endnote w:type="continuationSeparator" w:id="0">
    <w:p w14:paraId="46AAC680" w14:textId="77777777" w:rsidR="004614A4" w:rsidRDefault="004614A4" w:rsidP="008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0064" w14:textId="77777777" w:rsidR="00C57254" w:rsidRDefault="00C57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30036905"/>
      <w:docPartObj>
        <w:docPartGallery w:val="Page Numbers (Bottom of Page)"/>
        <w:docPartUnique/>
      </w:docPartObj>
    </w:sdtPr>
    <w:sdtEndPr>
      <w:rPr>
        <w:noProof/>
      </w:rPr>
    </w:sdtEndPr>
    <w:sdtContent>
      <w:p w14:paraId="33E7CD12" w14:textId="773E38B9" w:rsidR="00C57254" w:rsidRPr="00AE367F" w:rsidRDefault="00C57254">
        <w:pPr>
          <w:pStyle w:val="Footer"/>
          <w:rPr>
            <w:rFonts w:ascii="Arial" w:hAnsi="Arial" w:cs="Arial"/>
            <w:sz w:val="20"/>
            <w:szCs w:val="20"/>
          </w:rPr>
        </w:pPr>
        <w:r w:rsidRPr="00AE367F">
          <w:rPr>
            <w:rFonts w:ascii="Arial" w:hAnsi="Arial" w:cs="Arial"/>
            <w:sz w:val="20"/>
            <w:szCs w:val="20"/>
          </w:rPr>
          <w:fldChar w:fldCharType="begin"/>
        </w:r>
        <w:r w:rsidRPr="00AE367F">
          <w:rPr>
            <w:rFonts w:ascii="Arial" w:hAnsi="Arial" w:cs="Arial"/>
            <w:sz w:val="20"/>
            <w:szCs w:val="20"/>
          </w:rPr>
          <w:instrText xml:space="preserve"> PAGE   \* MERGEFORMAT </w:instrText>
        </w:r>
        <w:r w:rsidRPr="00AE367F">
          <w:rPr>
            <w:rFonts w:ascii="Arial" w:hAnsi="Arial" w:cs="Arial"/>
            <w:sz w:val="20"/>
            <w:szCs w:val="20"/>
          </w:rPr>
          <w:fldChar w:fldCharType="separate"/>
        </w:r>
        <w:r w:rsidR="006D4BE5">
          <w:rPr>
            <w:rFonts w:ascii="Arial" w:hAnsi="Arial" w:cs="Arial"/>
            <w:noProof/>
            <w:sz w:val="20"/>
            <w:szCs w:val="20"/>
          </w:rPr>
          <w:t>21</w:t>
        </w:r>
        <w:r w:rsidRPr="00AE367F">
          <w:rPr>
            <w:rFonts w:ascii="Arial" w:hAnsi="Arial" w:cs="Arial"/>
            <w:noProof/>
            <w:sz w:val="20"/>
            <w:szCs w:val="20"/>
          </w:rPr>
          <w:fldChar w:fldCharType="end"/>
        </w:r>
      </w:p>
    </w:sdtContent>
  </w:sdt>
  <w:p w14:paraId="5EB2F917" w14:textId="77777777" w:rsidR="00C57254" w:rsidRDefault="00C57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C160" w14:textId="77777777" w:rsidR="00C57254" w:rsidRDefault="00C57254" w:rsidP="008D3DF3">
    <w:pPr>
      <w:pStyle w:val="Footer"/>
      <w:tabs>
        <w:tab w:val="clear" w:pos="4513"/>
        <w:tab w:val="clear" w:pos="9026"/>
        <w:tab w:val="left" w:pos="4410"/>
        <w:tab w:val="left" w:pos="8370"/>
      </w:tabs>
      <w:rPr>
        <w:rStyle w:val="UKHOfooterlinkChar"/>
      </w:rPr>
    </w:pPr>
    <w:r>
      <w:rPr>
        <w:noProof/>
        <w:lang w:val="en-US"/>
      </w:rPr>
      <w:drawing>
        <wp:anchor distT="0" distB="0" distL="114300" distR="114300" simplePos="0" relativeHeight="251660288" behindDoc="0" locked="0" layoutInCell="1" allowOverlap="1" wp14:anchorId="24E21E26" wp14:editId="3DCB330F">
          <wp:simplePos x="0" y="0"/>
          <wp:positionH relativeFrom="page">
            <wp:align>right</wp:align>
          </wp:positionH>
          <wp:positionV relativeFrom="paragraph">
            <wp:posOffset>-1015365</wp:posOffset>
          </wp:positionV>
          <wp:extent cx="7559040" cy="10058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8404_UKHO_CME_letterhead_v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05840"/>
                  </a:xfrm>
                  <a:prstGeom prst="rect">
                    <a:avLst/>
                  </a:prstGeom>
                </pic:spPr>
              </pic:pic>
            </a:graphicData>
          </a:graphic>
          <wp14:sizeRelH relativeFrom="page">
            <wp14:pctWidth>0</wp14:pctWidth>
          </wp14:sizeRelH>
          <wp14:sizeRelV relativeFrom="page">
            <wp14:pctHeight>0</wp14:pctHeight>
          </wp14:sizeRelV>
        </wp:anchor>
      </w:drawing>
    </w:r>
  </w:p>
  <w:p w14:paraId="68764F26" w14:textId="77777777" w:rsidR="00C57254" w:rsidRPr="0001770C" w:rsidRDefault="00C57254" w:rsidP="008D3DF3">
    <w:pPr>
      <w:pStyle w:val="UKHOfooterlink"/>
      <w:rPr>
        <w:rStyle w:val="UKHOfooterlinkChar"/>
        <w:b/>
      </w:rPr>
    </w:pPr>
    <w:r w:rsidRPr="0001770C">
      <w:rPr>
        <w:rStyle w:val="UKHOfooterlinkChar"/>
      </w:rPr>
      <w:t>Centre for Environment, Fisheries and</w:t>
    </w:r>
    <w:r>
      <w:rPr>
        <w:rStyle w:val="UKHOfooterlinkChar"/>
      </w:rPr>
      <w:tab/>
      <w:t>Uni</w:t>
    </w:r>
    <w:r w:rsidRPr="00ED2F94">
      <w:rPr>
        <w:rStyle w:val="UKHOfooterlinkChar"/>
      </w:rPr>
      <w:t>ted Ki</w:t>
    </w:r>
    <w:r>
      <w:rPr>
        <w:rStyle w:val="UKHOfooterlinkChar"/>
      </w:rPr>
      <w:t xml:space="preserve">ngdom Hydrographic Office (UKHO) </w:t>
    </w:r>
    <w:r>
      <w:rPr>
        <w:rStyle w:val="UKHOfooterlinkChar"/>
      </w:rPr>
      <w:tab/>
    </w:r>
    <w:r>
      <w:rPr>
        <w:rStyle w:val="UKHOfooterlinkChar"/>
      </w:rPr>
      <w:tab/>
      <w:t xml:space="preserve">National </w:t>
    </w:r>
    <w:r w:rsidRPr="00ED2F94">
      <w:rPr>
        <w:rStyle w:val="UKHOfooterlinkChar"/>
      </w:rPr>
      <w:t>Oceanography Centre (NOC)</w:t>
    </w:r>
    <w:r w:rsidRPr="0001770C">
      <w:rPr>
        <w:rStyle w:val="UKHOfooterlinkChar"/>
      </w:rPr>
      <w:br/>
      <w:t>Aquaculture Science (Cefas)</w:t>
    </w:r>
    <w:r>
      <w:rPr>
        <w:rStyle w:val="UKHOfooterlinkChar"/>
      </w:rPr>
      <w:tab/>
    </w:r>
    <w:r w:rsidRPr="00ED2F94">
      <w:rPr>
        <w:rStyle w:val="UKHOfooterlinkChar"/>
      </w:rPr>
      <w:t>Admiralty Way, Taunton, Somerset, TA1 2DN</w:t>
    </w:r>
    <w:r>
      <w:rPr>
        <w:rStyle w:val="UKHOfooterlinkChar"/>
      </w:rPr>
      <w:tab/>
    </w:r>
    <w:r>
      <w:rPr>
        <w:rStyle w:val="UKHOfooterlinkChar"/>
      </w:rPr>
      <w:tab/>
      <w:t xml:space="preserve">European </w:t>
    </w:r>
    <w:r w:rsidRPr="00ED2F94">
      <w:rPr>
        <w:rStyle w:val="UKHOfooterlinkChar"/>
      </w:rPr>
      <w:t xml:space="preserve">Way, Southampton, Hampshire, </w:t>
    </w:r>
  </w:p>
  <w:p w14:paraId="1DC74564" w14:textId="77777777" w:rsidR="00C57254" w:rsidRPr="0001770C" w:rsidRDefault="00C57254" w:rsidP="008D3DF3">
    <w:pPr>
      <w:pStyle w:val="UKHOfooterlink"/>
      <w:rPr>
        <w:rStyle w:val="UKHOfooterlinkChar"/>
      </w:rPr>
    </w:pPr>
    <w:r>
      <w:rPr>
        <w:rStyle w:val="UKHOfooterlinkChar"/>
      </w:rPr>
      <w:t>Pake</w:t>
    </w:r>
    <w:r w:rsidRPr="0001770C">
      <w:rPr>
        <w:rStyle w:val="UKHOfooterlinkChar"/>
      </w:rPr>
      <w:t>field Road, Lowestoft, Suffolk, NR33 0HT</w:t>
    </w:r>
    <w:r>
      <w:rPr>
        <w:rStyle w:val="UKHOfooterlinkChar"/>
      </w:rPr>
      <w:tab/>
    </w:r>
    <w:r>
      <w:rPr>
        <w:rStyle w:val="UKHOfooterlinkChar"/>
      </w:rPr>
      <w:tab/>
    </w:r>
    <w:r>
      <w:rPr>
        <w:rStyle w:val="UKHOfooterlinkChar"/>
      </w:rPr>
      <w:tab/>
      <w:t>SO14 3ZH</w:t>
    </w:r>
  </w:p>
  <w:p w14:paraId="00BDC5FA" w14:textId="77777777" w:rsidR="00C57254" w:rsidRPr="00890D72" w:rsidRDefault="004614A4" w:rsidP="008D3DF3">
    <w:pPr>
      <w:pStyle w:val="UKHOfooterlink"/>
    </w:pPr>
    <w:hyperlink r:id="rId2" w:tooltip="Go to website" w:history="1">
      <w:r w:rsidR="00C57254" w:rsidRPr="0001770C">
        <w:rPr>
          <w:rStyle w:val="UKHOfooterlinkChar"/>
          <w:color w:val="004D89"/>
        </w:rPr>
        <w:t>www.cefas.co.uk</w:t>
      </w:r>
    </w:hyperlink>
    <w:r w:rsidR="00C57254" w:rsidRPr="00890D72">
      <w:rPr>
        <w:rStyle w:val="UKHOfooterlinkChar"/>
      </w:rPr>
      <w:tab/>
    </w:r>
    <w:hyperlink r:id="rId3" w:tooltip="Go to website" w:history="1">
      <w:r w:rsidR="00C57254" w:rsidRPr="00ED2F94">
        <w:rPr>
          <w:rStyle w:val="UKHOfooterlinkChar"/>
          <w:color w:val="004D89"/>
        </w:rPr>
        <w:t>www.gov.uk/ukho</w:t>
      </w:r>
    </w:hyperlink>
    <w:r w:rsidR="00C57254" w:rsidRPr="00890D72">
      <w:rPr>
        <w:rStyle w:val="UKHOfooterlinkChar"/>
      </w:rPr>
      <w:tab/>
    </w:r>
    <w:r w:rsidR="00C57254">
      <w:rPr>
        <w:rStyle w:val="UKHOfooterlinkChar"/>
      </w:rPr>
      <w:tab/>
    </w:r>
    <w:hyperlink r:id="rId4" w:tooltip="Go to website" w:history="1">
      <w:r w:rsidR="00C57254" w:rsidRPr="00ED2F94">
        <w:rPr>
          <w:rStyle w:val="UKHOfooterlinkChar"/>
          <w:color w:val="004D89"/>
        </w:rPr>
        <w:t>www.noc.ac.uk</w:t>
      </w:r>
    </w:hyperlink>
  </w:p>
  <w:p w14:paraId="0B60C796" w14:textId="77777777" w:rsidR="00C57254" w:rsidRDefault="00C5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D4284" w14:textId="77777777" w:rsidR="004614A4" w:rsidRDefault="004614A4" w:rsidP="008D3DF3">
      <w:r>
        <w:separator/>
      </w:r>
    </w:p>
  </w:footnote>
  <w:footnote w:type="continuationSeparator" w:id="0">
    <w:p w14:paraId="2DFB3212" w14:textId="77777777" w:rsidR="004614A4" w:rsidRDefault="004614A4" w:rsidP="008D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11DA" w14:textId="77777777" w:rsidR="00C57254" w:rsidRDefault="00C57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D616" w14:textId="77777777" w:rsidR="00C57254" w:rsidRDefault="00C57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8CF8" w14:textId="768B8E50" w:rsidR="00C57254" w:rsidRDefault="00C57254" w:rsidP="009043D9">
    <w:pPr>
      <w:pStyle w:val="Header"/>
      <w:tabs>
        <w:tab w:val="clear" w:pos="4513"/>
        <w:tab w:val="clear" w:pos="9026"/>
        <w:tab w:val="left" w:pos="1991"/>
      </w:tabs>
    </w:pPr>
    <w:r>
      <w:rPr>
        <w:noProof/>
        <w:lang w:val="en-US"/>
      </w:rPr>
      <w:drawing>
        <wp:anchor distT="0" distB="0" distL="114300" distR="114300" simplePos="0" relativeHeight="251658240" behindDoc="1" locked="0" layoutInCell="1" allowOverlap="1" wp14:anchorId="3891B5FC" wp14:editId="7D4984FF">
          <wp:simplePos x="0" y="0"/>
          <wp:positionH relativeFrom="margin">
            <wp:posOffset>-1144905</wp:posOffset>
          </wp:positionH>
          <wp:positionV relativeFrom="paragraph">
            <wp:posOffset>-360045</wp:posOffset>
          </wp:positionV>
          <wp:extent cx="8025130" cy="1621790"/>
          <wp:effectExtent l="0" t="0" r="0" b="0"/>
          <wp:wrapTight wrapText="bothSides">
            <wp:wrapPolygon edited="0">
              <wp:start x="0" y="0"/>
              <wp:lineTo x="0" y="21312"/>
              <wp:lineTo x="21535" y="21312"/>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EP Report Banner.png"/>
                  <pic:cNvPicPr/>
                </pic:nvPicPr>
                <pic:blipFill>
                  <a:blip r:embed="rId1">
                    <a:extLst>
                      <a:ext uri="{28A0092B-C50C-407E-A947-70E740481C1C}">
                        <a14:useLocalDpi xmlns:a14="http://schemas.microsoft.com/office/drawing/2010/main" val="0"/>
                      </a:ext>
                    </a:extLst>
                  </a:blip>
                  <a:stretch>
                    <a:fillRect/>
                  </a:stretch>
                </pic:blipFill>
                <pic:spPr>
                  <a:xfrm>
                    <a:off x="0" y="0"/>
                    <a:ext cx="8025130" cy="1621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548BC0"/>
    <w:lvl w:ilvl="0">
      <w:start w:val="1"/>
      <w:numFmt w:val="bullet"/>
      <w:pStyle w:val="HIHeading2"/>
      <w:lvlText w:val=""/>
      <w:lvlJc w:val="left"/>
      <w:pPr>
        <w:tabs>
          <w:tab w:val="num" w:pos="360"/>
        </w:tabs>
        <w:ind w:left="360" w:hanging="360"/>
      </w:pPr>
      <w:rPr>
        <w:rFonts w:ascii="Symbol" w:hAnsi="Symbol" w:cs="Symbol" w:hint="default"/>
      </w:rPr>
    </w:lvl>
  </w:abstractNum>
  <w:abstractNum w:abstractNumId="1">
    <w:nsid w:val="FFFFFFFB"/>
    <w:multiLevelType w:val="multilevel"/>
    <w:tmpl w:val="A942E53E"/>
    <w:lvl w:ilvl="0">
      <w:start w:val="4"/>
      <w:numFmt w:val="decimal"/>
      <w:lvlText w:val="%1"/>
      <w:lvlJc w:val="left"/>
      <w:pPr>
        <w:ind w:left="0" w:firstLine="0"/>
      </w:pPr>
      <w:rPr>
        <w:rFonts w:hint="default"/>
        <w:b/>
        <w:bCs/>
        <w:i w:val="0"/>
        <w:iCs w:val="0"/>
      </w:rPr>
    </w:lvl>
    <w:lvl w:ilvl="1">
      <w:start w:val="1"/>
      <w:numFmt w:val="decimal"/>
      <w:lvlText w:val="%1.%2"/>
      <w:lvlJc w:val="left"/>
      <w:pPr>
        <w:ind w:left="0" w:firstLine="0"/>
      </w:pPr>
      <w:rPr>
        <w:rFonts w:hint="default"/>
        <w:b/>
        <w:bCs/>
        <w:i/>
        <w:iCs w:val="0"/>
      </w:rPr>
    </w:lvl>
    <w:lvl w:ilvl="2">
      <w:start w:val="1"/>
      <w:numFmt w:val="decimal"/>
      <w:pStyle w:val="HIHeading3"/>
      <w:lvlText w:val="%1.%2.%3"/>
      <w:lvlJc w:val="left"/>
      <w:pPr>
        <w:ind w:left="0" w:firstLine="0"/>
      </w:pPr>
      <w:rPr>
        <w:rFonts w:hint="default"/>
        <w:b/>
        <w:bCs/>
        <w:i w:val="0"/>
        <w:iCs w:val="0"/>
      </w:rPr>
    </w:lvl>
    <w:lvl w:ilvl="3">
      <w:start w:val="1"/>
      <w:numFmt w:val="decimal"/>
      <w:lvlText w:val="%1.%2.%3.%4"/>
      <w:lvlJc w:val="left"/>
      <w:pPr>
        <w:ind w:left="0" w:firstLine="0"/>
      </w:pPr>
      <w:rPr>
        <w:rFonts w:hint="default"/>
        <w:b/>
        <w:bCs/>
        <w:i w:val="0"/>
        <w:iCs w:val="0"/>
      </w:rPr>
    </w:lvl>
    <w:lvl w:ilvl="4">
      <w:start w:val="1"/>
      <w:numFmt w:val="decimal"/>
      <w:lvlText w:val="%1.%2.%3.%4.%5"/>
      <w:lvlJc w:val="left"/>
      <w:pPr>
        <w:ind w:left="1296" w:firstLine="0"/>
      </w:pPr>
      <w:rPr>
        <w:rFonts w:hint="default"/>
        <w:b/>
        <w:bCs/>
        <w:i w:val="0"/>
        <w:iCs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13B7585"/>
    <w:multiLevelType w:val="hybridMultilevel"/>
    <w:tmpl w:val="7F54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7B7EC5"/>
    <w:multiLevelType w:val="hybridMultilevel"/>
    <w:tmpl w:val="3BB6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E53AD"/>
    <w:multiLevelType w:val="hybridMultilevel"/>
    <w:tmpl w:val="0AB2C0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5C117D"/>
    <w:multiLevelType w:val="multilevel"/>
    <w:tmpl w:val="788C27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273"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3F21755"/>
    <w:multiLevelType w:val="hybridMultilevel"/>
    <w:tmpl w:val="9DA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8272B7"/>
    <w:multiLevelType w:val="hybridMultilevel"/>
    <w:tmpl w:val="691E3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EEA6723"/>
    <w:multiLevelType w:val="multilevel"/>
    <w:tmpl w:val="059C6B8A"/>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9">
    <w:nsid w:val="0EF50EEA"/>
    <w:multiLevelType w:val="hybridMultilevel"/>
    <w:tmpl w:val="9364DF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0F944F80"/>
    <w:multiLevelType w:val="hybridMultilevel"/>
    <w:tmpl w:val="5020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926B33"/>
    <w:multiLevelType w:val="hybridMultilevel"/>
    <w:tmpl w:val="A66A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34616A"/>
    <w:multiLevelType w:val="hybridMultilevel"/>
    <w:tmpl w:val="CAF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9B05BA"/>
    <w:multiLevelType w:val="multilevel"/>
    <w:tmpl w:val="DD68859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6FA3CC7"/>
    <w:multiLevelType w:val="multilevel"/>
    <w:tmpl w:val="CE6485A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7373EC2"/>
    <w:multiLevelType w:val="multilevel"/>
    <w:tmpl w:val="29B45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F760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DF0BA1"/>
    <w:multiLevelType w:val="hybridMultilevel"/>
    <w:tmpl w:val="C658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FF34A9"/>
    <w:multiLevelType w:val="hybridMultilevel"/>
    <w:tmpl w:val="0AB2C0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0A7387"/>
    <w:multiLevelType w:val="hybridMultilevel"/>
    <w:tmpl w:val="9706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663BB0"/>
    <w:multiLevelType w:val="hybridMultilevel"/>
    <w:tmpl w:val="FA06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6C3B2F"/>
    <w:multiLevelType w:val="hybridMultilevel"/>
    <w:tmpl w:val="8758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E2037F"/>
    <w:multiLevelType w:val="hybridMultilevel"/>
    <w:tmpl w:val="B96CD9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56641CA"/>
    <w:multiLevelType w:val="multilevel"/>
    <w:tmpl w:val="639CCD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AB20564"/>
    <w:multiLevelType w:val="hybridMultilevel"/>
    <w:tmpl w:val="DDF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2D3C8B"/>
    <w:multiLevelType w:val="hybridMultilevel"/>
    <w:tmpl w:val="AF62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8B239A"/>
    <w:multiLevelType w:val="hybridMultilevel"/>
    <w:tmpl w:val="21F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F040B2"/>
    <w:multiLevelType w:val="hybridMultilevel"/>
    <w:tmpl w:val="B4BAE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1C24417"/>
    <w:multiLevelType w:val="hybridMultilevel"/>
    <w:tmpl w:val="D8EC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391AE4"/>
    <w:multiLevelType w:val="hybridMultilevel"/>
    <w:tmpl w:val="B4BAE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37875B0"/>
    <w:multiLevelType w:val="hybridMultilevel"/>
    <w:tmpl w:val="666CCB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B187C81"/>
    <w:multiLevelType w:val="hybridMultilevel"/>
    <w:tmpl w:val="47F616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652F0CA7"/>
    <w:multiLevelType w:val="multilevel"/>
    <w:tmpl w:val="938833F8"/>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652160B"/>
    <w:multiLevelType w:val="multilevel"/>
    <w:tmpl w:val="166C6DE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6F142461"/>
    <w:multiLevelType w:val="hybridMultilevel"/>
    <w:tmpl w:val="8E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3858F3"/>
    <w:multiLevelType w:val="hybridMultilevel"/>
    <w:tmpl w:val="729C3B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A3638C"/>
    <w:multiLevelType w:val="multilevel"/>
    <w:tmpl w:val="639CCD40"/>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num w:numId="1">
    <w:abstractNumId w:val="18"/>
  </w:num>
  <w:num w:numId="2">
    <w:abstractNumId w:val="1"/>
  </w:num>
  <w:num w:numId="3">
    <w:abstractNumId w:val="0"/>
  </w:num>
  <w:num w:numId="4">
    <w:abstractNumId w:val="29"/>
  </w:num>
  <w:num w:numId="5">
    <w:abstractNumId w:val="27"/>
  </w:num>
  <w:num w:numId="6">
    <w:abstractNumId w:val="33"/>
  </w:num>
  <w:num w:numId="7">
    <w:abstractNumId w:val="4"/>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15"/>
  </w:num>
  <w:num w:numId="12">
    <w:abstractNumId w:val="5"/>
  </w:num>
  <w:num w:numId="13">
    <w:abstractNumId w:val="32"/>
  </w:num>
  <w:num w:numId="14">
    <w:abstractNumId w:val="21"/>
  </w:num>
  <w:num w:numId="15">
    <w:abstractNumId w:val="22"/>
  </w:num>
  <w:num w:numId="16">
    <w:abstractNumId w:val="23"/>
  </w:num>
  <w:num w:numId="17">
    <w:abstractNumId w:val="20"/>
  </w:num>
  <w:num w:numId="18">
    <w:abstractNumId w:val="36"/>
  </w:num>
  <w:num w:numId="19">
    <w:abstractNumId w:val="8"/>
  </w:num>
  <w:num w:numId="20">
    <w:abstractNumId w:val="9"/>
  </w:num>
  <w:num w:numId="21">
    <w:abstractNumId w:val="30"/>
  </w:num>
  <w:num w:numId="22">
    <w:abstractNumId w:val="31"/>
  </w:num>
  <w:num w:numId="23">
    <w:abstractNumId w:val="7"/>
  </w:num>
  <w:num w:numId="24">
    <w:abstractNumId w:val="14"/>
  </w:num>
  <w:num w:numId="25">
    <w:abstractNumId w:val="35"/>
  </w:num>
  <w:num w:numId="26">
    <w:abstractNumId w:val="13"/>
  </w:num>
  <w:num w:numId="27">
    <w:abstractNumId w:val="25"/>
  </w:num>
  <w:num w:numId="28">
    <w:abstractNumId w:val="26"/>
  </w:num>
  <w:num w:numId="29">
    <w:abstractNumId w:val="2"/>
  </w:num>
  <w:num w:numId="30">
    <w:abstractNumId w:val="6"/>
  </w:num>
  <w:num w:numId="31">
    <w:abstractNumId w:val="34"/>
  </w:num>
  <w:num w:numId="32">
    <w:abstractNumId w:val="12"/>
  </w:num>
  <w:num w:numId="33">
    <w:abstractNumId w:val="3"/>
  </w:num>
  <w:num w:numId="34">
    <w:abstractNumId w:val="24"/>
  </w:num>
  <w:num w:numId="35">
    <w:abstractNumId w:val="17"/>
  </w:num>
  <w:num w:numId="36">
    <w:abstractNumId w:val="11"/>
  </w:num>
  <w:num w:numId="37">
    <w:abstractNumId w:val="28"/>
  </w:num>
  <w:num w:numId="3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Ribeiro Santos (Cefas)">
    <w15:presenceInfo w15:providerId="None" w15:userId="Ana Ribeiro Santos (Cef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3"/>
    <w:rsid w:val="00041417"/>
    <w:rsid w:val="000554D7"/>
    <w:rsid w:val="00154EF4"/>
    <w:rsid w:val="00160A0E"/>
    <w:rsid w:val="001834D0"/>
    <w:rsid w:val="001B4D39"/>
    <w:rsid w:val="001B5C5E"/>
    <w:rsid w:val="001D7E1F"/>
    <w:rsid w:val="001F3F59"/>
    <w:rsid w:val="00203112"/>
    <w:rsid w:val="00310ABD"/>
    <w:rsid w:val="00357ECD"/>
    <w:rsid w:val="00375B51"/>
    <w:rsid w:val="003A7832"/>
    <w:rsid w:val="003C3B47"/>
    <w:rsid w:val="003E1509"/>
    <w:rsid w:val="003E2A3F"/>
    <w:rsid w:val="003E2AD2"/>
    <w:rsid w:val="00403A60"/>
    <w:rsid w:val="00412A6C"/>
    <w:rsid w:val="004222C9"/>
    <w:rsid w:val="00437625"/>
    <w:rsid w:val="00447619"/>
    <w:rsid w:val="004614A4"/>
    <w:rsid w:val="004A2555"/>
    <w:rsid w:val="0051278D"/>
    <w:rsid w:val="005154C4"/>
    <w:rsid w:val="0066644F"/>
    <w:rsid w:val="00667966"/>
    <w:rsid w:val="00671692"/>
    <w:rsid w:val="006A782E"/>
    <w:rsid w:val="006D4BE5"/>
    <w:rsid w:val="00791D91"/>
    <w:rsid w:val="007C31D9"/>
    <w:rsid w:val="007F047B"/>
    <w:rsid w:val="0080661C"/>
    <w:rsid w:val="008D3DF3"/>
    <w:rsid w:val="009043D9"/>
    <w:rsid w:val="00935F68"/>
    <w:rsid w:val="009F236F"/>
    <w:rsid w:val="009F32F6"/>
    <w:rsid w:val="00A437B7"/>
    <w:rsid w:val="00A52DD2"/>
    <w:rsid w:val="00AC74C2"/>
    <w:rsid w:val="00AE367F"/>
    <w:rsid w:val="00B43963"/>
    <w:rsid w:val="00B4607A"/>
    <w:rsid w:val="00C57254"/>
    <w:rsid w:val="00D071DE"/>
    <w:rsid w:val="00D478F2"/>
    <w:rsid w:val="00D640D0"/>
    <w:rsid w:val="00D67322"/>
    <w:rsid w:val="00D873C3"/>
    <w:rsid w:val="00DD0E5E"/>
    <w:rsid w:val="00E72E2E"/>
    <w:rsid w:val="00EC27ED"/>
    <w:rsid w:val="00EC4282"/>
    <w:rsid w:val="00F23779"/>
    <w:rsid w:val="00F778BD"/>
    <w:rsid w:val="00F9599E"/>
    <w:rsid w:val="00FF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5EB6"/>
  <w15:chartTrackingRefBased/>
  <w15:docId w15:val="{7CCE24A4-337B-462B-AE58-CE596C74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37B7"/>
    <w:pPr>
      <w:widowControl w:val="0"/>
      <w:spacing w:after="0" w:line="240" w:lineRule="auto"/>
    </w:pPr>
    <w:rPr>
      <w:rFonts w:ascii="Helvetica" w:eastAsia="Helvetica" w:hAnsi="Helvetica" w:cs="Helvetica"/>
      <w:lang w:val="en-US"/>
    </w:rPr>
  </w:style>
  <w:style w:type="paragraph" w:styleId="Heading1">
    <w:name w:val="heading 1"/>
    <w:basedOn w:val="Normal"/>
    <w:next w:val="Normal"/>
    <w:link w:val="Heading1Char"/>
    <w:uiPriority w:val="9"/>
    <w:qFormat/>
    <w:rsid w:val="00A437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E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4EF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4EF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4EF4"/>
    <w:pPr>
      <w:keepNext/>
      <w:keepLines/>
      <w:widowControl/>
      <w:spacing w:before="40" w:after="200" w:line="276" w:lineRule="auto"/>
      <w:ind w:left="1008" w:hanging="1008"/>
      <w:jc w:val="both"/>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7C31D9"/>
    <w:pPr>
      <w:keepNext/>
      <w:keepLines/>
      <w:widowControl/>
      <w:spacing w:before="40" w:after="200" w:line="276" w:lineRule="auto"/>
      <w:ind w:left="1152" w:hanging="1152"/>
      <w:jc w:val="both"/>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7C31D9"/>
    <w:pPr>
      <w:keepNext/>
      <w:keepLines/>
      <w:widowControl/>
      <w:spacing w:before="40" w:after="200" w:line="276" w:lineRule="auto"/>
      <w:ind w:left="1296" w:hanging="1296"/>
      <w:jc w:val="both"/>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154EF4"/>
    <w:pPr>
      <w:keepNext/>
      <w:keepLines/>
      <w:widowControl/>
      <w:spacing w:before="40" w:after="200" w:line="276"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154EF4"/>
    <w:pPr>
      <w:keepNext/>
      <w:keepLines/>
      <w:widowControl/>
      <w:spacing w:before="40" w:after="200" w:line="276"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DF3"/>
    <w:pPr>
      <w:widowControl/>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rsid w:val="008D3DF3"/>
  </w:style>
  <w:style w:type="paragraph" w:styleId="Footer">
    <w:name w:val="footer"/>
    <w:aliases w:val="Footer link"/>
    <w:basedOn w:val="Normal"/>
    <w:link w:val="FooterChar"/>
    <w:uiPriority w:val="99"/>
    <w:unhideWhenUsed/>
    <w:rsid w:val="008D3DF3"/>
    <w:pPr>
      <w:widowControl/>
      <w:tabs>
        <w:tab w:val="center" w:pos="4513"/>
        <w:tab w:val="right" w:pos="9026"/>
      </w:tabs>
    </w:pPr>
    <w:rPr>
      <w:rFonts w:asciiTheme="minorHAnsi" w:eastAsiaTheme="minorHAnsi" w:hAnsiTheme="minorHAnsi" w:cstheme="minorBidi"/>
      <w:lang w:val="en-GB"/>
    </w:rPr>
  </w:style>
  <w:style w:type="character" w:customStyle="1" w:styleId="FooterChar">
    <w:name w:val="Footer Char"/>
    <w:aliases w:val="Footer link Char"/>
    <w:basedOn w:val="DefaultParagraphFont"/>
    <w:link w:val="Footer"/>
    <w:uiPriority w:val="99"/>
    <w:rsid w:val="008D3DF3"/>
  </w:style>
  <w:style w:type="paragraph" w:customStyle="1" w:styleId="UKHOfooterlink">
    <w:name w:val="UKHO footer link"/>
    <w:basedOn w:val="Footer"/>
    <w:link w:val="UKHOfooterlinkChar"/>
    <w:autoRedefine/>
    <w:uiPriority w:val="1"/>
    <w:qFormat/>
    <w:rsid w:val="008D3DF3"/>
    <w:pPr>
      <w:widowControl w:val="0"/>
      <w:tabs>
        <w:tab w:val="clear" w:pos="4513"/>
        <w:tab w:val="clear" w:pos="9026"/>
        <w:tab w:val="left" w:pos="-993"/>
        <w:tab w:val="left" w:pos="2835"/>
        <w:tab w:val="center" w:pos="6663"/>
        <w:tab w:val="center" w:pos="6804"/>
        <w:tab w:val="left" w:pos="8505"/>
      </w:tabs>
      <w:spacing w:before="20"/>
      <w:ind w:left="-993" w:right="-1493"/>
    </w:pPr>
    <w:rPr>
      <w:rFonts w:ascii="Helvetica" w:eastAsia="Helvetica" w:hAnsi="Helvetica" w:cs="Helvetica"/>
      <w:b/>
      <w:color w:val="575656"/>
      <w:sz w:val="14"/>
      <w:lang w:val="en-US"/>
    </w:rPr>
  </w:style>
  <w:style w:type="character" w:customStyle="1" w:styleId="UKHOfooterlinkChar">
    <w:name w:val="UKHO footer link Char"/>
    <w:basedOn w:val="FooterChar"/>
    <w:link w:val="UKHOfooterlink"/>
    <w:uiPriority w:val="1"/>
    <w:rsid w:val="008D3DF3"/>
    <w:rPr>
      <w:rFonts w:ascii="Helvetica" w:eastAsia="Helvetica" w:hAnsi="Helvetica" w:cs="Helvetica"/>
      <w:b/>
      <w:color w:val="575656"/>
      <w:sz w:val="14"/>
      <w:lang w:val="en-US"/>
    </w:rPr>
  </w:style>
  <w:style w:type="paragraph" w:customStyle="1" w:styleId="SectionHeading">
    <w:name w:val="Section Heading"/>
    <w:basedOn w:val="Heading1"/>
    <w:rsid w:val="00A437B7"/>
    <w:pPr>
      <w:widowControl/>
      <w:spacing w:before="320" w:after="320"/>
      <w:ind w:left="504" w:hanging="504"/>
      <w:outlineLvl w:val="9"/>
    </w:pPr>
    <w:rPr>
      <w:rFonts w:ascii="Arial" w:eastAsia="Times New Roman" w:hAnsi="Arial" w:cs="Arial"/>
      <w:b/>
      <w:bCs/>
      <w:color w:val="auto"/>
      <w:kern w:val="36"/>
      <w:lang w:val="en-GB"/>
    </w:rPr>
  </w:style>
  <w:style w:type="paragraph" w:customStyle="1" w:styleId="TableText">
    <w:name w:val="Table Text"/>
    <w:basedOn w:val="Normal"/>
    <w:uiPriority w:val="99"/>
    <w:rsid w:val="00A437B7"/>
    <w:pPr>
      <w:widowControl/>
      <w:spacing w:before="120" w:after="120" w:line="264" w:lineRule="auto"/>
    </w:pPr>
    <w:rPr>
      <w:rFonts w:ascii="Verdana" w:eastAsia="Times New Roman" w:hAnsi="Verdana" w:cs="Verdana"/>
      <w:spacing w:val="6"/>
      <w:kern w:val="20"/>
      <w:sz w:val="21"/>
      <w:szCs w:val="21"/>
      <w:lang w:val="en-GB"/>
    </w:rPr>
  </w:style>
  <w:style w:type="paragraph" w:styleId="NoSpacing">
    <w:name w:val="No Spacing"/>
    <w:basedOn w:val="Normal"/>
    <w:uiPriority w:val="1"/>
    <w:qFormat/>
    <w:rsid w:val="00A437B7"/>
    <w:pPr>
      <w:widowControl/>
      <w:jc w:val="both"/>
    </w:pPr>
    <w:rPr>
      <w:rFonts w:ascii="Calibri" w:eastAsiaTheme="minorHAnsi" w:hAnsi="Calibri" w:cs="Calibri"/>
      <w:color w:val="000000"/>
      <w:lang w:val="en-GB"/>
    </w:rPr>
  </w:style>
  <w:style w:type="character" w:customStyle="1" w:styleId="Heading1Char">
    <w:name w:val="Heading 1 Char"/>
    <w:basedOn w:val="DefaultParagraphFont"/>
    <w:link w:val="Heading1"/>
    <w:uiPriority w:val="9"/>
    <w:rsid w:val="00A437B7"/>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99"/>
    <w:qFormat/>
    <w:rsid w:val="00203112"/>
    <w:pPr>
      <w:ind w:left="547"/>
    </w:pPr>
    <w:rPr>
      <w:bCs/>
      <w:color w:val="575656"/>
      <w:sz w:val="18"/>
      <w:szCs w:val="14"/>
    </w:rPr>
  </w:style>
  <w:style w:type="character" w:customStyle="1" w:styleId="BodyTextChar">
    <w:name w:val="Body Text Char"/>
    <w:basedOn w:val="DefaultParagraphFont"/>
    <w:link w:val="BodyText"/>
    <w:uiPriority w:val="99"/>
    <w:rsid w:val="00203112"/>
    <w:rPr>
      <w:rFonts w:ascii="Helvetica" w:eastAsia="Helvetica" w:hAnsi="Helvetica" w:cs="Helvetica"/>
      <w:bCs/>
      <w:color w:val="575656"/>
      <w:sz w:val="18"/>
      <w:szCs w:val="14"/>
      <w:lang w:val="en-US"/>
    </w:rPr>
  </w:style>
  <w:style w:type="paragraph" w:customStyle="1" w:styleId="HITitle2">
    <w:name w:val="HI Title 2"/>
    <w:basedOn w:val="Normal"/>
    <w:uiPriority w:val="99"/>
    <w:rsid w:val="00203112"/>
    <w:pPr>
      <w:widowControl/>
      <w:jc w:val="center"/>
    </w:pPr>
    <w:rPr>
      <w:rFonts w:ascii="Arial" w:eastAsia="Times New Roman" w:hAnsi="Arial" w:cs="Arial"/>
      <w:sz w:val="52"/>
      <w:szCs w:val="52"/>
      <w:lang w:val="en-GB"/>
    </w:rPr>
  </w:style>
  <w:style w:type="character" w:customStyle="1" w:styleId="Heading6Char">
    <w:name w:val="Heading 6 Char"/>
    <w:basedOn w:val="DefaultParagraphFont"/>
    <w:link w:val="Heading6"/>
    <w:uiPriority w:val="9"/>
    <w:semiHidden/>
    <w:rsid w:val="007C31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31D9"/>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4222C9"/>
    <w:pPr>
      <w:spacing w:after="0" w:line="240" w:lineRule="auto"/>
    </w:pPr>
    <w:rPr>
      <w:rFonts w:ascii="Verdana" w:eastAsia="Times New Roman" w:hAnsi="Verdana" w:cs="Verdan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54EF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54EF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54EF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54EF4"/>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154E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4E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_Bullet"/>
    <w:basedOn w:val="Normal"/>
    <w:uiPriority w:val="34"/>
    <w:qFormat/>
    <w:rsid w:val="00154EF4"/>
  </w:style>
  <w:style w:type="paragraph" w:customStyle="1" w:styleId="TableParagraph">
    <w:name w:val="Table Paragraph"/>
    <w:basedOn w:val="Normal"/>
    <w:uiPriority w:val="1"/>
    <w:qFormat/>
    <w:rsid w:val="00154EF4"/>
  </w:style>
  <w:style w:type="character" w:styleId="Hyperlink">
    <w:name w:val="Hyperlink"/>
    <w:basedOn w:val="DefaultParagraphFont"/>
    <w:uiPriority w:val="99"/>
    <w:unhideWhenUsed/>
    <w:rsid w:val="00154EF4"/>
    <w:rPr>
      <w:color w:val="575656"/>
      <w:u w:val="single"/>
    </w:rPr>
  </w:style>
  <w:style w:type="character" w:styleId="FollowedHyperlink">
    <w:name w:val="FollowedHyperlink"/>
    <w:basedOn w:val="DefaultParagraphFont"/>
    <w:uiPriority w:val="99"/>
    <w:unhideWhenUsed/>
    <w:rsid w:val="00154EF4"/>
    <w:rPr>
      <w:rFonts w:ascii="Helvetica" w:hAnsi="Helvetica"/>
      <w:b/>
      <w:color w:val="575656"/>
      <w:sz w:val="16"/>
      <w:u w:val="none"/>
    </w:rPr>
  </w:style>
  <w:style w:type="paragraph" w:styleId="BalloonText">
    <w:name w:val="Balloon Text"/>
    <w:basedOn w:val="Normal"/>
    <w:link w:val="BalloonTextChar"/>
    <w:uiPriority w:val="99"/>
    <w:semiHidden/>
    <w:unhideWhenUsed/>
    <w:rsid w:val="00154EF4"/>
    <w:rPr>
      <w:rFonts w:ascii="Tahoma" w:hAnsi="Tahoma" w:cs="Tahoma"/>
      <w:sz w:val="16"/>
      <w:szCs w:val="16"/>
    </w:rPr>
  </w:style>
  <w:style w:type="character" w:customStyle="1" w:styleId="BalloonTextChar">
    <w:name w:val="Balloon Text Char"/>
    <w:basedOn w:val="DefaultParagraphFont"/>
    <w:link w:val="BalloonText"/>
    <w:uiPriority w:val="99"/>
    <w:semiHidden/>
    <w:rsid w:val="00154EF4"/>
    <w:rPr>
      <w:rFonts w:ascii="Tahoma" w:eastAsia="Helvetica" w:hAnsi="Tahoma" w:cs="Tahoma"/>
      <w:sz w:val="16"/>
      <w:szCs w:val="16"/>
      <w:lang w:val="en-US"/>
    </w:rPr>
  </w:style>
  <w:style w:type="paragraph" w:styleId="TOC1">
    <w:name w:val="toc 1"/>
    <w:basedOn w:val="Normal"/>
    <w:autoRedefine/>
    <w:uiPriority w:val="39"/>
    <w:rsid w:val="00154EF4"/>
    <w:pPr>
      <w:widowControl/>
      <w:spacing w:before="120" w:after="120"/>
    </w:pPr>
    <w:rPr>
      <w:rFonts w:asciiTheme="minorHAnsi" w:eastAsia="Times New Roman" w:hAnsiTheme="minorHAnsi" w:cs="Verdana"/>
      <w:b/>
      <w:bCs/>
      <w:caps/>
      <w:sz w:val="20"/>
      <w:szCs w:val="20"/>
      <w:lang w:val="en-GB"/>
    </w:rPr>
  </w:style>
  <w:style w:type="paragraph" w:styleId="TOC2">
    <w:name w:val="toc 2"/>
    <w:basedOn w:val="Normal"/>
    <w:autoRedefine/>
    <w:uiPriority w:val="39"/>
    <w:rsid w:val="00154EF4"/>
    <w:pPr>
      <w:widowControl/>
    </w:pPr>
    <w:rPr>
      <w:rFonts w:ascii="Verdana" w:eastAsia="Times New Roman" w:hAnsi="Verdana" w:cs="Verdana"/>
      <w:bCs/>
      <w:lang w:val="en-GB"/>
    </w:rPr>
  </w:style>
  <w:style w:type="paragraph" w:customStyle="1" w:styleId="HIBodyTextChar">
    <w:name w:val="HI Body Text Char"/>
    <w:basedOn w:val="BodyText"/>
    <w:link w:val="HIBodyTextCharChar"/>
    <w:rsid w:val="00154EF4"/>
    <w:pPr>
      <w:widowControl/>
      <w:spacing w:after="240" w:line="240" w:lineRule="atLeast"/>
      <w:ind w:left="0"/>
      <w:jc w:val="both"/>
    </w:pPr>
    <w:rPr>
      <w:rFonts w:ascii="Verdana" w:eastAsia="Times New Roman" w:hAnsi="Verdana" w:cs="Verdana"/>
      <w:bCs w:val="0"/>
      <w:color w:val="auto"/>
      <w:sz w:val="22"/>
      <w:szCs w:val="22"/>
      <w:lang w:val="en-GB"/>
    </w:rPr>
  </w:style>
  <w:style w:type="character" w:customStyle="1" w:styleId="HIBodyTextCharChar">
    <w:name w:val="HI Body Text Char Char"/>
    <w:basedOn w:val="DefaultParagraphFont"/>
    <w:link w:val="HIBodyTextChar"/>
    <w:locked/>
    <w:rsid w:val="00154EF4"/>
    <w:rPr>
      <w:rFonts w:ascii="Verdana" w:eastAsia="Times New Roman" w:hAnsi="Verdana" w:cs="Verdana"/>
    </w:rPr>
  </w:style>
  <w:style w:type="paragraph" w:customStyle="1" w:styleId="HIHeading1">
    <w:name w:val="HI Heading 1"/>
    <w:basedOn w:val="Heading1"/>
    <w:uiPriority w:val="99"/>
    <w:rsid w:val="00154EF4"/>
    <w:pPr>
      <w:widowControl/>
      <w:spacing w:before="320" w:after="320"/>
    </w:pPr>
    <w:rPr>
      <w:rFonts w:ascii="Arial" w:eastAsia="Times New Roman" w:hAnsi="Arial" w:cs="Arial"/>
      <w:b/>
      <w:bCs/>
      <w:color w:val="auto"/>
      <w:kern w:val="36"/>
      <w:lang w:val="en-GB"/>
    </w:rPr>
  </w:style>
  <w:style w:type="paragraph" w:customStyle="1" w:styleId="HIHeading3">
    <w:name w:val="HI Heading 3"/>
    <w:basedOn w:val="Heading3"/>
    <w:link w:val="HIHeading3Char"/>
    <w:qFormat/>
    <w:rsid w:val="00154EF4"/>
    <w:pPr>
      <w:widowControl/>
      <w:numPr>
        <w:ilvl w:val="2"/>
        <w:numId w:val="2"/>
      </w:numPr>
      <w:spacing w:before="360" w:after="240" w:line="240" w:lineRule="atLeast"/>
    </w:pPr>
    <w:rPr>
      <w:rFonts w:ascii="Arial" w:eastAsia="Times New Roman" w:hAnsi="Arial" w:cs="Univers Condensed"/>
      <w:i/>
      <w:iCs/>
      <w:color w:val="4472C4" w:themeColor="accent1"/>
      <w:spacing w:val="-10"/>
      <w:kern w:val="28"/>
      <w:lang w:val="en-GB"/>
    </w:rPr>
  </w:style>
  <w:style w:type="character" w:customStyle="1" w:styleId="HIHeading3Char">
    <w:name w:val="HI Heading 3 Char"/>
    <w:basedOn w:val="HIHeading2Char"/>
    <w:link w:val="HIHeading3"/>
    <w:rsid w:val="00154EF4"/>
    <w:rPr>
      <w:rFonts w:ascii="Arial" w:eastAsia="Times New Roman" w:hAnsi="Arial" w:cs="Univers Condensed"/>
      <w:b w:val="0"/>
      <w:bCs w:val="0"/>
      <w:i/>
      <w:iCs/>
      <w:color w:val="4472C4" w:themeColor="accent1"/>
      <w:spacing w:val="-10"/>
      <w:kern w:val="28"/>
      <w:sz w:val="24"/>
      <w:szCs w:val="24"/>
      <w:lang w:val="en-US"/>
    </w:rPr>
  </w:style>
  <w:style w:type="character" w:customStyle="1" w:styleId="HIHeading2Char">
    <w:name w:val="HI Heading 2 Char"/>
    <w:basedOn w:val="Heading2Char"/>
    <w:link w:val="HIHeading2"/>
    <w:uiPriority w:val="99"/>
    <w:locked/>
    <w:rsid w:val="00154EF4"/>
    <w:rPr>
      <w:rFonts w:ascii="Arial" w:eastAsia="Times New Roman" w:hAnsi="Arial" w:cs="Arial"/>
      <w:b/>
      <w:bCs/>
      <w:i/>
      <w:iCs/>
      <w:color w:val="4472C4" w:themeColor="accent1"/>
      <w:kern w:val="32"/>
      <w:sz w:val="24"/>
      <w:szCs w:val="24"/>
      <w:lang w:val="en-US"/>
    </w:rPr>
  </w:style>
  <w:style w:type="paragraph" w:customStyle="1" w:styleId="HIHeading2">
    <w:name w:val="HI Heading 2"/>
    <w:basedOn w:val="Heading2"/>
    <w:link w:val="HIHeading2Char"/>
    <w:uiPriority w:val="99"/>
    <w:rsid w:val="00154EF4"/>
    <w:pPr>
      <w:widowControl/>
      <w:numPr>
        <w:numId w:val="3"/>
      </w:numPr>
      <w:spacing w:before="480" w:after="120" w:line="240" w:lineRule="atLeast"/>
    </w:pPr>
    <w:rPr>
      <w:rFonts w:ascii="Arial" w:eastAsia="Times New Roman" w:hAnsi="Arial" w:cs="Arial"/>
      <w:b/>
      <w:bCs/>
      <w:i/>
      <w:iCs/>
      <w:color w:val="4472C4" w:themeColor="accent1"/>
      <w:kern w:val="32"/>
      <w:sz w:val="24"/>
      <w:szCs w:val="24"/>
      <w:lang w:val="en-GB"/>
    </w:rPr>
  </w:style>
  <w:style w:type="paragraph" w:customStyle="1" w:styleId="BodyTextKeep">
    <w:name w:val="Body Text Keep"/>
    <w:basedOn w:val="BodyText"/>
    <w:uiPriority w:val="99"/>
    <w:rsid w:val="00154EF4"/>
    <w:pPr>
      <w:keepNext/>
      <w:widowControl/>
      <w:spacing w:line="240" w:lineRule="atLeast"/>
      <w:ind w:left="0"/>
      <w:jc w:val="center"/>
    </w:pPr>
    <w:rPr>
      <w:rFonts w:ascii="Verdana" w:eastAsia="Times New Roman" w:hAnsi="Verdana" w:cs="Verdana"/>
      <w:bCs w:val="0"/>
      <w:color w:val="auto"/>
      <w:sz w:val="20"/>
      <w:szCs w:val="20"/>
      <w:lang w:val="en-GB"/>
    </w:rPr>
  </w:style>
  <w:style w:type="paragraph" w:styleId="FootnoteText">
    <w:name w:val="footnote text"/>
    <w:basedOn w:val="Normal"/>
    <w:link w:val="FootnoteTextChar"/>
    <w:unhideWhenUsed/>
    <w:rsid w:val="00154EF4"/>
    <w:rPr>
      <w:sz w:val="20"/>
      <w:szCs w:val="20"/>
    </w:rPr>
  </w:style>
  <w:style w:type="character" w:customStyle="1" w:styleId="FootnoteTextChar">
    <w:name w:val="Footnote Text Char"/>
    <w:basedOn w:val="DefaultParagraphFont"/>
    <w:link w:val="FootnoteText"/>
    <w:rsid w:val="00154EF4"/>
    <w:rPr>
      <w:rFonts w:ascii="Helvetica" w:eastAsia="Helvetica" w:hAnsi="Helvetica" w:cs="Helvetica"/>
      <w:sz w:val="20"/>
      <w:szCs w:val="20"/>
      <w:lang w:val="en-US"/>
    </w:rPr>
  </w:style>
  <w:style w:type="character" w:styleId="FootnoteReference">
    <w:name w:val="footnote reference"/>
    <w:basedOn w:val="DefaultParagraphFont"/>
    <w:unhideWhenUsed/>
    <w:rsid w:val="00154EF4"/>
    <w:rPr>
      <w:vertAlign w:val="superscript"/>
    </w:rPr>
  </w:style>
  <w:style w:type="paragraph" w:customStyle="1" w:styleId="CefasHeading">
    <w:name w:val="Cefas Heading"/>
    <w:basedOn w:val="Normal"/>
    <w:link w:val="CefasHeadingChar"/>
    <w:rsid w:val="00154EF4"/>
    <w:pPr>
      <w:keepNext/>
      <w:widowControl/>
      <w:spacing w:after="240" w:line="276" w:lineRule="auto"/>
      <w:ind w:left="567"/>
      <w:contextualSpacing/>
      <w:jc w:val="both"/>
      <w:outlineLvl w:val="0"/>
    </w:pPr>
    <w:rPr>
      <w:rFonts w:ascii="Verdana" w:eastAsia="Times New Roman" w:hAnsi="Verdana" w:cs="Arial"/>
      <w:b/>
      <w:color w:val="244061"/>
      <w:sz w:val="36"/>
      <w:szCs w:val="36"/>
      <w:lang w:val="en-GB"/>
    </w:rPr>
  </w:style>
  <w:style w:type="character" w:customStyle="1" w:styleId="CefasHeadingChar">
    <w:name w:val="Cefas Heading Char"/>
    <w:basedOn w:val="DefaultParagraphFont"/>
    <w:link w:val="CefasHeading"/>
    <w:rsid w:val="00154EF4"/>
    <w:rPr>
      <w:rFonts w:ascii="Verdana" w:eastAsia="Times New Roman" w:hAnsi="Verdana" w:cs="Arial"/>
      <w:b/>
      <w:color w:val="244061"/>
      <w:sz w:val="36"/>
      <w:szCs w:val="36"/>
    </w:rPr>
  </w:style>
  <w:style w:type="table" w:customStyle="1" w:styleId="GridTable4-Accent51">
    <w:name w:val="Grid Table 4 - Accent 51"/>
    <w:basedOn w:val="TableNormal"/>
    <w:uiPriority w:val="49"/>
    <w:rsid w:val="00154EF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aliases w:val="Figure Caption"/>
    <w:basedOn w:val="Normal"/>
    <w:next w:val="Normal"/>
    <w:link w:val="CaptionChar"/>
    <w:uiPriority w:val="35"/>
    <w:unhideWhenUsed/>
    <w:qFormat/>
    <w:rsid w:val="00154EF4"/>
    <w:pPr>
      <w:widowControl/>
      <w:spacing w:after="200"/>
      <w:ind w:left="567"/>
      <w:jc w:val="both"/>
    </w:pPr>
    <w:rPr>
      <w:rFonts w:asciiTheme="minorHAnsi" w:eastAsiaTheme="minorHAnsi" w:hAnsiTheme="minorHAnsi" w:cstheme="minorBidi"/>
      <w:iCs/>
      <w:color w:val="44546A" w:themeColor="text2"/>
      <w:sz w:val="18"/>
      <w:szCs w:val="18"/>
      <w:lang w:val="en-GB"/>
    </w:rPr>
  </w:style>
  <w:style w:type="character" w:customStyle="1" w:styleId="CaptionChar">
    <w:name w:val="Caption Char"/>
    <w:aliases w:val="Figure Caption Char"/>
    <w:basedOn w:val="DefaultParagraphFont"/>
    <w:link w:val="Caption"/>
    <w:uiPriority w:val="35"/>
    <w:rsid w:val="00154EF4"/>
    <w:rPr>
      <w:iCs/>
      <w:color w:val="44546A" w:themeColor="text2"/>
      <w:sz w:val="18"/>
      <w:szCs w:val="18"/>
    </w:rPr>
  </w:style>
  <w:style w:type="paragraph" w:customStyle="1" w:styleId="TableCaption">
    <w:name w:val="Table Caption"/>
    <w:basedOn w:val="Caption"/>
    <w:link w:val="TableCaptionChar"/>
    <w:qFormat/>
    <w:rsid w:val="00154EF4"/>
  </w:style>
  <w:style w:type="character" w:customStyle="1" w:styleId="TableCaptionChar">
    <w:name w:val="Table Caption Char"/>
    <w:basedOn w:val="CaptionChar"/>
    <w:link w:val="TableCaption"/>
    <w:rsid w:val="00154EF4"/>
    <w:rPr>
      <w:iCs/>
      <w:color w:val="44546A" w:themeColor="text2"/>
      <w:sz w:val="18"/>
      <w:szCs w:val="18"/>
    </w:rPr>
  </w:style>
  <w:style w:type="paragraph" w:customStyle="1" w:styleId="Compact">
    <w:name w:val="Compact"/>
    <w:basedOn w:val="BodyText"/>
    <w:qFormat/>
    <w:rsid w:val="00154EF4"/>
    <w:pPr>
      <w:widowControl/>
      <w:spacing w:before="36" w:after="36"/>
      <w:ind w:left="0"/>
    </w:pPr>
    <w:rPr>
      <w:rFonts w:asciiTheme="minorHAnsi" w:eastAsiaTheme="minorHAnsi" w:hAnsiTheme="minorHAnsi" w:cstheme="minorBidi"/>
      <w:bCs w:val="0"/>
      <w:color w:val="auto"/>
      <w:sz w:val="24"/>
      <w:szCs w:val="24"/>
    </w:rPr>
  </w:style>
  <w:style w:type="character" w:customStyle="1" w:styleId="VerbatimChar">
    <w:name w:val="Verbatim Char"/>
    <w:basedOn w:val="DefaultParagraphFont"/>
    <w:link w:val="SourceCode"/>
    <w:locked/>
    <w:rsid w:val="00154EF4"/>
    <w:rPr>
      <w:rFonts w:ascii="Consolas" w:hAnsi="Consolas" w:cs="Consolas"/>
      <w:shd w:val="clear" w:color="auto" w:fill="F8F8F8"/>
    </w:rPr>
  </w:style>
  <w:style w:type="paragraph" w:customStyle="1" w:styleId="SourceCode">
    <w:name w:val="Source Code"/>
    <w:basedOn w:val="Normal"/>
    <w:link w:val="VerbatimChar"/>
    <w:rsid w:val="00154EF4"/>
    <w:pPr>
      <w:widowControl/>
      <w:shd w:val="clear" w:color="auto" w:fill="F8F8F8"/>
      <w:wordWrap w:val="0"/>
      <w:spacing w:after="200"/>
    </w:pPr>
    <w:rPr>
      <w:rFonts w:ascii="Consolas" w:eastAsiaTheme="minorHAnsi" w:hAnsi="Consolas" w:cs="Consolas"/>
      <w:lang w:val="en-GB"/>
    </w:rPr>
  </w:style>
  <w:style w:type="paragraph" w:styleId="Title">
    <w:name w:val="Title"/>
    <w:basedOn w:val="Normal"/>
    <w:next w:val="Normal"/>
    <w:link w:val="TitleChar"/>
    <w:uiPriority w:val="10"/>
    <w:rsid w:val="00154EF4"/>
    <w:pPr>
      <w:widowControl/>
      <w:pBdr>
        <w:bottom w:val="single" w:sz="8" w:space="4" w:color="auto"/>
      </w:pBdr>
      <w:spacing w:after="300"/>
      <w:ind w:left="567"/>
      <w:contextualSpacing/>
      <w:jc w:val="both"/>
    </w:pPr>
    <w:rPr>
      <w:rFonts w:ascii="Calibri" w:eastAsia="Times New Roman" w:hAnsi="Calibri" w:cs="Times New Roman"/>
      <w:b/>
      <w:spacing w:val="5"/>
      <w:kern w:val="28"/>
      <w:sz w:val="24"/>
      <w:szCs w:val="24"/>
      <w:lang w:val="en-GB"/>
    </w:rPr>
  </w:style>
  <w:style w:type="character" w:customStyle="1" w:styleId="TitleChar">
    <w:name w:val="Title Char"/>
    <w:basedOn w:val="DefaultParagraphFont"/>
    <w:link w:val="Title"/>
    <w:uiPriority w:val="10"/>
    <w:rsid w:val="00154EF4"/>
    <w:rPr>
      <w:rFonts w:ascii="Calibri" w:eastAsia="Times New Roman" w:hAnsi="Calibri" w:cs="Times New Roman"/>
      <w:b/>
      <w:spacing w:val="5"/>
      <w:kern w:val="28"/>
      <w:sz w:val="24"/>
      <w:szCs w:val="24"/>
    </w:rPr>
  </w:style>
  <w:style w:type="paragraph" w:customStyle="1" w:styleId="Cefastitle">
    <w:name w:val="Cefas title"/>
    <w:basedOn w:val="Normal"/>
    <w:link w:val="CefastitleChar"/>
    <w:rsid w:val="00154EF4"/>
    <w:pPr>
      <w:widowControl/>
      <w:spacing w:after="640" w:line="276" w:lineRule="auto"/>
      <w:ind w:left="567"/>
    </w:pPr>
    <w:rPr>
      <w:rFonts w:asciiTheme="minorHAnsi" w:eastAsiaTheme="minorHAnsi" w:hAnsiTheme="minorHAnsi" w:cstheme="minorHAnsi"/>
      <w:b/>
      <w:color w:val="002554"/>
      <w:sz w:val="60"/>
      <w:szCs w:val="60"/>
      <w:lang w:val="en-GB"/>
    </w:rPr>
  </w:style>
  <w:style w:type="character" w:customStyle="1" w:styleId="CefastitleChar">
    <w:name w:val="Cefas title Char"/>
    <w:basedOn w:val="DefaultParagraphFont"/>
    <w:link w:val="Cefastitle"/>
    <w:rsid w:val="00154EF4"/>
    <w:rPr>
      <w:rFonts w:cstheme="minorHAnsi"/>
      <w:b/>
      <w:color w:val="002554"/>
      <w:sz w:val="60"/>
      <w:szCs w:val="60"/>
    </w:rPr>
  </w:style>
  <w:style w:type="paragraph" w:styleId="TableofFigures">
    <w:name w:val="table of figures"/>
    <w:basedOn w:val="Normal"/>
    <w:next w:val="Normal"/>
    <w:uiPriority w:val="99"/>
    <w:unhideWhenUsed/>
    <w:rsid w:val="00154EF4"/>
    <w:pPr>
      <w:widowControl/>
      <w:spacing w:after="200" w:line="276" w:lineRule="auto"/>
      <w:ind w:left="567"/>
      <w:jc w:val="both"/>
    </w:pPr>
    <w:rPr>
      <w:rFonts w:asciiTheme="minorHAnsi" w:eastAsiaTheme="minorHAnsi" w:hAnsiTheme="minorHAnsi" w:cstheme="minorBidi"/>
      <w:lang w:val="en-GB"/>
    </w:rPr>
  </w:style>
  <w:style w:type="paragraph" w:customStyle="1" w:styleId="Appendix">
    <w:name w:val="Appendix"/>
    <w:basedOn w:val="Normal"/>
    <w:next w:val="Normal"/>
    <w:qFormat/>
    <w:rsid w:val="00154EF4"/>
    <w:pPr>
      <w:keepNext/>
      <w:widowControl/>
      <w:pBdr>
        <w:top w:val="single" w:sz="18" w:space="1" w:color="1F3864" w:themeColor="accent1" w:themeShade="80"/>
      </w:pBdr>
      <w:spacing w:after="240" w:line="276" w:lineRule="auto"/>
      <w:contextualSpacing/>
      <w:jc w:val="both"/>
      <w:outlineLvl w:val="0"/>
    </w:pPr>
    <w:rPr>
      <w:rFonts w:asciiTheme="minorHAnsi" w:eastAsia="Times New Roman" w:hAnsiTheme="minorHAnsi" w:cs="Arial"/>
      <w:b/>
      <w:color w:val="244061"/>
      <w:sz w:val="36"/>
      <w:szCs w:val="36"/>
      <w:lang w:val="en-GB"/>
    </w:rPr>
  </w:style>
  <w:style w:type="paragraph" w:customStyle="1" w:styleId="CefasSub-heading">
    <w:name w:val="Cefas Sub-heading"/>
    <w:basedOn w:val="Normal"/>
    <w:link w:val="CefasSub-headingChar"/>
    <w:rsid w:val="00154EF4"/>
    <w:pPr>
      <w:widowControl/>
      <w:spacing w:after="200" w:line="276" w:lineRule="auto"/>
      <w:ind w:left="567"/>
    </w:pPr>
    <w:rPr>
      <w:rFonts w:asciiTheme="minorHAnsi" w:eastAsiaTheme="minorHAnsi" w:hAnsiTheme="minorHAnsi" w:cstheme="minorHAnsi"/>
      <w:b/>
      <w:bCs/>
      <w:color w:val="004C6F"/>
      <w:sz w:val="36"/>
      <w:szCs w:val="28"/>
      <w:lang w:val="en-GB"/>
    </w:rPr>
  </w:style>
  <w:style w:type="character" w:customStyle="1" w:styleId="CefasSub-headingChar">
    <w:name w:val="Cefas Sub-heading Char"/>
    <w:basedOn w:val="DefaultParagraphFont"/>
    <w:link w:val="CefasSub-heading"/>
    <w:rsid w:val="00154EF4"/>
    <w:rPr>
      <w:rFonts w:cstheme="minorHAnsi"/>
      <w:b/>
      <w:bCs/>
      <w:color w:val="004C6F"/>
      <w:sz w:val="36"/>
      <w:szCs w:val="28"/>
    </w:rPr>
  </w:style>
  <w:style w:type="paragraph" w:styleId="PlainText">
    <w:name w:val="Plain Text"/>
    <w:basedOn w:val="Normal"/>
    <w:link w:val="PlainTextChar"/>
    <w:uiPriority w:val="99"/>
    <w:unhideWhenUsed/>
    <w:rsid w:val="00154EF4"/>
    <w:pPr>
      <w:widowControl/>
      <w:spacing w:after="200"/>
      <w:ind w:left="567"/>
      <w:jc w:val="both"/>
    </w:pPr>
    <w:rPr>
      <w:rFonts w:ascii="Calibri" w:eastAsiaTheme="minorHAnsi" w:hAnsi="Calibri" w:cs="Times New Roman"/>
      <w:lang w:val="en-GB" w:eastAsia="en-GB"/>
    </w:rPr>
  </w:style>
  <w:style w:type="character" w:customStyle="1" w:styleId="PlainTextChar">
    <w:name w:val="Plain Text Char"/>
    <w:basedOn w:val="DefaultParagraphFont"/>
    <w:link w:val="PlainText"/>
    <w:uiPriority w:val="99"/>
    <w:rsid w:val="00154EF4"/>
    <w:rPr>
      <w:rFonts w:ascii="Calibri" w:hAnsi="Calibri" w:cs="Times New Roman"/>
      <w:lang w:eastAsia="en-GB"/>
    </w:rPr>
  </w:style>
  <w:style w:type="paragraph" w:styleId="TOCHeading">
    <w:name w:val="TOC Heading"/>
    <w:basedOn w:val="Heading1"/>
    <w:next w:val="Normal"/>
    <w:uiPriority w:val="39"/>
    <w:unhideWhenUsed/>
    <w:qFormat/>
    <w:rsid w:val="00154EF4"/>
    <w:pPr>
      <w:widowControl/>
      <w:spacing w:after="200" w:line="259" w:lineRule="auto"/>
      <w:outlineLvl w:val="9"/>
    </w:pPr>
  </w:style>
  <w:style w:type="paragraph" w:styleId="CommentText">
    <w:name w:val="annotation text"/>
    <w:basedOn w:val="Normal"/>
    <w:link w:val="CommentTextChar"/>
    <w:uiPriority w:val="99"/>
    <w:unhideWhenUsed/>
    <w:rsid w:val="00154EF4"/>
    <w:pPr>
      <w:widowControl/>
      <w:spacing w:after="200"/>
      <w:ind w:left="567"/>
      <w:jc w:val="both"/>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154EF4"/>
    <w:rPr>
      <w:sz w:val="20"/>
      <w:szCs w:val="20"/>
    </w:rPr>
  </w:style>
  <w:style w:type="character" w:customStyle="1" w:styleId="CommentSubjectChar">
    <w:name w:val="Comment Subject Char"/>
    <w:basedOn w:val="CommentTextChar"/>
    <w:link w:val="CommentSubject"/>
    <w:uiPriority w:val="99"/>
    <w:semiHidden/>
    <w:rsid w:val="00154EF4"/>
    <w:rPr>
      <w:b/>
      <w:bCs/>
      <w:sz w:val="20"/>
      <w:szCs w:val="20"/>
    </w:rPr>
  </w:style>
  <w:style w:type="paragraph" w:styleId="CommentSubject">
    <w:name w:val="annotation subject"/>
    <w:basedOn w:val="CommentText"/>
    <w:next w:val="CommentText"/>
    <w:link w:val="CommentSubjectChar"/>
    <w:uiPriority w:val="99"/>
    <w:semiHidden/>
    <w:unhideWhenUsed/>
    <w:rsid w:val="00154EF4"/>
    <w:rPr>
      <w:b/>
      <w:bCs/>
    </w:rPr>
  </w:style>
  <w:style w:type="character" w:customStyle="1" w:styleId="CommentSubjectChar1">
    <w:name w:val="Comment Subject Char1"/>
    <w:basedOn w:val="CommentTextChar"/>
    <w:uiPriority w:val="99"/>
    <w:semiHidden/>
    <w:rsid w:val="00154EF4"/>
    <w:rPr>
      <w:b/>
      <w:bCs/>
      <w:sz w:val="20"/>
      <w:szCs w:val="20"/>
    </w:rPr>
  </w:style>
  <w:style w:type="paragraph" w:customStyle="1" w:styleId="Normalblue">
    <w:name w:val="Normal_blue"/>
    <w:basedOn w:val="Normal"/>
    <w:rsid w:val="00154EF4"/>
    <w:pPr>
      <w:widowControl/>
      <w:spacing w:after="200" w:line="276" w:lineRule="auto"/>
      <w:ind w:left="567"/>
      <w:jc w:val="both"/>
    </w:pPr>
    <w:rPr>
      <w:rFonts w:asciiTheme="minorHAnsi" w:eastAsiaTheme="minorHAnsi" w:hAnsiTheme="minorHAnsi" w:cstheme="minorBidi"/>
      <w:color w:val="004C6F"/>
      <w:lang w:val="en-GB"/>
    </w:rPr>
  </w:style>
  <w:style w:type="paragraph" w:styleId="TOC3">
    <w:name w:val="toc 3"/>
    <w:basedOn w:val="Normal"/>
    <w:next w:val="Normal"/>
    <w:autoRedefine/>
    <w:uiPriority w:val="39"/>
    <w:unhideWhenUsed/>
    <w:rsid w:val="00154EF4"/>
    <w:pPr>
      <w:widowControl/>
      <w:spacing w:after="40" w:line="276" w:lineRule="auto"/>
      <w:ind w:left="794"/>
      <w:jc w:val="both"/>
    </w:pPr>
    <w:rPr>
      <w:rFonts w:asciiTheme="minorHAnsi" w:eastAsiaTheme="minorHAnsi" w:hAnsiTheme="minorHAnsi" w:cstheme="minorBidi"/>
      <w:lang w:val="en-GB"/>
    </w:rPr>
  </w:style>
  <w:style w:type="paragraph" w:customStyle="1" w:styleId="Caption-textonly">
    <w:name w:val="Caption - text only"/>
    <w:basedOn w:val="NoSpacing"/>
    <w:rsid w:val="00154EF4"/>
    <w:pPr>
      <w:spacing w:after="200"/>
      <w:ind w:left="567"/>
    </w:pPr>
    <w:rPr>
      <w:rFonts w:asciiTheme="minorHAnsi" w:hAnsiTheme="minorHAnsi" w:cstheme="minorBidi"/>
      <w:color w:val="44546A"/>
      <w:sz w:val="18"/>
      <w:szCs w:val="18"/>
    </w:rPr>
  </w:style>
  <w:style w:type="table" w:styleId="GridTable4-Accent5">
    <w:name w:val="Grid Table 4 Accent 5"/>
    <w:basedOn w:val="TableNormal"/>
    <w:uiPriority w:val="49"/>
    <w:rsid w:val="00154EF4"/>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FirstParagraph">
    <w:name w:val="First Paragraph"/>
    <w:basedOn w:val="BodyText"/>
    <w:next w:val="BodyText"/>
    <w:qFormat/>
    <w:rsid w:val="00154EF4"/>
    <w:pPr>
      <w:widowControl/>
      <w:spacing w:before="180" w:after="180"/>
      <w:ind w:left="0"/>
    </w:pPr>
    <w:rPr>
      <w:rFonts w:asciiTheme="minorHAnsi" w:eastAsiaTheme="minorHAnsi" w:hAnsiTheme="minorHAnsi" w:cstheme="minorBidi"/>
      <w:bCs w:val="0"/>
      <w:color w:val="auto"/>
      <w:sz w:val="24"/>
      <w:szCs w:val="24"/>
    </w:rPr>
  </w:style>
  <w:style w:type="paragraph" w:customStyle="1" w:styleId="Default">
    <w:name w:val="Default"/>
    <w:rsid w:val="00154EF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39"/>
    <w:rsid w:val="0015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4E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fishbase.org/popdyn/FishLWSummary.php?ID=1184&amp;id2=36674&amp;genusname=Nebris&amp;speciesname=microps&amp;fc=331&amp;variable_Length=10&amp;gm_a=0.0077666506334974&amp;gm_b=3.0920969669405" TargetMode="External"/><Relationship Id="rId28" Type="http://schemas.openxmlformats.org/officeDocument/2006/relationships/header" Target="header2.xml"/><Relationship Id="rId36"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hyperlink" Target="http://www.fishbase.org/popdyn/FishLWSummary.php?ID=417&amp;id2=1762&amp;genusname=Macrodon&amp;speciesname=ancylodon&amp;fc=331&amp;variable_Length=10&amp;gm_a=0.0050896393386232&amp;gm_b=3.2202405066308"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hyperlink" Target="http://www.gov.uk/ukho" TargetMode="External"/><Relationship Id="rId2" Type="http://schemas.openxmlformats.org/officeDocument/2006/relationships/hyperlink" Target="http://www.cefas.co.uk/" TargetMode="External"/><Relationship Id="rId1" Type="http://schemas.openxmlformats.org/officeDocument/2006/relationships/image" Target="media/image17.jpg"/><Relationship Id="rId4" Type="http://schemas.openxmlformats.org/officeDocument/2006/relationships/hyperlink" Target="http://www.noc.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863C-74BB-445A-9FEF-DEEA94D1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Briggs (Cefas)</dc:creator>
  <cp:keywords/>
  <dc:description/>
  <cp:lastModifiedBy>Dawn Maison</cp:lastModifiedBy>
  <cp:revision>2</cp:revision>
  <dcterms:created xsi:type="dcterms:W3CDTF">2018-05-15T18:28:00Z</dcterms:created>
  <dcterms:modified xsi:type="dcterms:W3CDTF">2018-05-15T18:28:00Z</dcterms:modified>
</cp:coreProperties>
</file>