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93B8" w14:textId="09E4767C" w:rsidR="007018FA" w:rsidRPr="00413CBC" w:rsidRDefault="0008642F" w:rsidP="007018FA">
      <w:pPr>
        <w:pStyle w:val="Title"/>
        <w:jc w:val="center"/>
        <w:rPr>
          <w:rFonts w:ascii="Arial" w:hAnsi="Arial" w:cs="Arial"/>
        </w:rPr>
      </w:pPr>
      <w:r>
        <w:rPr>
          <w:rFonts w:ascii="Arial" w:hAnsi="Arial" w:cs="Arial"/>
        </w:rPr>
        <w:t xml:space="preserve">Eastern </w:t>
      </w:r>
      <w:r w:rsidR="004C6F23" w:rsidRPr="004C6F23">
        <w:rPr>
          <w:rFonts w:ascii="Arial" w:hAnsi="Arial" w:cs="Arial"/>
        </w:rPr>
        <w:t xml:space="preserve">Atlantic Ocean Tuna - Pole </w:t>
      </w:r>
      <w:r w:rsidR="005B7A63">
        <w:rPr>
          <w:rFonts w:ascii="Arial" w:hAnsi="Arial" w:cs="Arial"/>
        </w:rPr>
        <w:t>a</w:t>
      </w:r>
      <w:r w:rsidR="004C6F23" w:rsidRPr="004C6F23">
        <w:rPr>
          <w:rFonts w:ascii="Arial" w:hAnsi="Arial" w:cs="Arial"/>
        </w:rPr>
        <w:t>nd Line FIP</w:t>
      </w:r>
    </w:p>
    <w:p w14:paraId="1D3EA2AC" w14:textId="7F3076A9" w:rsidR="00F30C90" w:rsidRPr="00413CBC" w:rsidRDefault="00F30C90" w:rsidP="00DF7FB1">
      <w:pPr>
        <w:pStyle w:val="Title"/>
        <w:jc w:val="center"/>
        <w:rPr>
          <w:rFonts w:ascii="Arial" w:eastAsia="Times New Roman" w:hAnsi="Arial" w:cs="Arial"/>
        </w:rPr>
      </w:pPr>
      <w:r w:rsidRPr="00413CBC">
        <w:rPr>
          <w:rFonts w:ascii="Arial" w:eastAsia="Times New Roman" w:hAnsi="Arial" w:cs="Arial"/>
        </w:rPr>
        <w:t>Three-Year Audit</w:t>
      </w:r>
      <w:r w:rsidR="007018FA" w:rsidRPr="00413CBC">
        <w:rPr>
          <w:rFonts w:ascii="Arial" w:eastAsia="Times New Roman" w:hAnsi="Arial" w:cs="Arial"/>
        </w:rPr>
        <w:t xml:space="preserve"> Report</w:t>
      </w:r>
    </w:p>
    <w:p w14:paraId="4D96C8E2" w14:textId="290DFDFE" w:rsidR="007018FA" w:rsidRPr="00413CBC" w:rsidRDefault="007018FA" w:rsidP="007018FA">
      <w:pPr>
        <w:pStyle w:val="Subtitle"/>
        <w:spacing w:before="240"/>
        <w:jc w:val="center"/>
        <w:rPr>
          <w:rFonts w:ascii="Arial" w:hAnsi="Arial" w:cs="Arial"/>
        </w:rPr>
      </w:pPr>
      <w:r w:rsidRPr="00413CBC">
        <w:rPr>
          <w:rFonts w:ascii="Arial" w:hAnsi="Arial" w:cs="Arial"/>
        </w:rPr>
        <w:t xml:space="preserve">Version 1.2, </w:t>
      </w:r>
      <w:r w:rsidR="009F77ED">
        <w:rPr>
          <w:rFonts w:ascii="Arial" w:hAnsi="Arial" w:cs="Arial"/>
        </w:rPr>
        <w:t>September</w:t>
      </w:r>
      <w:r w:rsidRPr="00413CBC">
        <w:rPr>
          <w:rFonts w:ascii="Arial" w:hAnsi="Arial" w:cs="Arial"/>
        </w:rPr>
        <w:t xml:space="preserve"> 2021</w:t>
      </w:r>
    </w:p>
    <w:p w14:paraId="32FDCC63" w14:textId="77777777" w:rsidR="007018FA" w:rsidRPr="00413CBC" w:rsidRDefault="007018FA" w:rsidP="00413CBC"/>
    <w:p w14:paraId="06F36340" w14:textId="0B09DD5C" w:rsidR="00F30C90" w:rsidRPr="00413CBC" w:rsidRDefault="00F30C90" w:rsidP="00DF7FB1">
      <w:pPr>
        <w:rPr>
          <w:color w:val="000000"/>
          <w:szCs w:val="48"/>
        </w:rPr>
      </w:pPr>
    </w:p>
    <w:p w14:paraId="03C39119" w14:textId="7C3D4366" w:rsidR="00F30C90" w:rsidRPr="00B26982" w:rsidRDefault="00571122" w:rsidP="00B26982">
      <w:pPr>
        <w:pStyle w:val="Heading2"/>
        <w:rPr>
          <w:rFonts w:ascii="Times New Roman" w:hAnsi="Times New Roman" w:cs="Times New Roman"/>
          <w:sz w:val="32"/>
        </w:rPr>
      </w:pPr>
      <w:r w:rsidRPr="00413CBC">
        <w:rPr>
          <w:rFonts w:ascii="Times New Roman" w:hAnsi="Times New Roman" w:cs="Times New Roman"/>
          <w:sz w:val="32"/>
        </w:rPr>
        <w:t>FIP</w:t>
      </w:r>
      <w:r w:rsidR="00F30C90" w:rsidRPr="00413CBC">
        <w:rPr>
          <w:rFonts w:ascii="Times New Roman" w:hAnsi="Times New Roman" w:cs="Times New Roman"/>
          <w:sz w:val="32"/>
        </w:rPr>
        <w:t xml:space="preserve"> </w:t>
      </w:r>
      <w:r w:rsidR="00615BD1">
        <w:rPr>
          <w:rFonts w:ascii="Times New Roman" w:hAnsi="Times New Roman" w:cs="Times New Roman"/>
          <w:sz w:val="32"/>
        </w:rPr>
        <w:t>I</w:t>
      </w:r>
      <w:r w:rsidR="00F30C90" w:rsidRPr="00413CBC">
        <w:rPr>
          <w:rFonts w:ascii="Times New Roman" w:hAnsi="Times New Roman" w:cs="Times New Roman"/>
          <w:sz w:val="32"/>
        </w:rPr>
        <w:t>nformation</w:t>
      </w:r>
    </w:p>
    <w:tbl>
      <w:tblPr>
        <w:tblStyle w:val="GridTable1Light-Accent11"/>
        <w:tblW w:w="5000" w:type="pct"/>
        <w:tblLook w:val="0600" w:firstRow="0" w:lastRow="0" w:firstColumn="0" w:lastColumn="0" w:noHBand="1" w:noVBand="1"/>
      </w:tblPr>
      <w:tblGrid>
        <w:gridCol w:w="6214"/>
        <w:gridCol w:w="9174"/>
      </w:tblGrid>
      <w:tr w:rsidR="00F30C90" w:rsidRPr="009F0FCB" w14:paraId="3B5264C9" w14:textId="77777777" w:rsidTr="00DF7FB1">
        <w:tc>
          <w:tcPr>
            <w:tcW w:w="2019" w:type="pct"/>
          </w:tcPr>
          <w:p w14:paraId="45510E2B" w14:textId="77777777" w:rsidR="0072229C" w:rsidRDefault="00F30C90" w:rsidP="00DF7FB1">
            <w:pPr>
              <w:widowControl w:val="0"/>
            </w:pPr>
            <w:r w:rsidRPr="00413CBC">
              <w:t>Target species scientific name</w:t>
            </w:r>
            <w:r w:rsidR="005870AA">
              <w:t>(s)</w:t>
            </w:r>
            <w:r w:rsidRPr="00413CBC">
              <w:t xml:space="preserve"> and common name</w:t>
            </w:r>
            <w:r w:rsidR="005870AA">
              <w:t>(s)</w:t>
            </w:r>
            <w:r w:rsidR="0072229C">
              <w:t xml:space="preserve"> </w:t>
            </w:r>
          </w:p>
          <w:p w14:paraId="00A22C26" w14:textId="728EC494" w:rsidR="00F30C90" w:rsidRPr="00413CBC" w:rsidRDefault="004053E1" w:rsidP="00DF7FB1">
            <w:pPr>
              <w:widowControl w:val="0"/>
            </w:pPr>
            <w:r>
              <w:t>[state target stock(s), if relevant]</w:t>
            </w:r>
          </w:p>
        </w:tc>
        <w:tc>
          <w:tcPr>
            <w:tcW w:w="2981" w:type="pct"/>
          </w:tcPr>
          <w:p w14:paraId="57C26B62" w14:textId="6643B522" w:rsidR="0008353F" w:rsidRPr="002D29DB" w:rsidRDefault="0008353F" w:rsidP="0008353F">
            <w:pPr>
              <w:widowControl w:val="0"/>
            </w:pPr>
            <w:r w:rsidRPr="002D29DB">
              <w:t>Skipjack – Eastern stock (</w:t>
            </w:r>
            <w:r w:rsidR="00CA43D6" w:rsidRPr="002D29DB">
              <w:rPr>
                <w:i/>
                <w:iCs/>
              </w:rPr>
              <w:t>Katsuwonus</w:t>
            </w:r>
            <w:r w:rsidRPr="002D29DB">
              <w:rPr>
                <w:i/>
                <w:iCs/>
              </w:rPr>
              <w:t xml:space="preserve"> pelamis</w:t>
            </w:r>
            <w:r w:rsidRPr="002D29DB">
              <w:t>)</w:t>
            </w:r>
          </w:p>
          <w:p w14:paraId="589E71F5" w14:textId="77777777" w:rsidR="0008353F" w:rsidRPr="002D29DB" w:rsidRDefault="0008353F" w:rsidP="0008353F">
            <w:pPr>
              <w:widowControl w:val="0"/>
            </w:pPr>
            <w:r w:rsidRPr="002D29DB">
              <w:t>Yellowfin (</w:t>
            </w:r>
            <w:r w:rsidRPr="002D29DB">
              <w:rPr>
                <w:i/>
                <w:iCs/>
              </w:rPr>
              <w:t xml:space="preserve">Thunnus </w:t>
            </w:r>
            <w:proofErr w:type="spellStart"/>
            <w:r w:rsidRPr="002D29DB">
              <w:rPr>
                <w:i/>
                <w:iCs/>
              </w:rPr>
              <w:t>albacares</w:t>
            </w:r>
            <w:proofErr w:type="spellEnd"/>
            <w:r w:rsidRPr="002D29DB">
              <w:t>)</w:t>
            </w:r>
          </w:p>
          <w:p w14:paraId="393CA7D3" w14:textId="72D4EB55" w:rsidR="00F30C90" w:rsidRPr="00413CBC" w:rsidRDefault="0008353F" w:rsidP="0008353F">
            <w:pPr>
              <w:widowControl w:val="0"/>
            </w:pPr>
            <w:r w:rsidRPr="002D29DB">
              <w:t>Bigeye (</w:t>
            </w:r>
            <w:r w:rsidRPr="002D29DB">
              <w:rPr>
                <w:i/>
                <w:iCs/>
              </w:rPr>
              <w:t xml:space="preserve">Thunnus </w:t>
            </w:r>
            <w:proofErr w:type="spellStart"/>
            <w:r w:rsidRPr="002D29DB">
              <w:rPr>
                <w:i/>
                <w:iCs/>
              </w:rPr>
              <w:t>obesus</w:t>
            </w:r>
            <w:proofErr w:type="spellEnd"/>
            <w:r w:rsidRPr="002D29DB">
              <w:t>)</w:t>
            </w:r>
          </w:p>
          <w:p w14:paraId="68846CE4" w14:textId="073C8EBD" w:rsidR="00BE008A" w:rsidRPr="00413CBC" w:rsidRDefault="00BE008A" w:rsidP="00DF7FB1">
            <w:pPr>
              <w:widowControl w:val="0"/>
            </w:pPr>
          </w:p>
        </w:tc>
      </w:tr>
      <w:tr w:rsidR="00F30C90" w:rsidRPr="009F0FCB" w14:paraId="300361F2" w14:textId="77777777" w:rsidTr="00DF7FB1">
        <w:tc>
          <w:tcPr>
            <w:tcW w:w="2019" w:type="pct"/>
          </w:tcPr>
          <w:p w14:paraId="62F13EEC" w14:textId="77777777" w:rsidR="00F30C90" w:rsidRPr="00413CBC" w:rsidRDefault="00F30C90" w:rsidP="00DF7FB1">
            <w:pPr>
              <w:widowControl w:val="0"/>
            </w:pPr>
            <w:r w:rsidRPr="00413CBC">
              <w:t>Fishery location</w:t>
            </w:r>
          </w:p>
        </w:tc>
        <w:tc>
          <w:tcPr>
            <w:tcW w:w="2981" w:type="pct"/>
          </w:tcPr>
          <w:p w14:paraId="65B6824C" w14:textId="4C7AD41D" w:rsidR="00F30C90" w:rsidRPr="00413CBC" w:rsidRDefault="004C6F23" w:rsidP="00DF7FB1">
            <w:pPr>
              <w:widowControl w:val="0"/>
            </w:pPr>
            <w:r>
              <w:t>Atlantic Ocean</w:t>
            </w:r>
          </w:p>
          <w:p w14:paraId="5C07BDA6" w14:textId="66FF2836" w:rsidR="00BE008A" w:rsidRPr="00413CBC" w:rsidRDefault="00BE008A" w:rsidP="00DF7FB1">
            <w:pPr>
              <w:widowControl w:val="0"/>
            </w:pPr>
          </w:p>
        </w:tc>
      </w:tr>
      <w:tr w:rsidR="00F30C90" w:rsidRPr="009F0FCB" w14:paraId="2A6D1015" w14:textId="77777777" w:rsidTr="00DF7FB1">
        <w:tc>
          <w:tcPr>
            <w:tcW w:w="2019" w:type="pct"/>
          </w:tcPr>
          <w:p w14:paraId="0CD15630" w14:textId="77777777" w:rsidR="00F30C90" w:rsidRPr="00413CBC" w:rsidRDefault="00F30C90" w:rsidP="00DF7FB1">
            <w:pPr>
              <w:widowControl w:val="0"/>
            </w:pPr>
            <w:r w:rsidRPr="00413CBC">
              <w:t>Gear type(s)</w:t>
            </w:r>
          </w:p>
        </w:tc>
        <w:tc>
          <w:tcPr>
            <w:tcW w:w="2981" w:type="pct"/>
          </w:tcPr>
          <w:p w14:paraId="258519D6" w14:textId="19E5ADAB" w:rsidR="00F30C90" w:rsidRPr="00413CBC" w:rsidRDefault="004F4A35" w:rsidP="00DF7FB1">
            <w:pPr>
              <w:widowControl w:val="0"/>
            </w:pPr>
            <w:r>
              <w:t>Pole &amp; Line</w:t>
            </w:r>
          </w:p>
          <w:p w14:paraId="55E417AC" w14:textId="25B17FEB" w:rsidR="00BE008A" w:rsidRPr="00413CBC" w:rsidRDefault="00BE008A" w:rsidP="00DF7FB1">
            <w:pPr>
              <w:widowControl w:val="0"/>
            </w:pPr>
          </w:p>
        </w:tc>
      </w:tr>
      <w:tr w:rsidR="00F30C90" w:rsidRPr="009F0FCB" w14:paraId="69A2C463" w14:textId="77777777" w:rsidTr="00DF7FB1">
        <w:tc>
          <w:tcPr>
            <w:tcW w:w="2019" w:type="pct"/>
          </w:tcPr>
          <w:p w14:paraId="350EAD00" w14:textId="7E7CB150" w:rsidR="00F30C90" w:rsidRPr="00413CBC" w:rsidRDefault="00BC61C7" w:rsidP="00DF7FB1">
            <w:pPr>
              <w:widowControl w:val="0"/>
            </w:pPr>
            <w:r>
              <w:t xml:space="preserve">Estimated </w:t>
            </w:r>
            <w:r w:rsidR="00567D0E">
              <w:t>FIP Landings</w:t>
            </w:r>
            <w:r w:rsidR="00F30C90" w:rsidRPr="00413CBC">
              <w:t xml:space="preserve"> (weight</w:t>
            </w:r>
            <w:r w:rsidR="00656E38" w:rsidRPr="00413CBC">
              <w:t xml:space="preserve"> in tons</w:t>
            </w:r>
            <w:r w:rsidR="00F30C90" w:rsidRPr="00413CBC">
              <w:t>)</w:t>
            </w:r>
          </w:p>
        </w:tc>
        <w:tc>
          <w:tcPr>
            <w:tcW w:w="2981" w:type="pct"/>
          </w:tcPr>
          <w:p w14:paraId="0F0FBBC2" w14:textId="1077DD5B" w:rsidR="00BE008A" w:rsidRPr="00413CBC" w:rsidRDefault="00E345CF" w:rsidP="00DF7FB1">
            <w:pPr>
              <w:widowControl w:val="0"/>
            </w:pPr>
            <w:r w:rsidRPr="00E345CF">
              <w:t>1,</w:t>
            </w:r>
            <w:r w:rsidR="00B345F5">
              <w:t xml:space="preserve">829 </w:t>
            </w:r>
            <w:r w:rsidR="0008353F" w:rsidRPr="00E345CF">
              <w:t>tons</w:t>
            </w:r>
          </w:p>
        </w:tc>
      </w:tr>
      <w:tr w:rsidR="00F30C90" w:rsidRPr="009F0FCB" w14:paraId="403DEE23" w14:textId="77777777" w:rsidTr="00DF7FB1">
        <w:tc>
          <w:tcPr>
            <w:tcW w:w="2019" w:type="pct"/>
          </w:tcPr>
          <w:p w14:paraId="2454EBAC" w14:textId="63BA2726" w:rsidR="00F30C90" w:rsidRPr="00413CBC" w:rsidRDefault="00F30C90" w:rsidP="00DF7FB1">
            <w:pPr>
              <w:widowControl w:val="0"/>
            </w:pPr>
            <w:r w:rsidRPr="00413CBC">
              <w:t>Vessel type</w:t>
            </w:r>
            <w:r w:rsidR="00571122" w:rsidRPr="00413CBC">
              <w:t>(s)</w:t>
            </w:r>
            <w:r w:rsidRPr="00413CBC">
              <w:t xml:space="preserve"> and size</w:t>
            </w:r>
            <w:r w:rsidR="00571122" w:rsidRPr="00413CBC">
              <w:t>(s)</w:t>
            </w:r>
          </w:p>
        </w:tc>
        <w:tc>
          <w:tcPr>
            <w:tcW w:w="2981" w:type="pct"/>
          </w:tcPr>
          <w:p w14:paraId="68E1F9ED" w14:textId="29D53771" w:rsidR="00BE008A" w:rsidRPr="00413CBC" w:rsidRDefault="00C27859" w:rsidP="005D44A8">
            <w:pPr>
              <w:widowControl w:val="0"/>
            </w:pPr>
            <w:r>
              <w:t>Pole and line vessels</w:t>
            </w:r>
            <w:r w:rsidR="00FB428E">
              <w:t xml:space="preserve"> (between 241 and 472 </w:t>
            </w:r>
            <w:r w:rsidR="006C00D5">
              <w:t>GRT</w:t>
            </w:r>
            <w:r w:rsidR="00F9272F">
              <w:t xml:space="preserve"> and 16/18-20/21 crew members</w:t>
            </w:r>
            <w:r w:rsidR="006C00D5">
              <w:t>)</w:t>
            </w:r>
          </w:p>
        </w:tc>
      </w:tr>
      <w:tr w:rsidR="00F30C90" w:rsidRPr="009F0FCB" w14:paraId="2D3393E5" w14:textId="77777777" w:rsidTr="00DF7FB1">
        <w:tc>
          <w:tcPr>
            <w:tcW w:w="2019" w:type="pct"/>
          </w:tcPr>
          <w:p w14:paraId="22E583EB" w14:textId="22243B6D" w:rsidR="00F30C90" w:rsidRPr="00413CBC" w:rsidRDefault="00F30C90" w:rsidP="00DF7FB1">
            <w:pPr>
              <w:widowControl w:val="0"/>
            </w:pPr>
            <w:r w:rsidRPr="00413CBC">
              <w:t>Number of vessels</w:t>
            </w:r>
          </w:p>
        </w:tc>
        <w:tc>
          <w:tcPr>
            <w:tcW w:w="2981" w:type="pct"/>
          </w:tcPr>
          <w:p w14:paraId="40FBDF97" w14:textId="0ADB0D03" w:rsidR="00D23DA3" w:rsidRPr="00AB07B9" w:rsidRDefault="00B345F5" w:rsidP="00D23DA3">
            <w:pPr>
              <w:widowControl w:val="0"/>
              <w:rPr>
                <w:lang w:val="es-AR"/>
              </w:rPr>
            </w:pPr>
            <w:proofErr w:type="spellStart"/>
            <w:r w:rsidRPr="00AB07B9">
              <w:rPr>
                <w:lang w:val="es-AR"/>
              </w:rPr>
              <w:t>Four</w:t>
            </w:r>
            <w:proofErr w:type="spellEnd"/>
            <w:r w:rsidRPr="00AB07B9">
              <w:rPr>
                <w:lang w:val="es-AR"/>
              </w:rPr>
              <w:t xml:space="preserve"> </w:t>
            </w:r>
            <w:proofErr w:type="spellStart"/>
            <w:r w:rsidR="005D44A8" w:rsidRPr="00AB07B9">
              <w:rPr>
                <w:lang w:val="es-AR"/>
              </w:rPr>
              <w:t>vessels</w:t>
            </w:r>
            <w:proofErr w:type="spellEnd"/>
            <w:r w:rsidR="00D23DA3" w:rsidRPr="00AB07B9">
              <w:rPr>
                <w:lang w:val="es-AR"/>
              </w:rPr>
              <w:t xml:space="preserve"> (Corona Del Mar, </w:t>
            </w:r>
            <w:proofErr w:type="spellStart"/>
            <w:r w:rsidR="00D23DA3" w:rsidRPr="00AB07B9">
              <w:rPr>
                <w:lang w:val="es-AR"/>
              </w:rPr>
              <w:t>Berriz</w:t>
            </w:r>
            <w:proofErr w:type="spellEnd"/>
            <w:r w:rsidR="00D23DA3" w:rsidRPr="00AB07B9">
              <w:rPr>
                <w:lang w:val="es-AR"/>
              </w:rPr>
              <w:t xml:space="preserve"> San Francisco, </w:t>
            </w:r>
            <w:proofErr w:type="spellStart"/>
            <w:r w:rsidR="00D23DA3" w:rsidRPr="00AB07B9">
              <w:rPr>
                <w:lang w:val="es-AR"/>
              </w:rPr>
              <w:t>Iribar</w:t>
            </w:r>
            <w:proofErr w:type="spellEnd"/>
            <w:r w:rsidR="00D23DA3" w:rsidRPr="00AB07B9">
              <w:rPr>
                <w:lang w:val="es-AR"/>
              </w:rPr>
              <w:t xml:space="preserve"> </w:t>
            </w:r>
            <w:proofErr w:type="spellStart"/>
            <w:r w:rsidR="00D23DA3" w:rsidRPr="00AB07B9">
              <w:rPr>
                <w:lang w:val="es-AR"/>
              </w:rPr>
              <w:t>Zulaika</w:t>
            </w:r>
            <w:proofErr w:type="spellEnd"/>
          </w:p>
          <w:p w14:paraId="7F131B6D" w14:textId="5690736A" w:rsidR="00F30C90" w:rsidRPr="00413CBC" w:rsidRDefault="00D23DA3" w:rsidP="00D23DA3">
            <w:pPr>
              <w:widowControl w:val="0"/>
            </w:pPr>
            <w:r>
              <w:t>Pilar Torre)</w:t>
            </w:r>
          </w:p>
          <w:p w14:paraId="5A02819F" w14:textId="00635DD3" w:rsidR="00BE008A" w:rsidRPr="00413CBC" w:rsidRDefault="00BE008A" w:rsidP="00DF7FB1">
            <w:pPr>
              <w:widowControl w:val="0"/>
            </w:pPr>
          </w:p>
        </w:tc>
      </w:tr>
      <w:tr w:rsidR="00F30C90" w:rsidRPr="009F0FCB" w14:paraId="0A5C19C1" w14:textId="77777777" w:rsidTr="0045674E">
        <w:trPr>
          <w:trHeight w:val="422"/>
        </w:trPr>
        <w:tc>
          <w:tcPr>
            <w:tcW w:w="2019" w:type="pct"/>
          </w:tcPr>
          <w:p w14:paraId="2EBD7795" w14:textId="47AC891E" w:rsidR="00F30C90" w:rsidRPr="00413CBC" w:rsidRDefault="00F30C90" w:rsidP="00DF7FB1">
            <w:pPr>
              <w:widowControl w:val="0"/>
            </w:pPr>
            <w:r w:rsidRPr="00413CBC">
              <w:t>Management authority</w:t>
            </w:r>
          </w:p>
        </w:tc>
        <w:tc>
          <w:tcPr>
            <w:tcW w:w="2981" w:type="pct"/>
          </w:tcPr>
          <w:p w14:paraId="229A440B" w14:textId="2B63A4FA" w:rsidR="00B14215" w:rsidRDefault="00EB3B39" w:rsidP="00B14215">
            <w:pPr>
              <w:widowControl w:val="0"/>
            </w:pPr>
            <w:r w:rsidRPr="00EB3B39">
              <w:t>Ministry of Fisheries and Maritime Economy</w:t>
            </w:r>
            <w:r>
              <w:t xml:space="preserve"> (Senegalese fisheries management authority).</w:t>
            </w:r>
          </w:p>
          <w:p w14:paraId="35A15C3B" w14:textId="2730DE01" w:rsidR="00F06218" w:rsidRPr="00413CBC" w:rsidRDefault="00EB3B39" w:rsidP="00B14215">
            <w:pPr>
              <w:widowControl w:val="0"/>
            </w:pPr>
            <w:r w:rsidRPr="00EB3B39">
              <w:t>International Commission for the Conservation of Atlantic Tunas</w:t>
            </w:r>
            <w:r>
              <w:t xml:space="preserve"> (</w:t>
            </w:r>
            <w:r w:rsidR="00F06218">
              <w:t>I</w:t>
            </w:r>
            <w:r w:rsidR="00727402">
              <w:t>CCAT</w:t>
            </w:r>
            <w:r>
              <w:t>) – Management of tuna stocks (RFMO).</w:t>
            </w:r>
          </w:p>
        </w:tc>
      </w:tr>
      <w:tr w:rsidR="004664E7" w:rsidRPr="009F0FCB" w14:paraId="04214125" w14:textId="77777777" w:rsidTr="004664E7">
        <w:trPr>
          <w:trHeight w:val="422"/>
        </w:trPr>
        <w:tc>
          <w:tcPr>
            <w:tcW w:w="2019" w:type="pct"/>
          </w:tcPr>
          <w:p w14:paraId="07F3C021" w14:textId="06C3CC20" w:rsidR="004664E7" w:rsidRPr="00413CBC" w:rsidRDefault="004664E7" w:rsidP="00DF7FB1">
            <w:pPr>
              <w:widowControl w:val="0"/>
            </w:pPr>
            <w:r w:rsidRPr="00413CBC">
              <w:t>Auditor name</w:t>
            </w:r>
            <w:r w:rsidR="005870AA">
              <w:t>(s)</w:t>
            </w:r>
          </w:p>
        </w:tc>
        <w:tc>
          <w:tcPr>
            <w:tcW w:w="2981" w:type="pct"/>
          </w:tcPr>
          <w:p w14:paraId="2D1E72A7" w14:textId="40042322" w:rsidR="004664E7" w:rsidRPr="00413CBC" w:rsidRDefault="005D44A8" w:rsidP="00DF7FB1">
            <w:pPr>
              <w:widowControl w:val="0"/>
            </w:pPr>
            <w:r>
              <w:t xml:space="preserve">Jose </w:t>
            </w:r>
            <w:proofErr w:type="spellStart"/>
            <w:r>
              <w:t>Peiro</w:t>
            </w:r>
            <w:proofErr w:type="spellEnd"/>
            <w:r>
              <w:t xml:space="preserve"> Crespo</w:t>
            </w:r>
          </w:p>
        </w:tc>
      </w:tr>
      <w:tr w:rsidR="004664E7" w:rsidRPr="009F0FCB" w14:paraId="3A2F3773" w14:textId="77777777" w:rsidTr="004664E7">
        <w:trPr>
          <w:trHeight w:val="422"/>
        </w:trPr>
        <w:tc>
          <w:tcPr>
            <w:tcW w:w="2019" w:type="pct"/>
          </w:tcPr>
          <w:p w14:paraId="7F1709EF" w14:textId="2AA0C5B9" w:rsidR="004664E7" w:rsidRPr="00413CBC" w:rsidRDefault="00D564FA" w:rsidP="00DF7FB1">
            <w:pPr>
              <w:widowControl w:val="0"/>
            </w:pPr>
            <w:r>
              <w:t xml:space="preserve">Auditor </w:t>
            </w:r>
            <w:r w:rsidR="00BF5890" w:rsidRPr="00413CBC">
              <w:t>Organization/Affiliation</w:t>
            </w:r>
          </w:p>
        </w:tc>
        <w:tc>
          <w:tcPr>
            <w:tcW w:w="2981" w:type="pct"/>
          </w:tcPr>
          <w:p w14:paraId="31E5064B" w14:textId="3B0A264B" w:rsidR="004664E7" w:rsidRPr="00413CBC" w:rsidRDefault="005D44A8" w:rsidP="00DF7FB1">
            <w:pPr>
              <w:widowControl w:val="0"/>
            </w:pPr>
            <w:proofErr w:type="spellStart"/>
            <w:r>
              <w:t>Naunet</w:t>
            </w:r>
            <w:proofErr w:type="spellEnd"/>
            <w:r>
              <w:t xml:space="preserve"> Fisheries Consultants</w:t>
            </w:r>
          </w:p>
        </w:tc>
      </w:tr>
      <w:tr w:rsidR="00BF5890" w:rsidRPr="009F0FCB" w14:paraId="3ADA010C" w14:textId="77777777" w:rsidTr="004664E7">
        <w:trPr>
          <w:trHeight w:val="422"/>
        </w:trPr>
        <w:tc>
          <w:tcPr>
            <w:tcW w:w="2019" w:type="pct"/>
          </w:tcPr>
          <w:p w14:paraId="1B16C4F9" w14:textId="1F68BE09" w:rsidR="00BF5890" w:rsidRPr="00413CBC" w:rsidRDefault="00BF5890" w:rsidP="00BF5890">
            <w:pPr>
              <w:widowControl w:val="0"/>
            </w:pPr>
            <w:r w:rsidRPr="00413CBC">
              <w:t xml:space="preserve">Date </w:t>
            </w:r>
            <w:r w:rsidR="00567D0E">
              <w:t>of report completion</w:t>
            </w:r>
          </w:p>
        </w:tc>
        <w:tc>
          <w:tcPr>
            <w:tcW w:w="2981" w:type="pct"/>
          </w:tcPr>
          <w:p w14:paraId="538F486B" w14:textId="16B783D4" w:rsidR="00BF5890" w:rsidRPr="00413CBC" w:rsidRDefault="00EB3B39" w:rsidP="00BF5890">
            <w:pPr>
              <w:widowControl w:val="0"/>
            </w:pPr>
            <w:r>
              <w:t>20</w:t>
            </w:r>
            <w:r w:rsidR="00727402">
              <w:t>/</w:t>
            </w:r>
            <w:r w:rsidR="00B345F5">
              <w:t>10</w:t>
            </w:r>
            <w:r w:rsidR="00727402">
              <w:t>/2022</w:t>
            </w:r>
          </w:p>
        </w:tc>
      </w:tr>
    </w:tbl>
    <w:p w14:paraId="2973C0A8" w14:textId="0AFBB1CF" w:rsidR="007018FA" w:rsidRPr="00413CBC" w:rsidRDefault="007018FA" w:rsidP="00DF7FB1">
      <w:pPr>
        <w:pStyle w:val="Heading2"/>
        <w:rPr>
          <w:rFonts w:ascii="Times New Roman" w:eastAsia="Times New Roman" w:hAnsi="Times New Roman" w:cs="Times New Roman"/>
          <w:sz w:val="32"/>
        </w:rPr>
      </w:pPr>
    </w:p>
    <w:p w14:paraId="0DB95E23" w14:textId="3079AC37" w:rsidR="00051543" w:rsidRPr="00413CBC" w:rsidRDefault="00051543" w:rsidP="00051543">
      <w:pPr>
        <w:pStyle w:val="Heading2"/>
        <w:rPr>
          <w:rFonts w:ascii="Times New Roman" w:hAnsi="Times New Roman" w:cs="Times New Roman"/>
          <w:sz w:val="32"/>
        </w:rPr>
      </w:pPr>
      <w:r w:rsidRPr="00413CBC">
        <w:rPr>
          <w:rFonts w:ascii="Times New Roman" w:hAnsi="Times New Roman" w:cs="Times New Roman"/>
          <w:sz w:val="32"/>
        </w:rPr>
        <w:t xml:space="preserve">FIP Background </w:t>
      </w:r>
      <w:r w:rsidR="00EF00B1">
        <w:rPr>
          <w:rFonts w:ascii="Times New Roman" w:hAnsi="Times New Roman" w:cs="Times New Roman"/>
          <w:sz w:val="32"/>
        </w:rPr>
        <w:t>(Optional)</w:t>
      </w:r>
    </w:p>
    <w:p w14:paraId="0B1126FD" w14:textId="65E92EFC" w:rsidR="00714A50" w:rsidRDefault="005C4E04" w:rsidP="002C7351">
      <w:pPr>
        <w:spacing w:after="120"/>
        <w:rPr>
          <w:lang w:val="en"/>
        </w:rPr>
      </w:pPr>
      <w:r w:rsidRPr="005C4E04">
        <w:rPr>
          <w:lang w:val="en"/>
        </w:rPr>
        <w:t>The Eastern Atlantic Ocean tuna - pole and line FIP targets skipjack (</w:t>
      </w:r>
      <w:r w:rsidRPr="005C4E04">
        <w:rPr>
          <w:i/>
          <w:iCs/>
          <w:lang w:val="en"/>
        </w:rPr>
        <w:t>Katsuwonus pelamis</w:t>
      </w:r>
      <w:r w:rsidRPr="005C4E04">
        <w:rPr>
          <w:lang w:val="en"/>
        </w:rPr>
        <w:t>), yellowfin (</w:t>
      </w:r>
      <w:r w:rsidRPr="005C4E04">
        <w:rPr>
          <w:i/>
          <w:iCs/>
          <w:lang w:val="en"/>
        </w:rPr>
        <w:t xml:space="preserve">Thunnus </w:t>
      </w:r>
      <w:proofErr w:type="spellStart"/>
      <w:r w:rsidRPr="005C4E04">
        <w:rPr>
          <w:i/>
          <w:iCs/>
          <w:lang w:val="en"/>
        </w:rPr>
        <w:t>albacares</w:t>
      </w:r>
      <w:proofErr w:type="spellEnd"/>
      <w:r w:rsidRPr="005C4E04">
        <w:rPr>
          <w:lang w:val="en"/>
        </w:rPr>
        <w:t>) and bigeye tuna (</w:t>
      </w:r>
      <w:r w:rsidRPr="005C4E04">
        <w:rPr>
          <w:i/>
          <w:iCs/>
          <w:lang w:val="en"/>
        </w:rPr>
        <w:t xml:space="preserve">Thunnus </w:t>
      </w:r>
      <w:proofErr w:type="spellStart"/>
      <w:r w:rsidRPr="005C4E04">
        <w:rPr>
          <w:i/>
          <w:iCs/>
          <w:lang w:val="en"/>
        </w:rPr>
        <w:t>obesus</w:t>
      </w:r>
      <w:proofErr w:type="spellEnd"/>
      <w:r w:rsidRPr="005C4E04">
        <w:rPr>
          <w:lang w:val="en"/>
        </w:rPr>
        <w:t>) in the Atlantic Ocean</w:t>
      </w:r>
      <w:r w:rsidR="002C7351" w:rsidRPr="002C7351">
        <w:rPr>
          <w:lang w:val="en"/>
        </w:rPr>
        <w:t>. Fish are caught either as freely associated schools of tuna or on</w:t>
      </w:r>
      <w:r w:rsidR="005E3C7C">
        <w:rPr>
          <w:lang w:val="en"/>
        </w:rPr>
        <w:t xml:space="preserve"> </w:t>
      </w:r>
      <w:r w:rsidR="002C7351" w:rsidRPr="002C7351">
        <w:rPr>
          <w:lang w:val="en"/>
        </w:rPr>
        <w:t>floating objects, for example fish aggregating devices (FADs)</w:t>
      </w:r>
      <w:r w:rsidR="005E3C7C">
        <w:rPr>
          <w:lang w:val="en"/>
        </w:rPr>
        <w:t xml:space="preserve">. </w:t>
      </w:r>
      <w:r w:rsidR="004D43A5">
        <w:rPr>
          <w:lang w:val="en"/>
        </w:rPr>
        <w:t xml:space="preserve">The </w:t>
      </w:r>
      <w:r w:rsidR="004D43A5">
        <w:rPr>
          <w:lang w:val="en"/>
        </w:rPr>
        <w:lastRenderedPageBreak/>
        <w:t xml:space="preserve">fishery </w:t>
      </w:r>
      <w:r w:rsidR="005E3C7C">
        <w:rPr>
          <w:lang w:val="en"/>
        </w:rPr>
        <w:t>is c</w:t>
      </w:r>
      <w:r w:rsidR="00714A50">
        <w:rPr>
          <w:lang w:val="en"/>
        </w:rPr>
        <w:t xml:space="preserve">urrently </w:t>
      </w:r>
      <w:r w:rsidR="00CA5892">
        <w:rPr>
          <w:lang w:val="en"/>
        </w:rPr>
        <w:t xml:space="preserve">carried out by </w:t>
      </w:r>
      <w:r>
        <w:rPr>
          <w:lang w:val="en"/>
        </w:rPr>
        <w:t>4</w:t>
      </w:r>
      <w:r w:rsidR="00714A50">
        <w:rPr>
          <w:lang w:val="en"/>
        </w:rPr>
        <w:t xml:space="preserve"> </w:t>
      </w:r>
      <w:r w:rsidR="00CA5892">
        <w:rPr>
          <w:lang w:val="en"/>
        </w:rPr>
        <w:t>p</w:t>
      </w:r>
      <w:r w:rsidR="00714A50">
        <w:rPr>
          <w:lang w:val="en"/>
        </w:rPr>
        <w:t xml:space="preserve">ole &amp; </w:t>
      </w:r>
      <w:r w:rsidR="00CA5892">
        <w:rPr>
          <w:lang w:val="en"/>
        </w:rPr>
        <w:t>l</w:t>
      </w:r>
      <w:r w:rsidR="00714A50">
        <w:rPr>
          <w:lang w:val="en"/>
        </w:rPr>
        <w:t>ine vessels</w:t>
      </w:r>
      <w:r w:rsidR="00CA5892">
        <w:rPr>
          <w:lang w:val="en"/>
        </w:rPr>
        <w:t xml:space="preserve"> and the </w:t>
      </w:r>
      <w:r>
        <w:rPr>
          <w:lang w:val="en"/>
        </w:rPr>
        <w:t xml:space="preserve">declared </w:t>
      </w:r>
      <w:r w:rsidR="00714A50">
        <w:rPr>
          <w:lang w:val="en"/>
        </w:rPr>
        <w:t xml:space="preserve">total catch in </w:t>
      </w:r>
      <w:r w:rsidR="006D05ED">
        <w:rPr>
          <w:lang w:val="en"/>
        </w:rPr>
        <w:t>20</w:t>
      </w:r>
      <w:r w:rsidR="005331C7">
        <w:rPr>
          <w:lang w:val="en"/>
        </w:rPr>
        <w:t xml:space="preserve">20 was </w:t>
      </w:r>
      <w:r>
        <w:rPr>
          <w:lang w:val="en"/>
        </w:rPr>
        <w:t>3</w:t>
      </w:r>
      <w:r w:rsidR="00FF0E40">
        <w:rPr>
          <w:lang w:val="en"/>
        </w:rPr>
        <w:t>,</w:t>
      </w:r>
      <w:r>
        <w:rPr>
          <w:lang w:val="en"/>
        </w:rPr>
        <w:t xml:space="preserve">240 </w:t>
      </w:r>
      <w:r w:rsidR="00FF0E40">
        <w:rPr>
          <w:lang w:val="en"/>
        </w:rPr>
        <w:t>ton</w:t>
      </w:r>
      <w:r w:rsidR="008D5146">
        <w:rPr>
          <w:lang w:val="en"/>
        </w:rPr>
        <w:t>s</w:t>
      </w:r>
      <w:r w:rsidR="00CA5892">
        <w:rPr>
          <w:lang w:val="en"/>
        </w:rPr>
        <w:t>. These numbers are</w:t>
      </w:r>
      <w:r w:rsidR="008D5146">
        <w:rPr>
          <w:lang w:val="en"/>
        </w:rPr>
        <w:t xml:space="preserve"> down from </w:t>
      </w:r>
      <w:r>
        <w:rPr>
          <w:lang w:val="en"/>
        </w:rPr>
        <w:t>9</w:t>
      </w:r>
      <w:r w:rsidR="00CA5892">
        <w:rPr>
          <w:lang w:val="en"/>
        </w:rPr>
        <w:t xml:space="preserve"> vessels and </w:t>
      </w:r>
      <w:r>
        <w:rPr>
          <w:lang w:val="en"/>
        </w:rPr>
        <w:t xml:space="preserve">10,333 </w:t>
      </w:r>
      <w:r w:rsidR="008D5146">
        <w:rPr>
          <w:lang w:val="en"/>
        </w:rPr>
        <w:t xml:space="preserve">tons caught </w:t>
      </w:r>
      <w:r w:rsidR="00CA5892">
        <w:rPr>
          <w:lang w:val="en"/>
        </w:rPr>
        <w:t>in 201</w:t>
      </w:r>
      <w:r>
        <w:rPr>
          <w:lang w:val="en"/>
        </w:rPr>
        <w:t>9</w:t>
      </w:r>
      <w:r w:rsidR="00263F28">
        <w:rPr>
          <w:lang w:val="en"/>
        </w:rPr>
        <w:t xml:space="preserve"> </w:t>
      </w:r>
      <w:r w:rsidR="008D5146">
        <w:rPr>
          <w:lang w:val="en"/>
        </w:rPr>
        <w:t xml:space="preserve">when the fishery started the FIP. The client </w:t>
      </w:r>
      <w:r w:rsidR="00CA5892">
        <w:rPr>
          <w:lang w:val="en"/>
        </w:rPr>
        <w:t xml:space="preserve">indicated that this decreasing in </w:t>
      </w:r>
      <w:r w:rsidR="00EB3B39">
        <w:rPr>
          <w:lang w:val="en"/>
        </w:rPr>
        <w:t xml:space="preserve">the </w:t>
      </w:r>
      <w:r w:rsidR="00CA5892">
        <w:rPr>
          <w:lang w:val="en"/>
        </w:rPr>
        <w:t xml:space="preserve">number of vessels and catch is mainly due to </w:t>
      </w:r>
      <w:r w:rsidR="000C2F4A">
        <w:rPr>
          <w:lang w:val="en"/>
        </w:rPr>
        <w:t xml:space="preserve">a number of problems that the </w:t>
      </w:r>
      <w:r w:rsidR="00E20175">
        <w:rPr>
          <w:lang w:val="en"/>
        </w:rPr>
        <w:t xml:space="preserve">pole and line </w:t>
      </w:r>
      <w:r w:rsidR="001B3B9C">
        <w:rPr>
          <w:lang w:val="en"/>
        </w:rPr>
        <w:t xml:space="preserve">fleet </w:t>
      </w:r>
      <w:r w:rsidR="000C2F4A">
        <w:rPr>
          <w:lang w:val="en"/>
        </w:rPr>
        <w:t xml:space="preserve">in the country has faced in recent years, including problems to </w:t>
      </w:r>
      <w:r w:rsidR="002D29DB">
        <w:rPr>
          <w:lang w:val="en"/>
        </w:rPr>
        <w:t>catch</w:t>
      </w:r>
      <w:r w:rsidR="007A3169">
        <w:rPr>
          <w:lang w:val="en"/>
        </w:rPr>
        <w:t xml:space="preserve"> </w:t>
      </w:r>
      <w:r w:rsidR="00CA5892">
        <w:rPr>
          <w:lang w:val="en"/>
        </w:rPr>
        <w:t>live bait</w:t>
      </w:r>
      <w:r w:rsidR="00263F28">
        <w:rPr>
          <w:lang w:val="en"/>
        </w:rPr>
        <w:t>fish</w:t>
      </w:r>
      <w:r w:rsidR="000C2F4A">
        <w:rPr>
          <w:lang w:val="en"/>
        </w:rPr>
        <w:t xml:space="preserve"> and </w:t>
      </w:r>
      <w:r w:rsidR="002D29DB">
        <w:rPr>
          <w:lang w:val="en"/>
        </w:rPr>
        <w:t xml:space="preserve">the most recent issues faced by the </w:t>
      </w:r>
      <w:r w:rsidR="00E508A1">
        <w:rPr>
          <w:lang w:val="en"/>
        </w:rPr>
        <w:t xml:space="preserve">EU </w:t>
      </w:r>
      <w:r w:rsidR="002D29DB">
        <w:rPr>
          <w:lang w:val="en"/>
        </w:rPr>
        <w:t xml:space="preserve">fleet with the </w:t>
      </w:r>
      <w:r w:rsidR="00E508A1">
        <w:rPr>
          <w:lang w:val="en"/>
        </w:rPr>
        <w:t xml:space="preserve">Senegalese </w:t>
      </w:r>
      <w:r w:rsidR="002D29DB">
        <w:rPr>
          <w:lang w:val="en"/>
        </w:rPr>
        <w:t>government</w:t>
      </w:r>
      <w:r w:rsidR="00E508A1">
        <w:rPr>
          <w:lang w:val="en"/>
        </w:rPr>
        <w:t xml:space="preserve"> (the fishery operates under the E</w:t>
      </w:r>
      <w:r w:rsidR="002D29DB">
        <w:rPr>
          <w:lang w:val="en"/>
        </w:rPr>
        <w:t>U</w:t>
      </w:r>
      <w:r w:rsidR="00E508A1">
        <w:rPr>
          <w:lang w:val="en"/>
        </w:rPr>
        <w:t>-Senegalese fisheries partnership</w:t>
      </w:r>
      <w:r w:rsidR="002D29DB">
        <w:rPr>
          <w:lang w:val="en"/>
        </w:rPr>
        <w:t>)</w:t>
      </w:r>
      <w:r w:rsidR="00E508A1">
        <w:rPr>
          <w:lang w:val="en"/>
        </w:rPr>
        <w:t xml:space="preserve"> which has resulted in the fishery </w:t>
      </w:r>
      <w:r w:rsidR="00FC4498">
        <w:rPr>
          <w:lang w:val="en"/>
        </w:rPr>
        <w:t xml:space="preserve">not operating </w:t>
      </w:r>
      <w:r w:rsidR="00FC4498" w:rsidRPr="00EB3B39">
        <w:rPr>
          <w:lang w:val="en"/>
        </w:rPr>
        <w:t xml:space="preserve">for </w:t>
      </w:r>
      <w:r w:rsidR="002D29DB" w:rsidRPr="00EB3B39">
        <w:rPr>
          <w:lang w:val="en"/>
        </w:rPr>
        <w:t>half of the year 2022</w:t>
      </w:r>
      <w:r w:rsidR="00453BF8" w:rsidRPr="00EB3B39">
        <w:rPr>
          <w:rStyle w:val="FootnoteReference"/>
          <w:lang w:val="en"/>
        </w:rPr>
        <w:footnoteReference w:id="1"/>
      </w:r>
      <w:r w:rsidR="00CA5892" w:rsidRPr="00EB3B39">
        <w:rPr>
          <w:lang w:val="en"/>
        </w:rPr>
        <w:t>.</w:t>
      </w:r>
    </w:p>
    <w:p w14:paraId="3DD3C402" w14:textId="00F0C514" w:rsidR="00B345F5" w:rsidRDefault="00B345F5" w:rsidP="00B345F5">
      <w:pPr>
        <w:spacing w:after="120"/>
        <w:jc w:val="center"/>
        <w:rPr>
          <w:lang w:val="en"/>
        </w:rPr>
      </w:pPr>
      <w:r>
        <w:rPr>
          <w:noProof/>
          <w:lang w:val="en"/>
        </w:rPr>
        <w:drawing>
          <wp:inline distT="0" distB="0" distL="0" distR="0" wp14:anchorId="2FC53369" wp14:editId="5591ABD6">
            <wp:extent cx="54737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473700" cy="971550"/>
                    </a:xfrm>
                    <a:prstGeom prst="rect">
                      <a:avLst/>
                    </a:prstGeom>
                  </pic:spPr>
                </pic:pic>
              </a:graphicData>
            </a:graphic>
          </wp:inline>
        </w:drawing>
      </w:r>
    </w:p>
    <w:p w14:paraId="5F6D8AE8" w14:textId="77777777" w:rsidR="006D05ED" w:rsidRPr="00714A50" w:rsidRDefault="006D05ED" w:rsidP="00714A50">
      <w:pPr>
        <w:rPr>
          <w:lang w:val="en"/>
        </w:rPr>
      </w:pPr>
    </w:p>
    <w:p w14:paraId="50D3C7B9" w14:textId="77777777" w:rsidR="00051543" w:rsidRPr="00413CBC" w:rsidRDefault="00051543" w:rsidP="00413CBC"/>
    <w:p w14:paraId="5EBC765A" w14:textId="35007E3C" w:rsidR="008F37D1" w:rsidRPr="00B26982" w:rsidRDefault="00F30C90" w:rsidP="00B26982">
      <w:pPr>
        <w:pStyle w:val="Heading2"/>
        <w:rPr>
          <w:rFonts w:ascii="Times New Roman" w:eastAsia="Times New Roman" w:hAnsi="Times New Roman" w:cs="Times New Roman"/>
          <w:sz w:val="32"/>
        </w:rPr>
      </w:pPr>
      <w:r w:rsidRPr="00413CBC">
        <w:rPr>
          <w:rFonts w:ascii="Times New Roman" w:eastAsia="Times New Roman" w:hAnsi="Times New Roman" w:cs="Times New Roman"/>
          <w:sz w:val="32"/>
        </w:rPr>
        <w:t xml:space="preserve">Stakeholder </w:t>
      </w:r>
      <w:r w:rsidR="0073514E">
        <w:rPr>
          <w:rFonts w:ascii="Times New Roman" w:eastAsia="Times New Roman" w:hAnsi="Times New Roman" w:cs="Times New Roman"/>
          <w:sz w:val="32"/>
        </w:rPr>
        <w:t>C</w:t>
      </w:r>
      <w:r w:rsidRPr="00413CBC">
        <w:rPr>
          <w:rFonts w:ascii="Times New Roman" w:eastAsia="Times New Roman" w:hAnsi="Times New Roman" w:cs="Times New Roman"/>
          <w:sz w:val="32"/>
        </w:rPr>
        <w:t xml:space="preserve">onsultation &amp; </w:t>
      </w:r>
      <w:r w:rsidR="0073514E">
        <w:rPr>
          <w:rFonts w:ascii="Times New Roman" w:eastAsia="Times New Roman" w:hAnsi="Times New Roman" w:cs="Times New Roman"/>
          <w:sz w:val="32"/>
        </w:rPr>
        <w:t>M</w:t>
      </w:r>
      <w:r w:rsidRPr="00413CBC">
        <w:rPr>
          <w:rFonts w:ascii="Times New Roman" w:eastAsia="Times New Roman" w:hAnsi="Times New Roman" w:cs="Times New Roman"/>
          <w:sz w:val="32"/>
        </w:rPr>
        <w:t>eetings</w:t>
      </w:r>
    </w:p>
    <w:p w14:paraId="7AF30E13" w14:textId="77777777" w:rsidR="00F30C90" w:rsidRPr="00413CBC" w:rsidRDefault="00F30C90" w:rsidP="00DF7FB1">
      <w:pPr>
        <w:rPr>
          <w:sz w:val="15"/>
        </w:rPr>
      </w:pPr>
    </w:p>
    <w:tbl>
      <w:tblPr>
        <w:tblStyle w:val="GridTable4-Accent11"/>
        <w:tblW w:w="5000" w:type="pct"/>
        <w:tblLook w:val="04A0" w:firstRow="1" w:lastRow="0" w:firstColumn="1" w:lastColumn="0" w:noHBand="0" w:noVBand="1"/>
      </w:tblPr>
      <w:tblGrid>
        <w:gridCol w:w="3250"/>
        <w:gridCol w:w="3998"/>
        <w:gridCol w:w="8140"/>
      </w:tblGrid>
      <w:tr w:rsidR="00F30C90" w:rsidRPr="009F0FCB" w14:paraId="5C4E524F" w14:textId="77777777" w:rsidTr="00640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14:paraId="596FE6B6" w14:textId="77777777" w:rsidR="00F30C90" w:rsidRPr="00413CBC" w:rsidRDefault="00F30C90" w:rsidP="00DF7FB1">
            <w:r w:rsidRPr="00413CBC">
              <w:t>Name</w:t>
            </w:r>
          </w:p>
        </w:tc>
        <w:tc>
          <w:tcPr>
            <w:tcW w:w="1299" w:type="pct"/>
          </w:tcPr>
          <w:p w14:paraId="34F2BF0A" w14:textId="77777777" w:rsidR="00F30C90" w:rsidRPr="00413CBC" w:rsidRDefault="00F30C90" w:rsidP="00DF7FB1">
            <w:pPr>
              <w:cnfStyle w:val="100000000000" w:firstRow="1" w:lastRow="0" w:firstColumn="0" w:lastColumn="0" w:oddVBand="0" w:evenVBand="0" w:oddHBand="0" w:evenHBand="0" w:firstRowFirstColumn="0" w:firstRowLastColumn="0" w:lastRowFirstColumn="0" w:lastRowLastColumn="0"/>
            </w:pPr>
            <w:r w:rsidRPr="00413CBC">
              <w:t>Affiliation</w:t>
            </w:r>
          </w:p>
        </w:tc>
        <w:tc>
          <w:tcPr>
            <w:tcW w:w="2645" w:type="pct"/>
          </w:tcPr>
          <w:p w14:paraId="5F97C430" w14:textId="77777777" w:rsidR="00F30C90" w:rsidRPr="00413CBC" w:rsidRDefault="00F30C90" w:rsidP="00DF7FB1">
            <w:pPr>
              <w:cnfStyle w:val="100000000000" w:firstRow="1" w:lastRow="0" w:firstColumn="0" w:lastColumn="0" w:oddVBand="0" w:evenVBand="0" w:oddHBand="0" w:evenHBand="0" w:firstRowFirstColumn="0" w:firstRowLastColumn="0" w:lastRowFirstColumn="0" w:lastRowLastColumn="0"/>
            </w:pPr>
            <w:r w:rsidRPr="00413CBC">
              <w:t>Date and Subjects Discussed</w:t>
            </w:r>
          </w:p>
        </w:tc>
      </w:tr>
      <w:tr w:rsidR="00640DE9" w:rsidRPr="009F0FCB" w14:paraId="0DEFD9B4" w14:textId="77777777" w:rsidTr="00FB6593">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center"/>
          </w:tcPr>
          <w:p w14:paraId="491A5C03" w14:textId="77777777" w:rsidR="00640DE9" w:rsidRPr="00A156B6" w:rsidRDefault="00640DE9" w:rsidP="001032CB">
            <w:pPr>
              <w:rPr>
                <w:bCs w:val="0"/>
                <w:color w:val="000000" w:themeColor="text1"/>
              </w:rPr>
            </w:pPr>
          </w:p>
          <w:p w14:paraId="43B8779E" w14:textId="153DE9EC" w:rsidR="00640DE9" w:rsidRPr="00A156B6" w:rsidRDefault="008E2F7C" w:rsidP="00EC49FD">
            <w:pPr>
              <w:rPr>
                <w:b w:val="0"/>
                <w:bCs w:val="0"/>
                <w:color w:val="000000" w:themeColor="text1"/>
              </w:rPr>
            </w:pPr>
            <w:r>
              <w:rPr>
                <w:b w:val="0"/>
                <w:bCs w:val="0"/>
                <w:color w:val="000000" w:themeColor="text1"/>
              </w:rPr>
              <w:t>Yous</w:t>
            </w:r>
            <w:r w:rsidR="00B14215">
              <w:rPr>
                <w:b w:val="0"/>
                <w:bCs w:val="0"/>
                <w:color w:val="000000" w:themeColor="text1"/>
              </w:rPr>
              <w:t>s</w:t>
            </w:r>
            <w:r>
              <w:rPr>
                <w:b w:val="0"/>
                <w:bCs w:val="0"/>
                <w:color w:val="000000" w:themeColor="text1"/>
              </w:rPr>
              <w:t>ef</w:t>
            </w:r>
            <w:r w:rsidR="00B14215">
              <w:rPr>
                <w:b w:val="0"/>
                <w:bCs w:val="0"/>
                <w:color w:val="000000" w:themeColor="text1"/>
              </w:rPr>
              <w:t xml:space="preserve"> Jaridi</w:t>
            </w:r>
            <w:r>
              <w:rPr>
                <w:b w:val="0"/>
                <w:bCs w:val="0"/>
                <w:color w:val="000000" w:themeColor="text1"/>
              </w:rPr>
              <w:t xml:space="preserve"> </w:t>
            </w:r>
          </w:p>
        </w:tc>
        <w:tc>
          <w:tcPr>
            <w:tcW w:w="1299" w:type="pct"/>
            <w:shd w:val="clear" w:color="auto" w:fill="auto"/>
            <w:vAlign w:val="center"/>
          </w:tcPr>
          <w:p w14:paraId="16D1B6DA" w14:textId="25050B61" w:rsidR="00640DE9" w:rsidRPr="00A156B6" w:rsidRDefault="00B945C5" w:rsidP="00640DE9">
            <w:pPr>
              <w:cnfStyle w:val="000000100000" w:firstRow="0" w:lastRow="0" w:firstColumn="0" w:lastColumn="0" w:oddVBand="0" w:evenVBand="0" w:oddHBand="1" w:evenHBand="0" w:firstRowFirstColumn="0" w:firstRowLastColumn="0" w:lastRowFirstColumn="0" w:lastRowLastColumn="0"/>
              <w:rPr>
                <w:color w:val="000000" w:themeColor="text1"/>
              </w:rPr>
            </w:pPr>
            <w:r w:rsidRPr="00A156B6">
              <w:rPr>
                <w:color w:val="000000" w:themeColor="text1"/>
              </w:rPr>
              <w:t>FIP manager</w:t>
            </w:r>
          </w:p>
        </w:tc>
        <w:tc>
          <w:tcPr>
            <w:tcW w:w="2645" w:type="pct"/>
            <w:shd w:val="clear" w:color="auto" w:fill="auto"/>
            <w:vAlign w:val="center"/>
          </w:tcPr>
          <w:p w14:paraId="0660837E" w14:textId="59E9A290" w:rsidR="00640DE9" w:rsidRPr="00A156B6" w:rsidRDefault="00463D4D" w:rsidP="002C1889">
            <w:pPr>
              <w:ind w:left="2880"/>
              <w:cnfStyle w:val="000000100000" w:firstRow="0" w:lastRow="0" w:firstColumn="0" w:lastColumn="0" w:oddVBand="0" w:evenVBand="0" w:oddHBand="1" w:evenHBand="0" w:firstRowFirstColumn="0" w:firstRowLastColumn="0" w:lastRowFirstColumn="0" w:lastRowLastColumn="0"/>
              <w:rPr>
                <w:color w:val="000000" w:themeColor="text1"/>
                <w:u w:val="single"/>
              </w:rPr>
            </w:pPr>
            <w:r w:rsidRPr="00567480">
              <w:rPr>
                <w:color w:val="000000" w:themeColor="text1"/>
                <w:u w:val="single"/>
              </w:rPr>
              <w:t xml:space="preserve">11st </w:t>
            </w:r>
            <w:r w:rsidR="008E4AA0" w:rsidRPr="00567480">
              <w:rPr>
                <w:color w:val="000000" w:themeColor="text1"/>
                <w:u w:val="single"/>
              </w:rPr>
              <w:t xml:space="preserve">July </w:t>
            </w:r>
            <w:r w:rsidRPr="00567480">
              <w:rPr>
                <w:color w:val="000000" w:themeColor="text1"/>
                <w:u w:val="single"/>
              </w:rPr>
              <w:t>2022</w:t>
            </w:r>
          </w:p>
          <w:p w14:paraId="15C38958" w14:textId="77777777" w:rsidR="00463D4D" w:rsidRPr="00A156B6" w:rsidRDefault="00463D4D" w:rsidP="008F3AB4">
            <w:pPr>
              <w:cnfStyle w:val="000000100000" w:firstRow="0" w:lastRow="0" w:firstColumn="0" w:lastColumn="0" w:oddVBand="0" w:evenVBand="0" w:oddHBand="1" w:evenHBand="0" w:firstRowFirstColumn="0" w:firstRowLastColumn="0" w:lastRowFirstColumn="0" w:lastRowLastColumn="0"/>
              <w:rPr>
                <w:color w:val="000000" w:themeColor="text1"/>
              </w:rPr>
            </w:pPr>
            <w:r w:rsidRPr="00A156B6">
              <w:rPr>
                <w:color w:val="000000" w:themeColor="text1"/>
              </w:rPr>
              <w:t>Introductory call</w:t>
            </w:r>
          </w:p>
          <w:p w14:paraId="26FD0FF9" w14:textId="4AE5D390" w:rsidR="00640DE9" w:rsidRPr="00A156B6" w:rsidRDefault="00082414" w:rsidP="0091201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A156B6">
              <w:rPr>
                <w:rFonts w:ascii="Times New Roman" w:hAnsi="Times New Roman" w:cs="Times New Roman"/>
                <w:color w:val="000000" w:themeColor="text1"/>
              </w:rPr>
              <w:t>Scope of the FIP (</w:t>
            </w:r>
            <w:r w:rsidR="00115715">
              <w:rPr>
                <w:rFonts w:ascii="Times New Roman" w:hAnsi="Times New Roman" w:cs="Times New Roman"/>
                <w:color w:val="000000" w:themeColor="text1"/>
              </w:rPr>
              <w:t xml:space="preserve">are of operation of the fleet, </w:t>
            </w:r>
            <w:r w:rsidRPr="00A156B6">
              <w:rPr>
                <w:rFonts w:ascii="Times New Roman" w:hAnsi="Times New Roman" w:cs="Times New Roman"/>
                <w:color w:val="000000" w:themeColor="text1"/>
              </w:rPr>
              <w:t xml:space="preserve">number of vessels, </w:t>
            </w:r>
            <w:r w:rsidR="005C62FB">
              <w:rPr>
                <w:rFonts w:ascii="Times New Roman" w:hAnsi="Times New Roman" w:cs="Times New Roman"/>
                <w:color w:val="000000" w:themeColor="text1"/>
              </w:rPr>
              <w:t xml:space="preserve">target species, baitfish species, </w:t>
            </w:r>
            <w:r w:rsidRPr="00A156B6">
              <w:rPr>
                <w:rFonts w:ascii="Times New Roman" w:hAnsi="Times New Roman" w:cs="Times New Roman"/>
                <w:color w:val="000000" w:themeColor="text1"/>
              </w:rPr>
              <w:t>catch</w:t>
            </w:r>
            <w:r w:rsidR="005C62FB">
              <w:rPr>
                <w:rFonts w:ascii="Times New Roman" w:hAnsi="Times New Roman" w:cs="Times New Roman"/>
                <w:color w:val="000000" w:themeColor="text1"/>
              </w:rPr>
              <w:t xml:space="preserve"> volume, </w:t>
            </w:r>
            <w:r w:rsidRPr="00A156B6">
              <w:rPr>
                <w:rFonts w:ascii="Times New Roman" w:hAnsi="Times New Roman" w:cs="Times New Roman"/>
                <w:color w:val="000000" w:themeColor="text1"/>
              </w:rPr>
              <w:t>etc.)</w:t>
            </w:r>
          </w:p>
          <w:p w14:paraId="2908183E" w14:textId="3BE57CD6" w:rsidR="002C7338" w:rsidRPr="00A156B6" w:rsidRDefault="00082414" w:rsidP="002C733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A156B6">
              <w:rPr>
                <w:rFonts w:ascii="Times New Roman" w:hAnsi="Times New Roman" w:cs="Times New Roman"/>
                <w:color w:val="000000" w:themeColor="text1"/>
              </w:rPr>
              <w:t>Main stakeholders involved in the fishery and their roles</w:t>
            </w:r>
          </w:p>
          <w:p w14:paraId="61C7C711" w14:textId="77777777" w:rsidR="00640DE9" w:rsidRDefault="00A156B6" w:rsidP="00FB279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A156B6">
              <w:rPr>
                <w:rFonts w:ascii="Times New Roman" w:hAnsi="Times New Roman" w:cs="Times New Roman"/>
                <w:color w:val="000000" w:themeColor="text1"/>
              </w:rPr>
              <w:t>Scope of the audit</w:t>
            </w:r>
            <w:r w:rsidR="00FB2794">
              <w:rPr>
                <w:rFonts w:ascii="Times New Roman" w:hAnsi="Times New Roman" w:cs="Times New Roman"/>
                <w:color w:val="000000" w:themeColor="text1"/>
              </w:rPr>
              <w:t>, preparation of the stakeholder meetings, deadlines, etc.</w:t>
            </w:r>
          </w:p>
          <w:p w14:paraId="1D1BACD9" w14:textId="6946A58D" w:rsidR="00BA7C79" w:rsidRDefault="00BA7C79" w:rsidP="00FB279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Main issues identified</w:t>
            </w:r>
            <w:r w:rsidR="00CB3E58">
              <w:rPr>
                <w:rFonts w:ascii="Times New Roman" w:hAnsi="Times New Roman" w:cs="Times New Roman"/>
                <w:color w:val="000000" w:themeColor="text1"/>
              </w:rPr>
              <w:t xml:space="preserve"> in the Fishery</w:t>
            </w:r>
          </w:p>
          <w:p w14:paraId="555A8D69" w14:textId="64B45DC3" w:rsidR="00BA7C79" w:rsidRPr="00FB2794" w:rsidRDefault="00567480" w:rsidP="00FB279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Observer data, o</w:t>
            </w:r>
            <w:r w:rsidR="00115715">
              <w:rPr>
                <w:rFonts w:ascii="Times New Roman" w:hAnsi="Times New Roman" w:cs="Times New Roman"/>
                <w:color w:val="000000" w:themeColor="text1"/>
              </w:rPr>
              <w:t>bserver training/skipper training</w:t>
            </w:r>
          </w:p>
        </w:tc>
      </w:tr>
      <w:tr w:rsidR="00E84694" w:rsidRPr="009F0FCB" w14:paraId="068C9735" w14:textId="77777777" w:rsidTr="00EC49FD">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center"/>
          </w:tcPr>
          <w:p w14:paraId="2B28BDE2" w14:textId="14B60C87" w:rsidR="00E84694" w:rsidRPr="00EC48A1" w:rsidRDefault="00E84694" w:rsidP="00081CDB">
            <w:pPr>
              <w:rPr>
                <w:b w:val="0"/>
              </w:rPr>
            </w:pPr>
            <w:r>
              <w:rPr>
                <w:b w:val="0"/>
              </w:rPr>
              <w:t xml:space="preserve">Miguel Angel </w:t>
            </w:r>
            <w:r w:rsidR="00E43E9B">
              <w:rPr>
                <w:b w:val="0"/>
              </w:rPr>
              <w:t>Solana Torre</w:t>
            </w:r>
          </w:p>
        </w:tc>
        <w:tc>
          <w:tcPr>
            <w:tcW w:w="1299" w:type="pct"/>
            <w:shd w:val="clear" w:color="auto" w:fill="auto"/>
            <w:vAlign w:val="center"/>
          </w:tcPr>
          <w:p w14:paraId="55093FF9" w14:textId="039AA874" w:rsidR="00E84694" w:rsidRPr="00EC48A1" w:rsidRDefault="0077655F" w:rsidP="00081CDB">
            <w:pPr>
              <w:cnfStyle w:val="000000000000" w:firstRow="0" w:lastRow="0" w:firstColumn="0" w:lastColumn="0" w:oddVBand="0" w:evenVBand="0" w:oddHBand="0" w:evenHBand="0" w:firstRowFirstColumn="0" w:firstRowLastColumn="0" w:lastRowFirstColumn="0" w:lastRowLastColumn="0"/>
            </w:pPr>
            <w:r>
              <w:rPr>
                <w:color w:val="000000" w:themeColor="text1"/>
              </w:rPr>
              <w:t xml:space="preserve">Vessel representative - </w:t>
            </w:r>
            <w:proofErr w:type="spellStart"/>
            <w:r w:rsidR="00E84694">
              <w:rPr>
                <w:color w:val="000000" w:themeColor="text1"/>
              </w:rPr>
              <w:t>Dakartuna</w:t>
            </w:r>
            <w:proofErr w:type="spellEnd"/>
          </w:p>
        </w:tc>
        <w:tc>
          <w:tcPr>
            <w:tcW w:w="2645" w:type="pct"/>
            <w:vMerge w:val="restart"/>
            <w:shd w:val="clear" w:color="auto" w:fill="auto"/>
          </w:tcPr>
          <w:p w14:paraId="25380CEB" w14:textId="37609B54" w:rsidR="00E84694" w:rsidRPr="00EC48A1" w:rsidRDefault="00E84694" w:rsidP="00081CDB">
            <w:pPr>
              <w:ind w:left="2880"/>
              <w:cnfStyle w:val="000000000000" w:firstRow="0" w:lastRow="0" w:firstColumn="0" w:lastColumn="0" w:oddVBand="0" w:evenVBand="0" w:oddHBand="0" w:evenHBand="0" w:firstRowFirstColumn="0" w:firstRowLastColumn="0" w:lastRowFirstColumn="0" w:lastRowLastColumn="0"/>
              <w:rPr>
                <w:color w:val="000000" w:themeColor="text1"/>
                <w:u w:val="single"/>
                <w:vertAlign w:val="superscript"/>
              </w:rPr>
            </w:pPr>
            <w:r>
              <w:rPr>
                <w:color w:val="000000" w:themeColor="text1"/>
                <w:u w:val="single"/>
              </w:rPr>
              <w:t>13</w:t>
            </w:r>
            <w:r w:rsidRPr="00EC48A1">
              <w:rPr>
                <w:color w:val="000000" w:themeColor="text1"/>
                <w:u w:val="single"/>
                <w:vertAlign w:val="superscript"/>
              </w:rPr>
              <w:t>th</w:t>
            </w:r>
            <w:r w:rsidRPr="00EC48A1">
              <w:rPr>
                <w:color w:val="000000" w:themeColor="text1"/>
                <w:u w:val="single"/>
              </w:rPr>
              <w:t xml:space="preserve"> </w:t>
            </w:r>
            <w:r>
              <w:rPr>
                <w:color w:val="000000" w:themeColor="text1"/>
                <w:u w:val="single"/>
              </w:rPr>
              <w:t xml:space="preserve">October </w:t>
            </w:r>
            <w:r w:rsidRPr="00EC48A1">
              <w:rPr>
                <w:color w:val="000000" w:themeColor="text1"/>
                <w:u w:val="single"/>
              </w:rPr>
              <w:t>2022</w:t>
            </w:r>
          </w:p>
          <w:p w14:paraId="72545827" w14:textId="5E1D28D4" w:rsidR="00E84694" w:rsidRPr="00EC48A1" w:rsidRDefault="00E84694" w:rsidP="00081CDB">
            <w:pPr>
              <w:cnfStyle w:val="000000000000" w:firstRow="0" w:lastRow="0" w:firstColumn="0" w:lastColumn="0" w:oddVBand="0" w:evenVBand="0" w:oddHBand="0" w:evenHBand="0" w:firstRowFirstColumn="0" w:firstRowLastColumn="0" w:lastRowFirstColumn="0" w:lastRowLastColumn="0"/>
              <w:rPr>
                <w:color w:val="000000" w:themeColor="text1"/>
              </w:rPr>
            </w:pPr>
            <w:r w:rsidRPr="00EC48A1">
              <w:rPr>
                <w:color w:val="000000" w:themeColor="text1"/>
              </w:rPr>
              <w:t xml:space="preserve">Stakeholder meeting. </w:t>
            </w:r>
            <w:r w:rsidR="005D7E9B">
              <w:rPr>
                <w:color w:val="000000" w:themeColor="text1"/>
              </w:rPr>
              <w:t>S</w:t>
            </w:r>
            <w:r w:rsidRPr="00EC48A1">
              <w:rPr>
                <w:color w:val="000000" w:themeColor="text1"/>
              </w:rPr>
              <w:t xml:space="preserve">ome specific issues </w:t>
            </w:r>
            <w:r w:rsidR="005D7E9B">
              <w:rPr>
                <w:color w:val="000000" w:themeColor="text1"/>
              </w:rPr>
              <w:t xml:space="preserve">were </w:t>
            </w:r>
            <w:r w:rsidRPr="00EC48A1">
              <w:rPr>
                <w:color w:val="000000" w:themeColor="text1"/>
              </w:rPr>
              <w:t xml:space="preserve">clarified with </w:t>
            </w:r>
            <w:r w:rsidR="000363E4">
              <w:rPr>
                <w:color w:val="000000" w:themeColor="text1"/>
              </w:rPr>
              <w:t>vessel representatives</w:t>
            </w:r>
            <w:r w:rsidRPr="00EC48A1">
              <w:rPr>
                <w:color w:val="000000" w:themeColor="text1"/>
              </w:rPr>
              <w:t>.</w:t>
            </w:r>
          </w:p>
          <w:p w14:paraId="360DC4F1" w14:textId="5C1F5334" w:rsidR="00E84694" w:rsidRPr="00EC48A1" w:rsidRDefault="00E84694" w:rsidP="005D66C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48A1">
              <w:rPr>
                <w:rFonts w:ascii="Times New Roman" w:hAnsi="Times New Roman" w:cs="Times New Roman"/>
                <w:color w:val="000000" w:themeColor="text1"/>
              </w:rPr>
              <w:t>Scope of the FIP (are of operation of the fleet, number of vessels, target species, catch volume</w:t>
            </w:r>
            <w:r w:rsidR="00BD5E00">
              <w:rPr>
                <w:rFonts w:ascii="Times New Roman" w:hAnsi="Times New Roman" w:cs="Times New Roman"/>
                <w:color w:val="000000" w:themeColor="text1"/>
              </w:rPr>
              <w:t>s</w:t>
            </w:r>
            <w:r w:rsidRPr="00EC48A1">
              <w:rPr>
                <w:rFonts w:ascii="Times New Roman" w:hAnsi="Times New Roman" w:cs="Times New Roman"/>
                <w:color w:val="000000" w:themeColor="text1"/>
              </w:rPr>
              <w:t>, etc.)</w:t>
            </w:r>
          </w:p>
          <w:p w14:paraId="42DFB096" w14:textId="0C3DA8EB" w:rsidR="00E84694" w:rsidRPr="00EC48A1" w:rsidRDefault="00E84694" w:rsidP="00081CD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48A1">
              <w:rPr>
                <w:rFonts w:ascii="Times New Roman" w:hAnsi="Times New Roman" w:cs="Times New Roman"/>
                <w:color w:val="000000" w:themeColor="text1"/>
              </w:rPr>
              <w:t xml:space="preserve">Baitfish </w:t>
            </w:r>
            <w:r w:rsidR="004A77D4">
              <w:rPr>
                <w:rFonts w:ascii="Times New Roman" w:hAnsi="Times New Roman" w:cs="Times New Roman"/>
                <w:color w:val="000000" w:themeColor="text1"/>
              </w:rPr>
              <w:t xml:space="preserve">fishery (species, volumes, areas of operation, MPAs, </w:t>
            </w:r>
            <w:proofErr w:type="spellStart"/>
            <w:r w:rsidR="00AE5AD1">
              <w:rPr>
                <w:rFonts w:ascii="Times New Roman" w:hAnsi="Times New Roman" w:cs="Times New Roman"/>
                <w:color w:val="000000" w:themeColor="text1"/>
              </w:rPr>
              <w:t>etc</w:t>
            </w:r>
            <w:proofErr w:type="spellEnd"/>
            <w:r w:rsidR="00AE5AD1">
              <w:rPr>
                <w:rFonts w:ascii="Times New Roman" w:hAnsi="Times New Roman" w:cs="Times New Roman"/>
                <w:color w:val="000000" w:themeColor="text1"/>
              </w:rPr>
              <w:t>)</w:t>
            </w:r>
          </w:p>
          <w:p w14:paraId="18E3A49F" w14:textId="77777777" w:rsidR="00AE5AD1" w:rsidRDefault="00AE5AD1" w:rsidP="00EC49F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Observer coverage</w:t>
            </w:r>
          </w:p>
          <w:p w14:paraId="6D0FE1F6" w14:textId="67CC04DE" w:rsidR="00E84694" w:rsidRPr="00EC48A1" w:rsidRDefault="00E84694" w:rsidP="00EC49F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48A1">
              <w:rPr>
                <w:rFonts w:ascii="Times New Roman" w:hAnsi="Times New Roman" w:cs="Times New Roman"/>
                <w:color w:val="000000" w:themeColor="text1"/>
              </w:rPr>
              <w:t>ETP management strategy (observer coverage/Observer and skipper training/ETP species handling)</w:t>
            </w:r>
          </w:p>
          <w:p w14:paraId="33C47529" w14:textId="63F906A9" w:rsidR="00E84694" w:rsidRPr="00AE5AD1" w:rsidRDefault="00E84694" w:rsidP="00AE5AD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48A1">
              <w:rPr>
                <w:rFonts w:ascii="Times New Roman" w:hAnsi="Times New Roman" w:cs="Times New Roman"/>
                <w:color w:val="000000" w:themeColor="text1"/>
              </w:rPr>
              <w:t xml:space="preserve">FAD </w:t>
            </w:r>
            <w:r w:rsidR="005D7E9B">
              <w:rPr>
                <w:rFonts w:ascii="Times New Roman" w:hAnsi="Times New Roman" w:cs="Times New Roman"/>
                <w:color w:val="000000" w:themeColor="text1"/>
              </w:rPr>
              <w:t>use/workshops</w:t>
            </w:r>
          </w:p>
          <w:p w14:paraId="094D566F" w14:textId="4DD5D31E" w:rsidR="00E84694" w:rsidRPr="00EC48A1" w:rsidRDefault="00E84694" w:rsidP="00EC48A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48A1">
              <w:rPr>
                <w:rFonts w:ascii="Times New Roman" w:hAnsi="Times New Roman" w:cs="Times New Roman"/>
                <w:color w:val="000000" w:themeColor="text1"/>
              </w:rPr>
              <w:lastRenderedPageBreak/>
              <w:t xml:space="preserve">Collaborations with other relevant FIPs and organizations (ISSF, ICCAT, </w:t>
            </w:r>
            <w:proofErr w:type="spellStart"/>
            <w:r w:rsidRPr="00EC48A1">
              <w:rPr>
                <w:rFonts w:ascii="Times New Roman" w:hAnsi="Times New Roman" w:cs="Times New Roman"/>
                <w:color w:val="000000" w:themeColor="text1"/>
              </w:rPr>
              <w:t>etc</w:t>
            </w:r>
            <w:proofErr w:type="spellEnd"/>
            <w:r w:rsidRPr="00EC48A1">
              <w:rPr>
                <w:rFonts w:ascii="Times New Roman" w:hAnsi="Times New Roman" w:cs="Times New Roman"/>
                <w:color w:val="000000" w:themeColor="text1"/>
              </w:rPr>
              <w:t>).</w:t>
            </w:r>
          </w:p>
          <w:p w14:paraId="5EE80820" w14:textId="77777777" w:rsidR="00E84694" w:rsidRPr="00EC48A1" w:rsidRDefault="00E84694" w:rsidP="00081CDB">
            <w:pPr>
              <w:cnfStyle w:val="000000000000" w:firstRow="0" w:lastRow="0" w:firstColumn="0" w:lastColumn="0" w:oddVBand="0" w:evenVBand="0" w:oddHBand="0" w:evenHBand="0" w:firstRowFirstColumn="0" w:firstRowLastColumn="0" w:lastRowFirstColumn="0" w:lastRowLastColumn="0"/>
            </w:pPr>
          </w:p>
        </w:tc>
      </w:tr>
      <w:tr w:rsidR="00E84694" w:rsidRPr="009F0FCB" w14:paraId="3F85B765" w14:textId="77777777" w:rsidTr="00EC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center"/>
          </w:tcPr>
          <w:p w14:paraId="4515DB06" w14:textId="2C1D436C" w:rsidR="00E84694" w:rsidRPr="00EC48A1" w:rsidRDefault="00E84694" w:rsidP="00081CDB">
            <w:pPr>
              <w:rPr>
                <w:b w:val="0"/>
              </w:rPr>
            </w:pPr>
            <w:r w:rsidRPr="00E84694">
              <w:rPr>
                <w:b w:val="0"/>
              </w:rPr>
              <w:t xml:space="preserve">Jose Mª </w:t>
            </w:r>
            <w:proofErr w:type="spellStart"/>
            <w:r w:rsidRPr="00E84694">
              <w:rPr>
                <w:b w:val="0"/>
              </w:rPr>
              <w:t>Aurtenetxe</w:t>
            </w:r>
            <w:proofErr w:type="spellEnd"/>
            <w:r w:rsidRPr="00E84694">
              <w:rPr>
                <w:b w:val="0"/>
              </w:rPr>
              <w:t xml:space="preserve"> </w:t>
            </w:r>
            <w:proofErr w:type="spellStart"/>
            <w:r w:rsidRPr="00E84694">
              <w:rPr>
                <w:b w:val="0"/>
              </w:rPr>
              <w:t>Beitia</w:t>
            </w:r>
            <w:proofErr w:type="spellEnd"/>
          </w:p>
        </w:tc>
        <w:tc>
          <w:tcPr>
            <w:tcW w:w="1299" w:type="pct"/>
            <w:shd w:val="clear" w:color="auto" w:fill="auto"/>
            <w:vAlign w:val="center"/>
          </w:tcPr>
          <w:p w14:paraId="728056E2" w14:textId="31D5C2F6" w:rsidR="00E84694" w:rsidRPr="00EC48A1" w:rsidRDefault="00E84694" w:rsidP="00081CD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Vessel representative - </w:t>
            </w:r>
            <w:proofErr w:type="spellStart"/>
            <w:r>
              <w:rPr>
                <w:color w:val="000000" w:themeColor="text1"/>
              </w:rPr>
              <w:t>Asertuna</w:t>
            </w:r>
            <w:proofErr w:type="spellEnd"/>
          </w:p>
        </w:tc>
        <w:tc>
          <w:tcPr>
            <w:tcW w:w="2645" w:type="pct"/>
            <w:vMerge/>
            <w:shd w:val="clear" w:color="auto" w:fill="auto"/>
          </w:tcPr>
          <w:p w14:paraId="409216E9" w14:textId="77777777" w:rsidR="00E84694" w:rsidRDefault="00E84694" w:rsidP="00081CDB">
            <w:pPr>
              <w:ind w:left="2880"/>
              <w:cnfStyle w:val="000000100000" w:firstRow="0" w:lastRow="0" w:firstColumn="0" w:lastColumn="0" w:oddVBand="0" w:evenVBand="0" w:oddHBand="1" w:evenHBand="0" w:firstRowFirstColumn="0" w:firstRowLastColumn="0" w:lastRowFirstColumn="0" w:lastRowLastColumn="0"/>
              <w:rPr>
                <w:color w:val="000000" w:themeColor="text1"/>
                <w:u w:val="single"/>
              </w:rPr>
            </w:pPr>
          </w:p>
        </w:tc>
      </w:tr>
      <w:tr w:rsidR="00AA71DD" w:rsidRPr="009F0FCB" w14:paraId="428B305E" w14:textId="77777777" w:rsidTr="00EC49FD">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center"/>
          </w:tcPr>
          <w:p w14:paraId="5C4DF78A" w14:textId="0148AE4C" w:rsidR="00AA71DD" w:rsidRPr="00B26982" w:rsidRDefault="000D3782" w:rsidP="00081CDB">
            <w:pPr>
              <w:rPr>
                <w:b w:val="0"/>
                <w:color w:val="000000" w:themeColor="text1"/>
              </w:rPr>
            </w:pPr>
            <w:r w:rsidRPr="00B26982">
              <w:rPr>
                <w:b w:val="0"/>
                <w:color w:val="000000" w:themeColor="text1"/>
              </w:rPr>
              <w:t>Clarus Chu</w:t>
            </w:r>
          </w:p>
        </w:tc>
        <w:tc>
          <w:tcPr>
            <w:tcW w:w="1299" w:type="pct"/>
            <w:shd w:val="clear" w:color="auto" w:fill="auto"/>
            <w:vAlign w:val="center"/>
          </w:tcPr>
          <w:p w14:paraId="361E4BE4" w14:textId="6CD0D188" w:rsidR="00AA71DD" w:rsidRPr="00EC48A1" w:rsidRDefault="007A71D5" w:rsidP="00081CDB">
            <w:pPr>
              <w:cnfStyle w:val="000000000000" w:firstRow="0" w:lastRow="0" w:firstColumn="0" w:lastColumn="0" w:oddVBand="0" w:evenVBand="0" w:oddHBand="0" w:evenHBand="0" w:firstRowFirstColumn="0" w:firstRowLastColumn="0" w:lastRowFirstColumn="0" w:lastRowLastColumn="0"/>
              <w:rPr>
                <w:color w:val="000000" w:themeColor="text1"/>
              </w:rPr>
            </w:pPr>
            <w:r w:rsidRPr="00EC48A1">
              <w:rPr>
                <w:color w:val="000000" w:themeColor="text1"/>
              </w:rPr>
              <w:t>Senior Policy Advisor - Food Production, WWF-UK</w:t>
            </w:r>
          </w:p>
        </w:tc>
        <w:tc>
          <w:tcPr>
            <w:tcW w:w="2645" w:type="pct"/>
            <w:shd w:val="clear" w:color="auto" w:fill="auto"/>
          </w:tcPr>
          <w:p w14:paraId="1C73BBD5" w14:textId="4042F530" w:rsidR="00E72AB3" w:rsidRPr="00E72AB3" w:rsidRDefault="00E84694" w:rsidP="00E72AB3">
            <w:pPr>
              <w:jc w:val="center"/>
              <w:cnfStyle w:val="000000000000" w:firstRow="0" w:lastRow="0" w:firstColumn="0" w:lastColumn="0" w:oddVBand="0" w:evenVBand="0" w:oddHBand="0" w:evenHBand="0" w:firstRowFirstColumn="0" w:firstRowLastColumn="0" w:lastRowFirstColumn="0" w:lastRowLastColumn="0"/>
              <w:rPr>
                <w:color w:val="000000" w:themeColor="text1"/>
                <w:u w:val="single"/>
              </w:rPr>
            </w:pPr>
            <w:r w:rsidRPr="00E72AB3">
              <w:rPr>
                <w:color w:val="000000" w:themeColor="text1"/>
                <w:u w:val="single"/>
              </w:rPr>
              <w:t>Contacted by email</w:t>
            </w:r>
          </w:p>
          <w:p w14:paraId="43522CBD" w14:textId="342479EB" w:rsidR="00AA71DD" w:rsidRPr="00E72AB3" w:rsidRDefault="00E72AB3" w:rsidP="00E72AB3">
            <w:pPr>
              <w:pStyle w:val="ListParagraph"/>
              <w:numPr>
                <w:ilvl w:val="0"/>
                <w:numId w:val="6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2AB3">
              <w:rPr>
                <w:rFonts w:ascii="Times New Roman" w:hAnsi="Times New Roman" w:cs="Times New Roman"/>
                <w:color w:val="000000" w:themeColor="text1"/>
              </w:rPr>
              <w:t>R</w:t>
            </w:r>
            <w:r w:rsidR="005B5E5E" w:rsidRPr="00E72AB3">
              <w:rPr>
                <w:rFonts w:ascii="Times New Roman" w:hAnsi="Times New Roman" w:cs="Times New Roman"/>
                <w:color w:val="000000" w:themeColor="text1"/>
              </w:rPr>
              <w:t>ole of WWF in the FIP</w:t>
            </w:r>
          </w:p>
        </w:tc>
      </w:tr>
      <w:tr w:rsidR="00E84694" w:rsidRPr="009F0FCB" w14:paraId="2CF45226" w14:textId="77777777" w:rsidTr="00EC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center"/>
          </w:tcPr>
          <w:p w14:paraId="124C3557" w14:textId="265C4A5C" w:rsidR="00E84694" w:rsidRPr="005B5E5E" w:rsidRDefault="005B5E5E" w:rsidP="00081CDB">
            <w:pPr>
              <w:rPr>
                <w:b w:val="0"/>
                <w:bCs w:val="0"/>
                <w:color w:val="000000" w:themeColor="text1"/>
              </w:rPr>
            </w:pPr>
            <w:r w:rsidRPr="005B5E5E">
              <w:rPr>
                <w:b w:val="0"/>
                <w:bCs w:val="0"/>
                <w:color w:val="000000" w:themeColor="text1"/>
              </w:rPr>
              <w:t>Gala Moreno</w:t>
            </w:r>
          </w:p>
        </w:tc>
        <w:tc>
          <w:tcPr>
            <w:tcW w:w="1299" w:type="pct"/>
            <w:shd w:val="clear" w:color="auto" w:fill="auto"/>
            <w:vAlign w:val="center"/>
          </w:tcPr>
          <w:p w14:paraId="10A707D3" w14:textId="02430C45" w:rsidR="00E84694" w:rsidRPr="00EC48A1" w:rsidRDefault="00D32358" w:rsidP="00081CD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ISSF</w:t>
            </w:r>
          </w:p>
        </w:tc>
        <w:tc>
          <w:tcPr>
            <w:tcW w:w="2645" w:type="pct"/>
            <w:shd w:val="clear" w:color="auto" w:fill="auto"/>
          </w:tcPr>
          <w:p w14:paraId="3B86A1B5" w14:textId="77777777" w:rsidR="00E72AB3" w:rsidRPr="00E72AB3" w:rsidRDefault="005B5E5E" w:rsidP="00E72AB3">
            <w:pPr>
              <w:jc w:val="center"/>
              <w:cnfStyle w:val="000000100000" w:firstRow="0" w:lastRow="0" w:firstColumn="0" w:lastColumn="0" w:oddVBand="0" w:evenVBand="0" w:oddHBand="1" w:evenHBand="0" w:firstRowFirstColumn="0" w:firstRowLastColumn="0" w:lastRowFirstColumn="0" w:lastRowLastColumn="0"/>
              <w:rPr>
                <w:color w:val="000000" w:themeColor="text1"/>
                <w:u w:val="single"/>
              </w:rPr>
            </w:pPr>
            <w:r w:rsidRPr="00E72AB3">
              <w:rPr>
                <w:color w:val="000000" w:themeColor="text1"/>
                <w:u w:val="single"/>
              </w:rPr>
              <w:t>Contacted by email</w:t>
            </w:r>
          </w:p>
          <w:p w14:paraId="12DC8F8F" w14:textId="77777777" w:rsidR="00A12843" w:rsidRDefault="00E72AB3" w:rsidP="00A12843">
            <w:pPr>
              <w:pStyle w:val="ListParagraph"/>
              <w:numPr>
                <w:ilvl w:val="0"/>
                <w:numId w:val="6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E72AB3">
              <w:rPr>
                <w:rFonts w:ascii="Times New Roman" w:hAnsi="Times New Roman" w:cs="Times New Roman"/>
                <w:color w:val="000000" w:themeColor="text1"/>
              </w:rPr>
              <w:t>R</w:t>
            </w:r>
            <w:r w:rsidR="005B5E5E" w:rsidRPr="00E72AB3">
              <w:rPr>
                <w:rFonts w:ascii="Times New Roman" w:hAnsi="Times New Roman" w:cs="Times New Roman"/>
                <w:color w:val="000000" w:themeColor="text1"/>
              </w:rPr>
              <w:t>ole of ISSF in the FIP</w:t>
            </w:r>
            <w:r w:rsidR="00A12843">
              <w:rPr>
                <w:rFonts w:ascii="Times New Roman" w:hAnsi="Times New Roman" w:cs="Times New Roman"/>
                <w:color w:val="000000" w:themeColor="text1"/>
              </w:rPr>
              <w:t xml:space="preserve">: </w:t>
            </w:r>
            <w:proofErr w:type="spellStart"/>
            <w:r w:rsidR="00A12843">
              <w:rPr>
                <w:rFonts w:ascii="Times New Roman" w:hAnsi="Times New Roman" w:cs="Times New Roman"/>
                <w:color w:val="000000" w:themeColor="text1"/>
              </w:rPr>
              <w:t>BioFAD</w:t>
            </w:r>
            <w:proofErr w:type="spellEnd"/>
            <w:r w:rsidR="00A12843">
              <w:rPr>
                <w:rFonts w:ascii="Times New Roman" w:hAnsi="Times New Roman" w:cs="Times New Roman"/>
                <w:color w:val="000000" w:themeColor="text1"/>
              </w:rPr>
              <w:t xml:space="preserve"> workshop</w:t>
            </w:r>
          </w:p>
          <w:p w14:paraId="72E3EC7C" w14:textId="0208A363" w:rsidR="00E84694" w:rsidRPr="00A12843" w:rsidRDefault="00A12843" w:rsidP="00A12843">
            <w:pPr>
              <w:pStyle w:val="ListParagraph"/>
              <w:numPr>
                <w:ilvl w:val="0"/>
                <w:numId w:val="6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 xml:space="preserve">Updates in the use of </w:t>
            </w:r>
            <w:proofErr w:type="spellStart"/>
            <w:r>
              <w:rPr>
                <w:rFonts w:ascii="Times New Roman" w:hAnsi="Times New Roman" w:cs="Times New Roman"/>
                <w:color w:val="000000" w:themeColor="text1"/>
              </w:rPr>
              <w:t>BioFADs</w:t>
            </w:r>
            <w:proofErr w:type="spellEnd"/>
            <w:r>
              <w:rPr>
                <w:rFonts w:ascii="Times New Roman" w:hAnsi="Times New Roman" w:cs="Times New Roman"/>
                <w:color w:val="000000" w:themeColor="text1"/>
              </w:rPr>
              <w:t xml:space="preserve"> in the fishery.</w:t>
            </w:r>
          </w:p>
        </w:tc>
      </w:tr>
      <w:tr w:rsidR="00676A1E" w:rsidRPr="009F0FCB" w14:paraId="415157CB" w14:textId="77777777" w:rsidTr="00EC49FD">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center"/>
          </w:tcPr>
          <w:p w14:paraId="6DD97F64" w14:textId="4319F973" w:rsidR="00676A1E" w:rsidRPr="005B5E5E" w:rsidRDefault="00676A1E" w:rsidP="00081CDB">
            <w:pPr>
              <w:rPr>
                <w:b w:val="0"/>
                <w:bCs w:val="0"/>
                <w:color w:val="000000" w:themeColor="text1"/>
              </w:rPr>
            </w:pPr>
            <w:r>
              <w:rPr>
                <w:b w:val="0"/>
                <w:bCs w:val="0"/>
                <w:color w:val="000000" w:themeColor="text1"/>
              </w:rPr>
              <w:t xml:space="preserve">Mamadou </w:t>
            </w:r>
            <w:proofErr w:type="spellStart"/>
            <w:r>
              <w:rPr>
                <w:b w:val="0"/>
                <w:bCs w:val="0"/>
                <w:color w:val="000000" w:themeColor="text1"/>
              </w:rPr>
              <w:t>Seye</w:t>
            </w:r>
            <w:proofErr w:type="spellEnd"/>
          </w:p>
        </w:tc>
        <w:tc>
          <w:tcPr>
            <w:tcW w:w="1299" w:type="pct"/>
            <w:shd w:val="clear" w:color="auto" w:fill="auto"/>
            <w:vAlign w:val="center"/>
          </w:tcPr>
          <w:p w14:paraId="4BF90082" w14:textId="62FE8A3F" w:rsidR="00676A1E" w:rsidRPr="00EC48A1" w:rsidRDefault="00EB3B39" w:rsidP="00081CDB">
            <w:pPr>
              <w:cnfStyle w:val="000000000000" w:firstRow="0" w:lastRow="0" w:firstColumn="0" w:lastColumn="0" w:oddVBand="0" w:evenVBand="0" w:oddHBand="0" w:evenHBand="0" w:firstRowFirstColumn="0" w:firstRowLastColumn="0" w:lastRowFirstColumn="0" w:lastRowLastColumn="0"/>
              <w:rPr>
                <w:color w:val="000000" w:themeColor="text1"/>
              </w:rPr>
            </w:pPr>
            <w:r w:rsidRPr="00EB3B39">
              <w:rPr>
                <w:color w:val="000000" w:themeColor="text1"/>
              </w:rPr>
              <w:t>Department of Maritime Fisheries (DPM)</w:t>
            </w:r>
            <w:r>
              <w:rPr>
                <w:color w:val="000000" w:themeColor="text1"/>
              </w:rPr>
              <w:t xml:space="preserve"> -</w:t>
            </w:r>
            <w:r w:rsidR="00676A1E">
              <w:rPr>
                <w:color w:val="000000" w:themeColor="text1"/>
              </w:rPr>
              <w:t xml:space="preserve"> Senegal</w:t>
            </w:r>
          </w:p>
        </w:tc>
        <w:tc>
          <w:tcPr>
            <w:tcW w:w="2645" w:type="pct"/>
            <w:shd w:val="clear" w:color="auto" w:fill="auto"/>
          </w:tcPr>
          <w:p w14:paraId="7249F727" w14:textId="77777777" w:rsidR="00E72AB3" w:rsidRPr="00E72AB3" w:rsidRDefault="00E72AB3" w:rsidP="00E72AB3">
            <w:pPr>
              <w:ind w:left="2880"/>
              <w:cnfStyle w:val="000000000000" w:firstRow="0" w:lastRow="0" w:firstColumn="0" w:lastColumn="0" w:oddVBand="0" w:evenVBand="0" w:oddHBand="0" w:evenHBand="0" w:firstRowFirstColumn="0" w:firstRowLastColumn="0" w:lastRowFirstColumn="0" w:lastRowLastColumn="0"/>
              <w:rPr>
                <w:color w:val="000000" w:themeColor="text1"/>
                <w:u w:val="single"/>
              </w:rPr>
            </w:pPr>
            <w:r w:rsidRPr="00E72AB3">
              <w:rPr>
                <w:color w:val="000000" w:themeColor="text1"/>
                <w:u w:val="single"/>
              </w:rPr>
              <w:t>Contacted by email</w:t>
            </w:r>
          </w:p>
          <w:p w14:paraId="2A956BB2" w14:textId="051784B0" w:rsidR="00676A1E" w:rsidRPr="00E72AB3" w:rsidRDefault="00676A1E" w:rsidP="00E72AB3">
            <w:pPr>
              <w:pStyle w:val="ListParagraph"/>
              <w:numPr>
                <w:ilvl w:val="0"/>
                <w:numId w:val="6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72AB3">
              <w:rPr>
                <w:rFonts w:ascii="Times New Roman" w:hAnsi="Times New Roman" w:cs="Times New Roman"/>
                <w:color w:val="000000" w:themeColor="text1"/>
              </w:rPr>
              <w:t>MSE Workshop</w:t>
            </w:r>
          </w:p>
        </w:tc>
      </w:tr>
      <w:tr w:rsidR="00B93C23" w:rsidRPr="009F0FCB" w14:paraId="1C6439F0" w14:textId="77777777" w:rsidTr="00EC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center"/>
          </w:tcPr>
          <w:p w14:paraId="7AFB0CAE" w14:textId="38FC5CE8" w:rsidR="00B93C23" w:rsidRDefault="00B93C23" w:rsidP="00081CDB">
            <w:pPr>
              <w:rPr>
                <w:b w:val="0"/>
                <w:bCs w:val="0"/>
                <w:color w:val="000000" w:themeColor="text1"/>
              </w:rPr>
            </w:pPr>
            <w:proofErr w:type="spellStart"/>
            <w:r>
              <w:rPr>
                <w:b w:val="0"/>
                <w:bCs w:val="0"/>
                <w:color w:val="000000" w:themeColor="text1"/>
              </w:rPr>
              <w:t>Fambaye</w:t>
            </w:r>
            <w:proofErr w:type="spellEnd"/>
            <w:r>
              <w:rPr>
                <w:b w:val="0"/>
                <w:bCs w:val="0"/>
                <w:color w:val="000000" w:themeColor="text1"/>
              </w:rPr>
              <w:t xml:space="preserve"> NGOM SOW</w:t>
            </w:r>
          </w:p>
        </w:tc>
        <w:tc>
          <w:tcPr>
            <w:tcW w:w="1299" w:type="pct"/>
            <w:shd w:val="clear" w:color="auto" w:fill="auto"/>
            <w:vAlign w:val="center"/>
          </w:tcPr>
          <w:p w14:paraId="0C227B2E" w14:textId="1849476C" w:rsidR="00B93C23" w:rsidRDefault="00B93C23" w:rsidP="00081CD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Researcher </w:t>
            </w:r>
            <w:r w:rsidR="00EB3B39" w:rsidRPr="00EB3B39">
              <w:rPr>
                <w:color w:val="000000" w:themeColor="text1"/>
              </w:rPr>
              <w:t>Centre for Oceanographic Research</w:t>
            </w:r>
            <w:r w:rsidR="00EB3B39">
              <w:rPr>
                <w:color w:val="000000" w:themeColor="text1"/>
              </w:rPr>
              <w:t xml:space="preserve"> (</w:t>
            </w:r>
            <w:r>
              <w:rPr>
                <w:color w:val="000000" w:themeColor="text1"/>
              </w:rPr>
              <w:t>CRODT/ISRA</w:t>
            </w:r>
            <w:r w:rsidR="00EB3B39">
              <w:rPr>
                <w:color w:val="000000" w:themeColor="text1"/>
              </w:rPr>
              <w:t>)</w:t>
            </w:r>
          </w:p>
        </w:tc>
        <w:tc>
          <w:tcPr>
            <w:tcW w:w="2645" w:type="pct"/>
            <w:shd w:val="clear" w:color="auto" w:fill="auto"/>
          </w:tcPr>
          <w:p w14:paraId="1E1AB92B" w14:textId="77777777" w:rsidR="00E72AB3" w:rsidRPr="00E72AB3" w:rsidRDefault="00B93C23" w:rsidP="00E72AB3">
            <w:pPr>
              <w:jc w:val="center"/>
              <w:cnfStyle w:val="000000100000" w:firstRow="0" w:lastRow="0" w:firstColumn="0" w:lastColumn="0" w:oddVBand="0" w:evenVBand="0" w:oddHBand="1" w:evenHBand="0" w:firstRowFirstColumn="0" w:firstRowLastColumn="0" w:lastRowFirstColumn="0" w:lastRowLastColumn="0"/>
              <w:rPr>
                <w:color w:val="000000" w:themeColor="text1"/>
                <w:u w:val="single"/>
              </w:rPr>
            </w:pPr>
            <w:r w:rsidRPr="00E72AB3">
              <w:rPr>
                <w:color w:val="000000" w:themeColor="text1"/>
                <w:u w:val="single"/>
              </w:rPr>
              <w:t>Contacted by email</w:t>
            </w:r>
          </w:p>
          <w:p w14:paraId="21DC52E1" w14:textId="2F494166" w:rsidR="00B93C23" w:rsidRPr="00E72AB3" w:rsidRDefault="00EB3B39" w:rsidP="00E72AB3">
            <w:pPr>
              <w:pStyle w:val="ListParagraph"/>
              <w:numPr>
                <w:ilvl w:val="0"/>
                <w:numId w:val="6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Live bait fishery</w:t>
            </w:r>
          </w:p>
        </w:tc>
      </w:tr>
    </w:tbl>
    <w:p w14:paraId="472E4A03" w14:textId="29720971" w:rsidR="00BE008A" w:rsidRPr="00413CBC" w:rsidRDefault="00BE008A" w:rsidP="00DF7FB1"/>
    <w:p w14:paraId="58DBBCA3" w14:textId="290A04EF" w:rsidR="004D2E3A" w:rsidRPr="00241463" w:rsidRDefault="004D2E3A" w:rsidP="004D2E3A">
      <w:pPr>
        <w:pStyle w:val="Heading2"/>
        <w:rPr>
          <w:rFonts w:ascii="Times New Roman" w:hAnsi="Times New Roman" w:cs="Times New Roman"/>
          <w:sz w:val="32"/>
        </w:rPr>
      </w:pPr>
      <w:r w:rsidRPr="00241463">
        <w:rPr>
          <w:rFonts w:ascii="Times New Roman" w:hAnsi="Times New Roman" w:cs="Times New Roman"/>
          <w:sz w:val="32"/>
        </w:rPr>
        <w:t xml:space="preserve">Summary of </w:t>
      </w:r>
      <w:r w:rsidR="00D14287">
        <w:rPr>
          <w:rFonts w:ascii="Times New Roman" w:hAnsi="Times New Roman" w:cs="Times New Roman"/>
          <w:sz w:val="32"/>
        </w:rPr>
        <w:t>F</w:t>
      </w:r>
      <w:r w:rsidR="00D14287" w:rsidRPr="00241463">
        <w:rPr>
          <w:rFonts w:ascii="Times New Roman" w:hAnsi="Times New Roman" w:cs="Times New Roman"/>
          <w:sz w:val="32"/>
        </w:rPr>
        <w:t xml:space="preserve">indings </w:t>
      </w:r>
      <w:r w:rsidRPr="00241463">
        <w:rPr>
          <w:rFonts w:ascii="Times New Roman" w:hAnsi="Times New Roman" w:cs="Times New Roman"/>
          <w:sz w:val="32"/>
        </w:rPr>
        <w:t xml:space="preserve">and </w:t>
      </w:r>
      <w:r w:rsidR="00D14287">
        <w:rPr>
          <w:rFonts w:ascii="Times New Roman" w:hAnsi="Times New Roman" w:cs="Times New Roman"/>
          <w:sz w:val="32"/>
        </w:rPr>
        <w:t>R</w:t>
      </w:r>
      <w:r w:rsidR="00D14287" w:rsidRPr="00241463">
        <w:rPr>
          <w:rFonts w:ascii="Times New Roman" w:hAnsi="Times New Roman" w:cs="Times New Roman"/>
          <w:sz w:val="32"/>
        </w:rPr>
        <w:t xml:space="preserve">ecommendations </w:t>
      </w:r>
    </w:p>
    <w:p w14:paraId="79563AFF" w14:textId="509B3CCE" w:rsidR="00A97AD9" w:rsidRDefault="002C20F6" w:rsidP="00D27FD2">
      <w:pPr>
        <w:spacing w:after="120"/>
      </w:pPr>
      <w:proofErr w:type="gramStart"/>
      <w:r>
        <w:t>In regard to</w:t>
      </w:r>
      <w:proofErr w:type="gramEnd"/>
      <w:r>
        <w:t xml:space="preserve"> </w:t>
      </w:r>
      <w:r w:rsidR="006E2BF2">
        <w:t>P</w:t>
      </w:r>
      <w:r>
        <w:t>rinciple 1,</w:t>
      </w:r>
      <w:r w:rsidR="006E2BF2">
        <w:t xml:space="preserve"> </w:t>
      </w:r>
      <w:r w:rsidR="00F15ED6">
        <w:t xml:space="preserve">a number of </w:t>
      </w:r>
      <w:r w:rsidR="002E4D3B">
        <w:t>engagement activities with other FIPs and the ICCAT (</w:t>
      </w:r>
      <w:r w:rsidR="00373CE0">
        <w:t xml:space="preserve">supporting letters) have been developed by the </w:t>
      </w:r>
      <w:r w:rsidR="008D62C2" w:rsidRPr="008D62C2">
        <w:t xml:space="preserve">Eastern Atlantic Ocean Tuna - Pole </w:t>
      </w:r>
      <w:r w:rsidR="009862B3">
        <w:t>a</w:t>
      </w:r>
      <w:r w:rsidR="008D62C2" w:rsidRPr="008D62C2">
        <w:t>nd Line FIP</w:t>
      </w:r>
      <w:r w:rsidR="00373CE0">
        <w:t xml:space="preserve"> </w:t>
      </w:r>
      <w:r w:rsidR="00261B13">
        <w:t>in order to improve stock assessments</w:t>
      </w:r>
      <w:r w:rsidR="00E91775">
        <w:t xml:space="preserve">, </w:t>
      </w:r>
      <w:r w:rsidR="00261B13">
        <w:t>harvest strategies</w:t>
      </w:r>
      <w:r w:rsidR="00E91775">
        <w:t xml:space="preserve"> and harvest control rules</w:t>
      </w:r>
      <w:r w:rsidR="00B751FC">
        <w:t xml:space="preserve"> </w:t>
      </w:r>
      <w:r w:rsidR="00E91775">
        <w:t>of the target species</w:t>
      </w:r>
      <w:r w:rsidR="00261B13">
        <w:t xml:space="preserve">. </w:t>
      </w:r>
      <w:r w:rsidR="00B714C4">
        <w:t>However</w:t>
      </w:r>
      <w:r w:rsidR="00261B13">
        <w:t xml:space="preserve">, </w:t>
      </w:r>
      <w:r w:rsidR="00B714C4">
        <w:t>progress</w:t>
      </w:r>
      <w:r w:rsidR="00261B13">
        <w:t xml:space="preserve"> in this area has been slow </w:t>
      </w:r>
      <w:r w:rsidR="003E6798">
        <w:t xml:space="preserve">due </w:t>
      </w:r>
      <w:r w:rsidR="00261B13">
        <w:t xml:space="preserve">to </w:t>
      </w:r>
      <w:r w:rsidR="003E6798">
        <w:t>tw</w:t>
      </w:r>
      <w:r w:rsidR="00B714C4">
        <w:t>o</w:t>
      </w:r>
      <w:r w:rsidR="003E6798">
        <w:t xml:space="preserve"> reasons: first</w:t>
      </w:r>
      <w:r w:rsidR="003D1B0D">
        <w:t>ly</w:t>
      </w:r>
      <w:r w:rsidR="00B714C4">
        <w:t xml:space="preserve">, </w:t>
      </w:r>
      <w:r w:rsidR="00B714C4" w:rsidRPr="00B714C4">
        <w:t xml:space="preserve">the situation created by </w:t>
      </w:r>
      <w:r w:rsidR="00B714C4">
        <w:t xml:space="preserve">the </w:t>
      </w:r>
      <w:r w:rsidR="00B714C4" w:rsidRPr="00B714C4">
        <w:t xml:space="preserve">Covid-19 </w:t>
      </w:r>
      <w:r w:rsidR="00B714C4">
        <w:t>pandemic,</w:t>
      </w:r>
      <w:r w:rsidR="00E91775">
        <w:t xml:space="preserve"> </w:t>
      </w:r>
      <w:r w:rsidR="00B714C4">
        <w:t xml:space="preserve">which has postponed or cancelled </w:t>
      </w:r>
      <w:r w:rsidR="00B714C4" w:rsidRPr="00B714C4">
        <w:t>some ICCAT meetings and workshops</w:t>
      </w:r>
      <w:r w:rsidR="003D1B0D">
        <w:t xml:space="preserve"> in recent years</w:t>
      </w:r>
      <w:r w:rsidR="00B714C4">
        <w:t xml:space="preserve">, and secondly because the inherent difficulty </w:t>
      </w:r>
      <w:r w:rsidR="003D1B0D">
        <w:t xml:space="preserve">of </w:t>
      </w:r>
      <w:r w:rsidR="00B714C4">
        <w:t xml:space="preserve">getting </w:t>
      </w:r>
      <w:r w:rsidR="008E76DA">
        <w:t xml:space="preserve">agreements and </w:t>
      </w:r>
      <w:r w:rsidR="00B714C4">
        <w:t xml:space="preserve">progresses </w:t>
      </w:r>
      <w:r w:rsidR="00B751FC">
        <w:t>at this international RFMO level</w:t>
      </w:r>
      <w:r w:rsidR="00E91775">
        <w:t xml:space="preserve">. </w:t>
      </w:r>
      <w:r w:rsidR="008E76DA">
        <w:t xml:space="preserve">The most relevant </w:t>
      </w:r>
      <w:r w:rsidR="001F025D">
        <w:t>improvement has occurred for t</w:t>
      </w:r>
      <w:r w:rsidR="006546F6">
        <w:t xml:space="preserve">he </w:t>
      </w:r>
      <w:r w:rsidR="00B00290">
        <w:t>bigeye tuna stock</w:t>
      </w:r>
      <w:r w:rsidR="00722204">
        <w:t xml:space="preserve"> (BET)</w:t>
      </w:r>
      <w:r w:rsidR="00B00290">
        <w:t xml:space="preserve">. The </w:t>
      </w:r>
      <w:r w:rsidR="00722204">
        <w:t xml:space="preserve">most </w:t>
      </w:r>
      <w:r w:rsidR="001F025D">
        <w:t xml:space="preserve">recent </w:t>
      </w:r>
      <w:r w:rsidR="00722204">
        <w:t xml:space="preserve">stock </w:t>
      </w:r>
      <w:r w:rsidR="00B00290">
        <w:t xml:space="preserve">assessment </w:t>
      </w:r>
      <w:r w:rsidR="001F025D">
        <w:t xml:space="preserve">for </w:t>
      </w:r>
      <w:r w:rsidR="00722204">
        <w:t>BET,</w:t>
      </w:r>
      <w:r w:rsidR="001F025D">
        <w:t xml:space="preserve"> </w:t>
      </w:r>
      <w:r w:rsidR="00722204">
        <w:t xml:space="preserve">conducted in 2021, </w:t>
      </w:r>
      <w:r w:rsidR="00B00290">
        <w:t xml:space="preserve">indicated </w:t>
      </w:r>
      <w:r w:rsidR="003434C9">
        <w:t xml:space="preserve">that the biomass </w:t>
      </w:r>
      <w:r w:rsidR="00722204">
        <w:t xml:space="preserve">of the species </w:t>
      </w:r>
      <w:r w:rsidR="003434C9">
        <w:t>was close to the B</w:t>
      </w:r>
      <w:r w:rsidR="003434C9" w:rsidRPr="00722204">
        <w:rPr>
          <w:vertAlign w:val="subscript"/>
        </w:rPr>
        <w:t>MSY</w:t>
      </w:r>
      <w:r w:rsidR="00722204">
        <w:t xml:space="preserve"> </w:t>
      </w:r>
      <w:r w:rsidR="00A613B1">
        <w:t>(</w:t>
      </w:r>
      <w:r w:rsidR="00A613B1" w:rsidRPr="00AD2583">
        <w:rPr>
          <w:color w:val="000000" w:themeColor="text1"/>
        </w:rPr>
        <w:t>94%</w:t>
      </w:r>
      <w:r w:rsidR="00A613B1">
        <w:rPr>
          <w:color w:val="000000" w:themeColor="text1"/>
        </w:rPr>
        <w:t xml:space="preserve">) </w:t>
      </w:r>
      <w:r w:rsidR="00722204">
        <w:t>in 2019.</w:t>
      </w:r>
      <w:r w:rsidR="00DE66D6">
        <w:t xml:space="preserve"> </w:t>
      </w:r>
      <w:r w:rsidR="00E12D23">
        <w:t>P</w:t>
      </w:r>
      <w:r w:rsidR="003434C9">
        <w:t xml:space="preserve">rojections </w:t>
      </w:r>
      <w:r w:rsidR="00B00290">
        <w:t xml:space="preserve">also </w:t>
      </w:r>
      <w:r w:rsidR="003434C9">
        <w:t xml:space="preserve">indicated that </w:t>
      </w:r>
      <w:r w:rsidR="005E674F">
        <w:t xml:space="preserve">with </w:t>
      </w:r>
      <w:r w:rsidR="003434C9">
        <w:t>catches at the current TAC level (~60</w:t>
      </w:r>
      <w:r w:rsidR="00E12D23">
        <w:t>,</w:t>
      </w:r>
      <w:r w:rsidR="003434C9">
        <w:t>000t)</w:t>
      </w:r>
      <w:r w:rsidR="005E674F">
        <w:t xml:space="preserve">, the biomass would reach the BMSY </w:t>
      </w:r>
      <w:r w:rsidR="009112A7">
        <w:t>by 2025 (</w:t>
      </w:r>
      <w:r w:rsidR="003434C9">
        <w:t>90%</w:t>
      </w:r>
      <w:r w:rsidR="00722204">
        <w:t xml:space="preserve"> probability</w:t>
      </w:r>
      <w:r w:rsidR="009112A7">
        <w:t>) and 2034 (</w:t>
      </w:r>
      <w:r w:rsidR="003434C9">
        <w:t>98%</w:t>
      </w:r>
      <w:r w:rsidR="00722204">
        <w:t xml:space="preserve"> probability</w:t>
      </w:r>
      <w:r w:rsidR="009112A7">
        <w:t xml:space="preserve">). </w:t>
      </w:r>
      <w:r w:rsidR="003434C9">
        <w:t>Therefore, the stock is now expected to return to the MSY level within the required timeframes.</w:t>
      </w:r>
      <w:r w:rsidR="00C71637">
        <w:t xml:space="preserve"> </w:t>
      </w:r>
      <w:r w:rsidR="00764A2B">
        <w:t>A</w:t>
      </w:r>
      <w:r w:rsidR="00C71637">
        <w:t xml:space="preserve">t this point, the three target stocks are </w:t>
      </w:r>
      <w:r w:rsidR="0036269C">
        <w:t xml:space="preserve">likely </w:t>
      </w:r>
      <w:r w:rsidR="00C71637">
        <w:t xml:space="preserve">fluctuating around </w:t>
      </w:r>
      <w:r w:rsidR="0036269C">
        <w:t xml:space="preserve">the </w:t>
      </w:r>
      <w:r w:rsidR="00C71637">
        <w:t xml:space="preserve">MSY </w:t>
      </w:r>
      <w:r w:rsidR="0036269C">
        <w:t>level (yellowfin tuna and skipjack) or in</w:t>
      </w:r>
      <w:r w:rsidR="004079B5">
        <w:t xml:space="preserve"> process of reaching that point</w:t>
      </w:r>
      <w:r w:rsidR="0036269C">
        <w:t xml:space="preserve"> (bigeye tuna)</w:t>
      </w:r>
      <w:r w:rsidR="004079B5">
        <w:t>.</w:t>
      </w:r>
      <w:r w:rsidR="00D713FA">
        <w:t xml:space="preserve"> Intersessional meetings have been conducted by the ICCAT in June 2022 and </w:t>
      </w:r>
      <w:r w:rsidR="00525299" w:rsidRPr="00525299">
        <w:t>a draft proposal to potentially replace Recommendation 21-01</w:t>
      </w:r>
      <w:r w:rsidR="00525299">
        <w:t xml:space="preserve"> (which is currently </w:t>
      </w:r>
      <w:r w:rsidR="00E138BC">
        <w:t xml:space="preserve">the </w:t>
      </w:r>
      <w:r w:rsidR="007D6232">
        <w:t xml:space="preserve">main </w:t>
      </w:r>
      <w:r w:rsidR="00E138BC">
        <w:t>recommendation in place for managing tuna stocks</w:t>
      </w:r>
      <w:r w:rsidR="007D6232">
        <w:t xml:space="preserve"> in the area</w:t>
      </w:r>
      <w:r w:rsidR="00E138BC">
        <w:t>) has been drafted.</w:t>
      </w:r>
    </w:p>
    <w:p w14:paraId="63833057" w14:textId="77777777" w:rsidR="00EB3B39" w:rsidRDefault="00A97AD9" w:rsidP="00921ED3">
      <w:pPr>
        <w:spacing w:after="120"/>
      </w:pPr>
      <w:proofErr w:type="gramStart"/>
      <w:r>
        <w:t>In regard to</w:t>
      </w:r>
      <w:proofErr w:type="gramEnd"/>
      <w:r>
        <w:t xml:space="preserve"> Principle 2, the </w:t>
      </w:r>
      <w:r w:rsidR="00EA47EB" w:rsidRPr="00EA47EB">
        <w:t xml:space="preserve">Eastern Atlantic Ocean Tuna - Pole </w:t>
      </w:r>
      <w:r w:rsidR="00EA47EB">
        <w:t>and</w:t>
      </w:r>
      <w:r w:rsidR="00EA47EB" w:rsidRPr="00EA47EB">
        <w:t xml:space="preserve"> Line</w:t>
      </w:r>
      <w:r w:rsidR="00EA47EB">
        <w:t xml:space="preserve"> fishery </w:t>
      </w:r>
      <w:r>
        <w:t xml:space="preserve">has a relatively low impact on bycatch species, habitat and ecosystem. The main </w:t>
      </w:r>
      <w:r w:rsidR="00EB3B39">
        <w:t xml:space="preserve">issues </w:t>
      </w:r>
      <w:r>
        <w:t>i</w:t>
      </w:r>
      <w:r w:rsidR="00C9547F">
        <w:t xml:space="preserve">dentified in the fishery </w:t>
      </w:r>
      <w:r w:rsidR="00EB3B39">
        <w:t>are</w:t>
      </w:r>
      <w:r w:rsidR="008A7D66">
        <w:t xml:space="preserve"> the impact created </w:t>
      </w:r>
      <w:r w:rsidR="00C9547F">
        <w:t xml:space="preserve">by the </w:t>
      </w:r>
      <w:r w:rsidR="00260598">
        <w:t>l</w:t>
      </w:r>
      <w:r>
        <w:t>ive baitfish</w:t>
      </w:r>
      <w:r w:rsidR="00C9547F">
        <w:t xml:space="preserve"> fishery</w:t>
      </w:r>
      <w:r w:rsidR="00144DF5">
        <w:t xml:space="preserve"> and the use of entanglement FADs</w:t>
      </w:r>
      <w:r>
        <w:t xml:space="preserve">. </w:t>
      </w:r>
      <w:r w:rsidR="00976DD6">
        <w:t>Two main activities have been conducted by the FIP</w:t>
      </w:r>
      <w:r w:rsidR="00395C5F">
        <w:t xml:space="preserve"> to address these deficiencies</w:t>
      </w:r>
      <w:r w:rsidR="00976DD6">
        <w:t xml:space="preserve">. </w:t>
      </w:r>
    </w:p>
    <w:p w14:paraId="2959F999" w14:textId="7489843A" w:rsidR="00EB3B39" w:rsidRPr="00EB3B39" w:rsidRDefault="00976DD6" w:rsidP="00EB3B39">
      <w:pPr>
        <w:pStyle w:val="ListParagraph"/>
        <w:numPr>
          <w:ilvl w:val="0"/>
          <w:numId w:val="64"/>
        </w:numPr>
        <w:spacing w:after="120"/>
        <w:rPr>
          <w:rFonts w:ascii="Times New Roman" w:hAnsi="Times New Roman" w:cs="Times New Roman"/>
        </w:rPr>
      </w:pPr>
      <w:r w:rsidRPr="00EB3B39">
        <w:rPr>
          <w:rFonts w:ascii="Times New Roman" w:hAnsi="Times New Roman" w:cs="Times New Roman"/>
        </w:rPr>
        <w:t xml:space="preserve">One </w:t>
      </w:r>
      <w:r w:rsidR="00395C5F" w:rsidRPr="00EB3B39">
        <w:rPr>
          <w:rFonts w:ascii="Times New Roman" w:hAnsi="Times New Roman" w:cs="Times New Roman"/>
        </w:rPr>
        <w:t>has been</w:t>
      </w:r>
      <w:r w:rsidRPr="00EB3B39">
        <w:rPr>
          <w:rFonts w:ascii="Times New Roman" w:hAnsi="Times New Roman" w:cs="Times New Roman"/>
        </w:rPr>
        <w:t xml:space="preserve"> </w:t>
      </w:r>
      <w:r w:rsidR="00395C5F" w:rsidRPr="00EB3B39">
        <w:rPr>
          <w:rFonts w:ascii="Times New Roman" w:hAnsi="Times New Roman" w:cs="Times New Roman"/>
        </w:rPr>
        <w:t xml:space="preserve">aimed at closing </w:t>
      </w:r>
      <w:r w:rsidR="00CF706F" w:rsidRPr="00EB3B39">
        <w:rPr>
          <w:rFonts w:ascii="Times New Roman" w:hAnsi="Times New Roman" w:cs="Times New Roman"/>
        </w:rPr>
        <w:t xml:space="preserve">data gaps </w:t>
      </w:r>
      <w:r w:rsidR="00DF39D6" w:rsidRPr="00EB3B39">
        <w:rPr>
          <w:rFonts w:ascii="Times New Roman" w:hAnsi="Times New Roman" w:cs="Times New Roman"/>
        </w:rPr>
        <w:t xml:space="preserve">in the live bait fishery </w:t>
      </w:r>
      <w:r w:rsidR="005E12CB" w:rsidRPr="00EB3B39">
        <w:rPr>
          <w:rFonts w:ascii="Times New Roman" w:hAnsi="Times New Roman" w:cs="Times New Roman"/>
        </w:rPr>
        <w:t xml:space="preserve">(species, volumes used, </w:t>
      </w:r>
      <w:r w:rsidR="00DF39D6" w:rsidRPr="00EB3B39">
        <w:rPr>
          <w:rFonts w:ascii="Times New Roman" w:hAnsi="Times New Roman" w:cs="Times New Roman"/>
        </w:rPr>
        <w:t xml:space="preserve">status of the main species, </w:t>
      </w:r>
      <w:proofErr w:type="spellStart"/>
      <w:r w:rsidR="003508F8" w:rsidRPr="00EB3B39">
        <w:rPr>
          <w:rFonts w:ascii="Times New Roman" w:hAnsi="Times New Roman" w:cs="Times New Roman"/>
        </w:rPr>
        <w:t>etc</w:t>
      </w:r>
      <w:proofErr w:type="spellEnd"/>
      <w:r w:rsidR="003508F8" w:rsidRPr="00EB3B39">
        <w:rPr>
          <w:rFonts w:ascii="Times New Roman" w:hAnsi="Times New Roman" w:cs="Times New Roman"/>
        </w:rPr>
        <w:t>)</w:t>
      </w:r>
      <w:r w:rsidR="00DF39D6" w:rsidRPr="00EB3B39">
        <w:rPr>
          <w:rFonts w:ascii="Times New Roman" w:hAnsi="Times New Roman" w:cs="Times New Roman"/>
        </w:rPr>
        <w:t xml:space="preserve"> </w:t>
      </w:r>
      <w:r w:rsidR="00CF706F" w:rsidRPr="00EB3B39">
        <w:rPr>
          <w:rFonts w:ascii="Times New Roman" w:hAnsi="Times New Roman" w:cs="Times New Roman"/>
        </w:rPr>
        <w:t xml:space="preserve">and </w:t>
      </w:r>
      <w:r w:rsidR="003508F8" w:rsidRPr="00EB3B39">
        <w:rPr>
          <w:rFonts w:ascii="Times New Roman" w:hAnsi="Times New Roman" w:cs="Times New Roman"/>
        </w:rPr>
        <w:t>improve management of th</w:t>
      </w:r>
      <w:r w:rsidR="00ED3774" w:rsidRPr="00EB3B39">
        <w:rPr>
          <w:rFonts w:ascii="Times New Roman" w:hAnsi="Times New Roman" w:cs="Times New Roman"/>
        </w:rPr>
        <w:t xml:space="preserve">at </w:t>
      </w:r>
      <w:r w:rsidR="003508F8" w:rsidRPr="00EB3B39">
        <w:rPr>
          <w:rFonts w:ascii="Times New Roman" w:hAnsi="Times New Roman" w:cs="Times New Roman"/>
        </w:rPr>
        <w:t>fishery</w:t>
      </w:r>
      <w:r w:rsidR="00ED3774" w:rsidRPr="00EB3B39">
        <w:rPr>
          <w:rFonts w:ascii="Times New Roman" w:hAnsi="Times New Roman" w:cs="Times New Roman"/>
        </w:rPr>
        <w:t xml:space="preserve">. Data on the species and volumes </w:t>
      </w:r>
      <w:r w:rsidR="00EB3B39" w:rsidRPr="00EB3B39">
        <w:rPr>
          <w:rFonts w:ascii="Times New Roman" w:hAnsi="Times New Roman" w:cs="Times New Roman"/>
        </w:rPr>
        <w:t xml:space="preserve">caught </w:t>
      </w:r>
      <w:r w:rsidR="00ED3774" w:rsidRPr="00EB3B39">
        <w:rPr>
          <w:rFonts w:ascii="Times New Roman" w:hAnsi="Times New Roman" w:cs="Times New Roman"/>
        </w:rPr>
        <w:t xml:space="preserve">by the fishery are now available </w:t>
      </w:r>
      <w:r w:rsidR="00492EAA" w:rsidRPr="00EB3B39">
        <w:rPr>
          <w:rFonts w:ascii="Times New Roman" w:hAnsi="Times New Roman" w:cs="Times New Roman"/>
        </w:rPr>
        <w:t xml:space="preserve">(the main species used as a baitfish is round sardinella </w:t>
      </w:r>
      <w:r w:rsidR="00EB3B39" w:rsidRPr="00EB3B39">
        <w:rPr>
          <w:rFonts w:ascii="Times New Roman" w:hAnsi="Times New Roman" w:cs="Times New Roman"/>
        </w:rPr>
        <w:t>(</w:t>
      </w:r>
      <w:r w:rsidR="00EB3B39" w:rsidRPr="00EB3B39">
        <w:rPr>
          <w:rFonts w:ascii="Times New Roman" w:hAnsi="Times New Roman" w:cs="Times New Roman"/>
          <w:i/>
          <w:iCs/>
        </w:rPr>
        <w:t xml:space="preserve">Sardinella </w:t>
      </w:r>
      <w:proofErr w:type="spellStart"/>
      <w:r w:rsidR="00EB3B39" w:rsidRPr="00EB3B39">
        <w:rPr>
          <w:rFonts w:ascii="Times New Roman" w:hAnsi="Times New Roman" w:cs="Times New Roman"/>
          <w:i/>
          <w:iCs/>
        </w:rPr>
        <w:t>aurita</w:t>
      </w:r>
      <w:proofErr w:type="spellEnd"/>
      <w:r w:rsidR="00EB3B39" w:rsidRPr="00EB3B39">
        <w:rPr>
          <w:rFonts w:ascii="Times New Roman" w:hAnsi="Times New Roman" w:cs="Times New Roman"/>
        </w:rPr>
        <w:t xml:space="preserve">) </w:t>
      </w:r>
      <w:r w:rsidR="00492EAA" w:rsidRPr="00EB3B39">
        <w:rPr>
          <w:rFonts w:ascii="Times New Roman" w:hAnsi="Times New Roman" w:cs="Times New Roman"/>
        </w:rPr>
        <w:t xml:space="preserve">and the information </w:t>
      </w:r>
      <w:r w:rsidR="00EB3B39" w:rsidRPr="00EB3B39">
        <w:rPr>
          <w:rFonts w:ascii="Times New Roman" w:hAnsi="Times New Roman" w:cs="Times New Roman"/>
        </w:rPr>
        <w:t xml:space="preserve">collected from the vessels </w:t>
      </w:r>
      <w:r w:rsidR="00492EAA" w:rsidRPr="00EB3B39">
        <w:rPr>
          <w:rFonts w:ascii="Times New Roman" w:hAnsi="Times New Roman" w:cs="Times New Roman"/>
        </w:rPr>
        <w:t>seems to indicate that the species should not be considered as a “main” species under the MSC standard)</w:t>
      </w:r>
      <w:r w:rsidR="002D7687" w:rsidRPr="00EB3B39">
        <w:rPr>
          <w:rFonts w:ascii="Times New Roman" w:hAnsi="Times New Roman" w:cs="Times New Roman"/>
        </w:rPr>
        <w:t>;</w:t>
      </w:r>
      <w:r w:rsidR="00492EAA" w:rsidRPr="00EB3B39">
        <w:rPr>
          <w:rFonts w:ascii="Times New Roman" w:hAnsi="Times New Roman" w:cs="Times New Roman"/>
        </w:rPr>
        <w:t xml:space="preserve"> </w:t>
      </w:r>
      <w:r w:rsidR="00ED3774" w:rsidRPr="00EB3B39">
        <w:rPr>
          <w:rFonts w:ascii="Times New Roman" w:hAnsi="Times New Roman" w:cs="Times New Roman"/>
        </w:rPr>
        <w:t>and t</w:t>
      </w:r>
      <w:r w:rsidR="00DF39D6" w:rsidRPr="00EB3B39">
        <w:rPr>
          <w:rFonts w:ascii="Times New Roman" w:hAnsi="Times New Roman" w:cs="Times New Roman"/>
        </w:rPr>
        <w:t>he Bay of Hann, the main area were th</w:t>
      </w:r>
      <w:r w:rsidR="00492EAA" w:rsidRPr="00EB3B39">
        <w:rPr>
          <w:rFonts w:ascii="Times New Roman" w:hAnsi="Times New Roman" w:cs="Times New Roman"/>
        </w:rPr>
        <w:t xml:space="preserve">e </w:t>
      </w:r>
      <w:r w:rsidR="00EB3B39" w:rsidRPr="00EB3B39">
        <w:rPr>
          <w:rFonts w:ascii="Times New Roman" w:hAnsi="Times New Roman" w:cs="Times New Roman"/>
        </w:rPr>
        <w:t xml:space="preserve">live </w:t>
      </w:r>
      <w:r w:rsidR="00492EAA" w:rsidRPr="00EB3B39">
        <w:rPr>
          <w:rFonts w:ascii="Times New Roman" w:hAnsi="Times New Roman" w:cs="Times New Roman"/>
        </w:rPr>
        <w:t>bait</w:t>
      </w:r>
      <w:r w:rsidR="00DF39D6" w:rsidRPr="00EB3B39">
        <w:rPr>
          <w:rFonts w:ascii="Times New Roman" w:hAnsi="Times New Roman" w:cs="Times New Roman"/>
        </w:rPr>
        <w:t xml:space="preserve"> fishery occurred</w:t>
      </w:r>
      <w:r w:rsidR="00EB3B39" w:rsidRPr="00EB3B39">
        <w:rPr>
          <w:rFonts w:ascii="Times New Roman" w:hAnsi="Times New Roman" w:cs="Times New Roman"/>
        </w:rPr>
        <w:t>,</w:t>
      </w:r>
      <w:r w:rsidR="00DF39D6" w:rsidRPr="00EB3B39">
        <w:rPr>
          <w:rFonts w:ascii="Times New Roman" w:hAnsi="Times New Roman" w:cs="Times New Roman"/>
        </w:rPr>
        <w:t xml:space="preserve"> is now closed</w:t>
      </w:r>
      <w:r w:rsidR="00E8664C" w:rsidRPr="00EB3B39">
        <w:rPr>
          <w:rFonts w:ascii="Times New Roman" w:hAnsi="Times New Roman" w:cs="Times New Roman"/>
        </w:rPr>
        <w:t xml:space="preserve"> for bait fishing (</w:t>
      </w:r>
      <w:r w:rsidR="00DF39D6" w:rsidRPr="00EB3B39">
        <w:rPr>
          <w:rFonts w:ascii="Times New Roman" w:hAnsi="Times New Roman" w:cs="Times New Roman"/>
        </w:rPr>
        <w:t xml:space="preserve">with some exceptions, </w:t>
      </w:r>
      <w:r w:rsidR="00E8664C" w:rsidRPr="00EB3B39">
        <w:rPr>
          <w:rFonts w:ascii="Times New Roman" w:hAnsi="Times New Roman" w:cs="Times New Roman"/>
        </w:rPr>
        <w:t>please refer t</w:t>
      </w:r>
      <w:r w:rsidR="00EB3B39" w:rsidRPr="00EB3B39">
        <w:rPr>
          <w:rFonts w:ascii="Times New Roman" w:hAnsi="Times New Roman" w:cs="Times New Roman"/>
        </w:rPr>
        <w:t>o</w:t>
      </w:r>
      <w:r w:rsidR="00E8664C" w:rsidRPr="00EB3B39">
        <w:rPr>
          <w:rFonts w:ascii="Times New Roman" w:hAnsi="Times New Roman" w:cs="Times New Roman"/>
        </w:rPr>
        <w:t xml:space="preserve"> the relevant section for more information)</w:t>
      </w:r>
      <w:r w:rsidR="00492EAA" w:rsidRPr="00EB3B39">
        <w:rPr>
          <w:rFonts w:ascii="Times New Roman" w:hAnsi="Times New Roman" w:cs="Times New Roman"/>
        </w:rPr>
        <w:t xml:space="preserve">. </w:t>
      </w:r>
      <w:r w:rsidR="0042257B">
        <w:rPr>
          <w:rFonts w:ascii="Times New Roman" w:hAnsi="Times New Roman" w:cs="Times New Roman"/>
        </w:rPr>
        <w:t>The availability of this new information about live bait and the creation of the MPA in the Bay of Hann has resulted in the increase of several score in Principle 2 (</w:t>
      </w:r>
      <w:r w:rsidR="00CB496B">
        <w:rPr>
          <w:rFonts w:ascii="Times New Roman" w:hAnsi="Times New Roman" w:cs="Times New Roman"/>
        </w:rPr>
        <w:t xml:space="preserve">2.2.2, 2.2.3, 2.4.3, </w:t>
      </w:r>
      <w:r w:rsidR="0042257B">
        <w:rPr>
          <w:rFonts w:ascii="Times New Roman" w:hAnsi="Times New Roman" w:cs="Times New Roman"/>
        </w:rPr>
        <w:t xml:space="preserve">2.5.1, 2.5.2, 2.5.3). </w:t>
      </w:r>
      <w:r w:rsidR="00492EAA" w:rsidRPr="00EB3B39">
        <w:rPr>
          <w:rFonts w:ascii="Times New Roman" w:hAnsi="Times New Roman" w:cs="Times New Roman"/>
        </w:rPr>
        <w:t xml:space="preserve">However, </w:t>
      </w:r>
      <w:r w:rsidR="000A690E" w:rsidRPr="00EB3B39">
        <w:rPr>
          <w:rFonts w:ascii="Times New Roman" w:hAnsi="Times New Roman" w:cs="Times New Roman"/>
        </w:rPr>
        <w:t xml:space="preserve">some </w:t>
      </w:r>
      <w:r w:rsidR="00F71F9D" w:rsidRPr="00EB3B39">
        <w:rPr>
          <w:rFonts w:ascii="Times New Roman" w:hAnsi="Times New Roman" w:cs="Times New Roman"/>
        </w:rPr>
        <w:t xml:space="preserve">unsolved </w:t>
      </w:r>
      <w:r w:rsidR="000A690E" w:rsidRPr="00EB3B39">
        <w:rPr>
          <w:rFonts w:ascii="Times New Roman" w:hAnsi="Times New Roman" w:cs="Times New Roman"/>
        </w:rPr>
        <w:t>issues remain</w:t>
      </w:r>
      <w:r w:rsidR="003508F8" w:rsidRPr="00EB3B39">
        <w:rPr>
          <w:rFonts w:ascii="Times New Roman" w:hAnsi="Times New Roman" w:cs="Times New Roman"/>
        </w:rPr>
        <w:t xml:space="preserve">. </w:t>
      </w:r>
      <w:r w:rsidR="00A258C1" w:rsidRPr="00EB3B39">
        <w:rPr>
          <w:rFonts w:ascii="Times New Roman" w:hAnsi="Times New Roman" w:cs="Times New Roman"/>
        </w:rPr>
        <w:t xml:space="preserve">The </w:t>
      </w:r>
      <w:r w:rsidR="002D7687" w:rsidRPr="00EB3B39">
        <w:rPr>
          <w:rFonts w:ascii="Times New Roman" w:hAnsi="Times New Roman" w:cs="Times New Roman"/>
        </w:rPr>
        <w:t xml:space="preserve">vessel skippers have indicated that </w:t>
      </w:r>
      <w:r w:rsidR="00EB3B39" w:rsidRPr="00EB3B39">
        <w:rPr>
          <w:rFonts w:ascii="Times New Roman" w:hAnsi="Times New Roman" w:cs="Times New Roman"/>
        </w:rPr>
        <w:t xml:space="preserve">catching live </w:t>
      </w:r>
      <w:r w:rsidR="002A54F8" w:rsidRPr="00EB3B39">
        <w:rPr>
          <w:rFonts w:ascii="Times New Roman" w:hAnsi="Times New Roman" w:cs="Times New Roman"/>
        </w:rPr>
        <w:t>bai</w:t>
      </w:r>
      <w:r w:rsidR="00EB3B39" w:rsidRPr="00EB3B39">
        <w:rPr>
          <w:rFonts w:ascii="Times New Roman" w:hAnsi="Times New Roman" w:cs="Times New Roman"/>
        </w:rPr>
        <w:t>t o</w:t>
      </w:r>
      <w:r w:rsidR="002A54F8" w:rsidRPr="00EB3B39">
        <w:rPr>
          <w:rFonts w:ascii="Times New Roman" w:hAnsi="Times New Roman" w:cs="Times New Roman"/>
        </w:rPr>
        <w:t xml:space="preserve">utside that area make the fishery </w:t>
      </w:r>
      <w:r w:rsidR="00EB3B39" w:rsidRPr="00EB3B39">
        <w:rPr>
          <w:rFonts w:ascii="Times New Roman" w:hAnsi="Times New Roman" w:cs="Times New Roman"/>
        </w:rPr>
        <w:t>un</w:t>
      </w:r>
      <w:r w:rsidR="002A54F8" w:rsidRPr="00EB3B39">
        <w:rPr>
          <w:rFonts w:ascii="Times New Roman" w:hAnsi="Times New Roman" w:cs="Times New Roman"/>
        </w:rPr>
        <w:t xml:space="preserve">profitable </w:t>
      </w:r>
      <w:r w:rsidR="00EB3B39" w:rsidRPr="00EB3B39">
        <w:rPr>
          <w:rFonts w:ascii="Times New Roman" w:hAnsi="Times New Roman" w:cs="Times New Roman"/>
        </w:rPr>
        <w:t>a</w:t>
      </w:r>
      <w:r w:rsidR="002A54F8" w:rsidRPr="00EB3B39">
        <w:rPr>
          <w:rFonts w:ascii="Times New Roman" w:hAnsi="Times New Roman" w:cs="Times New Roman"/>
        </w:rPr>
        <w:t>nd have requested the Senegalese government (through the EU) to implement a series of spatial-temporal measures</w:t>
      </w:r>
      <w:r w:rsidR="00B006C2" w:rsidRPr="00EB3B39">
        <w:rPr>
          <w:rFonts w:ascii="Times New Roman" w:hAnsi="Times New Roman" w:cs="Times New Roman"/>
        </w:rPr>
        <w:t xml:space="preserve"> in the area</w:t>
      </w:r>
      <w:r w:rsidR="002A54F8" w:rsidRPr="00EB3B39">
        <w:rPr>
          <w:rFonts w:ascii="Times New Roman" w:hAnsi="Times New Roman" w:cs="Times New Roman"/>
        </w:rPr>
        <w:t xml:space="preserve">, but no response has been </w:t>
      </w:r>
      <w:r w:rsidR="00E8664C" w:rsidRPr="00EB3B39">
        <w:rPr>
          <w:rFonts w:ascii="Times New Roman" w:hAnsi="Times New Roman" w:cs="Times New Roman"/>
        </w:rPr>
        <w:t>got yet from the national authorities</w:t>
      </w:r>
      <w:r w:rsidR="00704FE9" w:rsidRPr="00EB3B39">
        <w:rPr>
          <w:rFonts w:ascii="Times New Roman" w:hAnsi="Times New Roman" w:cs="Times New Roman"/>
        </w:rPr>
        <w:t xml:space="preserve">. </w:t>
      </w:r>
    </w:p>
    <w:p w14:paraId="764DF4F2" w14:textId="56DEC4A1" w:rsidR="00056446" w:rsidRPr="00EB3B39" w:rsidRDefault="00CF706F" w:rsidP="00EB3B39">
      <w:pPr>
        <w:pStyle w:val="ListParagraph"/>
        <w:numPr>
          <w:ilvl w:val="0"/>
          <w:numId w:val="64"/>
        </w:numPr>
        <w:spacing w:after="120"/>
        <w:rPr>
          <w:rFonts w:ascii="Times New Roman" w:hAnsi="Times New Roman" w:cs="Times New Roman"/>
        </w:rPr>
      </w:pPr>
      <w:r w:rsidRPr="00EB3B39">
        <w:rPr>
          <w:rFonts w:ascii="Times New Roman" w:hAnsi="Times New Roman" w:cs="Times New Roman"/>
        </w:rPr>
        <w:lastRenderedPageBreak/>
        <w:t xml:space="preserve">The </w:t>
      </w:r>
      <w:r w:rsidR="00E90CFD" w:rsidRPr="00EB3B39">
        <w:rPr>
          <w:rFonts w:ascii="Times New Roman" w:hAnsi="Times New Roman" w:cs="Times New Roman"/>
        </w:rPr>
        <w:t xml:space="preserve">second activity </w:t>
      </w:r>
      <w:r w:rsidR="0082496D" w:rsidRPr="00EB3B39">
        <w:rPr>
          <w:rFonts w:ascii="Times New Roman" w:hAnsi="Times New Roman" w:cs="Times New Roman"/>
        </w:rPr>
        <w:t>wa</w:t>
      </w:r>
      <w:r w:rsidR="00E90CFD" w:rsidRPr="00EB3B39">
        <w:rPr>
          <w:rFonts w:ascii="Times New Roman" w:hAnsi="Times New Roman" w:cs="Times New Roman"/>
        </w:rPr>
        <w:t xml:space="preserve">s aimed at implementing the use of </w:t>
      </w:r>
      <w:r w:rsidR="00B338F0" w:rsidRPr="00EB3B39">
        <w:rPr>
          <w:rFonts w:ascii="Times New Roman" w:hAnsi="Times New Roman" w:cs="Times New Roman"/>
        </w:rPr>
        <w:t xml:space="preserve">non-entangling </w:t>
      </w:r>
      <w:proofErr w:type="spellStart"/>
      <w:r w:rsidR="00B338F0" w:rsidRPr="00EB3B39">
        <w:rPr>
          <w:rFonts w:ascii="Times New Roman" w:hAnsi="Times New Roman" w:cs="Times New Roman"/>
        </w:rPr>
        <w:t>b</w:t>
      </w:r>
      <w:r w:rsidR="00E90CFD" w:rsidRPr="00EB3B39">
        <w:rPr>
          <w:rFonts w:ascii="Times New Roman" w:hAnsi="Times New Roman" w:cs="Times New Roman"/>
        </w:rPr>
        <w:t>ioFADs</w:t>
      </w:r>
      <w:proofErr w:type="spellEnd"/>
      <w:r w:rsidR="00E90CFD" w:rsidRPr="00EB3B39">
        <w:rPr>
          <w:rFonts w:ascii="Times New Roman" w:hAnsi="Times New Roman" w:cs="Times New Roman"/>
        </w:rPr>
        <w:t xml:space="preserve"> in the fishery </w:t>
      </w:r>
      <w:proofErr w:type="gramStart"/>
      <w:r w:rsidR="00E90CFD" w:rsidRPr="00EB3B39">
        <w:rPr>
          <w:rFonts w:ascii="Times New Roman" w:hAnsi="Times New Roman" w:cs="Times New Roman"/>
        </w:rPr>
        <w:t>in order to</w:t>
      </w:r>
      <w:proofErr w:type="gramEnd"/>
      <w:r w:rsidR="00E90CFD" w:rsidRPr="00EB3B39">
        <w:rPr>
          <w:rFonts w:ascii="Times New Roman" w:hAnsi="Times New Roman" w:cs="Times New Roman"/>
        </w:rPr>
        <w:t xml:space="preserve"> reduce the potential indirect impact</w:t>
      </w:r>
      <w:r w:rsidR="00E90CFD" w:rsidRPr="00EB3B39">
        <w:rPr>
          <w:rStyle w:val="FootnoteReference"/>
          <w:rFonts w:ascii="Times New Roman" w:hAnsi="Times New Roman" w:cs="Times New Roman"/>
        </w:rPr>
        <w:footnoteReference w:id="2"/>
      </w:r>
      <w:r w:rsidR="00E90CFD" w:rsidRPr="00EB3B39">
        <w:rPr>
          <w:rFonts w:ascii="Times New Roman" w:hAnsi="Times New Roman" w:cs="Times New Roman"/>
        </w:rPr>
        <w:t xml:space="preserve"> of the fishery on ETP species. </w:t>
      </w:r>
      <w:proofErr w:type="spellStart"/>
      <w:r w:rsidR="00F24616" w:rsidRPr="00EB3B39">
        <w:rPr>
          <w:rFonts w:ascii="Times New Roman" w:hAnsi="Times New Roman" w:cs="Times New Roman"/>
        </w:rPr>
        <w:t>BioFADs</w:t>
      </w:r>
      <w:proofErr w:type="spellEnd"/>
      <w:r w:rsidR="00F24616" w:rsidRPr="00EB3B39">
        <w:rPr>
          <w:rFonts w:ascii="Times New Roman" w:hAnsi="Times New Roman" w:cs="Times New Roman"/>
        </w:rPr>
        <w:t xml:space="preserve"> are currently being built in Abidjan and </w:t>
      </w:r>
      <w:r w:rsidR="00F77E95" w:rsidRPr="00EB3B39">
        <w:rPr>
          <w:rFonts w:ascii="Times New Roman" w:hAnsi="Times New Roman" w:cs="Times New Roman"/>
        </w:rPr>
        <w:t xml:space="preserve">the consultant has been told </w:t>
      </w:r>
      <w:r w:rsidR="00F24616" w:rsidRPr="00EB3B39">
        <w:rPr>
          <w:rFonts w:ascii="Times New Roman" w:hAnsi="Times New Roman" w:cs="Times New Roman"/>
        </w:rPr>
        <w:t>they will be implemented at some point in the fishery, but an implementation timeframe has not been specified</w:t>
      </w:r>
      <w:r w:rsidR="00634E8C" w:rsidRPr="00EB3B39">
        <w:rPr>
          <w:rFonts w:ascii="Times New Roman" w:hAnsi="Times New Roman" w:cs="Times New Roman"/>
        </w:rPr>
        <w:t xml:space="preserve"> (due to some license problems</w:t>
      </w:r>
      <w:r w:rsidR="00576080" w:rsidRPr="00EB3B39">
        <w:rPr>
          <w:rFonts w:ascii="Times New Roman" w:hAnsi="Times New Roman" w:cs="Times New Roman"/>
        </w:rPr>
        <w:t>, they have not been tested yet in the fishery)</w:t>
      </w:r>
      <w:r w:rsidR="00F24616" w:rsidRPr="00EB3B39">
        <w:rPr>
          <w:rFonts w:ascii="Times New Roman" w:hAnsi="Times New Roman" w:cs="Times New Roman"/>
        </w:rPr>
        <w:t xml:space="preserve">. </w:t>
      </w:r>
      <w:r w:rsidR="00576080" w:rsidRPr="00EB3B39">
        <w:rPr>
          <w:rFonts w:ascii="Times New Roman" w:hAnsi="Times New Roman" w:cs="Times New Roman"/>
        </w:rPr>
        <w:t xml:space="preserve">ICCAT Recommendation 21-01 indicates that </w:t>
      </w:r>
      <w:r w:rsidR="00921ED3" w:rsidRPr="00EB3B39">
        <w:rPr>
          <w:rFonts w:ascii="Times New Roman" w:hAnsi="Times New Roman" w:cs="Times New Roman"/>
        </w:rPr>
        <w:t>as of January 2021 all FADs deployed in the ICCAT area should be non-</w:t>
      </w:r>
      <w:r w:rsidR="00320ED0" w:rsidRPr="00EB3B39">
        <w:rPr>
          <w:rFonts w:ascii="Times New Roman" w:hAnsi="Times New Roman" w:cs="Times New Roman"/>
        </w:rPr>
        <w:t>entangling and</w:t>
      </w:r>
      <w:r w:rsidR="00921ED3" w:rsidRPr="00EB3B39">
        <w:rPr>
          <w:rFonts w:ascii="Times New Roman" w:hAnsi="Times New Roman" w:cs="Times New Roman"/>
        </w:rPr>
        <w:t xml:space="preserve"> constructed from biodegradable </w:t>
      </w:r>
      <w:proofErr w:type="gramStart"/>
      <w:r w:rsidR="00921ED3" w:rsidRPr="00EB3B39">
        <w:rPr>
          <w:rFonts w:ascii="Times New Roman" w:hAnsi="Times New Roman" w:cs="Times New Roman"/>
        </w:rPr>
        <w:t>materials</w:t>
      </w:r>
      <w:proofErr w:type="gramEnd"/>
      <w:r w:rsidR="00921ED3" w:rsidRPr="00EB3B39">
        <w:rPr>
          <w:rFonts w:ascii="Times New Roman" w:hAnsi="Times New Roman" w:cs="Times New Roman"/>
        </w:rPr>
        <w:t xml:space="preserve"> but </w:t>
      </w:r>
      <w:r w:rsidR="00EB3B39">
        <w:rPr>
          <w:rFonts w:ascii="Times New Roman" w:hAnsi="Times New Roman" w:cs="Times New Roman"/>
        </w:rPr>
        <w:t xml:space="preserve">this point </w:t>
      </w:r>
      <w:r w:rsidR="00CB496B">
        <w:rPr>
          <w:rFonts w:ascii="Times New Roman" w:hAnsi="Times New Roman" w:cs="Times New Roman"/>
        </w:rPr>
        <w:t>does n</w:t>
      </w:r>
      <w:r w:rsidR="00EB3B39">
        <w:rPr>
          <w:rFonts w:ascii="Times New Roman" w:hAnsi="Times New Roman" w:cs="Times New Roman"/>
        </w:rPr>
        <w:t xml:space="preserve">ot </w:t>
      </w:r>
      <w:r w:rsidR="00921ED3" w:rsidRPr="00EB3B39">
        <w:rPr>
          <w:rFonts w:ascii="Times New Roman" w:hAnsi="Times New Roman" w:cs="Times New Roman"/>
        </w:rPr>
        <w:t xml:space="preserve">being </w:t>
      </w:r>
      <w:r w:rsidR="00CB496B">
        <w:rPr>
          <w:rFonts w:ascii="Times New Roman" w:hAnsi="Times New Roman" w:cs="Times New Roman"/>
        </w:rPr>
        <w:t xml:space="preserve">adequately </w:t>
      </w:r>
      <w:r w:rsidR="00921ED3" w:rsidRPr="00EB3B39">
        <w:rPr>
          <w:rFonts w:ascii="Times New Roman" w:hAnsi="Times New Roman" w:cs="Times New Roman"/>
        </w:rPr>
        <w:t>implemented</w:t>
      </w:r>
      <w:r w:rsidR="00EB3B39">
        <w:rPr>
          <w:rFonts w:ascii="Times New Roman" w:hAnsi="Times New Roman" w:cs="Times New Roman"/>
        </w:rPr>
        <w:t xml:space="preserve"> </w:t>
      </w:r>
      <w:r w:rsidR="00CB496B">
        <w:rPr>
          <w:rFonts w:ascii="Times New Roman" w:hAnsi="Times New Roman" w:cs="Times New Roman"/>
        </w:rPr>
        <w:t xml:space="preserve">(or enforced) </w:t>
      </w:r>
      <w:r w:rsidR="00EB3B39">
        <w:rPr>
          <w:rFonts w:ascii="Times New Roman" w:hAnsi="Times New Roman" w:cs="Times New Roman"/>
        </w:rPr>
        <w:t>in the area</w:t>
      </w:r>
      <w:r w:rsidR="00921ED3" w:rsidRPr="00EB3B39">
        <w:rPr>
          <w:rFonts w:ascii="Times New Roman" w:hAnsi="Times New Roman" w:cs="Times New Roman"/>
        </w:rPr>
        <w:t xml:space="preserve">. </w:t>
      </w:r>
      <w:r w:rsidR="00CB496B">
        <w:rPr>
          <w:rFonts w:ascii="Times New Roman" w:hAnsi="Times New Roman" w:cs="Times New Roman"/>
        </w:rPr>
        <w:t>W</w:t>
      </w:r>
      <w:r w:rsidR="00056446" w:rsidRPr="00EB3B39">
        <w:rPr>
          <w:rFonts w:ascii="Times New Roman" w:hAnsi="Times New Roman" w:cs="Times New Roman"/>
        </w:rPr>
        <w:t>hen the</w:t>
      </w:r>
      <w:r w:rsidR="00A75EC2" w:rsidRPr="00EB3B39">
        <w:rPr>
          <w:rFonts w:ascii="Times New Roman" w:hAnsi="Times New Roman" w:cs="Times New Roman"/>
        </w:rPr>
        <w:t xml:space="preserve"> use of </w:t>
      </w:r>
      <w:proofErr w:type="spellStart"/>
      <w:r w:rsidR="00A75EC2" w:rsidRPr="00EB3B39">
        <w:rPr>
          <w:rFonts w:ascii="Times New Roman" w:hAnsi="Times New Roman" w:cs="Times New Roman"/>
        </w:rPr>
        <w:t>bioFADs</w:t>
      </w:r>
      <w:proofErr w:type="spellEnd"/>
      <w:r w:rsidR="00A75EC2" w:rsidRPr="00EB3B39">
        <w:rPr>
          <w:rFonts w:ascii="Times New Roman" w:hAnsi="Times New Roman" w:cs="Times New Roman"/>
        </w:rPr>
        <w:t xml:space="preserve"> </w:t>
      </w:r>
      <w:r w:rsidR="00AC2CF1" w:rsidRPr="00EB3B39">
        <w:rPr>
          <w:rFonts w:ascii="Times New Roman" w:hAnsi="Times New Roman" w:cs="Times New Roman"/>
        </w:rPr>
        <w:t>is</w:t>
      </w:r>
      <w:r w:rsidR="00056446" w:rsidRPr="00EB3B39">
        <w:rPr>
          <w:rFonts w:ascii="Times New Roman" w:hAnsi="Times New Roman" w:cs="Times New Roman"/>
        </w:rPr>
        <w:t xml:space="preserve"> </w:t>
      </w:r>
      <w:r w:rsidR="00A75EC2" w:rsidRPr="00EB3B39">
        <w:rPr>
          <w:rFonts w:ascii="Times New Roman" w:hAnsi="Times New Roman" w:cs="Times New Roman"/>
        </w:rPr>
        <w:t xml:space="preserve">implemented, scores for </w:t>
      </w:r>
      <w:r w:rsidR="00056446" w:rsidRPr="00EB3B39">
        <w:rPr>
          <w:rFonts w:ascii="Times New Roman" w:hAnsi="Times New Roman" w:cs="Times New Roman"/>
        </w:rPr>
        <w:t>P.I. 2.3.1.</w:t>
      </w:r>
      <w:r w:rsidR="00CB496B">
        <w:rPr>
          <w:rFonts w:ascii="Times New Roman" w:hAnsi="Times New Roman" w:cs="Times New Roman"/>
        </w:rPr>
        <w:t xml:space="preserve"> and </w:t>
      </w:r>
      <w:r w:rsidR="00056446" w:rsidRPr="00EB3B39">
        <w:rPr>
          <w:rFonts w:ascii="Times New Roman" w:hAnsi="Times New Roman" w:cs="Times New Roman"/>
        </w:rPr>
        <w:t xml:space="preserve">2.3.2 would </w:t>
      </w:r>
      <w:r w:rsidR="00A75EC2" w:rsidRPr="00EB3B39">
        <w:rPr>
          <w:rFonts w:ascii="Times New Roman" w:hAnsi="Times New Roman" w:cs="Times New Roman"/>
        </w:rPr>
        <w:t xml:space="preserve">be </w:t>
      </w:r>
      <w:r w:rsidR="00056446" w:rsidRPr="00EB3B39">
        <w:rPr>
          <w:rFonts w:ascii="Times New Roman" w:hAnsi="Times New Roman" w:cs="Times New Roman"/>
        </w:rPr>
        <w:t>raise</w:t>
      </w:r>
      <w:r w:rsidR="00A75EC2" w:rsidRPr="00EB3B39">
        <w:rPr>
          <w:rFonts w:ascii="Times New Roman" w:hAnsi="Times New Roman" w:cs="Times New Roman"/>
        </w:rPr>
        <w:t>d</w:t>
      </w:r>
      <w:r w:rsidR="00056446" w:rsidRPr="00EB3B39">
        <w:rPr>
          <w:rFonts w:ascii="Times New Roman" w:hAnsi="Times New Roman" w:cs="Times New Roman"/>
        </w:rPr>
        <w:t xml:space="preserve"> to 80</w:t>
      </w:r>
      <w:r w:rsidR="00CB496B">
        <w:rPr>
          <w:rFonts w:ascii="Times New Roman" w:hAnsi="Times New Roman" w:cs="Times New Roman"/>
        </w:rPr>
        <w:t xml:space="preserve"> (as the impact on the fishery on ETP species is expected to be low)</w:t>
      </w:r>
      <w:r w:rsidR="00056446" w:rsidRPr="00EB3B39">
        <w:rPr>
          <w:rFonts w:ascii="Times New Roman" w:hAnsi="Times New Roman" w:cs="Times New Roman"/>
        </w:rPr>
        <w:t xml:space="preserve">. </w:t>
      </w:r>
    </w:p>
    <w:p w14:paraId="111A71A1" w14:textId="0830EF0F" w:rsidR="00D27FD2" w:rsidRDefault="00002DE5" w:rsidP="009B1E1A">
      <w:pPr>
        <w:spacing w:after="120"/>
      </w:pPr>
      <w:r>
        <w:t xml:space="preserve">However, </w:t>
      </w:r>
      <w:r w:rsidR="00056446">
        <w:t>there is a remaining issue which has not been addressed</w:t>
      </w:r>
      <w:r w:rsidR="00AC2CF1">
        <w:t xml:space="preserve"> by the FIP</w:t>
      </w:r>
      <w:r w:rsidR="00056446">
        <w:t xml:space="preserve">. </w:t>
      </w:r>
      <w:r w:rsidR="009B1E1A">
        <w:t>T</w:t>
      </w:r>
      <w:r>
        <w:t xml:space="preserve">he fishery has </w:t>
      </w:r>
      <w:r w:rsidR="006940ED">
        <w:t xml:space="preserve">currently </w:t>
      </w:r>
      <w:r w:rsidR="00E83C58">
        <w:t xml:space="preserve">a 100% </w:t>
      </w:r>
      <w:r>
        <w:t xml:space="preserve">observer </w:t>
      </w:r>
      <w:r w:rsidR="00E83C58">
        <w:t>coverage</w:t>
      </w:r>
      <w:r w:rsidR="00E83C58">
        <w:rPr>
          <w:rStyle w:val="FootnoteReference"/>
        </w:rPr>
        <w:footnoteReference w:id="3"/>
      </w:r>
      <w:r>
        <w:t xml:space="preserve">, </w:t>
      </w:r>
      <w:r w:rsidR="009B1E1A">
        <w:t>and</w:t>
      </w:r>
      <w:r w:rsidR="009B1E1A" w:rsidRPr="009B1E1A">
        <w:t xml:space="preserve"> </w:t>
      </w:r>
      <w:r w:rsidR="009B1E1A">
        <w:t>although there is an activity named: “</w:t>
      </w:r>
      <w:r w:rsidR="009B1E1A" w:rsidRPr="009B1E1A">
        <w:rPr>
          <w:i/>
          <w:iCs/>
        </w:rPr>
        <w:t>Reduction of impacts on the ETP species and improvement of the monitoring</w:t>
      </w:r>
      <w:r w:rsidR="009B1E1A">
        <w:t xml:space="preserve">” </w:t>
      </w:r>
      <w:r w:rsidR="00462520">
        <w:t xml:space="preserve">observer </w:t>
      </w:r>
      <w:r>
        <w:t xml:space="preserve">data </w:t>
      </w:r>
      <w:r w:rsidR="00462520">
        <w:t>does not seem to be available anywhere</w:t>
      </w:r>
      <w:r w:rsidR="00DB446E">
        <w:t>. Th</w:t>
      </w:r>
      <w:r w:rsidR="008B7483">
        <w:t>at</w:t>
      </w:r>
      <w:r w:rsidR="00DB446E">
        <w:t xml:space="preserve"> </w:t>
      </w:r>
      <w:r w:rsidR="008B7483">
        <w:t xml:space="preserve">data is </w:t>
      </w:r>
      <w:r w:rsidR="00DB446E">
        <w:t xml:space="preserve">necessary </w:t>
      </w:r>
      <w:r w:rsidR="00996B15">
        <w:t xml:space="preserve">to confirm </w:t>
      </w:r>
      <w:r w:rsidR="006940ED">
        <w:t xml:space="preserve">the </w:t>
      </w:r>
      <w:r w:rsidR="007C5016">
        <w:t>(</w:t>
      </w:r>
      <w:r w:rsidR="006940ED">
        <w:t>low</w:t>
      </w:r>
      <w:r w:rsidR="007C5016">
        <w:t xml:space="preserve">) </w:t>
      </w:r>
      <w:r w:rsidR="006940ED">
        <w:t>impact of the fishery on ETP species</w:t>
      </w:r>
      <w:r w:rsidR="00892DC1">
        <w:t>.</w:t>
      </w:r>
      <w:r w:rsidR="007C5016">
        <w:t xml:space="preserve"> Therefore, </w:t>
      </w:r>
      <w:r w:rsidR="008B7483">
        <w:t xml:space="preserve">the auditor </w:t>
      </w:r>
      <w:r w:rsidR="007C5016">
        <w:t>consider</w:t>
      </w:r>
      <w:r w:rsidR="008B7483">
        <w:t>s</w:t>
      </w:r>
      <w:r w:rsidR="007C5016">
        <w:t xml:space="preserve"> that the score for the P.I. 2.3.3. remains below &lt;60</w:t>
      </w:r>
      <w:r w:rsidR="008B7483">
        <w:t xml:space="preserve"> until </w:t>
      </w:r>
      <w:r w:rsidR="001B7950">
        <w:t>it is clarified how bycatch data is collected and it is made available</w:t>
      </w:r>
      <w:r w:rsidR="007C5016">
        <w:t>.</w:t>
      </w:r>
    </w:p>
    <w:p w14:paraId="576AC34D" w14:textId="77777777" w:rsidR="000B50DF" w:rsidRDefault="00A64F78" w:rsidP="00D540F7">
      <w:pPr>
        <w:spacing w:after="120"/>
      </w:pPr>
      <w:proofErr w:type="gramStart"/>
      <w:r>
        <w:t>I</w:t>
      </w:r>
      <w:r w:rsidR="00FB2794">
        <w:t>n regard to</w:t>
      </w:r>
      <w:proofErr w:type="gramEnd"/>
      <w:r w:rsidR="00FB2794">
        <w:t xml:space="preserve"> Principle 3, </w:t>
      </w:r>
      <w:r w:rsidR="00673460">
        <w:t xml:space="preserve">if only </w:t>
      </w:r>
      <w:r w:rsidR="00FB2794">
        <w:t>t</w:t>
      </w:r>
      <w:r w:rsidR="00D27FD2">
        <w:t>he management of the t</w:t>
      </w:r>
      <w:r w:rsidR="00766FE7">
        <w:t>arget t</w:t>
      </w:r>
      <w:r w:rsidR="00D27FD2">
        <w:t xml:space="preserve">una </w:t>
      </w:r>
      <w:r w:rsidR="009D22B8">
        <w:t>stocks</w:t>
      </w:r>
      <w:r w:rsidR="00673460">
        <w:t xml:space="preserve"> is considered, this management </w:t>
      </w:r>
      <w:r w:rsidR="00D27FD2">
        <w:t>a</w:t>
      </w:r>
      <w:r w:rsidR="007202C5">
        <w:t>t the ICCAT</w:t>
      </w:r>
      <w:r>
        <w:t xml:space="preserve"> </w:t>
      </w:r>
      <w:r w:rsidR="007202C5">
        <w:t xml:space="preserve">level </w:t>
      </w:r>
      <w:r w:rsidR="00D27FD2">
        <w:t xml:space="preserve">seems to be </w:t>
      </w:r>
      <w:r w:rsidR="00016487">
        <w:t>broadly adequate</w:t>
      </w:r>
      <w:r w:rsidR="00AD7EEA">
        <w:t xml:space="preserve"> and it reaches</w:t>
      </w:r>
      <w:r w:rsidR="00995473">
        <w:t xml:space="preserve"> &gt;80 for the majority of Performance indicators under that Principle (</w:t>
      </w:r>
      <w:r w:rsidR="00DB7EBC">
        <w:t xml:space="preserve">P.I. </w:t>
      </w:r>
      <w:r w:rsidR="00995473">
        <w:t xml:space="preserve">3.1.1 </w:t>
      </w:r>
      <w:r w:rsidR="00995473" w:rsidRPr="00995473">
        <w:t>Legal and customary framework</w:t>
      </w:r>
      <w:r w:rsidR="00AC59A5">
        <w:t xml:space="preserve"> </w:t>
      </w:r>
      <w:r w:rsidR="00DB7EBC">
        <w:t>has been recently re</w:t>
      </w:r>
      <w:r w:rsidR="00AC59A5">
        <w:t>-scored to 80</w:t>
      </w:r>
      <w:r w:rsidR="00995473">
        <w:t>)</w:t>
      </w:r>
      <w:r w:rsidR="00766FE7">
        <w:t xml:space="preserve">. </w:t>
      </w:r>
      <w:r w:rsidR="00D540F7">
        <w:t xml:space="preserve">Some issues remain, related to the implementation of the ICCAT management and procedures at the national level (understanding roles and responsibilities at the national level, legislative gaps, penalties from non-compliance), etc. </w:t>
      </w:r>
    </w:p>
    <w:p w14:paraId="2E5D0360" w14:textId="1C6485B9" w:rsidR="00D540F7" w:rsidRDefault="00D540F7" w:rsidP="00D540F7">
      <w:pPr>
        <w:spacing w:after="120"/>
      </w:pPr>
      <w:r>
        <w:t xml:space="preserve">Another </w:t>
      </w:r>
      <w:r w:rsidR="009265F5" w:rsidRPr="009265F5">
        <w:t xml:space="preserve">problem identified in the Eastern Atlantic Ocean Tuna - Pole and Line fishery is the management of the batfish fishery at the national and regional level. </w:t>
      </w:r>
      <w:r w:rsidR="00BC1CA2">
        <w:t>As explained above, t</w:t>
      </w:r>
      <w:r w:rsidR="00AF289F">
        <w:t xml:space="preserve">here are some issues which remain unclear </w:t>
      </w:r>
      <w:r>
        <w:t xml:space="preserve">for </w:t>
      </w:r>
      <w:proofErr w:type="gramStart"/>
      <w:r>
        <w:t>this particular</w:t>
      </w:r>
      <w:proofErr w:type="gramEnd"/>
      <w:r>
        <w:t xml:space="preserve"> </w:t>
      </w:r>
      <w:r w:rsidR="00AF289F">
        <w:t xml:space="preserve">(exceptions for the baitfish fishery in the Bay of Hann, </w:t>
      </w:r>
      <w:r w:rsidR="00FB63D5" w:rsidRPr="00FB63D5">
        <w:t>the implementation of spatial or temporal restrictions in the area</w:t>
      </w:r>
      <w:r w:rsidR="00FB63D5">
        <w:t xml:space="preserve">, possibilities of the fishery to get live bait fish outside that area, </w:t>
      </w:r>
      <w:proofErr w:type="spellStart"/>
      <w:r w:rsidR="00FB63D5">
        <w:t>etc</w:t>
      </w:r>
      <w:proofErr w:type="spellEnd"/>
      <w:r w:rsidR="00FB63D5">
        <w:t xml:space="preserve">). </w:t>
      </w:r>
    </w:p>
    <w:p w14:paraId="33689920" w14:textId="4CD0B7C4" w:rsidR="004664E7" w:rsidRDefault="00D540F7" w:rsidP="00D540F7">
      <w:pPr>
        <w:spacing w:after="120"/>
      </w:pPr>
      <w:r>
        <w:t>The auditor recommends that the FIP separates th</w:t>
      </w:r>
      <w:r w:rsidR="000B50DF">
        <w:t>o</w:t>
      </w:r>
      <w:r>
        <w:t xml:space="preserve">se </w:t>
      </w:r>
      <w:r w:rsidR="000B50DF">
        <w:t xml:space="preserve">management areas </w:t>
      </w:r>
      <w:r>
        <w:t xml:space="preserve">in two different actions: one intended at improving the implementation of ICCAT </w:t>
      </w:r>
      <w:r w:rsidR="000B50DF">
        <w:t xml:space="preserve">management and </w:t>
      </w:r>
      <w:r>
        <w:t>r</w:t>
      </w:r>
      <w:r w:rsidR="000B50DF">
        <w:t xml:space="preserve">egulations </w:t>
      </w:r>
      <w:r>
        <w:t>at the national level, and another aimed at improv</w:t>
      </w:r>
      <w:r w:rsidR="000B50DF">
        <w:t>ing</w:t>
      </w:r>
      <w:r>
        <w:t xml:space="preserve"> the management of straddling stocks. Until the remaining </w:t>
      </w:r>
      <w:r w:rsidR="00FB63D5">
        <w:t>issues are not clarified</w:t>
      </w:r>
      <w:r w:rsidR="000B50DF">
        <w:t xml:space="preserve"> (for both areas)</w:t>
      </w:r>
      <w:r w:rsidR="00FB63D5">
        <w:t xml:space="preserve">, a precautionary score has been given and no </w:t>
      </w:r>
      <w:r w:rsidR="00F20499">
        <w:t>P.I. has improved its scores in Principle 3</w:t>
      </w:r>
      <w:r w:rsidR="00CB496B">
        <w:t xml:space="preserve"> (and some of them have been downgraded)</w:t>
      </w:r>
      <w:r w:rsidR="00F20499">
        <w:t>.</w:t>
      </w:r>
    </w:p>
    <w:p w14:paraId="53EAEEAE" w14:textId="4EF1B507" w:rsidR="00A676A8" w:rsidRPr="00C047E9" w:rsidRDefault="00A676A8" w:rsidP="00C047E9">
      <w:pPr>
        <w:spacing w:after="120"/>
      </w:pPr>
      <w:r w:rsidRPr="000B2CCC">
        <w:t xml:space="preserve">In general, </w:t>
      </w:r>
      <w:r w:rsidR="0082496D">
        <w:t xml:space="preserve">there have been some </w:t>
      </w:r>
      <w:r w:rsidR="00CB496B">
        <w:t xml:space="preserve">good </w:t>
      </w:r>
      <w:r w:rsidRPr="000B2CCC">
        <w:t>progress</w:t>
      </w:r>
      <w:r w:rsidR="0082496D">
        <w:t>es</w:t>
      </w:r>
      <w:r w:rsidRPr="000B2CCC">
        <w:t xml:space="preserve"> in the FIP </w:t>
      </w:r>
      <w:r w:rsidR="00175E5B">
        <w:t>(new information provided by the baitfish reports have helped to raise</w:t>
      </w:r>
      <w:r w:rsidR="00CB496B">
        <w:t xml:space="preserve"> many</w:t>
      </w:r>
      <w:r w:rsidR="00175E5B">
        <w:t xml:space="preserve"> scores in Principle 2) but </w:t>
      </w:r>
      <w:r w:rsidRPr="000B2CCC">
        <w:t xml:space="preserve">due to </w:t>
      </w:r>
      <w:proofErr w:type="gramStart"/>
      <w:r w:rsidR="00F164AD" w:rsidRPr="000B2CCC">
        <w:t xml:space="preserve">a </w:t>
      </w:r>
      <w:r w:rsidR="00786839" w:rsidRPr="000B2CCC">
        <w:t>n</w:t>
      </w:r>
      <w:r w:rsidR="0060516B" w:rsidRPr="000B2CCC">
        <w:t>umber of</w:t>
      </w:r>
      <w:proofErr w:type="gramEnd"/>
      <w:r w:rsidR="0060516B" w:rsidRPr="000B2CCC">
        <w:t xml:space="preserve"> </w:t>
      </w:r>
      <w:r w:rsidR="0039696C" w:rsidRPr="000B2CCC">
        <w:t xml:space="preserve">internal and external </w:t>
      </w:r>
      <w:r w:rsidR="0060516B" w:rsidRPr="000B2CCC">
        <w:t xml:space="preserve">issues </w:t>
      </w:r>
      <w:r w:rsidR="00F23FCE" w:rsidRPr="000B2CCC">
        <w:t>(</w:t>
      </w:r>
      <w:r w:rsidR="00CC6345" w:rsidRPr="000B2CCC">
        <w:t xml:space="preserve">bait fishing, license problems which have resulted in the </w:t>
      </w:r>
      <w:r w:rsidR="00F23FCE" w:rsidRPr="000B2CCC">
        <w:t>fishery</w:t>
      </w:r>
      <w:r w:rsidR="00CC6345" w:rsidRPr="000B2CCC">
        <w:t xml:space="preserve"> not operating for more than </w:t>
      </w:r>
      <w:r w:rsidR="00F23FCE" w:rsidRPr="000B2CCC">
        <w:t xml:space="preserve">6 months </w:t>
      </w:r>
      <w:r w:rsidR="000B2CCC" w:rsidRPr="000B2CCC">
        <w:t xml:space="preserve">resulting in </w:t>
      </w:r>
      <w:proofErr w:type="spellStart"/>
      <w:r w:rsidR="00F23FCE" w:rsidRPr="000B2CCC">
        <w:t>bioFADs</w:t>
      </w:r>
      <w:proofErr w:type="spellEnd"/>
      <w:r w:rsidR="00F23FCE" w:rsidRPr="000B2CCC">
        <w:t xml:space="preserve"> not be</w:t>
      </w:r>
      <w:r w:rsidR="000B2CCC" w:rsidRPr="000B2CCC">
        <w:t>ing</w:t>
      </w:r>
      <w:r w:rsidR="00F23FCE" w:rsidRPr="000B2CCC">
        <w:t xml:space="preserve"> tested)</w:t>
      </w:r>
      <w:r w:rsidR="00227722">
        <w:t xml:space="preserve"> progress has slowed in recent times</w:t>
      </w:r>
      <w:r w:rsidR="00CC6345" w:rsidRPr="000B2CCC">
        <w:t xml:space="preserve">. </w:t>
      </w:r>
      <w:r w:rsidR="00F164AD" w:rsidRPr="000B2CCC">
        <w:t xml:space="preserve">The number of vessels </w:t>
      </w:r>
      <w:r w:rsidR="00233B74" w:rsidRPr="000B2CCC">
        <w:t>include in the FIP</w:t>
      </w:r>
      <w:r w:rsidR="00B93758" w:rsidRPr="000B2CCC">
        <w:t>,</w:t>
      </w:r>
      <w:r w:rsidR="00233B74" w:rsidRPr="000B2CCC">
        <w:t xml:space="preserve"> </w:t>
      </w:r>
      <w:r w:rsidR="00F164AD" w:rsidRPr="000B2CCC">
        <w:t xml:space="preserve">and </w:t>
      </w:r>
      <w:r w:rsidR="00786839" w:rsidRPr="000B2CCC">
        <w:t xml:space="preserve">the </w:t>
      </w:r>
      <w:r w:rsidR="00E66521" w:rsidRPr="000B2CCC">
        <w:t xml:space="preserve">landings </w:t>
      </w:r>
      <w:r w:rsidR="00233B74" w:rsidRPr="000B2CCC">
        <w:t>of</w:t>
      </w:r>
      <w:r w:rsidR="00E66521" w:rsidRPr="000B2CCC">
        <w:t xml:space="preserve"> the fishery have also declined due to those problems.</w:t>
      </w:r>
      <w:r w:rsidR="00233B74" w:rsidRPr="000B2CCC">
        <w:t xml:space="preserve"> However, </w:t>
      </w:r>
      <w:r w:rsidR="00B93758" w:rsidRPr="000B2CCC">
        <w:t>the</w:t>
      </w:r>
      <w:r w:rsidR="00233B74" w:rsidRPr="000B2CCC">
        <w:t xml:space="preserve"> </w:t>
      </w:r>
      <w:r w:rsidR="00B93758" w:rsidRPr="000B2CCC">
        <w:t xml:space="preserve">Eastern Atlantic Ocean Tuna - Pole and Line fishery </w:t>
      </w:r>
      <w:r w:rsidR="000B4796" w:rsidRPr="000B2CCC">
        <w:t>seems to be a relatively low impact fishery w</w:t>
      </w:r>
      <w:r w:rsidR="00CB496B">
        <w:t>h</w:t>
      </w:r>
      <w:r w:rsidR="000B4796" w:rsidRPr="000B2CCC">
        <w:t>i</w:t>
      </w:r>
      <w:r w:rsidR="00CB496B">
        <w:t>c</w:t>
      </w:r>
      <w:r w:rsidR="000B4796" w:rsidRPr="000B2CCC">
        <w:t xml:space="preserve">h </w:t>
      </w:r>
      <w:r w:rsidR="00CB496B">
        <w:t xml:space="preserve">could </w:t>
      </w:r>
      <w:r w:rsidR="000B4796" w:rsidRPr="000B2CCC">
        <w:t xml:space="preserve">get better scores if some </w:t>
      </w:r>
      <w:r w:rsidR="00873ADA">
        <w:t>of the</w:t>
      </w:r>
      <w:r w:rsidR="00EA68E3">
        <w:t xml:space="preserve"> </w:t>
      </w:r>
      <w:r w:rsidR="000B4796" w:rsidRPr="000B2CCC">
        <w:t xml:space="preserve">problems </w:t>
      </w:r>
      <w:r w:rsidR="00EA68E3">
        <w:t>i</w:t>
      </w:r>
      <w:r w:rsidR="000B50DF">
        <w:t>dentified</w:t>
      </w:r>
      <w:r w:rsidR="00EA68E3">
        <w:t xml:space="preserve"> </w:t>
      </w:r>
      <w:r w:rsidR="00CB496B">
        <w:t xml:space="preserve">are </w:t>
      </w:r>
      <w:r w:rsidR="000B4796" w:rsidRPr="000B2CCC">
        <w:t>adequately addressed.</w:t>
      </w:r>
    </w:p>
    <w:p w14:paraId="7752E828" w14:textId="74A87DD9" w:rsidR="00451CF5" w:rsidRPr="00B85EA5" w:rsidRDefault="00F30C90" w:rsidP="00B85EA5">
      <w:pPr>
        <w:pStyle w:val="Heading2"/>
        <w:rPr>
          <w:rFonts w:ascii="Times New Roman" w:hAnsi="Times New Roman" w:cs="Times New Roman"/>
          <w:sz w:val="32"/>
        </w:rPr>
      </w:pPr>
      <w:r w:rsidRPr="00413CBC">
        <w:rPr>
          <w:rFonts w:ascii="Times New Roman" w:hAnsi="Times New Roman" w:cs="Times New Roman"/>
          <w:sz w:val="32"/>
        </w:rPr>
        <w:t xml:space="preserve">Summary of MSC </w:t>
      </w:r>
      <w:r w:rsidR="0073514E">
        <w:rPr>
          <w:rFonts w:ascii="Times New Roman" w:hAnsi="Times New Roman" w:cs="Times New Roman"/>
          <w:sz w:val="32"/>
        </w:rPr>
        <w:t>P</w:t>
      </w:r>
      <w:r w:rsidR="009650C6" w:rsidRPr="00413CBC">
        <w:rPr>
          <w:rFonts w:ascii="Times New Roman" w:hAnsi="Times New Roman" w:cs="Times New Roman"/>
          <w:sz w:val="32"/>
        </w:rPr>
        <w:t xml:space="preserve">erformance </w:t>
      </w:r>
      <w:r w:rsidR="0073514E">
        <w:rPr>
          <w:rFonts w:ascii="Times New Roman" w:hAnsi="Times New Roman" w:cs="Times New Roman"/>
          <w:sz w:val="32"/>
        </w:rPr>
        <w:t>I</w:t>
      </w:r>
      <w:r w:rsidR="009650C6" w:rsidRPr="00413CBC">
        <w:rPr>
          <w:rFonts w:ascii="Times New Roman" w:hAnsi="Times New Roman" w:cs="Times New Roman"/>
          <w:sz w:val="32"/>
        </w:rPr>
        <w:t>ndicator</w:t>
      </w:r>
      <w:r w:rsidRPr="00413CBC">
        <w:rPr>
          <w:rFonts w:ascii="Times New Roman" w:hAnsi="Times New Roman" w:cs="Times New Roman"/>
          <w:sz w:val="32"/>
        </w:rPr>
        <w:t xml:space="preserve"> </w:t>
      </w:r>
      <w:r w:rsidR="0073514E">
        <w:rPr>
          <w:rFonts w:ascii="Times New Roman" w:hAnsi="Times New Roman" w:cs="Times New Roman"/>
          <w:sz w:val="32"/>
        </w:rPr>
        <w:t>S</w:t>
      </w:r>
      <w:r w:rsidRPr="00413CBC">
        <w:rPr>
          <w:rFonts w:ascii="Times New Roman" w:hAnsi="Times New Roman" w:cs="Times New Roman"/>
          <w:sz w:val="32"/>
        </w:rPr>
        <w:t>cor</w:t>
      </w:r>
      <w:r w:rsidR="009650C6" w:rsidRPr="00413CBC">
        <w:rPr>
          <w:rFonts w:ascii="Times New Roman" w:hAnsi="Times New Roman" w:cs="Times New Roman"/>
          <w:sz w:val="32"/>
        </w:rPr>
        <w:t>es</w:t>
      </w:r>
    </w:p>
    <w:p w14:paraId="1A57D5FC" w14:textId="2EC45074" w:rsidR="00F30C90" w:rsidRPr="00A029C7" w:rsidRDefault="00451CF5" w:rsidP="00DF7FB1">
      <w:pPr>
        <w:rPr>
          <w:i/>
          <w:iCs/>
          <w:lang w:val="en"/>
        </w:rPr>
      </w:pPr>
      <w:r w:rsidRPr="00A029C7">
        <w:rPr>
          <w:i/>
          <w:iCs/>
          <w:lang w:val="en"/>
        </w:rPr>
        <w:t>Note: scores for all target species have been provided</w:t>
      </w:r>
      <w:r w:rsidR="006775BE" w:rsidRPr="00A029C7">
        <w:rPr>
          <w:i/>
          <w:iCs/>
          <w:lang w:val="en"/>
        </w:rPr>
        <w:t xml:space="preserve"> in the table</w:t>
      </w:r>
      <w:r w:rsidR="00A029C7" w:rsidRPr="00A029C7">
        <w:rPr>
          <w:i/>
          <w:iCs/>
          <w:lang w:val="en"/>
        </w:rPr>
        <w:t xml:space="preserve"> below</w:t>
      </w:r>
      <w:r w:rsidRPr="00A029C7">
        <w:rPr>
          <w:i/>
          <w:iCs/>
          <w:lang w:val="en"/>
        </w:rPr>
        <w:t xml:space="preserve">, </w:t>
      </w:r>
      <w:r w:rsidR="00246C67" w:rsidRPr="00A029C7">
        <w:rPr>
          <w:i/>
          <w:iCs/>
          <w:lang w:val="en"/>
        </w:rPr>
        <w:t xml:space="preserve">firstly because information for all </w:t>
      </w:r>
      <w:r w:rsidR="00A029C7">
        <w:rPr>
          <w:i/>
          <w:iCs/>
          <w:lang w:val="en"/>
        </w:rPr>
        <w:t xml:space="preserve">three </w:t>
      </w:r>
      <w:r w:rsidR="00246C67" w:rsidRPr="00A029C7">
        <w:rPr>
          <w:i/>
          <w:iCs/>
          <w:lang w:val="en"/>
        </w:rPr>
        <w:t xml:space="preserve">species </w:t>
      </w:r>
      <w:r w:rsidR="00A029C7">
        <w:rPr>
          <w:i/>
          <w:iCs/>
          <w:lang w:val="en"/>
        </w:rPr>
        <w:t xml:space="preserve">(SKJ, YFT and BET) </w:t>
      </w:r>
      <w:r w:rsidR="009D6E66">
        <w:rPr>
          <w:i/>
          <w:iCs/>
          <w:lang w:val="en"/>
        </w:rPr>
        <w:t xml:space="preserve">is provided </w:t>
      </w:r>
      <w:r w:rsidR="002B691C">
        <w:rPr>
          <w:i/>
          <w:iCs/>
          <w:lang w:val="en"/>
        </w:rPr>
        <w:t>o</w:t>
      </w:r>
      <w:r w:rsidR="006775BE" w:rsidRPr="00A029C7">
        <w:rPr>
          <w:i/>
          <w:iCs/>
          <w:lang w:val="en"/>
        </w:rPr>
        <w:t xml:space="preserve">n the </w:t>
      </w:r>
      <w:proofErr w:type="spellStart"/>
      <w:r w:rsidR="002B691C">
        <w:rPr>
          <w:i/>
          <w:iCs/>
          <w:lang w:val="en"/>
        </w:rPr>
        <w:t>FisheryProgress</w:t>
      </w:r>
      <w:proofErr w:type="spellEnd"/>
      <w:r w:rsidR="002B691C">
        <w:rPr>
          <w:i/>
          <w:iCs/>
          <w:lang w:val="en"/>
        </w:rPr>
        <w:t xml:space="preserve"> </w:t>
      </w:r>
      <w:r w:rsidR="006775BE" w:rsidRPr="00A029C7">
        <w:rPr>
          <w:i/>
          <w:iCs/>
          <w:lang w:val="en"/>
        </w:rPr>
        <w:t>profile of the</w:t>
      </w:r>
      <w:r w:rsidR="002B691C">
        <w:rPr>
          <w:i/>
          <w:iCs/>
          <w:lang w:val="en"/>
        </w:rPr>
        <w:t xml:space="preserve"> </w:t>
      </w:r>
      <w:r w:rsidR="00AB07B9">
        <w:rPr>
          <w:i/>
          <w:iCs/>
          <w:lang w:val="en"/>
        </w:rPr>
        <w:t>East Atlantic Tuna</w:t>
      </w:r>
      <w:r w:rsidR="002B691C">
        <w:rPr>
          <w:i/>
          <w:iCs/>
          <w:lang w:val="en"/>
        </w:rPr>
        <w:t xml:space="preserve"> Pole &amp; Line FIP, </w:t>
      </w:r>
      <w:r w:rsidR="006775BE" w:rsidRPr="00A029C7">
        <w:rPr>
          <w:i/>
          <w:iCs/>
          <w:lang w:val="en"/>
        </w:rPr>
        <w:t xml:space="preserve">and secondly because </w:t>
      </w:r>
      <w:r w:rsidR="002B691C">
        <w:rPr>
          <w:i/>
          <w:iCs/>
          <w:lang w:val="en"/>
        </w:rPr>
        <w:t xml:space="preserve">this information </w:t>
      </w:r>
      <w:r w:rsidR="006775BE" w:rsidRPr="00A029C7">
        <w:rPr>
          <w:i/>
          <w:iCs/>
          <w:lang w:val="en"/>
        </w:rPr>
        <w:t xml:space="preserve">helps to </w:t>
      </w:r>
      <w:r w:rsidR="009D6E66">
        <w:rPr>
          <w:i/>
          <w:iCs/>
          <w:lang w:val="en"/>
        </w:rPr>
        <w:t xml:space="preserve">track </w:t>
      </w:r>
      <w:r w:rsidR="006775BE" w:rsidRPr="00A029C7">
        <w:rPr>
          <w:i/>
          <w:iCs/>
          <w:lang w:val="en"/>
        </w:rPr>
        <w:t>progress</w:t>
      </w:r>
      <w:r w:rsidR="002B691C">
        <w:rPr>
          <w:i/>
          <w:iCs/>
          <w:lang w:val="en"/>
        </w:rPr>
        <w:t>es</w:t>
      </w:r>
      <w:r w:rsidR="006775BE" w:rsidRPr="00A029C7">
        <w:rPr>
          <w:i/>
          <w:iCs/>
          <w:lang w:val="en"/>
        </w:rPr>
        <w:t xml:space="preserve"> for specific species</w:t>
      </w:r>
      <w:r w:rsidR="003D4756">
        <w:rPr>
          <w:i/>
          <w:iCs/>
          <w:lang w:val="en"/>
        </w:rPr>
        <w:t xml:space="preserve">, </w:t>
      </w:r>
      <w:r w:rsidR="006775BE" w:rsidRPr="00A029C7">
        <w:rPr>
          <w:i/>
          <w:iCs/>
          <w:lang w:val="en"/>
        </w:rPr>
        <w:t>such as BET.</w:t>
      </w:r>
      <w:r w:rsidR="00246C67" w:rsidRPr="00A029C7">
        <w:rPr>
          <w:i/>
          <w:iCs/>
          <w:lang w:val="en"/>
        </w:rPr>
        <w:t xml:space="preserve"> </w:t>
      </w:r>
    </w:p>
    <w:tbl>
      <w:tblPr>
        <w:tblStyle w:val="GridTable4-Accent11"/>
        <w:tblW w:w="5000" w:type="pct"/>
        <w:tblLook w:val="04A0" w:firstRow="1" w:lastRow="0" w:firstColumn="1" w:lastColumn="0" w:noHBand="0" w:noVBand="1"/>
      </w:tblPr>
      <w:tblGrid>
        <w:gridCol w:w="1247"/>
        <w:gridCol w:w="1890"/>
        <w:gridCol w:w="963"/>
        <w:gridCol w:w="3099"/>
        <w:gridCol w:w="1111"/>
        <w:gridCol w:w="1203"/>
        <w:gridCol w:w="5875"/>
      </w:tblGrid>
      <w:tr w:rsidR="00F17851" w:rsidRPr="009F0FCB" w14:paraId="2C0E7C8F" w14:textId="77777777" w:rsidTr="004B1BF7">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05" w:type="pct"/>
            <w:vAlign w:val="center"/>
          </w:tcPr>
          <w:p w14:paraId="36B8E596" w14:textId="77777777" w:rsidR="008E3674" w:rsidRPr="00413CBC" w:rsidRDefault="008E3674" w:rsidP="00D849C7">
            <w:pPr>
              <w:jc w:val="center"/>
              <w:rPr>
                <w:b w:val="0"/>
                <w:lang w:val="en-GB"/>
              </w:rPr>
            </w:pPr>
            <w:r w:rsidRPr="00413CBC">
              <w:rPr>
                <w:lang w:val="en-GB"/>
              </w:rPr>
              <w:lastRenderedPageBreak/>
              <w:t>Principle</w:t>
            </w:r>
          </w:p>
        </w:tc>
        <w:tc>
          <w:tcPr>
            <w:tcW w:w="614" w:type="pct"/>
            <w:vAlign w:val="center"/>
          </w:tcPr>
          <w:p w14:paraId="6E4C7871" w14:textId="77777777" w:rsidR="008E3674" w:rsidRPr="00413CBC" w:rsidRDefault="008E3674" w:rsidP="00D849C7">
            <w:pPr>
              <w:jc w:val="center"/>
              <w:cnfStyle w:val="100000000000" w:firstRow="1" w:lastRow="0" w:firstColumn="0" w:lastColumn="0" w:oddVBand="0" w:evenVBand="0" w:oddHBand="0" w:evenHBand="0" w:firstRowFirstColumn="0" w:firstRowLastColumn="0" w:lastRowFirstColumn="0" w:lastRowLastColumn="0"/>
              <w:rPr>
                <w:b w:val="0"/>
                <w:lang w:val="en-GB"/>
              </w:rPr>
            </w:pPr>
            <w:r w:rsidRPr="00413CBC">
              <w:rPr>
                <w:lang w:val="en-GB"/>
              </w:rPr>
              <w:t>Component</w:t>
            </w:r>
          </w:p>
        </w:tc>
        <w:tc>
          <w:tcPr>
            <w:tcW w:w="1320" w:type="pct"/>
            <w:gridSpan w:val="2"/>
            <w:vAlign w:val="center"/>
          </w:tcPr>
          <w:p w14:paraId="06B575CC" w14:textId="77777777" w:rsidR="008E3674" w:rsidRPr="00413CBC" w:rsidRDefault="008E3674" w:rsidP="00D849C7">
            <w:pPr>
              <w:jc w:val="center"/>
              <w:cnfStyle w:val="100000000000" w:firstRow="1" w:lastRow="0" w:firstColumn="0" w:lastColumn="0" w:oddVBand="0" w:evenVBand="0" w:oddHBand="0" w:evenHBand="0" w:firstRowFirstColumn="0" w:firstRowLastColumn="0" w:lastRowFirstColumn="0" w:lastRowLastColumn="0"/>
              <w:rPr>
                <w:b w:val="0"/>
                <w:lang w:val="en-GB"/>
              </w:rPr>
            </w:pPr>
            <w:r w:rsidRPr="00413CBC">
              <w:rPr>
                <w:lang w:val="en-GB"/>
              </w:rPr>
              <w:t>Performance Indicator</w:t>
            </w:r>
          </w:p>
        </w:tc>
        <w:tc>
          <w:tcPr>
            <w:tcW w:w="361" w:type="pct"/>
            <w:vAlign w:val="center"/>
          </w:tcPr>
          <w:p w14:paraId="5B524C76" w14:textId="77777777" w:rsidR="005B581E" w:rsidRDefault="007A05DE" w:rsidP="00D849C7">
            <w:pPr>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8C51B5">
              <w:rPr>
                <w:lang w:val="en-GB"/>
              </w:rPr>
              <w:t>Previous</w:t>
            </w:r>
            <w:r w:rsidR="008E3674" w:rsidRPr="008C51B5">
              <w:rPr>
                <w:lang w:val="en-GB"/>
              </w:rPr>
              <w:t xml:space="preserve"> </w:t>
            </w:r>
            <w:r w:rsidR="001C66DB" w:rsidRPr="008C51B5">
              <w:rPr>
                <w:lang w:val="en-GB"/>
              </w:rPr>
              <w:t>S</w:t>
            </w:r>
            <w:r w:rsidR="008E3674" w:rsidRPr="008C51B5">
              <w:rPr>
                <w:lang w:val="en-GB"/>
              </w:rPr>
              <w:t>core</w:t>
            </w:r>
            <w:r w:rsidR="0022325E" w:rsidRPr="008C51B5">
              <w:rPr>
                <w:lang w:val="en-GB"/>
              </w:rPr>
              <w:t xml:space="preserve"> </w:t>
            </w:r>
          </w:p>
          <w:p w14:paraId="7898AE44" w14:textId="29F7A519" w:rsidR="008E3674" w:rsidRPr="008C51B5" w:rsidRDefault="00D6126C" w:rsidP="00D849C7">
            <w:pPr>
              <w:jc w:val="center"/>
              <w:cnfStyle w:val="100000000000" w:firstRow="1" w:lastRow="0" w:firstColumn="0" w:lastColumn="0" w:oddVBand="0" w:evenVBand="0" w:oddHBand="0" w:evenHBand="0" w:firstRowFirstColumn="0" w:firstRowLastColumn="0" w:lastRowFirstColumn="0" w:lastRowLastColumn="0"/>
              <w:rPr>
                <w:lang w:val="en-GB"/>
              </w:rPr>
            </w:pPr>
            <w:r w:rsidRPr="008C51B5">
              <w:rPr>
                <w:color w:val="000000" w:themeColor="text1"/>
                <w:lang w:val="en-GB"/>
              </w:rPr>
              <w:t>20</w:t>
            </w:r>
            <w:r w:rsidR="005B581E">
              <w:rPr>
                <w:color w:val="000000" w:themeColor="text1"/>
                <w:lang w:val="en-GB"/>
              </w:rPr>
              <w:t>19</w:t>
            </w:r>
          </w:p>
        </w:tc>
        <w:tc>
          <w:tcPr>
            <w:tcW w:w="391" w:type="pct"/>
            <w:vAlign w:val="center"/>
          </w:tcPr>
          <w:p w14:paraId="7A74D891" w14:textId="4F76F5EC" w:rsidR="008E3674" w:rsidRPr="008C51B5" w:rsidRDefault="008E3674" w:rsidP="00D849C7">
            <w:pPr>
              <w:jc w:val="center"/>
              <w:cnfStyle w:val="100000000000" w:firstRow="1" w:lastRow="0" w:firstColumn="0" w:lastColumn="0" w:oddVBand="0" w:evenVBand="0" w:oddHBand="0" w:evenHBand="0" w:firstRowFirstColumn="0" w:firstRowLastColumn="0" w:lastRowFirstColumn="0" w:lastRowLastColumn="0"/>
              <w:rPr>
                <w:b w:val="0"/>
                <w:lang w:val="en-GB"/>
              </w:rPr>
            </w:pPr>
            <w:r w:rsidRPr="008C51B5">
              <w:rPr>
                <w:lang w:val="en-GB"/>
              </w:rPr>
              <w:t>Current Score</w:t>
            </w:r>
            <w:r w:rsidR="00DD4D7B" w:rsidRPr="008C51B5">
              <w:rPr>
                <w:lang w:val="en-GB"/>
              </w:rPr>
              <w:t xml:space="preserve"> </w:t>
            </w:r>
            <w:r w:rsidR="00D6126C" w:rsidRPr="008C51B5">
              <w:rPr>
                <w:color w:val="000000" w:themeColor="text1"/>
                <w:lang w:val="en-GB"/>
              </w:rPr>
              <w:t>2022</w:t>
            </w:r>
          </w:p>
        </w:tc>
        <w:tc>
          <w:tcPr>
            <w:tcW w:w="1909" w:type="pct"/>
            <w:vAlign w:val="center"/>
          </w:tcPr>
          <w:p w14:paraId="6FA51B20" w14:textId="42594A73" w:rsidR="008E3674" w:rsidRPr="00413CBC" w:rsidRDefault="008E3674" w:rsidP="00D849C7">
            <w:pPr>
              <w:jc w:val="center"/>
              <w:cnfStyle w:val="100000000000" w:firstRow="1" w:lastRow="0" w:firstColumn="0" w:lastColumn="0" w:oddVBand="0" w:evenVBand="0" w:oddHBand="0" w:evenHBand="0" w:firstRowFirstColumn="0" w:firstRowLastColumn="0" w:lastRowFirstColumn="0" w:lastRowLastColumn="0"/>
              <w:rPr>
                <w:b w:val="0"/>
                <w:lang w:val="en-GB"/>
              </w:rPr>
            </w:pPr>
            <w:r w:rsidRPr="00413CBC">
              <w:rPr>
                <w:lang w:val="en-GB"/>
              </w:rPr>
              <w:t xml:space="preserve">Rationale </w:t>
            </w:r>
            <w:r w:rsidR="00B93E1F" w:rsidRPr="00413CBC">
              <w:rPr>
                <w:lang w:val="en-GB"/>
              </w:rPr>
              <w:t>or Key Points</w:t>
            </w:r>
            <w:r w:rsidRPr="00413CBC">
              <w:rPr>
                <w:lang w:val="en-GB"/>
              </w:rPr>
              <w:t xml:space="preserve"> </w:t>
            </w:r>
          </w:p>
        </w:tc>
      </w:tr>
      <w:tr w:rsidR="00F34EA9" w:rsidRPr="009F0FCB" w14:paraId="5D422804" w14:textId="77777777" w:rsidTr="004B1BF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05" w:type="pct"/>
            <w:vMerge w:val="restart"/>
            <w:shd w:val="clear" w:color="auto" w:fill="auto"/>
            <w:vAlign w:val="center"/>
          </w:tcPr>
          <w:p w14:paraId="42CD3D03" w14:textId="13898E8C" w:rsidR="008E3674" w:rsidRPr="00413CBC" w:rsidRDefault="008E3674" w:rsidP="00DF7FB1">
            <w:pPr>
              <w:jc w:val="center"/>
              <w:rPr>
                <w:b w:val="0"/>
                <w:lang w:val="en-GB"/>
              </w:rPr>
            </w:pPr>
            <w:r w:rsidRPr="00413CBC">
              <w:rPr>
                <w:lang w:val="en-GB"/>
              </w:rPr>
              <w:t>1</w:t>
            </w:r>
            <w:r w:rsidR="00EB0AF1">
              <w:rPr>
                <w:lang w:val="en-GB"/>
              </w:rPr>
              <w:t xml:space="preserve"> (</w:t>
            </w:r>
            <w:r w:rsidR="00F17851">
              <w:rPr>
                <w:lang w:val="en-GB"/>
              </w:rPr>
              <w:t xml:space="preserve">UoA1: </w:t>
            </w:r>
            <w:r w:rsidR="00EB0AF1">
              <w:rPr>
                <w:lang w:val="en-GB"/>
              </w:rPr>
              <w:t>SKJ)</w:t>
            </w:r>
          </w:p>
        </w:tc>
        <w:tc>
          <w:tcPr>
            <w:tcW w:w="614" w:type="pct"/>
            <w:vMerge w:val="restart"/>
            <w:shd w:val="clear" w:color="auto" w:fill="auto"/>
            <w:vAlign w:val="center"/>
          </w:tcPr>
          <w:p w14:paraId="56AA655E"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Outcome</w:t>
            </w:r>
          </w:p>
        </w:tc>
        <w:tc>
          <w:tcPr>
            <w:tcW w:w="313" w:type="pct"/>
            <w:shd w:val="clear" w:color="auto" w:fill="auto"/>
            <w:vAlign w:val="center"/>
          </w:tcPr>
          <w:p w14:paraId="61FFB9B6"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1.1.1</w:t>
            </w:r>
          </w:p>
        </w:tc>
        <w:tc>
          <w:tcPr>
            <w:tcW w:w="1007" w:type="pct"/>
            <w:shd w:val="clear" w:color="auto" w:fill="auto"/>
            <w:vAlign w:val="center"/>
          </w:tcPr>
          <w:p w14:paraId="2A8470E8"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Stock status</w:t>
            </w:r>
          </w:p>
        </w:tc>
        <w:tc>
          <w:tcPr>
            <w:tcW w:w="361" w:type="pct"/>
            <w:shd w:val="clear" w:color="auto" w:fill="auto"/>
            <w:vAlign w:val="center"/>
          </w:tcPr>
          <w:p w14:paraId="1D3DED9A" w14:textId="63DBCDC4" w:rsidR="008E3674" w:rsidRPr="00BD2F6B" w:rsidRDefault="00A22347"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D2F6B">
              <w:rPr>
                <w:color w:val="000000" w:themeColor="text1"/>
              </w:rPr>
              <w:t>60-79</w:t>
            </w:r>
          </w:p>
        </w:tc>
        <w:tc>
          <w:tcPr>
            <w:tcW w:w="391" w:type="pct"/>
            <w:shd w:val="clear" w:color="auto" w:fill="auto"/>
            <w:vAlign w:val="center"/>
          </w:tcPr>
          <w:p w14:paraId="35EC3C70" w14:textId="6F4A8ED1" w:rsidR="008E3674" w:rsidRPr="00BD2F6B" w:rsidRDefault="00CE126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&gt;80</w:t>
            </w:r>
          </w:p>
        </w:tc>
        <w:tc>
          <w:tcPr>
            <w:tcW w:w="1909" w:type="pct"/>
            <w:shd w:val="clear" w:color="auto" w:fill="auto"/>
          </w:tcPr>
          <w:p w14:paraId="2081C092" w14:textId="77777777" w:rsidR="00C41984" w:rsidRPr="00BD2F6B" w:rsidRDefault="00C41984" w:rsidP="00C41984">
            <w:pPr>
              <w:cnfStyle w:val="000000100000" w:firstRow="0" w:lastRow="0" w:firstColumn="0" w:lastColumn="0" w:oddVBand="0" w:evenVBand="0" w:oddHBand="1" w:evenHBand="0" w:firstRowFirstColumn="0" w:firstRowLastColumn="0" w:lastRowFirstColumn="0" w:lastRowLastColumn="0"/>
              <w:rPr>
                <w:color w:val="000000" w:themeColor="text1"/>
              </w:rPr>
            </w:pPr>
            <w:r w:rsidRPr="00BD2F6B">
              <w:rPr>
                <w:color w:val="000000" w:themeColor="text1"/>
              </w:rPr>
              <w:t xml:space="preserve">The stock was assessed by SCRS in 2014, using data up to 2013. Regardless of the model used, the Committee was not </w:t>
            </w:r>
            <w:proofErr w:type="gramStart"/>
            <w:r w:rsidRPr="00BD2F6B">
              <w:rPr>
                <w:color w:val="000000" w:themeColor="text1"/>
              </w:rPr>
              <w:t>in a position</w:t>
            </w:r>
            <w:proofErr w:type="gramEnd"/>
            <w:r w:rsidRPr="00BD2F6B">
              <w:rPr>
                <w:color w:val="000000" w:themeColor="text1"/>
              </w:rPr>
              <w:t xml:space="preserve"> to provide a reliable estimate of the maximum sustainable yield and therefore did not provide quantitative advice on the state of the eastern stock. However, the SCRS concluded that:</w:t>
            </w:r>
          </w:p>
          <w:p w14:paraId="2CC555CA" w14:textId="77777777" w:rsidR="00C41984" w:rsidRPr="00BD2F6B" w:rsidRDefault="00C41984" w:rsidP="00C41984">
            <w:pPr>
              <w:cnfStyle w:val="000000100000" w:firstRow="0" w:lastRow="0" w:firstColumn="0" w:lastColumn="0" w:oddVBand="0" w:evenVBand="0" w:oddHBand="1" w:evenHBand="0" w:firstRowFirstColumn="0" w:firstRowLastColumn="0" w:lastRowFirstColumn="0" w:lastRowLastColumn="0"/>
              <w:rPr>
                <w:color w:val="000000" w:themeColor="text1"/>
              </w:rPr>
            </w:pPr>
            <w:r w:rsidRPr="00BD2F6B">
              <w:rPr>
                <w:color w:val="000000" w:themeColor="text1"/>
              </w:rPr>
              <w:t xml:space="preserve">1. The ratio of </w:t>
            </w:r>
            <w:proofErr w:type="spellStart"/>
            <w:r w:rsidRPr="00BD2F6B">
              <w:rPr>
                <w:color w:val="000000" w:themeColor="text1"/>
              </w:rPr>
              <w:t>Fcurrent</w:t>
            </w:r>
            <w:proofErr w:type="spellEnd"/>
            <w:r w:rsidRPr="00BD2F6B">
              <w:rPr>
                <w:color w:val="000000" w:themeColor="text1"/>
              </w:rPr>
              <w:t>/FMSY is likely below 1.0, indicating that overfishing is not occurring.</w:t>
            </w:r>
          </w:p>
          <w:p w14:paraId="2978FB6E" w14:textId="77777777" w:rsidR="00C41984" w:rsidRPr="00BD2F6B" w:rsidRDefault="00C41984" w:rsidP="00C41984">
            <w:pPr>
              <w:cnfStyle w:val="000000100000" w:firstRow="0" w:lastRow="0" w:firstColumn="0" w:lastColumn="0" w:oddVBand="0" w:evenVBand="0" w:oddHBand="1" w:evenHBand="0" w:firstRowFirstColumn="0" w:firstRowLastColumn="0" w:lastRowFirstColumn="0" w:lastRowLastColumn="0"/>
              <w:rPr>
                <w:color w:val="000000" w:themeColor="text1"/>
              </w:rPr>
            </w:pPr>
            <w:r w:rsidRPr="00BD2F6B">
              <w:rPr>
                <w:color w:val="000000" w:themeColor="text1"/>
              </w:rPr>
              <w:t xml:space="preserve">2. The ratio of spawning biomass </w:t>
            </w:r>
            <w:proofErr w:type="spellStart"/>
            <w:r w:rsidRPr="00BD2F6B">
              <w:rPr>
                <w:color w:val="000000" w:themeColor="text1"/>
              </w:rPr>
              <w:t>SSBcurrent</w:t>
            </w:r>
            <w:proofErr w:type="spellEnd"/>
            <w:r w:rsidRPr="00BD2F6B">
              <w:rPr>
                <w:color w:val="000000" w:themeColor="text1"/>
              </w:rPr>
              <w:t>/SSBMSY is likely above 1.0, indicating that the stock is not in an overfished state.</w:t>
            </w:r>
          </w:p>
          <w:p w14:paraId="359DB7BD" w14:textId="410BC699" w:rsidR="00C41984" w:rsidRPr="00BD2F6B" w:rsidRDefault="00C41984" w:rsidP="00C41984">
            <w:pPr>
              <w:cnfStyle w:val="000000100000" w:firstRow="0" w:lastRow="0" w:firstColumn="0" w:lastColumn="0" w:oddVBand="0" w:evenVBand="0" w:oddHBand="1" w:evenHBand="0" w:firstRowFirstColumn="0" w:firstRowLastColumn="0" w:lastRowFirstColumn="0" w:lastRowLastColumn="0"/>
              <w:rPr>
                <w:color w:val="000000" w:themeColor="text1"/>
              </w:rPr>
            </w:pPr>
            <w:r w:rsidRPr="00BD2F6B">
              <w:rPr>
                <w:color w:val="000000" w:themeColor="text1"/>
              </w:rPr>
              <w:t>3. The value of MSY is probably higher than previously estimated (143,000-170,000 t</w:t>
            </w:r>
            <w:r w:rsidR="00FE6797">
              <w:rPr>
                <w:color w:val="000000" w:themeColor="text1"/>
              </w:rPr>
              <w:t>.</w:t>
            </w:r>
            <w:r w:rsidRPr="00BD2F6B">
              <w:rPr>
                <w:color w:val="000000" w:themeColor="text1"/>
              </w:rPr>
              <w:t>).</w:t>
            </w:r>
          </w:p>
          <w:p w14:paraId="2685AA83" w14:textId="77777777" w:rsidR="00FE261F" w:rsidRPr="00BD2F6B" w:rsidRDefault="003156C0" w:rsidP="004612CF">
            <w:pPr>
              <w:cnfStyle w:val="000000100000" w:firstRow="0" w:lastRow="0" w:firstColumn="0" w:lastColumn="0" w:oddVBand="0" w:evenVBand="0" w:oddHBand="1" w:evenHBand="0" w:firstRowFirstColumn="0" w:firstRowLastColumn="0" w:lastRowFirstColumn="0" w:lastRowLastColumn="0"/>
              <w:rPr>
                <w:color w:val="000000" w:themeColor="text1"/>
              </w:rPr>
            </w:pPr>
            <w:r w:rsidRPr="00BD2F6B">
              <w:rPr>
                <w:color w:val="000000" w:themeColor="text1"/>
              </w:rPr>
              <w:t xml:space="preserve">Therefore, the stock </w:t>
            </w:r>
            <w:r w:rsidR="008E3674" w:rsidRPr="00BD2F6B">
              <w:rPr>
                <w:color w:val="000000" w:themeColor="text1"/>
              </w:rPr>
              <w:t>is above the point at which recruitment would be impaired (PRI)</w:t>
            </w:r>
            <w:r w:rsidR="00FE261F" w:rsidRPr="00BD2F6B">
              <w:rPr>
                <w:color w:val="000000" w:themeColor="text1"/>
              </w:rPr>
              <w:t>.</w:t>
            </w:r>
          </w:p>
          <w:p w14:paraId="42D76B74" w14:textId="7F9509A6" w:rsidR="008E3674" w:rsidRPr="00BD2F6B" w:rsidRDefault="00FE261F" w:rsidP="004612CF">
            <w:pPr>
              <w:cnfStyle w:val="000000100000" w:firstRow="0" w:lastRow="0" w:firstColumn="0" w:lastColumn="0" w:oddVBand="0" w:evenVBand="0" w:oddHBand="1" w:evenHBand="0" w:firstRowFirstColumn="0" w:firstRowLastColumn="0" w:lastRowFirstColumn="0" w:lastRowLastColumn="0"/>
              <w:rPr>
                <w:color w:val="000000" w:themeColor="text1"/>
              </w:rPr>
            </w:pPr>
            <w:r w:rsidRPr="00BD2F6B">
              <w:rPr>
                <w:color w:val="000000" w:themeColor="text1"/>
              </w:rPr>
              <w:t xml:space="preserve">The results of the Bayesian surplus production models show that the values of the posterior distribution mean for the </w:t>
            </w:r>
            <w:proofErr w:type="spellStart"/>
            <w:r w:rsidRPr="00BD2F6B">
              <w:rPr>
                <w:color w:val="000000" w:themeColor="text1"/>
              </w:rPr>
              <w:t>Bcur</w:t>
            </w:r>
            <w:proofErr w:type="spellEnd"/>
            <w:r w:rsidRPr="00BD2F6B">
              <w:rPr>
                <w:color w:val="000000" w:themeColor="text1"/>
              </w:rPr>
              <w:t xml:space="preserve">/BMSY can be in the range of 1.55 to 1.79 for the five different model scenarios and the </w:t>
            </w:r>
            <w:proofErr w:type="spellStart"/>
            <w:r w:rsidRPr="00BD2F6B">
              <w:rPr>
                <w:color w:val="000000" w:themeColor="text1"/>
              </w:rPr>
              <w:t>Fcur</w:t>
            </w:r>
            <w:proofErr w:type="spellEnd"/>
            <w:r w:rsidRPr="00BD2F6B">
              <w:rPr>
                <w:color w:val="000000" w:themeColor="text1"/>
              </w:rPr>
              <w:t>/FMSY can be from 0.22 to 0.49. It is therefore, in the qualitative sense, very likely that the Eastern Atlantic Skipjack stock is not overfished, nor does overfishing take place. The stock assessment concluded that it can reliably be said that no indicator indicates that the stock is overfished, as all the estimates point to a lightly exploited stock. Hence, the high recent landings, even if above MSY, are unlikely to reduce the stock below BMSY for several years (ICCAT 2014).</w:t>
            </w:r>
            <w:r w:rsidR="002B1DE4" w:rsidRPr="002B1DE4">
              <w:rPr>
                <w:b/>
                <w:bCs/>
                <w:color w:val="000000" w:themeColor="text1"/>
              </w:rPr>
              <w:t xml:space="preserve"> SG80 is met.</w:t>
            </w:r>
          </w:p>
        </w:tc>
      </w:tr>
      <w:tr w:rsidR="00F34EA9" w:rsidRPr="009F0FCB" w14:paraId="1BD7619E" w14:textId="77777777" w:rsidTr="004B1BF7">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4E060A5A" w14:textId="77777777" w:rsidR="008E3674" w:rsidRPr="00413CBC" w:rsidRDefault="008E3674" w:rsidP="00DF7FB1">
            <w:pPr>
              <w:jc w:val="center"/>
              <w:rPr>
                <w:b w:val="0"/>
                <w:lang w:val="en-GB"/>
              </w:rPr>
            </w:pPr>
          </w:p>
        </w:tc>
        <w:tc>
          <w:tcPr>
            <w:tcW w:w="614" w:type="pct"/>
            <w:vMerge/>
            <w:shd w:val="clear" w:color="auto" w:fill="auto"/>
            <w:vAlign w:val="center"/>
          </w:tcPr>
          <w:p w14:paraId="58C803EC"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3" w:type="pct"/>
            <w:shd w:val="clear" w:color="auto" w:fill="auto"/>
            <w:vAlign w:val="center"/>
          </w:tcPr>
          <w:p w14:paraId="0C4B5DCA"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1.1.2</w:t>
            </w:r>
          </w:p>
        </w:tc>
        <w:tc>
          <w:tcPr>
            <w:tcW w:w="1007" w:type="pct"/>
            <w:shd w:val="clear" w:color="auto" w:fill="auto"/>
            <w:vAlign w:val="center"/>
          </w:tcPr>
          <w:p w14:paraId="4259B4D2"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Stock rebuilding</w:t>
            </w:r>
          </w:p>
        </w:tc>
        <w:tc>
          <w:tcPr>
            <w:tcW w:w="361" w:type="pct"/>
            <w:shd w:val="clear" w:color="auto" w:fill="auto"/>
            <w:vAlign w:val="center"/>
          </w:tcPr>
          <w:p w14:paraId="47EDB904" w14:textId="1778BCF5" w:rsidR="008E3674" w:rsidRPr="00D6126C" w:rsidRDefault="00D6126C"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6126C">
              <w:rPr>
                <w:color w:val="000000" w:themeColor="text1"/>
              </w:rPr>
              <w:t>NA</w:t>
            </w:r>
          </w:p>
        </w:tc>
        <w:tc>
          <w:tcPr>
            <w:tcW w:w="391" w:type="pct"/>
            <w:shd w:val="clear" w:color="auto" w:fill="auto"/>
            <w:vAlign w:val="center"/>
          </w:tcPr>
          <w:p w14:paraId="067ABD1A" w14:textId="04EC4042" w:rsidR="008E3674" w:rsidRPr="00D6126C" w:rsidRDefault="00D6126C"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6126C">
              <w:rPr>
                <w:color w:val="000000" w:themeColor="text1"/>
              </w:rPr>
              <w:t>NA</w:t>
            </w:r>
          </w:p>
        </w:tc>
        <w:tc>
          <w:tcPr>
            <w:tcW w:w="1909" w:type="pct"/>
            <w:shd w:val="clear" w:color="auto" w:fill="auto"/>
          </w:tcPr>
          <w:p w14:paraId="2DB535A2" w14:textId="57D9D386" w:rsidR="008E3674" w:rsidRPr="00413CBC" w:rsidRDefault="00D6126C" w:rsidP="00DF7FB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NA</w:t>
            </w:r>
          </w:p>
        </w:tc>
      </w:tr>
      <w:tr w:rsidR="00F34EA9" w:rsidRPr="009F0FCB" w14:paraId="5CBDF6C8" w14:textId="77777777" w:rsidTr="004B1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30C8B51A" w14:textId="77777777" w:rsidR="008E3674" w:rsidRPr="00413CBC" w:rsidRDefault="008E3674" w:rsidP="00DF7FB1">
            <w:pPr>
              <w:jc w:val="center"/>
              <w:rPr>
                <w:b w:val="0"/>
                <w:lang w:val="en-GB"/>
              </w:rPr>
            </w:pPr>
          </w:p>
        </w:tc>
        <w:tc>
          <w:tcPr>
            <w:tcW w:w="614" w:type="pct"/>
            <w:vMerge w:val="restart"/>
            <w:shd w:val="clear" w:color="auto" w:fill="auto"/>
            <w:vAlign w:val="center"/>
          </w:tcPr>
          <w:p w14:paraId="1ED883F5"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Management</w:t>
            </w:r>
          </w:p>
        </w:tc>
        <w:tc>
          <w:tcPr>
            <w:tcW w:w="313" w:type="pct"/>
            <w:shd w:val="clear" w:color="auto" w:fill="auto"/>
            <w:vAlign w:val="center"/>
          </w:tcPr>
          <w:p w14:paraId="734B1BDA"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1.2.1</w:t>
            </w:r>
          </w:p>
        </w:tc>
        <w:tc>
          <w:tcPr>
            <w:tcW w:w="1007" w:type="pct"/>
            <w:shd w:val="clear" w:color="auto" w:fill="auto"/>
            <w:vAlign w:val="center"/>
          </w:tcPr>
          <w:p w14:paraId="23786FD6"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Harvest Strategy</w:t>
            </w:r>
          </w:p>
        </w:tc>
        <w:tc>
          <w:tcPr>
            <w:tcW w:w="361" w:type="pct"/>
            <w:shd w:val="clear" w:color="auto" w:fill="auto"/>
            <w:vAlign w:val="center"/>
          </w:tcPr>
          <w:p w14:paraId="72CBF9F2" w14:textId="7F8ACA65" w:rsidR="008E3674" w:rsidRPr="00413CBC" w:rsidRDefault="001F0C9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60-79</w:t>
            </w:r>
          </w:p>
        </w:tc>
        <w:tc>
          <w:tcPr>
            <w:tcW w:w="391" w:type="pct"/>
            <w:shd w:val="clear" w:color="auto" w:fill="auto"/>
            <w:vAlign w:val="center"/>
          </w:tcPr>
          <w:p w14:paraId="5E671F1C" w14:textId="29C4B114" w:rsidR="008E3674" w:rsidRPr="00413CBC" w:rsidRDefault="001F0C9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60-79</w:t>
            </w:r>
          </w:p>
        </w:tc>
        <w:tc>
          <w:tcPr>
            <w:tcW w:w="1909" w:type="pct"/>
            <w:shd w:val="clear" w:color="auto" w:fill="auto"/>
          </w:tcPr>
          <w:p w14:paraId="60B07D66" w14:textId="77777777" w:rsidR="002F139B" w:rsidRDefault="001F0C94" w:rsidP="00DF7FB1">
            <w:pPr>
              <w:cnfStyle w:val="000000100000" w:firstRow="0" w:lastRow="0" w:firstColumn="0" w:lastColumn="0" w:oddVBand="0" w:evenVBand="0" w:oddHBand="1" w:evenHBand="0" w:firstRowFirstColumn="0" w:firstRowLastColumn="0" w:lastRowFirstColumn="0" w:lastRowLastColumn="0"/>
              <w:rPr>
                <w:color w:val="000000" w:themeColor="text1"/>
              </w:rPr>
            </w:pPr>
            <w:r w:rsidRPr="001F0C94">
              <w:rPr>
                <w:color w:val="000000" w:themeColor="text1"/>
              </w:rPr>
              <w:t xml:space="preserve">Skipjack is </w:t>
            </w:r>
            <w:r>
              <w:rPr>
                <w:color w:val="000000" w:themeColor="text1"/>
              </w:rPr>
              <w:t xml:space="preserve">notably </w:t>
            </w:r>
            <w:r w:rsidRPr="001F0C94">
              <w:rPr>
                <w:color w:val="000000" w:themeColor="text1"/>
              </w:rPr>
              <w:t>caught with juvenile yellowfin and bigeye on FADs.</w:t>
            </w:r>
            <w:r>
              <w:rPr>
                <w:color w:val="000000" w:themeColor="text1"/>
              </w:rPr>
              <w:t xml:space="preserve"> </w:t>
            </w:r>
            <w:r w:rsidR="004E43AB">
              <w:rPr>
                <w:color w:val="000000" w:themeColor="text1"/>
              </w:rPr>
              <w:t xml:space="preserve">There are </w:t>
            </w:r>
            <w:r w:rsidR="004E43AB" w:rsidRPr="004E43AB">
              <w:rPr>
                <w:color w:val="000000" w:themeColor="text1"/>
              </w:rPr>
              <w:t xml:space="preserve">no specific </w:t>
            </w:r>
            <w:r w:rsidR="002F139B">
              <w:rPr>
                <w:color w:val="000000" w:themeColor="text1"/>
              </w:rPr>
              <w:t xml:space="preserve">regulations or </w:t>
            </w:r>
            <w:r w:rsidR="004E43AB">
              <w:rPr>
                <w:color w:val="000000" w:themeColor="text1"/>
              </w:rPr>
              <w:t>c</w:t>
            </w:r>
            <w:r w:rsidR="004E43AB" w:rsidRPr="004E43AB">
              <w:rPr>
                <w:color w:val="000000" w:themeColor="text1"/>
              </w:rPr>
              <w:t>ontrol</w:t>
            </w:r>
            <w:r w:rsidR="004E43AB">
              <w:rPr>
                <w:color w:val="000000" w:themeColor="text1"/>
              </w:rPr>
              <w:t xml:space="preserve">s for the species, </w:t>
            </w:r>
            <w:r w:rsidR="004E43AB" w:rsidRPr="004E43AB">
              <w:rPr>
                <w:color w:val="000000" w:themeColor="text1"/>
              </w:rPr>
              <w:t>such as a TAC</w:t>
            </w:r>
            <w:r w:rsidR="004E43AB">
              <w:rPr>
                <w:color w:val="000000" w:themeColor="text1"/>
              </w:rPr>
              <w:t>s. T</w:t>
            </w:r>
            <w:r w:rsidR="0093146F" w:rsidRPr="0093146F">
              <w:rPr>
                <w:color w:val="000000" w:themeColor="text1"/>
              </w:rPr>
              <w:t xml:space="preserve">he current strategy is to limit catches to sustainable levels based on a </w:t>
            </w:r>
            <w:r w:rsidR="0093146F" w:rsidRPr="0093146F">
              <w:rPr>
                <w:color w:val="000000" w:themeColor="text1"/>
              </w:rPr>
              <w:lastRenderedPageBreak/>
              <w:t xml:space="preserve">feedback process implemented by the </w:t>
            </w:r>
            <w:r w:rsidR="002F139B">
              <w:rPr>
                <w:color w:val="000000" w:themeColor="text1"/>
              </w:rPr>
              <w:t xml:space="preserve">ICCAT </w:t>
            </w:r>
            <w:r w:rsidR="0093146F" w:rsidRPr="0093146F">
              <w:rPr>
                <w:color w:val="000000" w:themeColor="text1"/>
              </w:rPr>
              <w:t xml:space="preserve">and to reduce bycatch of small bigeye tunas. </w:t>
            </w:r>
          </w:p>
          <w:p w14:paraId="3521621E" w14:textId="56B28DE6" w:rsidR="008E3674" w:rsidRPr="00413CBC" w:rsidRDefault="0093146F" w:rsidP="00DF7FB1">
            <w:pPr>
              <w:cnfStyle w:val="000000100000" w:firstRow="0" w:lastRow="0" w:firstColumn="0" w:lastColumn="0" w:oddVBand="0" w:evenVBand="0" w:oddHBand="1" w:evenHBand="0" w:firstRowFirstColumn="0" w:firstRowLastColumn="0" w:lastRowFirstColumn="0" w:lastRowLastColumn="0"/>
              <w:rPr>
                <w:color w:val="000000" w:themeColor="text1"/>
              </w:rPr>
            </w:pPr>
            <w:r w:rsidRPr="0093146F">
              <w:rPr>
                <w:color w:val="000000" w:themeColor="text1"/>
              </w:rPr>
              <w:t xml:space="preserve">Because the stock status was considered above the MSY reference point, no management recommendations </w:t>
            </w:r>
            <w:r w:rsidR="002F139B">
              <w:rPr>
                <w:color w:val="000000" w:themeColor="text1"/>
              </w:rPr>
              <w:t xml:space="preserve">have been </w:t>
            </w:r>
            <w:r w:rsidRPr="0093146F">
              <w:rPr>
                <w:color w:val="000000" w:themeColor="text1"/>
              </w:rPr>
              <w:t>made by the Scientific Committee except catches should not be allowed to exceed the level of catch in recent years. Currently catches are estimated to be below MSY</w:t>
            </w:r>
            <w:r w:rsidR="002F139B">
              <w:rPr>
                <w:color w:val="000000" w:themeColor="text1"/>
              </w:rPr>
              <w:t xml:space="preserve"> </w:t>
            </w:r>
            <w:r w:rsidRPr="0093146F">
              <w:rPr>
                <w:color w:val="000000" w:themeColor="text1"/>
              </w:rPr>
              <w:t xml:space="preserve">and are constrained by controls on bigeye bycatch. </w:t>
            </w:r>
            <w:r w:rsidR="00866C1F" w:rsidRPr="00866C1F">
              <w:rPr>
                <w:color w:val="000000" w:themeColor="text1"/>
              </w:rPr>
              <w:t>Recent catch levels may be unsustainable in the longer term</w:t>
            </w:r>
            <w:r w:rsidR="00866C1F">
              <w:rPr>
                <w:color w:val="000000" w:themeColor="text1"/>
              </w:rPr>
              <w:t xml:space="preserve">. </w:t>
            </w:r>
            <w:r w:rsidR="00825E43" w:rsidRPr="00825E43">
              <w:rPr>
                <w:b/>
                <w:bCs/>
                <w:color w:val="000000" w:themeColor="text1"/>
              </w:rPr>
              <w:t>SG80 is not met.</w:t>
            </w:r>
          </w:p>
        </w:tc>
      </w:tr>
      <w:tr w:rsidR="00F34EA9" w:rsidRPr="009F0FCB" w14:paraId="16290B55" w14:textId="77777777" w:rsidTr="004B1BF7">
        <w:trPr>
          <w:trHeight w:val="2430"/>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7EB14758" w14:textId="77777777" w:rsidR="008E3674" w:rsidRPr="00413CBC" w:rsidRDefault="008E3674" w:rsidP="00DF7FB1">
            <w:pPr>
              <w:jc w:val="center"/>
              <w:rPr>
                <w:b w:val="0"/>
                <w:lang w:val="en-GB"/>
              </w:rPr>
            </w:pPr>
          </w:p>
        </w:tc>
        <w:tc>
          <w:tcPr>
            <w:tcW w:w="614" w:type="pct"/>
            <w:vMerge/>
            <w:shd w:val="clear" w:color="auto" w:fill="auto"/>
          </w:tcPr>
          <w:p w14:paraId="720B025D"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3" w:type="pct"/>
            <w:shd w:val="clear" w:color="auto" w:fill="auto"/>
            <w:vAlign w:val="center"/>
          </w:tcPr>
          <w:p w14:paraId="2B668C51"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1.2.2</w:t>
            </w:r>
          </w:p>
        </w:tc>
        <w:tc>
          <w:tcPr>
            <w:tcW w:w="1007" w:type="pct"/>
            <w:shd w:val="clear" w:color="auto" w:fill="auto"/>
            <w:vAlign w:val="center"/>
          </w:tcPr>
          <w:p w14:paraId="1821D3DF"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Harvest control rules and tools</w:t>
            </w:r>
          </w:p>
        </w:tc>
        <w:tc>
          <w:tcPr>
            <w:tcW w:w="361" w:type="pct"/>
            <w:shd w:val="clear" w:color="auto" w:fill="auto"/>
            <w:vAlign w:val="center"/>
          </w:tcPr>
          <w:p w14:paraId="4B9D4A8F" w14:textId="2541345C" w:rsidR="008E3674" w:rsidRPr="00413CBC" w:rsidRDefault="00FB562F"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60-79</w:t>
            </w:r>
          </w:p>
        </w:tc>
        <w:tc>
          <w:tcPr>
            <w:tcW w:w="391" w:type="pct"/>
            <w:shd w:val="clear" w:color="auto" w:fill="auto"/>
            <w:vAlign w:val="center"/>
          </w:tcPr>
          <w:p w14:paraId="64C9E0AF" w14:textId="2C65ECAF" w:rsidR="008E3674" w:rsidRPr="00413CBC" w:rsidRDefault="00BE60AD"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60-79</w:t>
            </w:r>
          </w:p>
        </w:tc>
        <w:tc>
          <w:tcPr>
            <w:tcW w:w="1909" w:type="pct"/>
            <w:shd w:val="clear" w:color="auto" w:fill="auto"/>
          </w:tcPr>
          <w:p w14:paraId="2FBD8F23" w14:textId="2F02BEA2" w:rsidR="008E3674" w:rsidRPr="00413CBC" w:rsidRDefault="006F2C29" w:rsidP="00DF7FB1">
            <w:pPr>
              <w:cnfStyle w:val="000000000000" w:firstRow="0" w:lastRow="0" w:firstColumn="0" w:lastColumn="0" w:oddVBand="0" w:evenVBand="0" w:oddHBand="0" w:evenHBand="0" w:firstRowFirstColumn="0" w:firstRowLastColumn="0" w:lastRowFirstColumn="0" w:lastRowLastColumn="0"/>
              <w:rPr>
                <w:color w:val="000000" w:themeColor="text1"/>
              </w:rPr>
            </w:pPr>
            <w:r w:rsidRPr="006F2C29">
              <w:rPr>
                <w:color w:val="000000" w:themeColor="text1"/>
              </w:rPr>
              <w:t xml:space="preserve">Recent conservation measures have been extended to Eastern Atlantic skipjack (Rec. 16-01, 19-02, 21-01). </w:t>
            </w:r>
            <w:r>
              <w:rPr>
                <w:color w:val="000000" w:themeColor="text1"/>
              </w:rPr>
              <w:t>However, th</w:t>
            </w:r>
            <w:r w:rsidR="00811A3D" w:rsidRPr="00811A3D">
              <w:rPr>
                <w:color w:val="000000" w:themeColor="text1"/>
              </w:rPr>
              <w:t xml:space="preserve">ere </w:t>
            </w:r>
            <w:r w:rsidR="00E778CF">
              <w:rPr>
                <w:color w:val="000000" w:themeColor="text1"/>
              </w:rPr>
              <w:t>are</w:t>
            </w:r>
            <w:r w:rsidR="00811A3D" w:rsidRPr="00811A3D">
              <w:rPr>
                <w:color w:val="000000" w:themeColor="text1"/>
              </w:rPr>
              <w:t xml:space="preserve"> no well-defined harvest control rule</w:t>
            </w:r>
            <w:r w:rsidR="00E778CF">
              <w:rPr>
                <w:color w:val="000000" w:themeColor="text1"/>
              </w:rPr>
              <w:t>s for the species</w:t>
            </w:r>
            <w:r w:rsidR="00811A3D" w:rsidRPr="00811A3D">
              <w:rPr>
                <w:color w:val="000000" w:themeColor="text1"/>
              </w:rPr>
              <w:t xml:space="preserve"> and therefore there is no specific plan of control if the stock size falls below the maximum sustainable yield level. The intention inferred from the scientific advice and management response is to maintain the stock at or above the MSY level by maintaining the catch rates at or below FMSY.</w:t>
            </w:r>
            <w:r w:rsidR="00811A3D">
              <w:rPr>
                <w:color w:val="000000" w:themeColor="text1"/>
              </w:rPr>
              <w:t xml:space="preserve"> </w:t>
            </w:r>
            <w:r w:rsidR="00811A3D" w:rsidRPr="00E778CF">
              <w:rPr>
                <w:b/>
                <w:bCs/>
                <w:color w:val="000000" w:themeColor="text1"/>
              </w:rPr>
              <w:t>SG80 is not met.</w:t>
            </w:r>
          </w:p>
        </w:tc>
      </w:tr>
      <w:tr w:rsidR="00F34EA9" w:rsidRPr="009F0FCB" w14:paraId="79AFEB48" w14:textId="77777777" w:rsidTr="004B1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3FA478A5" w14:textId="77777777" w:rsidR="008E3674" w:rsidRPr="00413CBC" w:rsidRDefault="008E3674" w:rsidP="00DF7FB1">
            <w:pPr>
              <w:jc w:val="center"/>
              <w:rPr>
                <w:b w:val="0"/>
                <w:lang w:val="en-GB"/>
              </w:rPr>
            </w:pPr>
          </w:p>
        </w:tc>
        <w:tc>
          <w:tcPr>
            <w:tcW w:w="614" w:type="pct"/>
            <w:vMerge/>
            <w:shd w:val="clear" w:color="auto" w:fill="auto"/>
          </w:tcPr>
          <w:p w14:paraId="23B537B2"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3" w:type="pct"/>
            <w:shd w:val="clear" w:color="auto" w:fill="auto"/>
            <w:vAlign w:val="center"/>
          </w:tcPr>
          <w:p w14:paraId="7A2674C3"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1.2.3</w:t>
            </w:r>
          </w:p>
        </w:tc>
        <w:tc>
          <w:tcPr>
            <w:tcW w:w="1007" w:type="pct"/>
            <w:shd w:val="clear" w:color="auto" w:fill="auto"/>
            <w:vAlign w:val="center"/>
          </w:tcPr>
          <w:p w14:paraId="305A5986"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Information and monitoring</w:t>
            </w:r>
          </w:p>
        </w:tc>
        <w:tc>
          <w:tcPr>
            <w:tcW w:w="361" w:type="pct"/>
            <w:shd w:val="clear" w:color="auto" w:fill="auto"/>
            <w:vAlign w:val="center"/>
          </w:tcPr>
          <w:p w14:paraId="42BCCB5F" w14:textId="55AD9EFD" w:rsidR="008E3674" w:rsidRPr="00413CBC" w:rsidRDefault="00FB562F"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60-79</w:t>
            </w:r>
          </w:p>
        </w:tc>
        <w:tc>
          <w:tcPr>
            <w:tcW w:w="391" w:type="pct"/>
            <w:shd w:val="clear" w:color="auto" w:fill="auto"/>
            <w:vAlign w:val="center"/>
          </w:tcPr>
          <w:p w14:paraId="152926C0" w14:textId="35823104" w:rsidR="008E3674" w:rsidRPr="00413CBC" w:rsidRDefault="000E0A4D"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60-79</w:t>
            </w:r>
          </w:p>
        </w:tc>
        <w:tc>
          <w:tcPr>
            <w:tcW w:w="1909" w:type="pct"/>
            <w:shd w:val="clear" w:color="auto" w:fill="auto"/>
          </w:tcPr>
          <w:p w14:paraId="66C048A6" w14:textId="19F88024" w:rsidR="008E3674" w:rsidRPr="00413CBC" w:rsidRDefault="004C7001" w:rsidP="004C7001">
            <w:pPr>
              <w:cnfStyle w:val="000000100000" w:firstRow="0" w:lastRow="0" w:firstColumn="0" w:lastColumn="0" w:oddVBand="0" w:evenVBand="0" w:oddHBand="1" w:evenHBand="0" w:firstRowFirstColumn="0" w:firstRowLastColumn="0" w:lastRowFirstColumn="0" w:lastRowLastColumn="0"/>
              <w:rPr>
                <w:color w:val="000000" w:themeColor="text1"/>
              </w:rPr>
            </w:pPr>
            <w:r w:rsidRPr="004C7001">
              <w:rPr>
                <w:color w:val="000000" w:themeColor="text1"/>
              </w:rPr>
              <w:t xml:space="preserve">There is adequate information on the fleets, </w:t>
            </w:r>
            <w:r w:rsidR="000E0A4D" w:rsidRPr="000E0A4D">
              <w:rPr>
                <w:color w:val="000000" w:themeColor="text1"/>
              </w:rPr>
              <w:t>catches</w:t>
            </w:r>
            <w:r w:rsidR="0045054C">
              <w:rPr>
                <w:color w:val="000000" w:themeColor="text1"/>
              </w:rPr>
              <w:t xml:space="preserve"> (although under-reporting can be a problem for this stock)</w:t>
            </w:r>
            <w:r w:rsidR="000E0A4D" w:rsidRPr="000E0A4D">
              <w:rPr>
                <w:color w:val="000000" w:themeColor="text1"/>
              </w:rPr>
              <w:t>, catch and fishing effort, size composition of the catch and stock structure (tagging)</w:t>
            </w:r>
            <w:r w:rsidR="00FB562F">
              <w:rPr>
                <w:color w:val="000000" w:themeColor="text1"/>
              </w:rPr>
              <w:t xml:space="preserve"> </w:t>
            </w:r>
            <w:r w:rsidRPr="004C7001">
              <w:rPr>
                <w:color w:val="000000" w:themeColor="text1"/>
              </w:rPr>
              <w:t xml:space="preserve">but information on stock structure </w:t>
            </w:r>
            <w:r w:rsidR="003657F9">
              <w:rPr>
                <w:color w:val="000000" w:themeColor="text1"/>
              </w:rPr>
              <w:t xml:space="preserve">(the possible existence of sub-stocks) </w:t>
            </w:r>
            <w:r w:rsidRPr="004C7001">
              <w:rPr>
                <w:color w:val="000000" w:themeColor="text1"/>
              </w:rPr>
              <w:t>and productivity seems to be a limiting factor for this stock.</w:t>
            </w:r>
            <w:r w:rsidR="00FB562F">
              <w:t xml:space="preserve"> </w:t>
            </w:r>
            <w:r w:rsidR="00FB562F" w:rsidRPr="00FB562F">
              <w:rPr>
                <w:color w:val="000000" w:themeColor="text1"/>
              </w:rPr>
              <w:t>On-going research is planned to improve information and therefore the stock assessment</w:t>
            </w:r>
            <w:r w:rsidR="00FB562F">
              <w:rPr>
                <w:color w:val="000000" w:themeColor="text1"/>
              </w:rPr>
              <w:t>. However, it seems that the COVI</w:t>
            </w:r>
            <w:r w:rsidR="00C15126">
              <w:rPr>
                <w:color w:val="000000" w:themeColor="text1"/>
              </w:rPr>
              <w:t>D</w:t>
            </w:r>
            <w:r w:rsidR="00FB562F">
              <w:rPr>
                <w:color w:val="000000" w:themeColor="text1"/>
              </w:rPr>
              <w:t xml:space="preserve">-19 pandemic has not permitted progress in this point. </w:t>
            </w:r>
            <w:r w:rsidR="00FB562F" w:rsidRPr="00FB562F">
              <w:rPr>
                <w:b/>
                <w:bCs/>
                <w:color w:val="000000" w:themeColor="text1"/>
              </w:rPr>
              <w:t>SG80 is not met.</w:t>
            </w:r>
          </w:p>
        </w:tc>
      </w:tr>
      <w:tr w:rsidR="00F34EA9" w:rsidRPr="009F0FCB" w14:paraId="67C0656D" w14:textId="77777777" w:rsidTr="004B1BF7">
        <w:trPr>
          <w:trHeight w:val="274"/>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6CE22755" w14:textId="77777777" w:rsidR="008E3674" w:rsidRPr="00413CBC" w:rsidRDefault="008E3674" w:rsidP="00DF7FB1">
            <w:pPr>
              <w:jc w:val="center"/>
              <w:rPr>
                <w:b w:val="0"/>
                <w:lang w:val="en-GB"/>
              </w:rPr>
            </w:pPr>
          </w:p>
        </w:tc>
        <w:tc>
          <w:tcPr>
            <w:tcW w:w="614" w:type="pct"/>
            <w:vMerge/>
            <w:shd w:val="clear" w:color="auto" w:fill="auto"/>
          </w:tcPr>
          <w:p w14:paraId="3B0BE396"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3" w:type="pct"/>
            <w:shd w:val="clear" w:color="auto" w:fill="auto"/>
            <w:vAlign w:val="center"/>
          </w:tcPr>
          <w:p w14:paraId="5226C722"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1.2.4</w:t>
            </w:r>
          </w:p>
        </w:tc>
        <w:tc>
          <w:tcPr>
            <w:tcW w:w="1007" w:type="pct"/>
            <w:shd w:val="clear" w:color="auto" w:fill="auto"/>
            <w:vAlign w:val="center"/>
          </w:tcPr>
          <w:p w14:paraId="34B254CB"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Assessment of stock status</w:t>
            </w:r>
          </w:p>
        </w:tc>
        <w:tc>
          <w:tcPr>
            <w:tcW w:w="361" w:type="pct"/>
            <w:shd w:val="clear" w:color="auto" w:fill="auto"/>
            <w:vAlign w:val="center"/>
          </w:tcPr>
          <w:p w14:paraId="37132693" w14:textId="2FA8BD94" w:rsidR="008E3674" w:rsidRPr="00413CBC" w:rsidRDefault="00A173CC"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60-79</w:t>
            </w:r>
          </w:p>
        </w:tc>
        <w:tc>
          <w:tcPr>
            <w:tcW w:w="391" w:type="pct"/>
            <w:shd w:val="clear" w:color="auto" w:fill="auto"/>
            <w:vAlign w:val="center"/>
          </w:tcPr>
          <w:p w14:paraId="386BC9BC" w14:textId="32DD5930" w:rsidR="008E3674" w:rsidRPr="00413CBC" w:rsidRDefault="003657F9"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60-79</w:t>
            </w:r>
          </w:p>
        </w:tc>
        <w:tc>
          <w:tcPr>
            <w:tcW w:w="1909" w:type="pct"/>
            <w:shd w:val="clear" w:color="auto" w:fill="auto"/>
          </w:tcPr>
          <w:p w14:paraId="1A2710E8" w14:textId="68F1F4F1" w:rsidR="008E3674" w:rsidRPr="00413CBC" w:rsidRDefault="005375AE" w:rsidP="0050790B">
            <w:pPr>
              <w:cnfStyle w:val="000000000000" w:firstRow="0" w:lastRow="0" w:firstColumn="0" w:lastColumn="0" w:oddVBand="0" w:evenVBand="0" w:oddHBand="0" w:evenHBand="0" w:firstRowFirstColumn="0" w:firstRowLastColumn="0" w:lastRowFirstColumn="0" w:lastRowLastColumn="0"/>
              <w:rPr>
                <w:color w:val="000000" w:themeColor="text1"/>
              </w:rPr>
            </w:pPr>
            <w:r w:rsidRPr="005375AE">
              <w:rPr>
                <w:color w:val="000000" w:themeColor="text1"/>
              </w:rPr>
              <w:t>Various stock assessment models have been applied</w:t>
            </w:r>
            <w:r>
              <w:rPr>
                <w:color w:val="000000" w:themeColor="text1"/>
              </w:rPr>
              <w:t xml:space="preserve"> to the stock</w:t>
            </w:r>
            <w:r w:rsidRPr="005375AE">
              <w:rPr>
                <w:color w:val="000000" w:themeColor="text1"/>
              </w:rPr>
              <w:t>, but none fitted the data sufficiently well to provide precise management advice</w:t>
            </w:r>
            <w:r w:rsidR="0050790B">
              <w:rPr>
                <w:color w:val="000000" w:themeColor="text1"/>
              </w:rPr>
              <w:t xml:space="preserve">. </w:t>
            </w:r>
            <w:proofErr w:type="gramStart"/>
            <w:r w:rsidR="0050790B">
              <w:rPr>
                <w:color w:val="000000" w:themeColor="text1"/>
              </w:rPr>
              <w:t>It</w:t>
            </w:r>
            <w:proofErr w:type="gramEnd"/>
            <w:r w:rsidR="0050790B">
              <w:rPr>
                <w:color w:val="000000" w:themeColor="text1"/>
              </w:rPr>
              <w:t xml:space="preserve"> </w:t>
            </w:r>
            <w:proofErr w:type="spellStart"/>
            <w:r w:rsidR="0050790B">
              <w:rPr>
                <w:color w:val="000000" w:themeColor="text1"/>
              </w:rPr>
              <w:t>ahs</w:t>
            </w:r>
            <w:proofErr w:type="spellEnd"/>
            <w:r w:rsidR="0050790B">
              <w:rPr>
                <w:color w:val="000000" w:themeColor="text1"/>
              </w:rPr>
              <w:t xml:space="preserve"> made that </w:t>
            </w:r>
            <w:r w:rsidR="0050790B" w:rsidRPr="0050790B">
              <w:rPr>
                <w:color w:val="000000" w:themeColor="text1"/>
              </w:rPr>
              <w:t xml:space="preserve">MSY reference points have not been estimated with confidence, perhaps partly because the assessment is not appropriately aligned with stock structure. Therefore, the stock assessment approach is not now appropriate for this </w:t>
            </w:r>
            <w:proofErr w:type="gramStart"/>
            <w:r w:rsidR="0050790B" w:rsidRPr="0050790B">
              <w:rPr>
                <w:color w:val="000000" w:themeColor="text1"/>
              </w:rPr>
              <w:t>stock, and</w:t>
            </w:r>
            <w:proofErr w:type="gramEnd"/>
            <w:r w:rsidR="0050790B" w:rsidRPr="0050790B">
              <w:rPr>
                <w:color w:val="000000" w:themeColor="text1"/>
              </w:rPr>
              <w:t xml:space="preserve"> </w:t>
            </w:r>
            <w:r w:rsidR="0050790B" w:rsidRPr="00A173CC">
              <w:rPr>
                <w:b/>
                <w:bCs/>
                <w:color w:val="000000" w:themeColor="text1"/>
              </w:rPr>
              <w:t>does not meet SG80</w:t>
            </w:r>
            <w:r w:rsidR="00A173CC">
              <w:rPr>
                <w:color w:val="000000" w:themeColor="text1"/>
              </w:rPr>
              <w:t>.</w:t>
            </w:r>
          </w:p>
        </w:tc>
      </w:tr>
      <w:tr w:rsidR="00F34EA9" w:rsidRPr="00413CBC" w14:paraId="3222B9A5" w14:textId="77777777" w:rsidTr="004B1BF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05" w:type="pct"/>
            <w:vMerge w:val="restart"/>
            <w:shd w:val="clear" w:color="auto" w:fill="auto"/>
            <w:vAlign w:val="center"/>
          </w:tcPr>
          <w:p w14:paraId="73276F7E" w14:textId="28A8A095" w:rsidR="00B73358" w:rsidRPr="00413CBC" w:rsidRDefault="00B73358" w:rsidP="00EC49FD">
            <w:pPr>
              <w:jc w:val="center"/>
              <w:rPr>
                <w:b w:val="0"/>
                <w:lang w:val="en-GB"/>
              </w:rPr>
            </w:pPr>
            <w:r w:rsidRPr="00413CBC">
              <w:rPr>
                <w:lang w:val="en-GB"/>
              </w:rPr>
              <w:lastRenderedPageBreak/>
              <w:t>1</w:t>
            </w:r>
            <w:r w:rsidR="00EB0AF1">
              <w:rPr>
                <w:lang w:val="en-GB"/>
              </w:rPr>
              <w:t xml:space="preserve"> (</w:t>
            </w:r>
            <w:r w:rsidR="00F17851">
              <w:rPr>
                <w:lang w:val="en-GB"/>
              </w:rPr>
              <w:t xml:space="preserve">UoA2: </w:t>
            </w:r>
            <w:r w:rsidR="00EB0AF1">
              <w:rPr>
                <w:lang w:val="en-GB"/>
              </w:rPr>
              <w:t>YFT)</w:t>
            </w:r>
          </w:p>
        </w:tc>
        <w:tc>
          <w:tcPr>
            <w:tcW w:w="614" w:type="pct"/>
            <w:vMerge w:val="restart"/>
            <w:shd w:val="clear" w:color="auto" w:fill="auto"/>
            <w:vAlign w:val="center"/>
          </w:tcPr>
          <w:p w14:paraId="4AED20F8" w14:textId="77777777" w:rsidR="00B73358" w:rsidRPr="00413CBC" w:rsidRDefault="00B73358" w:rsidP="00EC49FD">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Outcome</w:t>
            </w:r>
          </w:p>
        </w:tc>
        <w:tc>
          <w:tcPr>
            <w:tcW w:w="313" w:type="pct"/>
            <w:shd w:val="clear" w:color="auto" w:fill="auto"/>
            <w:vAlign w:val="center"/>
          </w:tcPr>
          <w:p w14:paraId="0616AF07" w14:textId="77777777" w:rsidR="00B73358" w:rsidRPr="00413CBC" w:rsidRDefault="00B73358" w:rsidP="00EC49FD">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1.1.1</w:t>
            </w:r>
          </w:p>
        </w:tc>
        <w:tc>
          <w:tcPr>
            <w:tcW w:w="1007" w:type="pct"/>
            <w:shd w:val="clear" w:color="auto" w:fill="auto"/>
            <w:vAlign w:val="center"/>
          </w:tcPr>
          <w:p w14:paraId="2F45465B" w14:textId="77777777" w:rsidR="00B73358" w:rsidRPr="00413CBC" w:rsidRDefault="00B73358" w:rsidP="00EC49FD">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Stock status</w:t>
            </w:r>
          </w:p>
        </w:tc>
        <w:tc>
          <w:tcPr>
            <w:tcW w:w="361" w:type="pct"/>
            <w:shd w:val="clear" w:color="auto" w:fill="auto"/>
            <w:vAlign w:val="center"/>
          </w:tcPr>
          <w:p w14:paraId="0FA8EE59" w14:textId="77777777" w:rsidR="00B73358" w:rsidRPr="00413CBC" w:rsidRDefault="00B73358" w:rsidP="00EC49F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A51A0">
              <w:rPr>
                <w:color w:val="000000" w:themeColor="text1"/>
              </w:rPr>
              <w:t>60-79</w:t>
            </w:r>
          </w:p>
        </w:tc>
        <w:tc>
          <w:tcPr>
            <w:tcW w:w="391" w:type="pct"/>
            <w:shd w:val="clear" w:color="auto" w:fill="auto"/>
            <w:vAlign w:val="center"/>
          </w:tcPr>
          <w:p w14:paraId="5ECC8547" w14:textId="77777777" w:rsidR="00B73358" w:rsidRPr="00792F96" w:rsidRDefault="00B73358" w:rsidP="00EC49F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92F96">
              <w:rPr>
                <w:color w:val="000000" w:themeColor="text1"/>
              </w:rPr>
              <w:t>&gt;80</w:t>
            </w:r>
          </w:p>
        </w:tc>
        <w:tc>
          <w:tcPr>
            <w:tcW w:w="1909" w:type="pct"/>
            <w:shd w:val="clear" w:color="auto" w:fill="auto"/>
          </w:tcPr>
          <w:p w14:paraId="7D204D52" w14:textId="2A970BCA" w:rsidR="00B3182E" w:rsidRPr="00B3182E" w:rsidRDefault="00B3182E" w:rsidP="00B3182E">
            <w:pPr>
              <w:cnfStyle w:val="000000100000" w:firstRow="0" w:lastRow="0" w:firstColumn="0" w:lastColumn="0" w:oddVBand="0" w:evenVBand="0" w:oddHBand="1" w:evenHBand="0" w:firstRowFirstColumn="0" w:firstRowLastColumn="0" w:lastRowFirstColumn="0" w:lastRowLastColumn="0"/>
              <w:rPr>
                <w:color w:val="000000" w:themeColor="text1"/>
              </w:rPr>
            </w:pPr>
            <w:r w:rsidRPr="00B3182E">
              <w:rPr>
                <w:color w:val="000000" w:themeColor="text1"/>
              </w:rPr>
              <w:t xml:space="preserve">A full stock assessment was conducted </w:t>
            </w:r>
            <w:r w:rsidR="001751E1">
              <w:rPr>
                <w:color w:val="000000" w:themeColor="text1"/>
              </w:rPr>
              <w:t>by the SCR</w:t>
            </w:r>
            <w:r w:rsidR="009527E9">
              <w:rPr>
                <w:color w:val="000000" w:themeColor="text1"/>
              </w:rPr>
              <w:t xml:space="preserve">S </w:t>
            </w:r>
            <w:r w:rsidR="001751E1" w:rsidRPr="001751E1">
              <w:rPr>
                <w:color w:val="000000" w:themeColor="text1"/>
              </w:rPr>
              <w:t>(ICCAT Standing Committee on Research and Statistics)</w:t>
            </w:r>
            <w:r w:rsidR="00A97AD9">
              <w:rPr>
                <w:color w:val="000000" w:themeColor="text1"/>
              </w:rPr>
              <w:t xml:space="preserve"> </w:t>
            </w:r>
            <w:r w:rsidRPr="00B3182E">
              <w:rPr>
                <w:color w:val="000000" w:themeColor="text1"/>
              </w:rPr>
              <w:t>for yellowfin tuna in 2019, applying two production models (JABBA, MPB) and one age-structured model (Stock Synthesis) to the available catch data through 2018.</w:t>
            </w:r>
          </w:p>
          <w:p w14:paraId="13CBC260" w14:textId="77777777" w:rsidR="00FA57B9" w:rsidRDefault="00B3182E" w:rsidP="00B3182E">
            <w:pPr>
              <w:cnfStyle w:val="000000100000" w:firstRow="0" w:lastRow="0" w:firstColumn="0" w:lastColumn="0" w:oddVBand="0" w:evenVBand="0" w:oddHBand="1" w:evenHBand="0" w:firstRowFirstColumn="0" w:firstRowLastColumn="0" w:lastRowFirstColumn="0" w:lastRowLastColumn="0"/>
              <w:rPr>
                <w:color w:val="000000" w:themeColor="text1"/>
              </w:rPr>
            </w:pPr>
            <w:r w:rsidRPr="00B3182E">
              <w:rPr>
                <w:color w:val="000000" w:themeColor="text1"/>
              </w:rPr>
              <w:t>For the combined results (MPB, JABBA, SS) used to develop management advice, the median estimate of B</w:t>
            </w:r>
            <w:r w:rsidRPr="00855334">
              <w:rPr>
                <w:color w:val="000000" w:themeColor="text1"/>
                <w:vertAlign w:val="subscript"/>
              </w:rPr>
              <w:t>2018</w:t>
            </w:r>
            <w:r w:rsidRPr="00B3182E">
              <w:rPr>
                <w:color w:val="000000" w:themeColor="text1"/>
              </w:rPr>
              <w:t>/B</w:t>
            </w:r>
            <w:r w:rsidRPr="00855334">
              <w:rPr>
                <w:color w:val="000000" w:themeColor="text1"/>
                <w:vertAlign w:val="subscript"/>
              </w:rPr>
              <w:t>MSY</w:t>
            </w:r>
            <w:r w:rsidRPr="00B3182E">
              <w:rPr>
                <w:color w:val="000000" w:themeColor="text1"/>
              </w:rPr>
              <w:t xml:space="preserve"> is 1.17 (0.75-1.62)- and the median estimate of F</w:t>
            </w:r>
            <w:r w:rsidRPr="00855334">
              <w:rPr>
                <w:color w:val="000000" w:themeColor="text1"/>
                <w:vertAlign w:val="subscript"/>
              </w:rPr>
              <w:t>2018</w:t>
            </w:r>
            <w:r w:rsidRPr="00B3182E">
              <w:rPr>
                <w:color w:val="000000" w:themeColor="text1"/>
              </w:rPr>
              <w:t>/F</w:t>
            </w:r>
            <w:r w:rsidRPr="00855334">
              <w:rPr>
                <w:color w:val="000000" w:themeColor="text1"/>
                <w:vertAlign w:val="subscript"/>
              </w:rPr>
              <w:t>MSY</w:t>
            </w:r>
            <w:r w:rsidRPr="00B3182E">
              <w:rPr>
                <w:color w:val="000000" w:themeColor="text1"/>
              </w:rPr>
              <w:t xml:space="preserve"> is 0.96 (0.56-1.5). The median MSY estimated is 121,298 t (90,428t – 267,350 t). </w:t>
            </w:r>
          </w:p>
          <w:p w14:paraId="388F4AAA" w14:textId="06B7688A" w:rsidR="006D0E91" w:rsidRDefault="00035441" w:rsidP="006D0E9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Therefore, there is high</w:t>
            </w:r>
            <w:r w:rsidR="00274173">
              <w:rPr>
                <w:color w:val="000000" w:themeColor="text1"/>
              </w:rPr>
              <w:t>ly likely that the stock is above the PRI</w:t>
            </w:r>
            <w:r>
              <w:rPr>
                <w:color w:val="000000" w:themeColor="text1"/>
              </w:rPr>
              <w:t xml:space="preserve"> (using </w:t>
            </w:r>
            <w:r w:rsidR="00B3182E" w:rsidRPr="00B3182E">
              <w:rPr>
                <w:color w:val="000000" w:themeColor="text1"/>
              </w:rPr>
              <w:t>the default reference point of 0.5B</w:t>
            </w:r>
            <w:r w:rsidR="00B3182E" w:rsidRPr="00855334">
              <w:rPr>
                <w:color w:val="000000" w:themeColor="text1"/>
                <w:vertAlign w:val="subscript"/>
              </w:rPr>
              <w:t>MSY</w:t>
            </w:r>
            <w:r w:rsidR="00B3182E" w:rsidRPr="00B3182E">
              <w:rPr>
                <w:color w:val="000000" w:themeColor="text1"/>
              </w:rPr>
              <w:t xml:space="preserve"> as proxy indicator</w:t>
            </w:r>
            <w:r w:rsidR="006D0E91">
              <w:rPr>
                <w:color w:val="000000" w:themeColor="text1"/>
              </w:rPr>
              <w:t>).</w:t>
            </w:r>
          </w:p>
          <w:p w14:paraId="09197ED0" w14:textId="1579F715" w:rsidR="009C7179" w:rsidRPr="00413CBC" w:rsidRDefault="00B3182E" w:rsidP="001B1381">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r w:rsidRPr="00B3182E">
              <w:rPr>
                <w:color w:val="000000" w:themeColor="text1"/>
              </w:rPr>
              <w:t>It is estimated that there is a 10% probability that the stock is below B</w:t>
            </w:r>
            <w:r w:rsidRPr="00855334">
              <w:rPr>
                <w:color w:val="000000" w:themeColor="text1"/>
                <w:vertAlign w:val="subscript"/>
              </w:rPr>
              <w:t>2018</w:t>
            </w:r>
            <w:r w:rsidRPr="00B3182E">
              <w:rPr>
                <w:color w:val="000000" w:themeColor="text1"/>
              </w:rPr>
              <w:t>/B</w:t>
            </w:r>
            <w:r w:rsidRPr="00855334">
              <w:rPr>
                <w:color w:val="000000" w:themeColor="text1"/>
                <w:vertAlign w:val="subscript"/>
              </w:rPr>
              <w:t>MSY</w:t>
            </w:r>
            <w:r w:rsidRPr="00B3182E">
              <w:rPr>
                <w:color w:val="000000" w:themeColor="text1"/>
              </w:rPr>
              <w:t>=0.75.</w:t>
            </w:r>
            <w:r w:rsidR="001B1381">
              <w:rPr>
                <w:color w:val="000000" w:themeColor="text1"/>
              </w:rPr>
              <w:t xml:space="preserve"> Therefore, it is also considered that the stock is</w:t>
            </w:r>
            <w:r w:rsidR="001B1381" w:rsidRPr="001B1381">
              <w:rPr>
                <w:color w:val="000000" w:themeColor="text1"/>
              </w:rPr>
              <w:t xml:space="preserve"> above or fluctuating around the MSY level</w:t>
            </w:r>
            <w:r w:rsidR="001B1381">
              <w:rPr>
                <w:color w:val="000000" w:themeColor="text1"/>
              </w:rPr>
              <w:t>.</w:t>
            </w:r>
            <w:r w:rsidR="002B1DE4" w:rsidRPr="002B1DE4">
              <w:rPr>
                <w:b/>
                <w:bCs/>
                <w:color w:val="000000" w:themeColor="text1"/>
              </w:rPr>
              <w:t xml:space="preserve"> SG80 is met.</w:t>
            </w:r>
          </w:p>
        </w:tc>
      </w:tr>
      <w:tr w:rsidR="00F34EA9" w:rsidRPr="00413CBC" w14:paraId="79F27A85" w14:textId="77777777" w:rsidTr="004B1BF7">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7938BEBD" w14:textId="77777777" w:rsidR="00B73358" w:rsidRPr="00413CBC" w:rsidRDefault="00B73358" w:rsidP="00EC49FD">
            <w:pPr>
              <w:jc w:val="center"/>
              <w:rPr>
                <w:b w:val="0"/>
                <w:lang w:val="en-GB"/>
              </w:rPr>
            </w:pPr>
          </w:p>
        </w:tc>
        <w:tc>
          <w:tcPr>
            <w:tcW w:w="614" w:type="pct"/>
            <w:vMerge/>
            <w:shd w:val="clear" w:color="auto" w:fill="auto"/>
            <w:vAlign w:val="center"/>
          </w:tcPr>
          <w:p w14:paraId="10FA43A9" w14:textId="77777777" w:rsidR="00B73358" w:rsidRPr="00413CBC" w:rsidRDefault="00B73358" w:rsidP="00EC49FD">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3" w:type="pct"/>
            <w:shd w:val="clear" w:color="auto" w:fill="auto"/>
            <w:vAlign w:val="center"/>
          </w:tcPr>
          <w:p w14:paraId="6C026C8E" w14:textId="77777777" w:rsidR="00B73358" w:rsidRPr="00413CBC" w:rsidRDefault="00B73358" w:rsidP="00EC49FD">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1.1.2</w:t>
            </w:r>
          </w:p>
        </w:tc>
        <w:tc>
          <w:tcPr>
            <w:tcW w:w="1007" w:type="pct"/>
            <w:shd w:val="clear" w:color="auto" w:fill="auto"/>
            <w:vAlign w:val="center"/>
          </w:tcPr>
          <w:p w14:paraId="340B6C56" w14:textId="77777777" w:rsidR="00B73358" w:rsidRPr="00413CBC" w:rsidRDefault="00B73358" w:rsidP="00EC49FD">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Stock rebuilding</w:t>
            </w:r>
          </w:p>
        </w:tc>
        <w:tc>
          <w:tcPr>
            <w:tcW w:w="361" w:type="pct"/>
            <w:shd w:val="clear" w:color="auto" w:fill="auto"/>
            <w:vAlign w:val="center"/>
          </w:tcPr>
          <w:p w14:paraId="3547F6AF" w14:textId="2B932905" w:rsidR="00B73358" w:rsidRPr="00413CBC" w:rsidRDefault="00AA51A0" w:rsidP="00C23CE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391" w:type="pct"/>
            <w:shd w:val="clear" w:color="auto" w:fill="auto"/>
            <w:vAlign w:val="center"/>
          </w:tcPr>
          <w:p w14:paraId="24CF7071" w14:textId="1B34CBFB" w:rsidR="00B73358" w:rsidRPr="00413CBC" w:rsidRDefault="00C23CE5" w:rsidP="00EC4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NA</w:t>
            </w:r>
          </w:p>
        </w:tc>
        <w:tc>
          <w:tcPr>
            <w:tcW w:w="1909" w:type="pct"/>
            <w:shd w:val="clear" w:color="auto" w:fill="auto"/>
          </w:tcPr>
          <w:p w14:paraId="451962DC" w14:textId="3F0CFEAA" w:rsidR="00B73358" w:rsidRPr="00413CBC" w:rsidRDefault="00C23CE5" w:rsidP="00EC49F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NA</w:t>
            </w:r>
          </w:p>
        </w:tc>
      </w:tr>
      <w:tr w:rsidR="00F34EA9" w:rsidRPr="00413CBC" w14:paraId="78C9A862" w14:textId="77777777" w:rsidTr="004B1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66533008" w14:textId="77777777" w:rsidR="00B73358" w:rsidRPr="00413CBC" w:rsidRDefault="00B73358" w:rsidP="00EC49FD">
            <w:pPr>
              <w:jc w:val="center"/>
              <w:rPr>
                <w:b w:val="0"/>
                <w:lang w:val="en-GB"/>
              </w:rPr>
            </w:pPr>
          </w:p>
        </w:tc>
        <w:tc>
          <w:tcPr>
            <w:tcW w:w="614" w:type="pct"/>
            <w:vMerge w:val="restart"/>
            <w:shd w:val="clear" w:color="auto" w:fill="auto"/>
            <w:vAlign w:val="center"/>
          </w:tcPr>
          <w:p w14:paraId="20669C84" w14:textId="77777777" w:rsidR="00B73358" w:rsidRPr="00413CBC" w:rsidRDefault="00B73358" w:rsidP="00EC49FD">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Management</w:t>
            </w:r>
          </w:p>
        </w:tc>
        <w:tc>
          <w:tcPr>
            <w:tcW w:w="313" w:type="pct"/>
            <w:shd w:val="clear" w:color="auto" w:fill="auto"/>
            <w:vAlign w:val="center"/>
          </w:tcPr>
          <w:p w14:paraId="1B8F463A" w14:textId="77777777" w:rsidR="00B73358" w:rsidRPr="00413CBC" w:rsidRDefault="00B73358" w:rsidP="00EC49FD">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1.2.1</w:t>
            </w:r>
          </w:p>
        </w:tc>
        <w:tc>
          <w:tcPr>
            <w:tcW w:w="1007" w:type="pct"/>
            <w:shd w:val="clear" w:color="auto" w:fill="auto"/>
            <w:vAlign w:val="center"/>
          </w:tcPr>
          <w:p w14:paraId="6285E37A" w14:textId="77777777" w:rsidR="00B73358" w:rsidRPr="00413CBC" w:rsidRDefault="00B73358" w:rsidP="00EC49FD">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Harvest Strategy</w:t>
            </w:r>
          </w:p>
        </w:tc>
        <w:tc>
          <w:tcPr>
            <w:tcW w:w="361" w:type="pct"/>
            <w:shd w:val="clear" w:color="auto" w:fill="auto"/>
            <w:vAlign w:val="center"/>
          </w:tcPr>
          <w:p w14:paraId="4574B94E" w14:textId="5C91BAB0" w:rsidR="00B73358" w:rsidRPr="003C3767" w:rsidRDefault="003C3767" w:rsidP="00EC49F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C3767">
              <w:rPr>
                <w:color w:val="000000" w:themeColor="text1"/>
              </w:rPr>
              <w:t>&gt;80</w:t>
            </w:r>
          </w:p>
        </w:tc>
        <w:tc>
          <w:tcPr>
            <w:tcW w:w="391" w:type="pct"/>
            <w:shd w:val="clear" w:color="auto" w:fill="auto"/>
            <w:vAlign w:val="center"/>
          </w:tcPr>
          <w:p w14:paraId="29F5B416" w14:textId="0F6A5271" w:rsidR="00B73358" w:rsidRPr="003C3767" w:rsidRDefault="00A16454" w:rsidP="00EC49F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C3767">
              <w:rPr>
                <w:color w:val="000000" w:themeColor="text1"/>
              </w:rPr>
              <w:t>&gt;80</w:t>
            </w:r>
          </w:p>
        </w:tc>
        <w:tc>
          <w:tcPr>
            <w:tcW w:w="1909" w:type="pct"/>
            <w:shd w:val="clear" w:color="auto" w:fill="auto"/>
          </w:tcPr>
          <w:p w14:paraId="5543DFF0" w14:textId="43DC9F99" w:rsidR="00A16454" w:rsidRPr="00A16454" w:rsidRDefault="00A16454" w:rsidP="006B5E99">
            <w:pPr>
              <w:cnfStyle w:val="000000100000" w:firstRow="0" w:lastRow="0" w:firstColumn="0" w:lastColumn="0" w:oddVBand="0" w:evenVBand="0" w:oddHBand="1" w:evenHBand="0" w:firstRowFirstColumn="0" w:firstRowLastColumn="0" w:lastRowFirstColumn="0" w:lastRowLastColumn="0"/>
              <w:rPr>
                <w:color w:val="000000" w:themeColor="text1"/>
              </w:rPr>
            </w:pPr>
            <w:r w:rsidRPr="00A16454">
              <w:rPr>
                <w:color w:val="000000" w:themeColor="text1"/>
              </w:rPr>
              <w:t xml:space="preserve">The main binding conservation measure established by ICCAT for yellowfin is Recommendation </w:t>
            </w:r>
            <w:r w:rsidR="00CB65BC">
              <w:rPr>
                <w:color w:val="000000" w:themeColor="text1"/>
              </w:rPr>
              <w:t>21-01</w:t>
            </w:r>
            <w:r w:rsidR="00873ADA">
              <w:rPr>
                <w:rStyle w:val="FootnoteReference"/>
                <w:color w:val="000000" w:themeColor="text1"/>
              </w:rPr>
              <w:footnoteReference w:id="4"/>
            </w:r>
            <w:r w:rsidRPr="00A16454">
              <w:rPr>
                <w:color w:val="000000" w:themeColor="text1"/>
              </w:rPr>
              <w:t>, which superseded several previous Recommendations. This multi-annual management plan for tropical tunas calls for:</w:t>
            </w:r>
          </w:p>
          <w:p w14:paraId="27F2DB99" w14:textId="02A535A1" w:rsidR="00A16454" w:rsidRPr="00A16454" w:rsidRDefault="00A16454" w:rsidP="00A16454">
            <w:pPr>
              <w:cnfStyle w:val="000000100000" w:firstRow="0" w:lastRow="0" w:firstColumn="0" w:lastColumn="0" w:oddVBand="0" w:evenVBand="0" w:oddHBand="1" w:evenHBand="0" w:firstRowFirstColumn="0" w:firstRowLastColumn="0" w:lastRowFirstColumn="0" w:lastRowLastColumn="0"/>
              <w:rPr>
                <w:color w:val="000000" w:themeColor="text1"/>
              </w:rPr>
            </w:pPr>
            <w:r w:rsidRPr="00A16454">
              <w:rPr>
                <w:color w:val="000000" w:themeColor="text1"/>
              </w:rPr>
              <w:t>1. An overall TAC of 110,000 t</w:t>
            </w:r>
            <w:r w:rsidR="00FE6797">
              <w:rPr>
                <w:color w:val="000000" w:themeColor="text1"/>
              </w:rPr>
              <w:t>.</w:t>
            </w:r>
            <w:r w:rsidRPr="00A16454">
              <w:rPr>
                <w:color w:val="000000" w:themeColor="text1"/>
              </w:rPr>
              <w:t xml:space="preserve"> </w:t>
            </w:r>
            <w:r w:rsidR="00663582">
              <w:rPr>
                <w:color w:val="000000" w:themeColor="text1"/>
              </w:rPr>
              <w:t xml:space="preserve">for YFT </w:t>
            </w:r>
            <w:r w:rsidRPr="00A16454">
              <w:rPr>
                <w:color w:val="000000" w:themeColor="text1"/>
              </w:rPr>
              <w:t>(unallocated by country</w:t>
            </w:r>
            <w:proofErr w:type="gramStart"/>
            <w:r w:rsidRPr="00A16454">
              <w:rPr>
                <w:color w:val="000000" w:themeColor="text1"/>
              </w:rPr>
              <w:t>);</w:t>
            </w:r>
            <w:proofErr w:type="gramEnd"/>
          </w:p>
          <w:p w14:paraId="2ADF3528" w14:textId="77777777" w:rsidR="00A16454" w:rsidRPr="00A16454" w:rsidRDefault="00A16454" w:rsidP="00A16454">
            <w:pPr>
              <w:cnfStyle w:val="000000100000" w:firstRow="0" w:lastRow="0" w:firstColumn="0" w:lastColumn="0" w:oddVBand="0" w:evenVBand="0" w:oddHBand="1" w:evenHBand="0" w:firstRowFirstColumn="0" w:firstRowLastColumn="0" w:lastRowFirstColumn="0" w:lastRowLastColumn="0"/>
              <w:rPr>
                <w:color w:val="000000" w:themeColor="text1"/>
              </w:rPr>
            </w:pPr>
            <w:r w:rsidRPr="00A16454">
              <w:rPr>
                <w:color w:val="000000" w:themeColor="text1"/>
              </w:rPr>
              <w:t>2. Quarterly reporting to the Secretariat of the amount of tropical tuna by species caught (monthly reporting in the case of purse seiners and large longline vessels</w:t>
            </w:r>
            <w:proofErr w:type="gramStart"/>
            <w:r w:rsidRPr="00A16454">
              <w:rPr>
                <w:color w:val="000000" w:themeColor="text1"/>
              </w:rPr>
              <w:t>);</w:t>
            </w:r>
            <w:proofErr w:type="gramEnd"/>
          </w:p>
          <w:p w14:paraId="5006F854" w14:textId="77777777" w:rsidR="00A16454" w:rsidRPr="00A16454" w:rsidRDefault="00A16454" w:rsidP="00A16454">
            <w:pPr>
              <w:cnfStyle w:val="000000100000" w:firstRow="0" w:lastRow="0" w:firstColumn="0" w:lastColumn="0" w:oddVBand="0" w:evenVBand="0" w:oddHBand="1" w:evenHBand="0" w:firstRowFirstColumn="0" w:firstRowLastColumn="0" w:lastRowFirstColumn="0" w:lastRowLastColumn="0"/>
              <w:rPr>
                <w:color w:val="000000" w:themeColor="text1"/>
              </w:rPr>
            </w:pPr>
            <w:r w:rsidRPr="00A16454">
              <w:rPr>
                <w:color w:val="000000" w:themeColor="text1"/>
              </w:rPr>
              <w:t xml:space="preserve">3. A capacity limitation consisting in each member producing an annual capacity/fishing plan that outlines how its overall longline and purse seine fleet capacity will be managed to ensure that the member can meet its obligation to limit the catch of bigeye, and its yellowfin and skipjack catches Additionally, members shall report information on their support </w:t>
            </w:r>
            <w:proofErr w:type="gramStart"/>
            <w:r w:rsidRPr="00A16454">
              <w:rPr>
                <w:color w:val="000000" w:themeColor="text1"/>
              </w:rPr>
              <w:t>vessels;</w:t>
            </w:r>
            <w:proofErr w:type="gramEnd"/>
          </w:p>
          <w:p w14:paraId="36717C38" w14:textId="77777777" w:rsidR="00A16454" w:rsidRPr="00A16454" w:rsidRDefault="00A16454" w:rsidP="00A16454">
            <w:pPr>
              <w:cnfStyle w:val="000000100000" w:firstRow="0" w:lastRow="0" w:firstColumn="0" w:lastColumn="0" w:oddVBand="0" w:evenVBand="0" w:oddHBand="1" w:evenHBand="0" w:firstRowFirstColumn="0" w:firstRowLastColumn="0" w:lastRowFirstColumn="0" w:lastRowLastColumn="0"/>
              <w:rPr>
                <w:color w:val="000000" w:themeColor="text1"/>
              </w:rPr>
            </w:pPr>
            <w:r w:rsidRPr="00A16454">
              <w:rPr>
                <w:color w:val="000000" w:themeColor="text1"/>
              </w:rPr>
              <w:lastRenderedPageBreak/>
              <w:t>4. The establishment of a record of vessels actively fishing for yellowfin, or supporting fishing activities</w:t>
            </w:r>
          </w:p>
          <w:p w14:paraId="3AB731AF" w14:textId="058B3B9B" w:rsidR="00A16454" w:rsidRPr="00A16454" w:rsidRDefault="00A16454" w:rsidP="00A16454">
            <w:pPr>
              <w:cnfStyle w:val="000000100000" w:firstRow="0" w:lastRow="0" w:firstColumn="0" w:lastColumn="0" w:oddVBand="0" w:evenVBand="0" w:oddHBand="1" w:evenHBand="0" w:firstRowFirstColumn="0" w:firstRowLastColumn="0" w:lastRowFirstColumn="0" w:lastRowLastColumn="0"/>
              <w:rPr>
                <w:color w:val="000000" w:themeColor="text1"/>
              </w:rPr>
            </w:pPr>
            <w:r w:rsidRPr="00A16454">
              <w:rPr>
                <w:color w:val="000000" w:themeColor="text1"/>
              </w:rPr>
              <w:t xml:space="preserve">5. A </w:t>
            </w:r>
            <w:r w:rsidR="00FE6797">
              <w:rPr>
                <w:color w:val="000000" w:themeColor="text1"/>
              </w:rPr>
              <w:t>72-day</w:t>
            </w:r>
            <w:r w:rsidR="001B408D">
              <w:rPr>
                <w:color w:val="000000" w:themeColor="text1"/>
              </w:rPr>
              <w:t xml:space="preserve"> </w:t>
            </w:r>
            <w:r w:rsidRPr="00A16454">
              <w:rPr>
                <w:color w:val="000000" w:themeColor="text1"/>
              </w:rPr>
              <w:t>(January-M</w:t>
            </w:r>
            <w:r w:rsidR="001B408D">
              <w:rPr>
                <w:color w:val="000000" w:themeColor="text1"/>
              </w:rPr>
              <w:t>id-M</w:t>
            </w:r>
            <w:r w:rsidRPr="00A16454">
              <w:rPr>
                <w:color w:val="000000" w:themeColor="text1"/>
              </w:rPr>
              <w:t>arch) prohibition in 202</w:t>
            </w:r>
            <w:r w:rsidR="001B408D">
              <w:rPr>
                <w:color w:val="000000" w:themeColor="text1"/>
              </w:rPr>
              <w:t>2</w:t>
            </w:r>
            <w:r w:rsidRPr="00A16454">
              <w:rPr>
                <w:color w:val="000000" w:themeColor="text1"/>
              </w:rPr>
              <w:t xml:space="preserve"> of purse seine and </w:t>
            </w:r>
            <w:proofErr w:type="spellStart"/>
            <w:r w:rsidRPr="00A16454">
              <w:rPr>
                <w:color w:val="000000" w:themeColor="text1"/>
              </w:rPr>
              <w:t>baitboat</w:t>
            </w:r>
            <w:proofErr w:type="spellEnd"/>
            <w:r w:rsidRPr="00A16454">
              <w:rPr>
                <w:color w:val="000000" w:themeColor="text1"/>
              </w:rPr>
              <w:t xml:space="preserve"> vessels fishing on floating objects, including their support vessels’ activities, in the high seas or EEZs. In addition, a prohibition to deploy drifting FADs during the 15 days prior to the </w:t>
            </w:r>
            <w:proofErr w:type="gramStart"/>
            <w:r w:rsidRPr="00A16454">
              <w:rPr>
                <w:color w:val="000000" w:themeColor="text1"/>
              </w:rPr>
              <w:t>closure;</w:t>
            </w:r>
            <w:proofErr w:type="gramEnd"/>
          </w:p>
          <w:p w14:paraId="20F9C90A" w14:textId="77777777" w:rsidR="00A16454" w:rsidRPr="00A16454" w:rsidRDefault="00A16454" w:rsidP="00A16454">
            <w:pPr>
              <w:cnfStyle w:val="000000100000" w:firstRow="0" w:lastRow="0" w:firstColumn="0" w:lastColumn="0" w:oddVBand="0" w:evenVBand="0" w:oddHBand="1" w:evenHBand="0" w:firstRowFirstColumn="0" w:firstRowLastColumn="0" w:lastRowFirstColumn="0" w:lastRowLastColumn="0"/>
              <w:rPr>
                <w:color w:val="000000" w:themeColor="text1"/>
              </w:rPr>
            </w:pPr>
            <w:r w:rsidRPr="00A16454">
              <w:rPr>
                <w:color w:val="000000" w:themeColor="text1"/>
              </w:rPr>
              <w:t xml:space="preserve">6. Observer coverage (human or electronic) of 100% for purse seine vessels and 10% for large longline </w:t>
            </w:r>
            <w:proofErr w:type="gramStart"/>
            <w:r w:rsidRPr="00A16454">
              <w:rPr>
                <w:color w:val="000000" w:themeColor="text1"/>
              </w:rPr>
              <w:t>vessels;</w:t>
            </w:r>
            <w:proofErr w:type="gramEnd"/>
          </w:p>
          <w:p w14:paraId="29A23C88" w14:textId="77777777" w:rsidR="00A16454" w:rsidRPr="00A16454" w:rsidRDefault="00A16454" w:rsidP="00A16454">
            <w:pPr>
              <w:cnfStyle w:val="000000100000" w:firstRow="0" w:lastRow="0" w:firstColumn="0" w:lastColumn="0" w:oddVBand="0" w:evenVBand="0" w:oddHBand="1" w:evenHBand="0" w:firstRowFirstColumn="0" w:firstRowLastColumn="0" w:lastRowFirstColumn="0" w:lastRowLastColumn="0"/>
              <w:rPr>
                <w:color w:val="000000" w:themeColor="text1"/>
              </w:rPr>
            </w:pPr>
            <w:r w:rsidRPr="00A16454">
              <w:rPr>
                <w:color w:val="000000" w:themeColor="text1"/>
              </w:rPr>
              <w:t xml:space="preserve">7. Annual submission of FAD management plans by countries with purse seine and </w:t>
            </w:r>
            <w:proofErr w:type="spellStart"/>
            <w:r w:rsidRPr="00A16454">
              <w:rPr>
                <w:color w:val="000000" w:themeColor="text1"/>
              </w:rPr>
              <w:t>baitboat</w:t>
            </w:r>
            <w:proofErr w:type="spellEnd"/>
            <w:r w:rsidRPr="00A16454">
              <w:rPr>
                <w:color w:val="000000" w:themeColor="text1"/>
              </w:rPr>
              <w:t xml:space="preserve"> fisheries.</w:t>
            </w:r>
          </w:p>
          <w:p w14:paraId="4FF8F436" w14:textId="76F5BF80" w:rsidR="00A16454" w:rsidRPr="00A16454" w:rsidRDefault="00A16454" w:rsidP="00A16454">
            <w:pPr>
              <w:cnfStyle w:val="000000100000" w:firstRow="0" w:lastRow="0" w:firstColumn="0" w:lastColumn="0" w:oddVBand="0" w:evenVBand="0" w:oddHBand="1" w:evenHBand="0" w:firstRowFirstColumn="0" w:firstRowLastColumn="0" w:lastRowFirstColumn="0" w:lastRowLastColumn="0"/>
              <w:rPr>
                <w:color w:val="000000" w:themeColor="text1"/>
              </w:rPr>
            </w:pPr>
            <w:r w:rsidRPr="00A16454">
              <w:rPr>
                <w:color w:val="000000" w:themeColor="text1"/>
              </w:rPr>
              <w:t>8. A limit in 202</w:t>
            </w:r>
            <w:r w:rsidR="00E0036F">
              <w:rPr>
                <w:color w:val="000000" w:themeColor="text1"/>
              </w:rPr>
              <w:t>2</w:t>
            </w:r>
            <w:r w:rsidRPr="00A16454">
              <w:rPr>
                <w:color w:val="000000" w:themeColor="text1"/>
              </w:rPr>
              <w:t xml:space="preserve"> of 300 FADs with operational buoys at any one time per vessel.</w:t>
            </w:r>
          </w:p>
          <w:p w14:paraId="1CBDAE69" w14:textId="77777777" w:rsidR="00A16454" w:rsidRPr="00A16454" w:rsidRDefault="00A16454" w:rsidP="00A16454">
            <w:pPr>
              <w:cnfStyle w:val="000000100000" w:firstRow="0" w:lastRow="0" w:firstColumn="0" w:lastColumn="0" w:oddVBand="0" w:evenVBand="0" w:oddHBand="1" w:evenHBand="0" w:firstRowFirstColumn="0" w:firstRowLastColumn="0" w:lastRowFirstColumn="0" w:lastRowLastColumn="0"/>
              <w:rPr>
                <w:color w:val="000000" w:themeColor="text1"/>
              </w:rPr>
            </w:pPr>
            <w:r w:rsidRPr="00A16454">
              <w:rPr>
                <w:color w:val="000000" w:themeColor="text1"/>
              </w:rPr>
              <w:t>The TAC adopted by ICCAT in 2016 (and maintained in Rec. 19-02) was consistent with the advice provided by SCRS in recent years. However, recent catches have been above the TAC and MSY since 2015 and the SCRS has warned that that catches above MSY levels are expected to further degrade the condition of the yellowfin stock in the future. The TAC is not allocated between CPCs, which makes it difficult to enforce.</w:t>
            </w:r>
          </w:p>
          <w:p w14:paraId="7857E267" w14:textId="77777777" w:rsidR="00B73358" w:rsidRDefault="00A16454" w:rsidP="00A16454">
            <w:pPr>
              <w:cnfStyle w:val="000000100000" w:firstRow="0" w:lastRow="0" w:firstColumn="0" w:lastColumn="0" w:oddVBand="0" w:evenVBand="0" w:oddHBand="1" w:evenHBand="0" w:firstRowFirstColumn="0" w:firstRowLastColumn="0" w:lastRowFirstColumn="0" w:lastRowLastColumn="0"/>
              <w:rPr>
                <w:color w:val="000000" w:themeColor="text1"/>
              </w:rPr>
            </w:pPr>
            <w:r w:rsidRPr="00A16454">
              <w:rPr>
                <w:color w:val="000000" w:themeColor="text1"/>
              </w:rPr>
              <w:t xml:space="preserve">Additionally, Recommendation 17-01 establishes a ban on discards of bigeye, </w:t>
            </w:r>
            <w:proofErr w:type="gramStart"/>
            <w:r w:rsidRPr="00A16454">
              <w:rPr>
                <w:color w:val="000000" w:themeColor="text1"/>
              </w:rPr>
              <w:t>skipjack</w:t>
            </w:r>
            <w:proofErr w:type="gramEnd"/>
            <w:r w:rsidRPr="00A16454">
              <w:rPr>
                <w:color w:val="000000" w:themeColor="text1"/>
              </w:rPr>
              <w:t xml:space="preserve"> and yellowfin tuna by purse seine vessels.</w:t>
            </w:r>
          </w:p>
          <w:p w14:paraId="520A8629" w14:textId="49B2332F" w:rsidR="00A16454" w:rsidRPr="00413CBC" w:rsidRDefault="00A16454" w:rsidP="00A16454">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Despite the </w:t>
            </w:r>
            <w:r w:rsidR="00BD407A">
              <w:rPr>
                <w:color w:val="000000" w:themeColor="text1"/>
              </w:rPr>
              <w:t xml:space="preserve">current catch being above the TAC, it is considered that </w:t>
            </w:r>
            <w:r w:rsidR="006C287A" w:rsidRPr="006C287A">
              <w:rPr>
                <w:color w:val="000000" w:themeColor="text1"/>
              </w:rPr>
              <w:t>there is evidence that the harvest strategy is responsive to the state of the stock and the elements of the harvest strategy work together towards achieving stock management objectives</w:t>
            </w:r>
            <w:r w:rsidR="00BD407A">
              <w:rPr>
                <w:color w:val="000000" w:themeColor="text1"/>
              </w:rPr>
              <w:t xml:space="preserve"> </w:t>
            </w:r>
            <w:r w:rsidR="00BE54FC">
              <w:rPr>
                <w:color w:val="000000" w:themeColor="text1"/>
              </w:rPr>
              <w:t>since</w:t>
            </w:r>
            <w:r w:rsidR="00BD407A">
              <w:rPr>
                <w:color w:val="000000" w:themeColor="text1"/>
              </w:rPr>
              <w:t xml:space="preserve"> </w:t>
            </w:r>
            <w:r w:rsidR="00BD407A" w:rsidRPr="00BD407A">
              <w:rPr>
                <w:color w:val="000000" w:themeColor="text1"/>
              </w:rPr>
              <w:t>B2018/BMSY is 1.17</w:t>
            </w:r>
            <w:r w:rsidR="00BD407A">
              <w:rPr>
                <w:color w:val="000000" w:themeColor="text1"/>
              </w:rPr>
              <w:t xml:space="preserve"> and</w:t>
            </w:r>
            <w:r w:rsidR="00BD407A" w:rsidRPr="00BD407A">
              <w:rPr>
                <w:color w:val="000000" w:themeColor="text1"/>
              </w:rPr>
              <w:t xml:space="preserve"> F2018/FMSY is 0.96.</w:t>
            </w:r>
            <w:r w:rsidR="002B1DE4" w:rsidRPr="002B1DE4">
              <w:rPr>
                <w:b/>
                <w:bCs/>
                <w:color w:val="000000" w:themeColor="text1"/>
              </w:rPr>
              <w:t xml:space="preserve"> SG80 is met.</w:t>
            </w:r>
          </w:p>
        </w:tc>
      </w:tr>
      <w:tr w:rsidR="00F34EA9" w:rsidRPr="00413CBC" w14:paraId="119E830F" w14:textId="77777777" w:rsidTr="004B1BF7">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6B4DC178" w14:textId="77777777" w:rsidR="00B73358" w:rsidRPr="00413CBC" w:rsidRDefault="00B73358" w:rsidP="00EC49FD">
            <w:pPr>
              <w:jc w:val="center"/>
              <w:rPr>
                <w:b w:val="0"/>
                <w:lang w:val="en-GB"/>
              </w:rPr>
            </w:pPr>
          </w:p>
        </w:tc>
        <w:tc>
          <w:tcPr>
            <w:tcW w:w="614" w:type="pct"/>
            <w:vMerge/>
            <w:shd w:val="clear" w:color="auto" w:fill="auto"/>
          </w:tcPr>
          <w:p w14:paraId="2103FAD4" w14:textId="77777777" w:rsidR="00B73358" w:rsidRPr="00413CBC" w:rsidRDefault="00B73358" w:rsidP="00EC49FD">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3" w:type="pct"/>
            <w:shd w:val="clear" w:color="auto" w:fill="auto"/>
            <w:vAlign w:val="center"/>
          </w:tcPr>
          <w:p w14:paraId="30BA4F96" w14:textId="77777777" w:rsidR="00B73358" w:rsidRPr="00413CBC" w:rsidRDefault="00B73358" w:rsidP="00EC49FD">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1.2.2</w:t>
            </w:r>
          </w:p>
        </w:tc>
        <w:tc>
          <w:tcPr>
            <w:tcW w:w="1007" w:type="pct"/>
            <w:shd w:val="clear" w:color="auto" w:fill="auto"/>
            <w:vAlign w:val="center"/>
          </w:tcPr>
          <w:p w14:paraId="768C0CA6" w14:textId="77777777" w:rsidR="00B73358" w:rsidRPr="00413CBC" w:rsidRDefault="00B73358" w:rsidP="00EC49FD">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Harvest control rules and tools</w:t>
            </w:r>
          </w:p>
        </w:tc>
        <w:tc>
          <w:tcPr>
            <w:tcW w:w="361" w:type="pct"/>
            <w:shd w:val="clear" w:color="auto" w:fill="auto"/>
            <w:vAlign w:val="center"/>
          </w:tcPr>
          <w:p w14:paraId="75CE305E" w14:textId="4B644A36" w:rsidR="00B73358" w:rsidRPr="00413CBC" w:rsidRDefault="000749EE" w:rsidP="00EC4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60-79</w:t>
            </w:r>
          </w:p>
        </w:tc>
        <w:tc>
          <w:tcPr>
            <w:tcW w:w="391" w:type="pct"/>
            <w:shd w:val="clear" w:color="auto" w:fill="auto"/>
            <w:vAlign w:val="center"/>
          </w:tcPr>
          <w:p w14:paraId="02226DEE" w14:textId="68CB0F66" w:rsidR="00B73358" w:rsidRPr="00413CBC" w:rsidRDefault="0062143A" w:rsidP="00EC4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60-79</w:t>
            </w:r>
          </w:p>
        </w:tc>
        <w:tc>
          <w:tcPr>
            <w:tcW w:w="1909" w:type="pct"/>
            <w:shd w:val="clear" w:color="auto" w:fill="auto"/>
          </w:tcPr>
          <w:p w14:paraId="7DDFE699" w14:textId="0E519290" w:rsidR="00B73358" w:rsidRPr="00413CBC" w:rsidRDefault="00EE3C33" w:rsidP="00EC49F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w:t>
            </w:r>
            <w:r w:rsidRPr="00EE3C33">
              <w:rPr>
                <w:color w:val="000000" w:themeColor="text1"/>
              </w:rPr>
              <w:t xml:space="preserve">he TAC is not monitored, and appropriate regulations are not applied. </w:t>
            </w:r>
            <w:r w:rsidR="00DB2836" w:rsidRPr="00DB2836">
              <w:rPr>
                <w:color w:val="000000" w:themeColor="text1"/>
              </w:rPr>
              <w:t>There is no explicit allocation of yellowfin catch to ICCAT CPCs that would both reduce the likelihood of overages (by increasing accountability</w:t>
            </w:r>
            <w:r w:rsidR="009F49C2" w:rsidRPr="00DB2836">
              <w:rPr>
                <w:color w:val="000000" w:themeColor="text1"/>
              </w:rPr>
              <w:t>) and</w:t>
            </w:r>
            <w:r w:rsidR="00DB2836" w:rsidRPr="00DB2836">
              <w:rPr>
                <w:color w:val="000000" w:themeColor="text1"/>
              </w:rPr>
              <w:t xml:space="preserve"> facilitate a strategy to respond in terms of subsequent catch restrictions</w:t>
            </w:r>
            <w:r w:rsidR="00063053">
              <w:rPr>
                <w:color w:val="000000" w:themeColor="text1"/>
              </w:rPr>
              <w:t xml:space="preserve">. </w:t>
            </w:r>
            <w:r w:rsidRPr="00EE3C33">
              <w:rPr>
                <w:color w:val="000000" w:themeColor="text1"/>
              </w:rPr>
              <w:t xml:space="preserve">A full MSE has not been done for YFT, </w:t>
            </w:r>
            <w:r w:rsidRPr="00EE3C33">
              <w:rPr>
                <w:color w:val="000000" w:themeColor="text1"/>
              </w:rPr>
              <w:lastRenderedPageBreak/>
              <w:t>therefore well-defined HCRs are not in place</w:t>
            </w:r>
            <w:r w:rsidR="0062143A">
              <w:rPr>
                <w:color w:val="000000" w:themeColor="text1"/>
              </w:rPr>
              <w:t>.</w:t>
            </w:r>
            <w:r w:rsidR="002B1DE4" w:rsidRPr="002B1DE4">
              <w:rPr>
                <w:b/>
                <w:bCs/>
                <w:color w:val="000000" w:themeColor="text1"/>
              </w:rPr>
              <w:t xml:space="preserve"> SG80 is not met.</w:t>
            </w:r>
          </w:p>
        </w:tc>
      </w:tr>
      <w:tr w:rsidR="00F34EA9" w:rsidRPr="00413CBC" w14:paraId="135EBE6F" w14:textId="77777777" w:rsidTr="004B1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09168A3A" w14:textId="77777777" w:rsidR="00B73358" w:rsidRPr="00413CBC" w:rsidRDefault="00B73358" w:rsidP="00EC49FD">
            <w:pPr>
              <w:jc w:val="center"/>
              <w:rPr>
                <w:b w:val="0"/>
                <w:lang w:val="en-GB"/>
              </w:rPr>
            </w:pPr>
          </w:p>
        </w:tc>
        <w:tc>
          <w:tcPr>
            <w:tcW w:w="614" w:type="pct"/>
            <w:vMerge/>
            <w:shd w:val="clear" w:color="auto" w:fill="auto"/>
          </w:tcPr>
          <w:p w14:paraId="40C19A41" w14:textId="77777777" w:rsidR="00B73358" w:rsidRPr="00413CBC" w:rsidRDefault="00B73358" w:rsidP="00EC49F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3" w:type="pct"/>
            <w:shd w:val="clear" w:color="auto" w:fill="auto"/>
            <w:vAlign w:val="center"/>
          </w:tcPr>
          <w:p w14:paraId="5E477884" w14:textId="77777777" w:rsidR="00B73358" w:rsidRPr="00413CBC" w:rsidRDefault="00B73358" w:rsidP="00EC49FD">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1.2.3</w:t>
            </w:r>
          </w:p>
        </w:tc>
        <w:tc>
          <w:tcPr>
            <w:tcW w:w="1007" w:type="pct"/>
            <w:shd w:val="clear" w:color="auto" w:fill="auto"/>
            <w:vAlign w:val="center"/>
          </w:tcPr>
          <w:p w14:paraId="76E75609" w14:textId="77777777" w:rsidR="00B73358" w:rsidRPr="00413CBC" w:rsidRDefault="00B73358" w:rsidP="00EC49FD">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Information and monitoring</w:t>
            </w:r>
          </w:p>
        </w:tc>
        <w:tc>
          <w:tcPr>
            <w:tcW w:w="361" w:type="pct"/>
            <w:shd w:val="clear" w:color="auto" w:fill="auto"/>
            <w:vAlign w:val="center"/>
          </w:tcPr>
          <w:p w14:paraId="23DCA1AA" w14:textId="1A6D3269" w:rsidR="00B73358" w:rsidRPr="00413CBC" w:rsidRDefault="000749EE" w:rsidP="00EC49F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&gt;80</w:t>
            </w:r>
          </w:p>
        </w:tc>
        <w:tc>
          <w:tcPr>
            <w:tcW w:w="391" w:type="pct"/>
            <w:shd w:val="clear" w:color="auto" w:fill="auto"/>
            <w:vAlign w:val="center"/>
          </w:tcPr>
          <w:p w14:paraId="6232BD1D" w14:textId="7AAAD667" w:rsidR="00B73358" w:rsidRPr="00413CBC" w:rsidRDefault="00193132" w:rsidP="00EC49F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&gt;80</w:t>
            </w:r>
          </w:p>
        </w:tc>
        <w:tc>
          <w:tcPr>
            <w:tcW w:w="1909" w:type="pct"/>
            <w:shd w:val="clear" w:color="auto" w:fill="auto"/>
          </w:tcPr>
          <w:p w14:paraId="4F8DF0E1" w14:textId="4EA902D1" w:rsidR="00B73358" w:rsidRPr="00413CBC" w:rsidRDefault="004F5DAC" w:rsidP="00EC49FD">
            <w:pPr>
              <w:cnfStyle w:val="000000100000" w:firstRow="0" w:lastRow="0" w:firstColumn="0" w:lastColumn="0" w:oddVBand="0" w:evenVBand="0" w:oddHBand="1" w:evenHBand="0" w:firstRowFirstColumn="0" w:firstRowLastColumn="0" w:lastRowFirstColumn="0" w:lastRowLastColumn="0"/>
              <w:rPr>
                <w:color w:val="000000" w:themeColor="text1"/>
              </w:rPr>
            </w:pPr>
            <w:r w:rsidRPr="004F5DAC">
              <w:rPr>
                <w:color w:val="000000" w:themeColor="text1"/>
              </w:rPr>
              <w:t xml:space="preserve">Detailed data </w:t>
            </w:r>
            <w:r>
              <w:rPr>
                <w:color w:val="000000" w:themeColor="text1"/>
              </w:rPr>
              <w:t>is</w:t>
            </w:r>
            <w:r w:rsidRPr="004F5DAC">
              <w:rPr>
                <w:color w:val="000000" w:themeColor="text1"/>
              </w:rPr>
              <w:t xml:space="preserve"> available since the 1950’s</w:t>
            </w:r>
            <w:r w:rsidR="00E5463F">
              <w:rPr>
                <w:color w:val="000000" w:themeColor="text1"/>
              </w:rPr>
              <w:t xml:space="preserve">. </w:t>
            </w:r>
            <w:r w:rsidR="00E5463F" w:rsidRPr="00E5463F">
              <w:rPr>
                <w:color w:val="000000" w:themeColor="text1"/>
              </w:rPr>
              <w:t>There is a comprehensive range of relevant information on stock abundance, fishery removal</w:t>
            </w:r>
            <w:r w:rsidR="004C47E2">
              <w:rPr>
                <w:color w:val="000000" w:themeColor="text1"/>
              </w:rPr>
              <w:t>s</w:t>
            </w:r>
            <w:r w:rsidR="00E5463F" w:rsidRPr="00E5463F">
              <w:rPr>
                <w:color w:val="000000" w:themeColor="text1"/>
              </w:rPr>
              <w:t xml:space="preserve"> and </w:t>
            </w:r>
            <w:r w:rsidR="004C47E2">
              <w:rPr>
                <w:color w:val="000000" w:themeColor="text1"/>
              </w:rPr>
              <w:t xml:space="preserve">environmental </w:t>
            </w:r>
            <w:r w:rsidR="00E5463F" w:rsidRPr="00E5463F">
              <w:rPr>
                <w:color w:val="000000" w:themeColor="text1"/>
              </w:rPr>
              <w:t>information</w:t>
            </w:r>
            <w:r w:rsidR="004C47E2">
              <w:rPr>
                <w:color w:val="000000" w:themeColor="text1"/>
              </w:rPr>
              <w:t>. This in</w:t>
            </w:r>
            <w:r w:rsidRPr="004F5DAC">
              <w:rPr>
                <w:color w:val="000000" w:themeColor="text1"/>
              </w:rPr>
              <w:t>formation is use</w:t>
            </w:r>
            <w:r w:rsidR="00193132">
              <w:rPr>
                <w:color w:val="000000" w:themeColor="text1"/>
              </w:rPr>
              <w:t>d to assess the stock using up to</w:t>
            </w:r>
            <w:r w:rsidRPr="004F5DAC">
              <w:rPr>
                <w:color w:val="000000" w:themeColor="text1"/>
              </w:rPr>
              <w:t xml:space="preserve"> three different stock assessment approaches as i</w:t>
            </w:r>
            <w:r w:rsidR="00193132">
              <w:rPr>
                <w:color w:val="000000" w:themeColor="text1"/>
              </w:rPr>
              <w:t xml:space="preserve">ndicated in 1.2.1 </w:t>
            </w:r>
            <w:r w:rsidRPr="004F5DAC">
              <w:rPr>
                <w:color w:val="000000" w:themeColor="text1"/>
              </w:rPr>
              <w:t xml:space="preserve">and it is also </w:t>
            </w:r>
            <w:r w:rsidR="00193132">
              <w:rPr>
                <w:color w:val="000000" w:themeColor="text1"/>
              </w:rPr>
              <w:t xml:space="preserve">considered </w:t>
            </w:r>
            <w:r w:rsidRPr="004F5DAC">
              <w:rPr>
                <w:color w:val="000000" w:themeColor="text1"/>
              </w:rPr>
              <w:t xml:space="preserve">sufficient to support the </w:t>
            </w:r>
            <w:r w:rsidR="00193132">
              <w:rPr>
                <w:color w:val="000000" w:themeColor="text1"/>
              </w:rPr>
              <w:t xml:space="preserve">current </w:t>
            </w:r>
            <w:r w:rsidRPr="004F5DAC">
              <w:rPr>
                <w:color w:val="000000" w:themeColor="text1"/>
              </w:rPr>
              <w:t>harvest strategy</w:t>
            </w:r>
            <w:r w:rsidR="00193132">
              <w:rPr>
                <w:color w:val="000000" w:themeColor="text1"/>
              </w:rPr>
              <w:t>.</w:t>
            </w:r>
            <w:r w:rsidR="002B1DE4" w:rsidRPr="002B1DE4">
              <w:rPr>
                <w:b/>
                <w:bCs/>
                <w:color w:val="000000" w:themeColor="text1"/>
              </w:rPr>
              <w:t xml:space="preserve"> SG80 is met.</w:t>
            </w:r>
          </w:p>
        </w:tc>
      </w:tr>
      <w:tr w:rsidR="00F34EA9" w:rsidRPr="00413CBC" w14:paraId="492DAEFE" w14:textId="77777777" w:rsidTr="004B1BF7">
        <w:trPr>
          <w:trHeight w:val="274"/>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34BC61DF" w14:textId="77777777" w:rsidR="00B73358" w:rsidRPr="00413CBC" w:rsidRDefault="00B73358" w:rsidP="00EC49FD">
            <w:pPr>
              <w:jc w:val="center"/>
              <w:rPr>
                <w:b w:val="0"/>
                <w:lang w:val="en-GB"/>
              </w:rPr>
            </w:pPr>
          </w:p>
        </w:tc>
        <w:tc>
          <w:tcPr>
            <w:tcW w:w="614" w:type="pct"/>
            <w:vMerge/>
            <w:shd w:val="clear" w:color="auto" w:fill="auto"/>
          </w:tcPr>
          <w:p w14:paraId="3A036EAB" w14:textId="77777777" w:rsidR="00B73358" w:rsidRPr="00413CBC" w:rsidRDefault="00B73358" w:rsidP="00EC49FD">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3" w:type="pct"/>
            <w:shd w:val="clear" w:color="auto" w:fill="auto"/>
            <w:vAlign w:val="center"/>
          </w:tcPr>
          <w:p w14:paraId="30B97AFA" w14:textId="77777777" w:rsidR="00B73358" w:rsidRPr="00413CBC" w:rsidRDefault="00B73358" w:rsidP="00EC49FD">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1.2.4</w:t>
            </w:r>
          </w:p>
        </w:tc>
        <w:tc>
          <w:tcPr>
            <w:tcW w:w="1007" w:type="pct"/>
            <w:shd w:val="clear" w:color="auto" w:fill="auto"/>
            <w:vAlign w:val="center"/>
          </w:tcPr>
          <w:p w14:paraId="56AF8F07" w14:textId="77777777" w:rsidR="00B73358" w:rsidRPr="00413CBC" w:rsidRDefault="00B73358" w:rsidP="00EC49FD">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Assessment of stock status</w:t>
            </w:r>
          </w:p>
        </w:tc>
        <w:tc>
          <w:tcPr>
            <w:tcW w:w="361" w:type="pct"/>
            <w:shd w:val="clear" w:color="auto" w:fill="auto"/>
            <w:vAlign w:val="center"/>
          </w:tcPr>
          <w:p w14:paraId="280EE0F4" w14:textId="4FFD6019" w:rsidR="00B73358" w:rsidRPr="00413CBC" w:rsidRDefault="00C100AC" w:rsidP="00EC4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391" w:type="pct"/>
            <w:shd w:val="clear" w:color="auto" w:fill="auto"/>
            <w:vAlign w:val="center"/>
          </w:tcPr>
          <w:p w14:paraId="5DD8A936" w14:textId="243B357F" w:rsidR="00B73358" w:rsidRPr="00413CBC" w:rsidRDefault="007222D6" w:rsidP="00EC4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1909" w:type="pct"/>
            <w:shd w:val="clear" w:color="auto" w:fill="auto"/>
          </w:tcPr>
          <w:p w14:paraId="0A639B53" w14:textId="4252175E" w:rsidR="00B3596E" w:rsidRDefault="00952703" w:rsidP="00EC49FD">
            <w:pPr>
              <w:cnfStyle w:val="000000000000" w:firstRow="0" w:lastRow="0" w:firstColumn="0" w:lastColumn="0" w:oddVBand="0" w:evenVBand="0" w:oddHBand="0" w:evenHBand="0" w:firstRowFirstColumn="0" w:firstRowLastColumn="0" w:lastRowFirstColumn="0" w:lastRowLastColumn="0"/>
            </w:pPr>
            <w:r w:rsidRPr="00952703">
              <w:rPr>
                <w:color w:val="000000" w:themeColor="text1"/>
              </w:rPr>
              <w:t>The most recent full assessment of yellowfin tuna was carried out by SCRS in 2019</w:t>
            </w:r>
            <w:r w:rsidR="00610FDC">
              <w:rPr>
                <w:color w:val="000000" w:themeColor="text1"/>
              </w:rPr>
              <w:t xml:space="preserve">. </w:t>
            </w:r>
            <w:r w:rsidR="00D7235C">
              <w:rPr>
                <w:color w:val="000000" w:themeColor="text1"/>
              </w:rPr>
              <w:t>T</w:t>
            </w:r>
            <w:r w:rsidR="00D7235C" w:rsidRPr="00D7235C">
              <w:rPr>
                <w:color w:val="000000" w:themeColor="text1"/>
              </w:rPr>
              <w:t>wo production models (JABBA, MPB) and one age-structured model (Stock Synthesis) to the available catch data through 2018</w:t>
            </w:r>
            <w:r w:rsidR="009D0BDD">
              <w:rPr>
                <w:color w:val="000000" w:themeColor="text1"/>
              </w:rPr>
              <w:t xml:space="preserve"> were used.</w:t>
            </w:r>
          </w:p>
          <w:p w14:paraId="055418D0" w14:textId="77777777" w:rsidR="00B73358" w:rsidRDefault="00610FDC" w:rsidP="00EC49FD">
            <w:pPr>
              <w:cnfStyle w:val="000000000000" w:firstRow="0" w:lastRow="0" w:firstColumn="0" w:lastColumn="0" w:oddVBand="0" w:evenVBand="0" w:oddHBand="0" w:evenHBand="0" w:firstRowFirstColumn="0" w:firstRowLastColumn="0" w:lastRowFirstColumn="0" w:lastRowLastColumn="0"/>
              <w:rPr>
                <w:color w:val="000000" w:themeColor="text1"/>
              </w:rPr>
            </w:pPr>
            <w:proofErr w:type="gramStart"/>
            <w:r w:rsidRPr="00610FDC">
              <w:t>In order to</w:t>
            </w:r>
            <w:proofErr w:type="gramEnd"/>
            <w:r w:rsidRPr="00610FDC">
              <w:t xml:space="preserve"> capture the uncertainty in the population dynamics of the species</w:t>
            </w:r>
            <w:r>
              <w:t>,</w:t>
            </w:r>
            <w:r w:rsidR="009D0BDD">
              <w:t xml:space="preserve"> </w:t>
            </w:r>
            <w:r>
              <w:t>th</w:t>
            </w:r>
            <w:r w:rsidR="00B3596E">
              <w:t>e</w:t>
            </w:r>
            <w:r w:rsidR="00B3596E" w:rsidRPr="00B3596E">
              <w:rPr>
                <w:color w:val="000000" w:themeColor="text1"/>
              </w:rPr>
              <w:t xml:space="preserve"> combined results </w:t>
            </w:r>
            <w:r w:rsidR="00B3596E">
              <w:rPr>
                <w:color w:val="000000" w:themeColor="text1"/>
              </w:rPr>
              <w:t xml:space="preserve">of those three models were </w:t>
            </w:r>
            <w:r w:rsidR="00B3596E" w:rsidRPr="00B3596E">
              <w:rPr>
                <w:color w:val="000000" w:themeColor="text1"/>
              </w:rPr>
              <w:t>used to develop management advice</w:t>
            </w:r>
            <w:r w:rsidR="00B3596E">
              <w:rPr>
                <w:color w:val="000000" w:themeColor="text1"/>
              </w:rPr>
              <w:t>.</w:t>
            </w:r>
          </w:p>
          <w:p w14:paraId="5BE05BC6" w14:textId="1A18749F" w:rsidR="009743F2" w:rsidRPr="00413CBC" w:rsidRDefault="009743F2" w:rsidP="00EC49F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Stock assessment results were </w:t>
            </w:r>
            <w:r w:rsidR="006D3B94">
              <w:rPr>
                <w:color w:val="000000" w:themeColor="text1"/>
              </w:rPr>
              <w:t xml:space="preserve">presented </w:t>
            </w:r>
            <w:r w:rsidR="006D3B94" w:rsidRPr="006D3B94">
              <w:rPr>
                <w:color w:val="000000" w:themeColor="text1"/>
              </w:rPr>
              <w:t xml:space="preserve">in a Kobe plot </w:t>
            </w:r>
            <w:r w:rsidR="005E6F61">
              <w:rPr>
                <w:color w:val="000000" w:themeColor="text1"/>
              </w:rPr>
              <w:t xml:space="preserve">and </w:t>
            </w:r>
            <w:r w:rsidR="006D3B94" w:rsidRPr="006D3B94">
              <w:rPr>
                <w:color w:val="000000" w:themeColor="text1"/>
              </w:rPr>
              <w:t>the probability of the stock being in each quadrant of the Kobe plot in 2018</w:t>
            </w:r>
            <w:r w:rsidR="005E6F61">
              <w:rPr>
                <w:color w:val="000000" w:themeColor="text1"/>
              </w:rPr>
              <w:t xml:space="preserve"> was estimated</w:t>
            </w:r>
            <w:r w:rsidR="006D3B94" w:rsidRPr="006D3B94">
              <w:rPr>
                <w:color w:val="000000" w:themeColor="text1"/>
              </w:rPr>
              <w:t>. The corresponding probabilities are 54% in the green (not overfished not subject to overfishing), 21% in the orange (subject to overfishing but not overfished) 2% in the yellow (overfished but not subject to overfishing) and 22% in the red (overfished and subject to overfishing).</w:t>
            </w:r>
            <w:r w:rsidR="002B1DE4" w:rsidRPr="002B1DE4">
              <w:rPr>
                <w:b/>
                <w:bCs/>
                <w:color w:val="000000" w:themeColor="text1"/>
              </w:rPr>
              <w:t xml:space="preserve"> SG80 is met.</w:t>
            </w:r>
          </w:p>
        </w:tc>
      </w:tr>
      <w:tr w:rsidR="00F34EA9" w:rsidRPr="00413CBC" w14:paraId="2997A86B" w14:textId="77777777" w:rsidTr="004B1BF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05" w:type="pct"/>
            <w:vMerge w:val="restart"/>
            <w:shd w:val="clear" w:color="auto" w:fill="auto"/>
            <w:vAlign w:val="center"/>
          </w:tcPr>
          <w:p w14:paraId="3CFFB27E" w14:textId="148A1121" w:rsidR="00B73358" w:rsidRPr="00413CBC" w:rsidRDefault="00B73358" w:rsidP="00EC49FD">
            <w:pPr>
              <w:jc w:val="center"/>
              <w:rPr>
                <w:b w:val="0"/>
                <w:lang w:val="en-GB"/>
              </w:rPr>
            </w:pPr>
            <w:r w:rsidRPr="00413CBC">
              <w:rPr>
                <w:lang w:val="en-GB"/>
              </w:rPr>
              <w:t>1</w:t>
            </w:r>
            <w:r w:rsidR="00EB0AF1">
              <w:rPr>
                <w:lang w:val="en-GB"/>
              </w:rPr>
              <w:t xml:space="preserve"> (</w:t>
            </w:r>
            <w:r w:rsidR="00F17851">
              <w:rPr>
                <w:lang w:val="en-GB"/>
              </w:rPr>
              <w:t xml:space="preserve">UoA3: </w:t>
            </w:r>
            <w:r w:rsidR="00EB0AF1">
              <w:rPr>
                <w:lang w:val="en-GB"/>
              </w:rPr>
              <w:t>BET)</w:t>
            </w:r>
          </w:p>
        </w:tc>
        <w:tc>
          <w:tcPr>
            <w:tcW w:w="614" w:type="pct"/>
            <w:vMerge w:val="restart"/>
            <w:shd w:val="clear" w:color="auto" w:fill="auto"/>
            <w:vAlign w:val="center"/>
          </w:tcPr>
          <w:p w14:paraId="386F598D" w14:textId="77777777" w:rsidR="00B73358" w:rsidRPr="00413CBC" w:rsidRDefault="00B73358" w:rsidP="00EC49FD">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Outcome</w:t>
            </w:r>
          </w:p>
        </w:tc>
        <w:tc>
          <w:tcPr>
            <w:tcW w:w="313" w:type="pct"/>
            <w:shd w:val="clear" w:color="auto" w:fill="auto"/>
            <w:vAlign w:val="center"/>
          </w:tcPr>
          <w:p w14:paraId="22CB3E88" w14:textId="77777777" w:rsidR="00B73358" w:rsidRPr="00413CBC" w:rsidRDefault="00B73358" w:rsidP="00EC49FD">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1.1.1</w:t>
            </w:r>
          </w:p>
        </w:tc>
        <w:tc>
          <w:tcPr>
            <w:tcW w:w="1007" w:type="pct"/>
            <w:shd w:val="clear" w:color="auto" w:fill="auto"/>
            <w:vAlign w:val="center"/>
          </w:tcPr>
          <w:p w14:paraId="6A2AA5BF" w14:textId="77777777" w:rsidR="00B73358" w:rsidRPr="00413CBC" w:rsidRDefault="00B73358" w:rsidP="00EC49FD">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Stock status</w:t>
            </w:r>
          </w:p>
        </w:tc>
        <w:tc>
          <w:tcPr>
            <w:tcW w:w="361" w:type="pct"/>
            <w:shd w:val="clear" w:color="auto" w:fill="auto"/>
            <w:vAlign w:val="center"/>
          </w:tcPr>
          <w:p w14:paraId="01256F06" w14:textId="77777777" w:rsidR="00B73358" w:rsidRPr="00002787" w:rsidRDefault="00B73358" w:rsidP="00EC49F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002787">
              <w:rPr>
                <w:color w:val="000000" w:themeColor="text1"/>
              </w:rPr>
              <w:t>60-79</w:t>
            </w:r>
          </w:p>
        </w:tc>
        <w:tc>
          <w:tcPr>
            <w:tcW w:w="391" w:type="pct"/>
            <w:shd w:val="clear" w:color="auto" w:fill="auto"/>
            <w:vAlign w:val="center"/>
          </w:tcPr>
          <w:p w14:paraId="1420FC78" w14:textId="60FF7FC9" w:rsidR="00B73358" w:rsidRPr="00002787" w:rsidRDefault="00672C6E" w:rsidP="00EC49F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002787">
              <w:rPr>
                <w:color w:val="000000" w:themeColor="text1"/>
              </w:rPr>
              <w:t>60-79</w:t>
            </w:r>
          </w:p>
        </w:tc>
        <w:tc>
          <w:tcPr>
            <w:tcW w:w="1909" w:type="pct"/>
            <w:shd w:val="clear" w:color="auto" w:fill="auto"/>
          </w:tcPr>
          <w:p w14:paraId="60800048" w14:textId="4FC560AD" w:rsidR="00B73358" w:rsidRPr="00516877" w:rsidRDefault="00A6371D" w:rsidP="00EC49FD">
            <w:pPr>
              <w:cnfStyle w:val="000000100000" w:firstRow="0" w:lastRow="0" w:firstColumn="0" w:lastColumn="0" w:oddVBand="0" w:evenVBand="0" w:oddHBand="1" w:evenHBand="0" w:firstRowFirstColumn="0" w:firstRowLastColumn="0" w:lastRowFirstColumn="0" w:lastRowLastColumn="0"/>
              <w:rPr>
                <w:color w:val="000000" w:themeColor="text1"/>
              </w:rPr>
            </w:pPr>
            <w:r w:rsidRPr="00A6371D">
              <w:rPr>
                <w:color w:val="000000" w:themeColor="text1"/>
              </w:rPr>
              <w:t>A new stock assessment</w:t>
            </w:r>
            <w:r w:rsidR="005061E4">
              <w:rPr>
                <w:color w:val="000000" w:themeColor="text1"/>
              </w:rPr>
              <w:t xml:space="preserve"> for the species was </w:t>
            </w:r>
            <w:r w:rsidRPr="00A6371D">
              <w:rPr>
                <w:color w:val="000000" w:themeColor="text1"/>
              </w:rPr>
              <w:t>carried out in 202</w:t>
            </w:r>
            <w:r w:rsidR="00C41FA3">
              <w:rPr>
                <w:color w:val="000000" w:themeColor="text1"/>
              </w:rPr>
              <w:t xml:space="preserve">1. </w:t>
            </w:r>
            <w:r w:rsidR="00C41FA3" w:rsidRPr="00C41FA3">
              <w:rPr>
                <w:color w:val="000000" w:themeColor="text1"/>
              </w:rPr>
              <w:t>The 2021 assessment indicated that</w:t>
            </w:r>
            <w:r w:rsidR="00AD2583">
              <w:rPr>
                <w:color w:val="000000" w:themeColor="text1"/>
              </w:rPr>
              <w:t xml:space="preserve"> </w:t>
            </w:r>
            <w:r w:rsidR="00AD2583" w:rsidRPr="00AD2583">
              <w:rPr>
                <w:color w:val="000000" w:themeColor="text1"/>
              </w:rPr>
              <w:t>B</w:t>
            </w:r>
            <w:r w:rsidR="00AD2583" w:rsidRPr="00855334">
              <w:rPr>
                <w:color w:val="000000" w:themeColor="text1"/>
                <w:vertAlign w:val="subscript"/>
              </w:rPr>
              <w:t>2019</w:t>
            </w:r>
            <w:r w:rsidR="00AD2583" w:rsidRPr="00AD2583">
              <w:rPr>
                <w:color w:val="000000" w:themeColor="text1"/>
              </w:rPr>
              <w:t>=94%B</w:t>
            </w:r>
            <w:r w:rsidR="00AD2583" w:rsidRPr="00855334">
              <w:rPr>
                <w:color w:val="000000" w:themeColor="text1"/>
                <w:vertAlign w:val="subscript"/>
              </w:rPr>
              <w:t xml:space="preserve">MSY </w:t>
            </w:r>
            <w:r w:rsidR="00AD2583" w:rsidRPr="00AD2583">
              <w:rPr>
                <w:color w:val="000000" w:themeColor="text1"/>
              </w:rPr>
              <w:t>(80%CI 71%-137%)</w:t>
            </w:r>
            <w:r w:rsidR="00C41FA3" w:rsidRPr="00C41FA3">
              <w:rPr>
                <w:color w:val="000000" w:themeColor="text1"/>
              </w:rPr>
              <w:t>. This level is above the point where recruitment</w:t>
            </w:r>
            <w:r w:rsidR="009A19B9">
              <w:rPr>
                <w:color w:val="000000" w:themeColor="text1"/>
              </w:rPr>
              <w:t xml:space="preserve"> would be impaired. </w:t>
            </w:r>
            <w:r w:rsidR="009A19B9" w:rsidRPr="009A19B9">
              <w:rPr>
                <w:color w:val="000000" w:themeColor="text1"/>
              </w:rPr>
              <w:t>The biomass has probably been below B</w:t>
            </w:r>
            <w:r w:rsidR="009A19B9" w:rsidRPr="00855334">
              <w:rPr>
                <w:color w:val="000000" w:themeColor="text1"/>
                <w:vertAlign w:val="subscript"/>
              </w:rPr>
              <w:t>MSY</w:t>
            </w:r>
            <w:r w:rsidR="009A19B9" w:rsidRPr="009A19B9">
              <w:rPr>
                <w:color w:val="000000" w:themeColor="text1"/>
              </w:rPr>
              <w:t xml:space="preserve"> since the mid-1990s</w:t>
            </w:r>
            <w:r w:rsidR="0046449E">
              <w:rPr>
                <w:color w:val="000000" w:themeColor="text1"/>
              </w:rPr>
              <w:t xml:space="preserve">. Therefore, the stock is </w:t>
            </w:r>
            <w:r w:rsidR="00693B13">
              <w:rPr>
                <w:color w:val="000000" w:themeColor="text1"/>
              </w:rPr>
              <w:t xml:space="preserve">not fluctuating around the </w:t>
            </w:r>
            <w:r w:rsidR="00AD2583">
              <w:rPr>
                <w:color w:val="000000" w:themeColor="text1"/>
              </w:rPr>
              <w:t>MSY</w:t>
            </w:r>
            <w:r w:rsidR="00693B13">
              <w:rPr>
                <w:color w:val="000000" w:themeColor="text1"/>
              </w:rPr>
              <w:t xml:space="preserve"> level</w:t>
            </w:r>
            <w:r w:rsidR="00C41FA3" w:rsidRPr="00C41FA3">
              <w:rPr>
                <w:color w:val="000000" w:themeColor="text1"/>
              </w:rPr>
              <w:t>.</w:t>
            </w:r>
            <w:r w:rsidR="002B1DE4" w:rsidRPr="002B1DE4">
              <w:rPr>
                <w:b/>
                <w:bCs/>
                <w:color w:val="000000" w:themeColor="text1"/>
              </w:rPr>
              <w:t xml:space="preserve"> SG80 is not met.</w:t>
            </w:r>
          </w:p>
        </w:tc>
      </w:tr>
      <w:tr w:rsidR="00F34EA9" w:rsidRPr="00413CBC" w14:paraId="0C78307A" w14:textId="77777777" w:rsidTr="004B1BF7">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3A24D7AE" w14:textId="77777777" w:rsidR="00B73358" w:rsidRPr="00413CBC" w:rsidRDefault="00B73358" w:rsidP="00EC49FD">
            <w:pPr>
              <w:jc w:val="center"/>
              <w:rPr>
                <w:b w:val="0"/>
                <w:lang w:val="en-GB"/>
              </w:rPr>
            </w:pPr>
          </w:p>
        </w:tc>
        <w:tc>
          <w:tcPr>
            <w:tcW w:w="614" w:type="pct"/>
            <w:vMerge/>
            <w:shd w:val="clear" w:color="auto" w:fill="auto"/>
            <w:vAlign w:val="center"/>
          </w:tcPr>
          <w:p w14:paraId="3272FAA4" w14:textId="77777777" w:rsidR="00B73358" w:rsidRPr="00413CBC" w:rsidRDefault="00B73358" w:rsidP="00EC49FD">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3" w:type="pct"/>
            <w:shd w:val="clear" w:color="auto" w:fill="auto"/>
            <w:vAlign w:val="center"/>
          </w:tcPr>
          <w:p w14:paraId="0006238C" w14:textId="77777777" w:rsidR="00B73358" w:rsidRPr="00413CBC" w:rsidRDefault="00B73358" w:rsidP="00EC49FD">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1.1.2</w:t>
            </w:r>
          </w:p>
        </w:tc>
        <w:tc>
          <w:tcPr>
            <w:tcW w:w="1007" w:type="pct"/>
            <w:shd w:val="clear" w:color="auto" w:fill="auto"/>
            <w:vAlign w:val="center"/>
          </w:tcPr>
          <w:p w14:paraId="068E6DA8" w14:textId="77777777" w:rsidR="00B73358" w:rsidRPr="00413CBC" w:rsidRDefault="00B73358" w:rsidP="00EC49FD">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Stock rebuilding</w:t>
            </w:r>
          </w:p>
        </w:tc>
        <w:tc>
          <w:tcPr>
            <w:tcW w:w="361" w:type="pct"/>
            <w:shd w:val="clear" w:color="auto" w:fill="auto"/>
            <w:vAlign w:val="center"/>
          </w:tcPr>
          <w:p w14:paraId="21117790" w14:textId="181430A2" w:rsidR="00B73358" w:rsidRPr="00002787" w:rsidRDefault="00A6371D" w:rsidP="00EC4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02787">
              <w:rPr>
                <w:color w:val="000000" w:themeColor="text1"/>
              </w:rPr>
              <w:t>60</w:t>
            </w:r>
            <w:r w:rsidR="008F3E15" w:rsidRPr="00002787">
              <w:rPr>
                <w:color w:val="000000" w:themeColor="text1"/>
              </w:rPr>
              <w:t>-79</w:t>
            </w:r>
          </w:p>
        </w:tc>
        <w:tc>
          <w:tcPr>
            <w:tcW w:w="391" w:type="pct"/>
            <w:shd w:val="clear" w:color="auto" w:fill="auto"/>
            <w:vAlign w:val="center"/>
          </w:tcPr>
          <w:p w14:paraId="362492EB" w14:textId="77777777" w:rsidR="00B73358" w:rsidRPr="00002787" w:rsidRDefault="00B73358" w:rsidP="00EC4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02787">
              <w:rPr>
                <w:color w:val="000000" w:themeColor="text1"/>
              </w:rPr>
              <w:t>&gt;80</w:t>
            </w:r>
          </w:p>
        </w:tc>
        <w:tc>
          <w:tcPr>
            <w:tcW w:w="1909" w:type="pct"/>
            <w:shd w:val="clear" w:color="auto" w:fill="auto"/>
          </w:tcPr>
          <w:p w14:paraId="4F7A42C1" w14:textId="30B62103" w:rsidR="009F1F3D" w:rsidRDefault="0046449E" w:rsidP="00A6371D">
            <w:pPr>
              <w:cnfStyle w:val="000000000000" w:firstRow="0" w:lastRow="0" w:firstColumn="0" w:lastColumn="0" w:oddVBand="0" w:evenVBand="0" w:oddHBand="0" w:evenHBand="0" w:firstRowFirstColumn="0" w:firstRowLastColumn="0" w:lastRowFirstColumn="0" w:lastRowLastColumn="0"/>
              <w:rPr>
                <w:color w:val="000000" w:themeColor="text1"/>
              </w:rPr>
            </w:pPr>
            <w:r w:rsidRPr="0046449E">
              <w:rPr>
                <w:color w:val="000000" w:themeColor="text1"/>
              </w:rPr>
              <w:t xml:space="preserve">The </w:t>
            </w:r>
            <w:r>
              <w:rPr>
                <w:color w:val="000000" w:themeColor="text1"/>
              </w:rPr>
              <w:t xml:space="preserve">2021 assessment indicated that </w:t>
            </w:r>
            <w:r w:rsidRPr="0046449E">
              <w:rPr>
                <w:color w:val="000000" w:themeColor="text1"/>
              </w:rPr>
              <w:t>F</w:t>
            </w:r>
            <w:r w:rsidRPr="00855334">
              <w:rPr>
                <w:color w:val="000000" w:themeColor="text1"/>
                <w:vertAlign w:val="subscript"/>
              </w:rPr>
              <w:t>2019</w:t>
            </w:r>
            <w:r w:rsidRPr="0046449E">
              <w:rPr>
                <w:color w:val="000000" w:themeColor="text1"/>
              </w:rPr>
              <w:t>=100%F</w:t>
            </w:r>
            <w:r w:rsidRPr="00855334">
              <w:rPr>
                <w:color w:val="000000" w:themeColor="text1"/>
                <w:vertAlign w:val="subscript"/>
              </w:rPr>
              <w:t xml:space="preserve">MSY </w:t>
            </w:r>
            <w:r w:rsidRPr="0046449E">
              <w:rPr>
                <w:color w:val="000000" w:themeColor="text1"/>
              </w:rPr>
              <w:t xml:space="preserve">(80%CI 63%-135%). </w:t>
            </w:r>
            <w:r w:rsidR="009F1F3D" w:rsidRPr="009F1F3D">
              <w:rPr>
                <w:color w:val="000000" w:themeColor="text1"/>
              </w:rPr>
              <w:t xml:space="preserve">Projections </w:t>
            </w:r>
            <w:r w:rsidR="00676F2A">
              <w:rPr>
                <w:color w:val="000000" w:themeColor="text1"/>
              </w:rPr>
              <w:t xml:space="preserve">of the </w:t>
            </w:r>
            <w:r w:rsidR="009F1F3D" w:rsidRPr="009F1F3D">
              <w:rPr>
                <w:color w:val="000000" w:themeColor="text1"/>
              </w:rPr>
              <w:t>assessment</w:t>
            </w:r>
            <w:r w:rsidR="00676F2A">
              <w:rPr>
                <w:color w:val="000000" w:themeColor="text1"/>
              </w:rPr>
              <w:t xml:space="preserve"> </w:t>
            </w:r>
            <w:r w:rsidR="009F1F3D" w:rsidRPr="009F1F3D">
              <w:rPr>
                <w:color w:val="000000" w:themeColor="text1"/>
              </w:rPr>
              <w:t>indicated that catches at the current TAC level (~60000t) would have around 90% and 98% chance of achieving the Convention objectives (B&gt;B</w:t>
            </w:r>
            <w:r w:rsidR="00C10CD4">
              <w:rPr>
                <w:color w:val="000000" w:themeColor="text1"/>
                <w:vertAlign w:val="subscript"/>
              </w:rPr>
              <w:t>|Z</w:t>
            </w:r>
            <w:r w:rsidR="009F1F3D" w:rsidRPr="009F1F3D">
              <w:rPr>
                <w:color w:val="000000" w:themeColor="text1"/>
              </w:rPr>
              <w:t xml:space="preserve">) by 2025 and 2034 (12 </w:t>
            </w:r>
            <w:r w:rsidR="009F1F3D" w:rsidRPr="009F1F3D">
              <w:rPr>
                <w:color w:val="000000" w:themeColor="text1"/>
              </w:rPr>
              <w:lastRenderedPageBreak/>
              <w:t>years) respectively. A constant catch of 62</w:t>
            </w:r>
            <w:r w:rsidR="007A125B">
              <w:rPr>
                <w:color w:val="000000" w:themeColor="text1"/>
              </w:rPr>
              <w:t>,</w:t>
            </w:r>
            <w:r w:rsidR="009F1F3D" w:rsidRPr="009F1F3D">
              <w:rPr>
                <w:color w:val="000000" w:themeColor="text1"/>
              </w:rPr>
              <w:t>000 t, which is the TAC established in Rec. 21-01 for 2022, will have a high probability (97%) of maintaining the stock in the green quadrant of the Kobe plot by 2034.</w:t>
            </w:r>
          </w:p>
          <w:p w14:paraId="34250D33" w14:textId="04BC1D65" w:rsidR="00B73358" w:rsidRPr="00413CBC" w:rsidRDefault="007A125B" w:rsidP="007A125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Therefore, </w:t>
            </w:r>
            <w:r w:rsidR="00A6371D" w:rsidRPr="00A6371D">
              <w:rPr>
                <w:color w:val="000000" w:themeColor="text1"/>
              </w:rPr>
              <w:t>the stock is now expected</w:t>
            </w:r>
            <w:r>
              <w:rPr>
                <w:color w:val="000000" w:themeColor="text1"/>
              </w:rPr>
              <w:t xml:space="preserve"> </w:t>
            </w:r>
            <w:r w:rsidR="00A6371D" w:rsidRPr="00A6371D">
              <w:rPr>
                <w:color w:val="000000" w:themeColor="text1"/>
              </w:rPr>
              <w:t>to return to the MSY level within the required</w:t>
            </w:r>
            <w:r>
              <w:rPr>
                <w:color w:val="000000" w:themeColor="text1"/>
              </w:rPr>
              <w:t xml:space="preserve"> </w:t>
            </w:r>
            <w:r w:rsidR="00A6371D" w:rsidRPr="00A6371D">
              <w:rPr>
                <w:color w:val="000000" w:themeColor="text1"/>
              </w:rPr>
              <w:t>timeframes.</w:t>
            </w:r>
            <w:r w:rsidR="002B1DE4">
              <w:rPr>
                <w:color w:val="000000" w:themeColor="text1"/>
              </w:rPr>
              <w:t xml:space="preserve"> </w:t>
            </w:r>
            <w:r w:rsidR="002B1DE4" w:rsidRPr="002B1DE4">
              <w:rPr>
                <w:b/>
                <w:bCs/>
                <w:color w:val="000000" w:themeColor="text1"/>
              </w:rPr>
              <w:t>SG80 is met.</w:t>
            </w:r>
          </w:p>
        </w:tc>
      </w:tr>
      <w:tr w:rsidR="00F34EA9" w:rsidRPr="00413CBC" w14:paraId="5D0E940C" w14:textId="77777777" w:rsidTr="004B1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79E86EB7" w14:textId="77777777" w:rsidR="00B73358" w:rsidRPr="00413CBC" w:rsidRDefault="00B73358" w:rsidP="00EC49FD">
            <w:pPr>
              <w:jc w:val="center"/>
              <w:rPr>
                <w:b w:val="0"/>
                <w:lang w:val="en-GB"/>
              </w:rPr>
            </w:pPr>
          </w:p>
        </w:tc>
        <w:tc>
          <w:tcPr>
            <w:tcW w:w="614" w:type="pct"/>
            <w:vMerge w:val="restart"/>
            <w:shd w:val="clear" w:color="auto" w:fill="auto"/>
            <w:vAlign w:val="center"/>
          </w:tcPr>
          <w:p w14:paraId="64EC5DBC" w14:textId="77777777" w:rsidR="00B73358" w:rsidRPr="00413CBC" w:rsidRDefault="00B73358" w:rsidP="00EC49FD">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Management</w:t>
            </w:r>
          </w:p>
        </w:tc>
        <w:tc>
          <w:tcPr>
            <w:tcW w:w="313" w:type="pct"/>
            <w:shd w:val="clear" w:color="auto" w:fill="auto"/>
            <w:vAlign w:val="center"/>
          </w:tcPr>
          <w:p w14:paraId="5AD4EDDB" w14:textId="77777777" w:rsidR="00B73358" w:rsidRPr="00413CBC" w:rsidRDefault="00B73358" w:rsidP="00EC49FD">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1.2.1</w:t>
            </w:r>
          </w:p>
        </w:tc>
        <w:tc>
          <w:tcPr>
            <w:tcW w:w="1007" w:type="pct"/>
            <w:shd w:val="clear" w:color="auto" w:fill="auto"/>
            <w:vAlign w:val="center"/>
          </w:tcPr>
          <w:p w14:paraId="35B5CE5D" w14:textId="77777777" w:rsidR="00B73358" w:rsidRPr="00413CBC" w:rsidRDefault="00B73358" w:rsidP="00EC49FD">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Harvest Strategy</w:t>
            </w:r>
          </w:p>
        </w:tc>
        <w:tc>
          <w:tcPr>
            <w:tcW w:w="361" w:type="pct"/>
            <w:shd w:val="clear" w:color="auto" w:fill="auto"/>
            <w:vAlign w:val="center"/>
          </w:tcPr>
          <w:p w14:paraId="1ABA9D87" w14:textId="207D31B9" w:rsidR="00B73358" w:rsidRPr="00413CBC" w:rsidRDefault="00B84B96" w:rsidP="00EC49F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60-79</w:t>
            </w:r>
          </w:p>
        </w:tc>
        <w:tc>
          <w:tcPr>
            <w:tcW w:w="391" w:type="pct"/>
            <w:shd w:val="clear" w:color="auto" w:fill="auto"/>
            <w:vAlign w:val="center"/>
          </w:tcPr>
          <w:p w14:paraId="043A126C" w14:textId="7C5251CB" w:rsidR="00B73358" w:rsidRPr="00413CBC" w:rsidRDefault="00B84B96" w:rsidP="00EC49F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60-79</w:t>
            </w:r>
          </w:p>
        </w:tc>
        <w:tc>
          <w:tcPr>
            <w:tcW w:w="1909" w:type="pct"/>
            <w:shd w:val="clear" w:color="auto" w:fill="auto"/>
          </w:tcPr>
          <w:p w14:paraId="29754B78" w14:textId="2AC7D14C" w:rsidR="00CD671F" w:rsidRPr="00CD671F" w:rsidRDefault="00CD671F" w:rsidP="00CD671F">
            <w:pPr>
              <w:cnfStyle w:val="000000100000" w:firstRow="0" w:lastRow="0" w:firstColumn="0" w:lastColumn="0" w:oddVBand="0" w:evenVBand="0" w:oddHBand="1" w:evenHBand="0" w:firstRowFirstColumn="0" w:firstRowLastColumn="0" w:lastRowFirstColumn="0" w:lastRowLastColumn="0"/>
              <w:rPr>
                <w:color w:val="000000" w:themeColor="text1"/>
              </w:rPr>
            </w:pPr>
            <w:r w:rsidRPr="00CD671F">
              <w:rPr>
                <w:color w:val="000000" w:themeColor="text1"/>
              </w:rPr>
              <w:t>The main binding conservation measure established by ICCAT for bigeye is Recommendation 21-01, which superseded several previous Recommendations. This multi-annual management plan for tropical tunas calls for a Total Allowable Catch (TAC) for bigeye tuna of 62,000 t</w:t>
            </w:r>
            <w:r w:rsidR="00855334">
              <w:rPr>
                <w:color w:val="000000" w:themeColor="text1"/>
              </w:rPr>
              <w:t>.</w:t>
            </w:r>
            <w:r w:rsidRPr="00CD671F">
              <w:rPr>
                <w:color w:val="000000" w:themeColor="text1"/>
              </w:rPr>
              <w:t xml:space="preserve"> in 2022. The TAC for 2023 and future years</w:t>
            </w:r>
          </w:p>
          <w:p w14:paraId="67F0CCED" w14:textId="77777777" w:rsidR="001A7F29" w:rsidRDefault="00CD671F" w:rsidP="00CD671F">
            <w:pPr>
              <w:cnfStyle w:val="000000100000" w:firstRow="0" w:lastRow="0" w:firstColumn="0" w:lastColumn="0" w:oddVBand="0" w:evenVBand="0" w:oddHBand="1" w:evenHBand="0" w:firstRowFirstColumn="0" w:firstRowLastColumn="0" w:lastRowFirstColumn="0" w:lastRowLastColumn="0"/>
              <w:rPr>
                <w:color w:val="000000" w:themeColor="text1"/>
              </w:rPr>
            </w:pPr>
            <w:r w:rsidRPr="00CD671F">
              <w:rPr>
                <w:color w:val="000000" w:themeColor="text1"/>
              </w:rPr>
              <w:t xml:space="preserve">shall be considered in 2022 </w:t>
            </w:r>
            <w:proofErr w:type="gramStart"/>
            <w:r w:rsidRPr="00CD671F">
              <w:rPr>
                <w:color w:val="000000" w:themeColor="text1"/>
              </w:rPr>
              <w:t>on the basis of</w:t>
            </w:r>
            <w:proofErr w:type="gramEnd"/>
            <w:r w:rsidRPr="00CD671F">
              <w:rPr>
                <w:color w:val="000000" w:themeColor="text1"/>
              </w:rPr>
              <w:t xml:space="preserve"> SCRS advice.</w:t>
            </w:r>
          </w:p>
          <w:p w14:paraId="770343D7" w14:textId="29AED895" w:rsidR="00663582" w:rsidRPr="00663582" w:rsidRDefault="00D72830" w:rsidP="001A7F29">
            <w:pPr>
              <w:cnfStyle w:val="000000100000" w:firstRow="0" w:lastRow="0" w:firstColumn="0" w:lastColumn="0" w:oddVBand="0" w:evenVBand="0" w:oddHBand="1" w:evenHBand="0" w:firstRowFirstColumn="0" w:firstRowLastColumn="0" w:lastRowFirstColumn="0" w:lastRowLastColumn="0"/>
              <w:rPr>
                <w:color w:val="000000" w:themeColor="text1"/>
              </w:rPr>
            </w:pPr>
            <w:r w:rsidRPr="00D72830">
              <w:rPr>
                <w:color w:val="000000" w:themeColor="text1"/>
              </w:rPr>
              <w:t xml:space="preserve"> </w:t>
            </w:r>
            <w:r w:rsidR="001A7F29" w:rsidRPr="001A7F29">
              <w:rPr>
                <w:color w:val="000000" w:themeColor="text1"/>
              </w:rPr>
              <w:t>The measure includes detailed reductions in catch (between 10 and 21%) for CPCs based on previous catch limits. Apart from TACs to control the exploitation rate, there are also other management measures implemented such as vessel capacity limits and improving fish aggregation device (FAD) management.</w:t>
            </w:r>
          </w:p>
          <w:p w14:paraId="42E16C8F" w14:textId="4CA68152" w:rsidR="002211DD" w:rsidRPr="00413CBC" w:rsidRDefault="002211DD" w:rsidP="00B84B96">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As indicated above, the </w:t>
            </w:r>
            <w:r w:rsidRPr="002211DD">
              <w:rPr>
                <w:color w:val="000000" w:themeColor="text1"/>
              </w:rPr>
              <w:t xml:space="preserve">2021 stock assessment suggested that the bigeye stock is probably below </w:t>
            </w:r>
            <w:proofErr w:type="gramStart"/>
            <w:r w:rsidRPr="002211DD">
              <w:rPr>
                <w:color w:val="000000" w:themeColor="text1"/>
              </w:rPr>
              <w:t>B</w:t>
            </w:r>
            <w:r w:rsidRPr="00855334">
              <w:rPr>
                <w:color w:val="000000" w:themeColor="text1"/>
                <w:vertAlign w:val="subscript"/>
              </w:rPr>
              <w:t>MSY</w:t>
            </w:r>
            <w:proofErr w:type="gramEnd"/>
            <w:r w:rsidRPr="002211DD">
              <w:rPr>
                <w:color w:val="000000" w:themeColor="text1"/>
              </w:rPr>
              <w:t xml:space="preserve"> and fishing mortality is at FMSY. Projections indicated that catches at the TAC level (62</w:t>
            </w:r>
            <w:r>
              <w:rPr>
                <w:color w:val="000000" w:themeColor="text1"/>
              </w:rPr>
              <w:t>,</w:t>
            </w:r>
            <w:r w:rsidRPr="002211DD">
              <w:rPr>
                <w:color w:val="000000" w:themeColor="text1"/>
              </w:rPr>
              <w:t xml:space="preserve">000t) have 81% probability that </w:t>
            </w:r>
            <w:r w:rsidR="00882DEF">
              <w:rPr>
                <w:color w:val="000000" w:themeColor="text1"/>
              </w:rPr>
              <w:t xml:space="preserve">ICCAT </w:t>
            </w:r>
            <w:r w:rsidRPr="002211DD">
              <w:rPr>
                <w:color w:val="000000" w:themeColor="text1"/>
              </w:rPr>
              <w:t>Objectives have been achieved by 2022, marking a change in perception of stock status with the new stock assessment.</w:t>
            </w:r>
            <w:r w:rsidR="00ED4030">
              <w:rPr>
                <w:color w:val="000000" w:themeColor="text1"/>
              </w:rPr>
              <w:t xml:space="preserve"> However, e</w:t>
            </w:r>
            <w:r w:rsidR="00ED4030" w:rsidRPr="00ED4030">
              <w:rPr>
                <w:color w:val="000000" w:themeColor="text1"/>
              </w:rPr>
              <w:t xml:space="preserve">vidence </w:t>
            </w:r>
            <w:r w:rsidR="00ED4030">
              <w:rPr>
                <w:color w:val="000000" w:themeColor="text1"/>
              </w:rPr>
              <w:t xml:space="preserve">that the current HS is </w:t>
            </w:r>
            <w:r w:rsidR="00820DBC">
              <w:rPr>
                <w:color w:val="000000" w:themeColor="text1"/>
              </w:rPr>
              <w:t>achieving</w:t>
            </w:r>
            <w:r w:rsidR="00840923">
              <w:rPr>
                <w:color w:val="000000" w:themeColor="text1"/>
              </w:rPr>
              <w:t xml:space="preserve"> its objectives is still lacking </w:t>
            </w:r>
            <w:r w:rsidR="00820DBC">
              <w:rPr>
                <w:color w:val="000000" w:themeColor="text1"/>
              </w:rPr>
              <w:t>(</w:t>
            </w:r>
            <w:r w:rsidR="00820DBC" w:rsidRPr="00820DBC">
              <w:rPr>
                <w:color w:val="000000" w:themeColor="text1"/>
              </w:rPr>
              <w:t xml:space="preserve">it is not clear </w:t>
            </w:r>
            <w:r w:rsidR="00820DBC">
              <w:rPr>
                <w:color w:val="000000" w:themeColor="text1"/>
              </w:rPr>
              <w:t xml:space="preserve">yet </w:t>
            </w:r>
            <w:r w:rsidR="00820DBC" w:rsidRPr="00820DBC">
              <w:rPr>
                <w:color w:val="000000" w:themeColor="text1"/>
              </w:rPr>
              <w:t>that the different elements (TAC, spatial closures, FAD controls etc.) are working together to achieve the desired objectives</w:t>
            </w:r>
            <w:r w:rsidR="00820DBC">
              <w:rPr>
                <w:color w:val="000000" w:themeColor="text1"/>
              </w:rPr>
              <w:t xml:space="preserve"> </w:t>
            </w:r>
            <w:r w:rsidR="00840923">
              <w:rPr>
                <w:color w:val="000000" w:themeColor="text1"/>
              </w:rPr>
              <w:t xml:space="preserve">and it is considered that </w:t>
            </w:r>
            <w:r w:rsidR="00840923" w:rsidRPr="00840923">
              <w:rPr>
                <w:b/>
                <w:bCs/>
                <w:color w:val="000000" w:themeColor="text1"/>
              </w:rPr>
              <w:t>SG80 is not met.</w:t>
            </w:r>
          </w:p>
        </w:tc>
      </w:tr>
      <w:tr w:rsidR="00F34EA9" w:rsidRPr="00413CBC" w14:paraId="2156E098" w14:textId="77777777" w:rsidTr="004B1BF7">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135271FE" w14:textId="77777777" w:rsidR="00B73358" w:rsidRPr="00413CBC" w:rsidRDefault="00B73358" w:rsidP="00EC49FD">
            <w:pPr>
              <w:jc w:val="center"/>
              <w:rPr>
                <w:b w:val="0"/>
                <w:lang w:val="en-GB"/>
              </w:rPr>
            </w:pPr>
          </w:p>
        </w:tc>
        <w:tc>
          <w:tcPr>
            <w:tcW w:w="614" w:type="pct"/>
            <w:vMerge/>
            <w:shd w:val="clear" w:color="auto" w:fill="auto"/>
          </w:tcPr>
          <w:p w14:paraId="5CEBEABF" w14:textId="77777777" w:rsidR="00B73358" w:rsidRPr="00413CBC" w:rsidRDefault="00B73358" w:rsidP="00EC49FD">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3" w:type="pct"/>
            <w:shd w:val="clear" w:color="auto" w:fill="auto"/>
            <w:vAlign w:val="center"/>
          </w:tcPr>
          <w:p w14:paraId="61999A8B" w14:textId="77777777" w:rsidR="00B73358" w:rsidRPr="00413CBC" w:rsidRDefault="00B73358" w:rsidP="00EC49FD">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1.2.2</w:t>
            </w:r>
          </w:p>
        </w:tc>
        <w:tc>
          <w:tcPr>
            <w:tcW w:w="1007" w:type="pct"/>
            <w:shd w:val="clear" w:color="auto" w:fill="auto"/>
            <w:vAlign w:val="center"/>
          </w:tcPr>
          <w:p w14:paraId="5CCABBAF" w14:textId="77777777" w:rsidR="00B73358" w:rsidRPr="00413CBC" w:rsidRDefault="00B73358" w:rsidP="00EC49FD">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Harvest control rules and tools</w:t>
            </w:r>
          </w:p>
        </w:tc>
        <w:tc>
          <w:tcPr>
            <w:tcW w:w="361" w:type="pct"/>
            <w:shd w:val="clear" w:color="auto" w:fill="auto"/>
            <w:vAlign w:val="center"/>
          </w:tcPr>
          <w:p w14:paraId="688F05B5" w14:textId="77181115" w:rsidR="00B73358" w:rsidRPr="00413CBC" w:rsidRDefault="0079307A" w:rsidP="00EC4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60-79</w:t>
            </w:r>
          </w:p>
        </w:tc>
        <w:tc>
          <w:tcPr>
            <w:tcW w:w="391" w:type="pct"/>
            <w:shd w:val="clear" w:color="auto" w:fill="auto"/>
            <w:vAlign w:val="center"/>
          </w:tcPr>
          <w:p w14:paraId="51DAE87D" w14:textId="1985E8E4" w:rsidR="00B73358" w:rsidRPr="00413CBC" w:rsidRDefault="0079307A" w:rsidP="00EC4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60-79</w:t>
            </w:r>
          </w:p>
        </w:tc>
        <w:tc>
          <w:tcPr>
            <w:tcW w:w="1909" w:type="pct"/>
            <w:shd w:val="clear" w:color="auto" w:fill="auto"/>
          </w:tcPr>
          <w:p w14:paraId="5615E74A" w14:textId="12B522CB" w:rsidR="00CD671F" w:rsidRPr="00413CBC" w:rsidRDefault="00DA1283" w:rsidP="00052F03">
            <w:pPr>
              <w:cnfStyle w:val="000000000000" w:firstRow="0" w:lastRow="0" w:firstColumn="0" w:lastColumn="0" w:oddVBand="0" w:evenVBand="0" w:oddHBand="0" w:evenHBand="0" w:firstRowFirstColumn="0" w:firstRowLastColumn="0" w:lastRowFirstColumn="0" w:lastRowLastColumn="0"/>
              <w:rPr>
                <w:color w:val="000000" w:themeColor="text1"/>
              </w:rPr>
            </w:pPr>
            <w:r w:rsidRPr="00DA1283">
              <w:rPr>
                <w:color w:val="000000" w:themeColor="text1"/>
              </w:rPr>
              <w:t xml:space="preserve">The approach to controlling the harvest is </w:t>
            </w:r>
            <w:r w:rsidR="00E70C0F">
              <w:rPr>
                <w:color w:val="000000" w:themeColor="text1"/>
              </w:rPr>
              <w:t>similar for YFT and BET (ICCAT Rec. 21-01_,</w:t>
            </w:r>
            <w:r w:rsidRPr="00DA1283">
              <w:rPr>
                <w:color w:val="000000" w:themeColor="text1"/>
              </w:rPr>
              <w:t xml:space="preserve"> based on setting TAC to control the exploitation rate</w:t>
            </w:r>
            <w:r w:rsidR="00E70C0F">
              <w:rPr>
                <w:color w:val="000000" w:themeColor="text1"/>
              </w:rPr>
              <w:t>. T</w:t>
            </w:r>
            <w:r w:rsidRPr="00DA1283">
              <w:rPr>
                <w:color w:val="000000" w:themeColor="text1"/>
              </w:rPr>
              <w:t xml:space="preserve">here are also vessel capacity limits and improving fish aggregation device (FAD) management (including </w:t>
            </w:r>
            <w:r w:rsidR="00855334" w:rsidRPr="00DA1283">
              <w:rPr>
                <w:color w:val="000000" w:themeColor="text1"/>
              </w:rPr>
              <w:t>72-day</w:t>
            </w:r>
            <w:r w:rsidRPr="00DA1283">
              <w:rPr>
                <w:color w:val="000000" w:themeColor="text1"/>
              </w:rPr>
              <w:t xml:space="preserve"> closure, limits to the number of buoyed FADs per vessel and improved information for FAD management planning).</w:t>
            </w:r>
            <w:r w:rsidR="004505F9">
              <w:rPr>
                <w:color w:val="000000" w:themeColor="text1"/>
              </w:rPr>
              <w:t xml:space="preserve"> However, </w:t>
            </w:r>
            <w:r w:rsidR="004505F9">
              <w:rPr>
                <w:color w:val="000000" w:themeColor="text1"/>
              </w:rPr>
              <w:lastRenderedPageBreak/>
              <w:t>t</w:t>
            </w:r>
            <w:r w:rsidR="00CD671F" w:rsidRPr="00CD671F">
              <w:rPr>
                <w:color w:val="000000" w:themeColor="text1"/>
              </w:rPr>
              <w:t xml:space="preserve">here </w:t>
            </w:r>
            <w:r w:rsidR="004505F9">
              <w:rPr>
                <w:color w:val="000000" w:themeColor="text1"/>
              </w:rPr>
              <w:t>are</w:t>
            </w:r>
            <w:r w:rsidR="00CD671F" w:rsidRPr="00CD671F">
              <w:rPr>
                <w:color w:val="000000" w:themeColor="text1"/>
              </w:rPr>
              <w:t xml:space="preserve"> no well-defined harvest control rule</w:t>
            </w:r>
            <w:r w:rsidR="004505F9">
              <w:rPr>
                <w:color w:val="000000" w:themeColor="text1"/>
              </w:rPr>
              <w:t>s</w:t>
            </w:r>
            <w:r w:rsidR="00CD671F" w:rsidRPr="00CD671F">
              <w:rPr>
                <w:color w:val="000000" w:themeColor="text1"/>
              </w:rPr>
              <w:t xml:space="preserve"> and therefore there is no specific plan of control if the stock size falls below the maximum sustainable yield level. The intention inferred from the scientific advice and management response is to maintain the stock at or above the MSY level by maintaining the catch rates at or below FMSY. Therefore, the “generally understood” HCR is to set catches low enough that the stock rebuilds to BMSY, and subsequently set future catches so that the stock remains at this level. Precisely how this will be done is unclear and how TACs are set, </w:t>
            </w:r>
            <w:proofErr w:type="gramStart"/>
            <w:r w:rsidR="00CD671F" w:rsidRPr="00CD671F">
              <w:rPr>
                <w:color w:val="000000" w:themeColor="text1"/>
              </w:rPr>
              <w:t>taking into account</w:t>
            </w:r>
            <w:proofErr w:type="gramEnd"/>
            <w:r w:rsidR="00CD671F" w:rsidRPr="00CD671F">
              <w:rPr>
                <w:color w:val="000000" w:themeColor="text1"/>
              </w:rPr>
              <w:t xml:space="preserve"> various uncertainties, is not defined. </w:t>
            </w:r>
            <w:r w:rsidR="004505F9" w:rsidRPr="004505F9">
              <w:rPr>
                <w:b/>
                <w:bCs/>
                <w:color w:val="000000" w:themeColor="text1"/>
              </w:rPr>
              <w:t>SG80 is not met.</w:t>
            </w:r>
          </w:p>
        </w:tc>
      </w:tr>
      <w:tr w:rsidR="00F34EA9" w:rsidRPr="00413CBC" w14:paraId="28F664A2" w14:textId="77777777" w:rsidTr="004B1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1CF2F17A" w14:textId="77777777" w:rsidR="00B73358" w:rsidRPr="00413CBC" w:rsidRDefault="00B73358" w:rsidP="00EC49FD">
            <w:pPr>
              <w:jc w:val="center"/>
              <w:rPr>
                <w:b w:val="0"/>
                <w:lang w:val="en-GB"/>
              </w:rPr>
            </w:pPr>
          </w:p>
        </w:tc>
        <w:tc>
          <w:tcPr>
            <w:tcW w:w="614" w:type="pct"/>
            <w:vMerge/>
            <w:shd w:val="clear" w:color="auto" w:fill="auto"/>
          </w:tcPr>
          <w:p w14:paraId="2F268906" w14:textId="77777777" w:rsidR="00B73358" w:rsidRPr="00413CBC" w:rsidRDefault="00B73358" w:rsidP="00EC49F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3" w:type="pct"/>
            <w:shd w:val="clear" w:color="auto" w:fill="auto"/>
            <w:vAlign w:val="center"/>
          </w:tcPr>
          <w:p w14:paraId="74636B64" w14:textId="77777777" w:rsidR="00B73358" w:rsidRPr="00413CBC" w:rsidRDefault="00B73358" w:rsidP="00EC49FD">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1.2.3</w:t>
            </w:r>
          </w:p>
        </w:tc>
        <w:tc>
          <w:tcPr>
            <w:tcW w:w="1007" w:type="pct"/>
            <w:shd w:val="clear" w:color="auto" w:fill="auto"/>
            <w:vAlign w:val="center"/>
          </w:tcPr>
          <w:p w14:paraId="251BCEB8" w14:textId="77777777" w:rsidR="00B73358" w:rsidRPr="00413CBC" w:rsidRDefault="00B73358" w:rsidP="00EC49FD">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Information and monitoring</w:t>
            </w:r>
          </w:p>
        </w:tc>
        <w:tc>
          <w:tcPr>
            <w:tcW w:w="361" w:type="pct"/>
            <w:shd w:val="clear" w:color="auto" w:fill="auto"/>
            <w:vAlign w:val="center"/>
          </w:tcPr>
          <w:p w14:paraId="36D63832" w14:textId="0D2D046B" w:rsidR="00B73358" w:rsidRPr="00413CBC" w:rsidRDefault="00A3048C" w:rsidP="00EC49F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&gt;80</w:t>
            </w:r>
          </w:p>
        </w:tc>
        <w:tc>
          <w:tcPr>
            <w:tcW w:w="391" w:type="pct"/>
            <w:shd w:val="clear" w:color="auto" w:fill="auto"/>
            <w:vAlign w:val="center"/>
          </w:tcPr>
          <w:p w14:paraId="5336975A" w14:textId="4AC6A8D2" w:rsidR="00B73358" w:rsidRPr="00413CBC" w:rsidRDefault="006E0851" w:rsidP="00EC49F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&gt;80</w:t>
            </w:r>
          </w:p>
        </w:tc>
        <w:tc>
          <w:tcPr>
            <w:tcW w:w="1909" w:type="pct"/>
            <w:shd w:val="clear" w:color="auto" w:fill="auto"/>
          </w:tcPr>
          <w:p w14:paraId="70593295" w14:textId="0E6417CE" w:rsidR="00B73358" w:rsidRPr="00413CBC" w:rsidRDefault="00702719" w:rsidP="00EC49FD">
            <w:pPr>
              <w:cnfStyle w:val="000000100000" w:firstRow="0" w:lastRow="0" w:firstColumn="0" w:lastColumn="0" w:oddVBand="0" w:evenVBand="0" w:oddHBand="1" w:evenHBand="0" w:firstRowFirstColumn="0" w:firstRowLastColumn="0" w:lastRowFirstColumn="0" w:lastRowLastColumn="0"/>
              <w:rPr>
                <w:color w:val="000000" w:themeColor="text1"/>
              </w:rPr>
            </w:pPr>
            <w:r w:rsidRPr="00702719">
              <w:rPr>
                <w:color w:val="000000" w:themeColor="text1"/>
              </w:rPr>
              <w:t xml:space="preserve">There is adequate information on stock structure, </w:t>
            </w:r>
            <w:proofErr w:type="gramStart"/>
            <w:r w:rsidRPr="00702719">
              <w:rPr>
                <w:color w:val="000000" w:themeColor="text1"/>
              </w:rPr>
              <w:t>productivity</w:t>
            </w:r>
            <w:proofErr w:type="gramEnd"/>
            <w:r w:rsidRPr="00702719">
              <w:rPr>
                <w:color w:val="000000" w:themeColor="text1"/>
              </w:rPr>
              <w:t xml:space="preserve"> and the fleets to allow a full stock assessment to be completed and data </w:t>
            </w:r>
            <w:r w:rsidR="004764B1">
              <w:rPr>
                <w:color w:val="000000" w:themeColor="text1"/>
              </w:rPr>
              <w:t xml:space="preserve">is </w:t>
            </w:r>
            <w:r w:rsidRPr="00702719">
              <w:rPr>
                <w:color w:val="000000" w:themeColor="text1"/>
              </w:rPr>
              <w:t xml:space="preserve">adequate to propose and evaluate </w:t>
            </w:r>
            <w:r w:rsidR="00354931">
              <w:rPr>
                <w:color w:val="000000" w:themeColor="text1"/>
              </w:rPr>
              <w:t xml:space="preserve">management measures, such as </w:t>
            </w:r>
            <w:r w:rsidRPr="00702719">
              <w:rPr>
                <w:color w:val="000000" w:themeColor="text1"/>
              </w:rPr>
              <w:t>a seasonal closure to reduce catches of small bigeye.</w:t>
            </w:r>
            <w:r w:rsidR="00685A4C">
              <w:t xml:space="preserve"> O</w:t>
            </w:r>
            <w:r w:rsidR="00685A4C" w:rsidRPr="00685A4C">
              <w:rPr>
                <w:color w:val="000000" w:themeColor="text1"/>
              </w:rPr>
              <w:t xml:space="preserve">n-going research </w:t>
            </w:r>
            <w:r w:rsidR="00685A4C">
              <w:rPr>
                <w:color w:val="000000" w:themeColor="text1"/>
              </w:rPr>
              <w:t xml:space="preserve">is </w:t>
            </w:r>
            <w:r w:rsidR="006E0851">
              <w:rPr>
                <w:color w:val="000000" w:themeColor="text1"/>
              </w:rPr>
              <w:t>planned</w:t>
            </w:r>
            <w:r w:rsidR="00685A4C">
              <w:rPr>
                <w:color w:val="000000" w:themeColor="text1"/>
              </w:rPr>
              <w:t xml:space="preserve"> </w:t>
            </w:r>
            <w:r w:rsidR="00685A4C" w:rsidRPr="00685A4C">
              <w:rPr>
                <w:color w:val="000000" w:themeColor="text1"/>
              </w:rPr>
              <w:t>to improve the information available</w:t>
            </w:r>
            <w:r w:rsidR="00C75628">
              <w:rPr>
                <w:color w:val="000000" w:themeColor="text1"/>
              </w:rPr>
              <w:t>.</w:t>
            </w:r>
            <w:r w:rsidR="00B87F84">
              <w:rPr>
                <w:color w:val="000000" w:themeColor="text1"/>
              </w:rPr>
              <w:t xml:space="preserve"> </w:t>
            </w:r>
            <w:r w:rsidR="00B87F84" w:rsidRPr="00B87F84">
              <w:rPr>
                <w:b/>
                <w:bCs/>
                <w:color w:val="000000" w:themeColor="text1"/>
              </w:rPr>
              <w:t>SG80 is met.</w:t>
            </w:r>
          </w:p>
        </w:tc>
      </w:tr>
      <w:tr w:rsidR="00F34EA9" w:rsidRPr="00413CBC" w14:paraId="3DBD0B3A" w14:textId="77777777" w:rsidTr="004B1BF7">
        <w:trPr>
          <w:trHeight w:val="274"/>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0F7F60EA" w14:textId="77777777" w:rsidR="00B73358" w:rsidRPr="00413CBC" w:rsidRDefault="00B73358" w:rsidP="00EC49FD">
            <w:pPr>
              <w:jc w:val="center"/>
              <w:rPr>
                <w:b w:val="0"/>
                <w:lang w:val="en-GB"/>
              </w:rPr>
            </w:pPr>
          </w:p>
        </w:tc>
        <w:tc>
          <w:tcPr>
            <w:tcW w:w="614" w:type="pct"/>
            <w:vMerge/>
            <w:shd w:val="clear" w:color="auto" w:fill="auto"/>
          </w:tcPr>
          <w:p w14:paraId="24B59E1E" w14:textId="77777777" w:rsidR="00B73358" w:rsidRPr="00413CBC" w:rsidRDefault="00B73358" w:rsidP="00EC49FD">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3" w:type="pct"/>
            <w:shd w:val="clear" w:color="auto" w:fill="auto"/>
            <w:vAlign w:val="center"/>
          </w:tcPr>
          <w:p w14:paraId="667FA5B6" w14:textId="77777777" w:rsidR="00B73358" w:rsidRPr="00413CBC" w:rsidRDefault="00B73358" w:rsidP="00EC49FD">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1.2.4</w:t>
            </w:r>
          </w:p>
        </w:tc>
        <w:tc>
          <w:tcPr>
            <w:tcW w:w="1007" w:type="pct"/>
            <w:shd w:val="clear" w:color="auto" w:fill="auto"/>
            <w:vAlign w:val="center"/>
          </w:tcPr>
          <w:p w14:paraId="4A051587" w14:textId="77777777" w:rsidR="00B73358" w:rsidRPr="00413CBC" w:rsidRDefault="00B73358" w:rsidP="00EC49FD">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Assessment of stock status</w:t>
            </w:r>
          </w:p>
        </w:tc>
        <w:tc>
          <w:tcPr>
            <w:tcW w:w="361" w:type="pct"/>
            <w:shd w:val="clear" w:color="auto" w:fill="auto"/>
            <w:vAlign w:val="center"/>
          </w:tcPr>
          <w:p w14:paraId="4017B0CA" w14:textId="02716B00" w:rsidR="00B73358" w:rsidRPr="00413CBC" w:rsidRDefault="00A3048C" w:rsidP="00EC4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391" w:type="pct"/>
            <w:shd w:val="clear" w:color="auto" w:fill="auto"/>
            <w:vAlign w:val="center"/>
          </w:tcPr>
          <w:p w14:paraId="67E5F991" w14:textId="706AB20E" w:rsidR="00B73358" w:rsidRPr="00413CBC" w:rsidRDefault="00D206E8" w:rsidP="00EC4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1909" w:type="pct"/>
            <w:shd w:val="clear" w:color="auto" w:fill="auto"/>
          </w:tcPr>
          <w:p w14:paraId="7CA414C0" w14:textId="158512D1" w:rsidR="00B73358" w:rsidRPr="00413CBC" w:rsidRDefault="008100C1" w:rsidP="00EC49FD">
            <w:pPr>
              <w:cnfStyle w:val="000000000000" w:firstRow="0" w:lastRow="0" w:firstColumn="0" w:lastColumn="0" w:oddVBand="0" w:evenVBand="0" w:oddHBand="0" w:evenHBand="0" w:firstRowFirstColumn="0" w:firstRowLastColumn="0" w:lastRowFirstColumn="0" w:lastRowLastColumn="0"/>
              <w:rPr>
                <w:color w:val="000000" w:themeColor="text1"/>
              </w:rPr>
            </w:pPr>
            <w:r w:rsidRPr="008100C1">
              <w:rPr>
                <w:color w:val="000000" w:themeColor="text1"/>
              </w:rPr>
              <w:t>The 2021 assessment was conducted using non-equilibrium production models (MPB, JABBA), and an</w:t>
            </w:r>
            <w:r w:rsidR="0079000D">
              <w:rPr>
                <w:color w:val="000000" w:themeColor="text1"/>
              </w:rPr>
              <w:t xml:space="preserve"> integr</w:t>
            </w:r>
            <w:r w:rsidRPr="008100C1">
              <w:rPr>
                <w:color w:val="000000" w:themeColor="text1"/>
              </w:rPr>
              <w:t>ated statistical model (SS3).</w:t>
            </w:r>
            <w:r w:rsidR="001221B2">
              <w:rPr>
                <w:color w:val="000000" w:themeColor="text1"/>
              </w:rPr>
              <w:t xml:space="preserve"> </w:t>
            </w:r>
            <w:r w:rsidR="00C75628" w:rsidRPr="00C75628">
              <w:rPr>
                <w:color w:val="000000" w:themeColor="text1"/>
              </w:rPr>
              <w:t>The</w:t>
            </w:r>
            <w:r w:rsidR="00D206E8">
              <w:rPr>
                <w:color w:val="000000" w:themeColor="text1"/>
              </w:rPr>
              <w:t xml:space="preserve"> </w:t>
            </w:r>
            <w:r w:rsidR="00C75628" w:rsidRPr="00C75628">
              <w:rPr>
                <w:color w:val="000000" w:themeColor="text1"/>
              </w:rPr>
              <w:t>SS3 was the primary source of information used to evaluate this stock and show</w:t>
            </w:r>
            <w:r w:rsidR="00C75628">
              <w:rPr>
                <w:color w:val="000000" w:themeColor="text1"/>
              </w:rPr>
              <w:t>ed</w:t>
            </w:r>
            <w:r w:rsidR="00C75628" w:rsidRPr="00C75628">
              <w:rPr>
                <w:color w:val="000000" w:themeColor="text1"/>
              </w:rPr>
              <w:t xml:space="preserve"> a substantially more optimistic stock status than estimated in 2018 due to improving longline abundance indices and incorporating new mortality-at-age vectors.</w:t>
            </w:r>
            <w:r w:rsidR="00153BF7">
              <w:t xml:space="preserve"> </w:t>
            </w:r>
            <w:r w:rsidR="00153BF7" w:rsidRPr="00153BF7">
              <w:rPr>
                <w:color w:val="000000" w:themeColor="text1"/>
              </w:rPr>
              <w:t>The assessment is appropriate for the stock and for the harvest control rule.</w:t>
            </w:r>
            <w:r w:rsidR="00153BF7">
              <w:rPr>
                <w:color w:val="000000" w:themeColor="text1"/>
              </w:rPr>
              <w:t xml:space="preserve"> </w:t>
            </w:r>
            <w:r w:rsidR="00153BF7" w:rsidRPr="00517755">
              <w:rPr>
                <w:b/>
                <w:bCs/>
                <w:color w:val="000000" w:themeColor="text1"/>
              </w:rPr>
              <w:t>SG</w:t>
            </w:r>
            <w:r w:rsidR="00517755" w:rsidRPr="00517755">
              <w:rPr>
                <w:b/>
                <w:bCs/>
                <w:color w:val="000000" w:themeColor="text1"/>
              </w:rPr>
              <w:t>80 is met.</w:t>
            </w:r>
          </w:p>
        </w:tc>
      </w:tr>
      <w:tr w:rsidR="00F34EA9" w:rsidRPr="009F0FCB" w14:paraId="1C60023D" w14:textId="77777777" w:rsidTr="004B1BF7">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05" w:type="pct"/>
            <w:vMerge w:val="restart"/>
            <w:shd w:val="clear" w:color="auto" w:fill="auto"/>
            <w:vAlign w:val="center"/>
          </w:tcPr>
          <w:p w14:paraId="5AFFFBEF" w14:textId="77777777" w:rsidR="008E3674" w:rsidRPr="00413CBC" w:rsidRDefault="008E3674" w:rsidP="00DF7FB1">
            <w:pPr>
              <w:jc w:val="center"/>
              <w:rPr>
                <w:b w:val="0"/>
                <w:lang w:val="en-GB"/>
              </w:rPr>
            </w:pPr>
            <w:r w:rsidRPr="00413CBC">
              <w:rPr>
                <w:lang w:val="en-GB"/>
              </w:rPr>
              <w:t>2</w:t>
            </w:r>
          </w:p>
          <w:p w14:paraId="2970EAE6" w14:textId="77777777" w:rsidR="008E3674" w:rsidRPr="00413CBC" w:rsidRDefault="008E3674" w:rsidP="00DF7FB1">
            <w:pPr>
              <w:jc w:val="center"/>
              <w:rPr>
                <w:b w:val="0"/>
                <w:lang w:val="en-GB"/>
              </w:rPr>
            </w:pPr>
          </w:p>
          <w:p w14:paraId="6BF042AF" w14:textId="77777777" w:rsidR="008E3674" w:rsidRPr="00413CBC" w:rsidRDefault="008E3674" w:rsidP="00DF7FB1">
            <w:pPr>
              <w:jc w:val="center"/>
              <w:rPr>
                <w:b w:val="0"/>
                <w:lang w:val="en-GB"/>
              </w:rPr>
            </w:pPr>
          </w:p>
        </w:tc>
        <w:tc>
          <w:tcPr>
            <w:tcW w:w="614" w:type="pct"/>
            <w:vMerge w:val="restart"/>
            <w:shd w:val="clear" w:color="auto" w:fill="auto"/>
            <w:vAlign w:val="center"/>
          </w:tcPr>
          <w:p w14:paraId="7B3B1833"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Primary species</w:t>
            </w:r>
          </w:p>
        </w:tc>
        <w:tc>
          <w:tcPr>
            <w:tcW w:w="313" w:type="pct"/>
            <w:shd w:val="clear" w:color="auto" w:fill="auto"/>
            <w:vAlign w:val="center"/>
          </w:tcPr>
          <w:p w14:paraId="251C5AA2"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2.1.1</w:t>
            </w:r>
          </w:p>
        </w:tc>
        <w:tc>
          <w:tcPr>
            <w:tcW w:w="1007" w:type="pct"/>
            <w:shd w:val="clear" w:color="auto" w:fill="auto"/>
            <w:vAlign w:val="center"/>
          </w:tcPr>
          <w:p w14:paraId="4BCDC74D"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Outcome</w:t>
            </w:r>
          </w:p>
        </w:tc>
        <w:tc>
          <w:tcPr>
            <w:tcW w:w="361" w:type="pct"/>
            <w:shd w:val="clear" w:color="auto" w:fill="auto"/>
            <w:vAlign w:val="center"/>
          </w:tcPr>
          <w:p w14:paraId="5D6D0425" w14:textId="41A85B91" w:rsidR="008E3674" w:rsidRPr="00413CBC" w:rsidRDefault="00EB18BB"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&gt;80</w:t>
            </w:r>
          </w:p>
        </w:tc>
        <w:tc>
          <w:tcPr>
            <w:tcW w:w="391" w:type="pct"/>
            <w:shd w:val="clear" w:color="auto" w:fill="auto"/>
            <w:vAlign w:val="center"/>
          </w:tcPr>
          <w:p w14:paraId="3063B5A2" w14:textId="418C0F44" w:rsidR="008E3674" w:rsidRPr="00413CBC" w:rsidRDefault="00AE2588"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&gt;80</w:t>
            </w:r>
          </w:p>
        </w:tc>
        <w:tc>
          <w:tcPr>
            <w:tcW w:w="1909" w:type="pct"/>
            <w:shd w:val="clear" w:color="auto" w:fill="auto"/>
          </w:tcPr>
          <w:p w14:paraId="16440E10" w14:textId="77777777" w:rsidR="00E05A0A" w:rsidRDefault="00307330" w:rsidP="00F34EA9">
            <w:pPr>
              <w:cnfStyle w:val="000000100000" w:firstRow="0" w:lastRow="0" w:firstColumn="0" w:lastColumn="0" w:oddVBand="0" w:evenVBand="0" w:oddHBand="1" w:evenHBand="0" w:firstRowFirstColumn="0" w:firstRowLastColumn="0" w:lastRowFirstColumn="0" w:lastRowLastColumn="0"/>
              <w:rPr>
                <w:color w:val="000000" w:themeColor="text1"/>
              </w:rPr>
            </w:pPr>
            <w:r w:rsidRPr="00307330">
              <w:rPr>
                <w:color w:val="000000" w:themeColor="text1"/>
              </w:rPr>
              <w:t>Main primary species</w:t>
            </w:r>
            <w:r w:rsidR="00097FC8">
              <w:rPr>
                <w:color w:val="000000" w:themeColor="text1"/>
              </w:rPr>
              <w:t xml:space="preserve"> identified in the fishery are</w:t>
            </w:r>
            <w:r w:rsidRPr="00307330">
              <w:rPr>
                <w:color w:val="000000" w:themeColor="text1"/>
              </w:rPr>
              <w:t xml:space="preserve"> SKJ, YFT and BET. The three species are highly likely to be above the PRI.</w:t>
            </w:r>
            <w:r w:rsidR="00C57D48">
              <w:rPr>
                <w:color w:val="000000" w:themeColor="text1"/>
              </w:rPr>
              <w:t xml:space="preserve"> In the </w:t>
            </w:r>
            <w:proofErr w:type="gramStart"/>
            <w:r w:rsidR="00E3790E">
              <w:rPr>
                <w:color w:val="000000" w:themeColor="text1"/>
              </w:rPr>
              <w:t>particular case</w:t>
            </w:r>
            <w:proofErr w:type="gramEnd"/>
            <w:r w:rsidR="00E3790E">
              <w:rPr>
                <w:color w:val="000000" w:themeColor="text1"/>
              </w:rPr>
              <w:t xml:space="preserve"> of </w:t>
            </w:r>
            <w:r w:rsidR="00C57D48">
              <w:rPr>
                <w:color w:val="000000" w:themeColor="text1"/>
              </w:rPr>
              <w:t>BET</w:t>
            </w:r>
            <w:r w:rsidR="00E3790E">
              <w:rPr>
                <w:color w:val="000000" w:themeColor="text1"/>
              </w:rPr>
              <w:t xml:space="preserve">, the species </w:t>
            </w:r>
            <w:r w:rsidR="00C57D48">
              <w:rPr>
                <w:color w:val="000000" w:themeColor="text1"/>
              </w:rPr>
              <w:t>is not yet around the MSY level.</w:t>
            </w:r>
            <w:r w:rsidR="002B1DE4">
              <w:rPr>
                <w:color w:val="000000" w:themeColor="text1"/>
              </w:rPr>
              <w:t xml:space="preserve"> </w:t>
            </w:r>
          </w:p>
          <w:p w14:paraId="7C3BC776" w14:textId="6FD04C9F" w:rsidR="008E3674" w:rsidRPr="00413CBC" w:rsidRDefault="007925F7" w:rsidP="00F34EA9">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In the case of the bait fishery, </w:t>
            </w:r>
            <w:proofErr w:type="gramStart"/>
            <w:r>
              <w:rPr>
                <w:color w:val="000000" w:themeColor="text1"/>
              </w:rPr>
              <w:t>a number of</w:t>
            </w:r>
            <w:proofErr w:type="gramEnd"/>
            <w:r>
              <w:rPr>
                <w:color w:val="000000" w:themeColor="text1"/>
              </w:rPr>
              <w:t xml:space="preserve"> studies </w:t>
            </w:r>
            <w:r w:rsidR="00612108" w:rsidRPr="00612108">
              <w:rPr>
                <w:color w:val="000000" w:themeColor="text1"/>
              </w:rPr>
              <w:t xml:space="preserve">(Fall &amp; </w:t>
            </w:r>
            <w:proofErr w:type="spellStart"/>
            <w:r w:rsidR="00612108" w:rsidRPr="00612108">
              <w:rPr>
                <w:color w:val="000000" w:themeColor="text1"/>
              </w:rPr>
              <w:t>Guèye</w:t>
            </w:r>
            <w:proofErr w:type="spellEnd"/>
            <w:r w:rsidR="00612108" w:rsidRPr="00612108">
              <w:rPr>
                <w:color w:val="000000" w:themeColor="text1"/>
              </w:rPr>
              <w:t xml:space="preserve"> 2019, Gascoigne et al., 2019 and 2020, </w:t>
            </w:r>
            <w:proofErr w:type="spellStart"/>
            <w:r w:rsidR="00FF0904" w:rsidRPr="00FF0904">
              <w:rPr>
                <w:color w:val="000000" w:themeColor="text1"/>
              </w:rPr>
              <w:t>Ngom</w:t>
            </w:r>
            <w:proofErr w:type="spellEnd"/>
            <w:r w:rsidR="00FF0904" w:rsidRPr="00FF0904">
              <w:rPr>
                <w:color w:val="000000" w:themeColor="text1"/>
              </w:rPr>
              <w:t xml:space="preserve"> Sow</w:t>
            </w:r>
            <w:r w:rsidR="00FF0904">
              <w:rPr>
                <w:color w:val="000000" w:themeColor="text1"/>
              </w:rPr>
              <w:t xml:space="preserve"> </w:t>
            </w:r>
            <w:r w:rsidR="00FF0904" w:rsidRPr="00FF0904">
              <w:rPr>
                <w:color w:val="000000" w:themeColor="text1"/>
              </w:rPr>
              <w:t>&amp; Thiam</w:t>
            </w:r>
            <w:r w:rsidR="00FF0904">
              <w:rPr>
                <w:color w:val="000000" w:themeColor="text1"/>
              </w:rPr>
              <w:t xml:space="preserve"> </w:t>
            </w:r>
            <w:r w:rsidR="00FF0904" w:rsidRPr="00FF0904">
              <w:rPr>
                <w:color w:val="000000" w:themeColor="text1"/>
              </w:rPr>
              <w:t>2020</w:t>
            </w:r>
            <w:r w:rsidR="00FF0904">
              <w:rPr>
                <w:color w:val="000000" w:themeColor="text1"/>
              </w:rPr>
              <w:t xml:space="preserve">, </w:t>
            </w:r>
            <w:r w:rsidR="00612108" w:rsidRPr="00612108">
              <w:rPr>
                <w:color w:val="000000" w:themeColor="text1"/>
              </w:rPr>
              <w:t>Sieben 2020)</w:t>
            </w:r>
            <w:r w:rsidR="00612108">
              <w:rPr>
                <w:color w:val="000000" w:themeColor="text1"/>
              </w:rPr>
              <w:t xml:space="preserve"> </w:t>
            </w:r>
            <w:r>
              <w:rPr>
                <w:color w:val="000000" w:themeColor="text1"/>
              </w:rPr>
              <w:t xml:space="preserve">have been conducted by the FIP to </w:t>
            </w:r>
            <w:r w:rsidR="00B64A30">
              <w:rPr>
                <w:color w:val="000000" w:themeColor="text1"/>
              </w:rPr>
              <w:t xml:space="preserve">close data gaps and understand the impact of the fishery on those species (species caught, volumes, </w:t>
            </w:r>
            <w:proofErr w:type="spellStart"/>
            <w:r w:rsidR="00B64A30">
              <w:rPr>
                <w:color w:val="000000" w:themeColor="text1"/>
              </w:rPr>
              <w:t>etc</w:t>
            </w:r>
            <w:proofErr w:type="spellEnd"/>
            <w:r w:rsidR="00B64A30">
              <w:rPr>
                <w:color w:val="000000" w:themeColor="text1"/>
              </w:rPr>
              <w:t xml:space="preserve">). </w:t>
            </w:r>
            <w:r w:rsidR="00B64A30" w:rsidRPr="00B64A30">
              <w:rPr>
                <w:color w:val="000000" w:themeColor="text1"/>
              </w:rPr>
              <w:lastRenderedPageBreak/>
              <w:t>With some precaution, these studies seem to confirm that the main species used as a live bait in the fishery is round sardinella (</w:t>
            </w:r>
            <w:r w:rsidR="00B64A30" w:rsidRPr="00D20FB8">
              <w:rPr>
                <w:i/>
                <w:iCs/>
                <w:color w:val="000000" w:themeColor="text1"/>
              </w:rPr>
              <w:t xml:space="preserve">Sardinella </w:t>
            </w:r>
            <w:proofErr w:type="spellStart"/>
            <w:r w:rsidR="00B64A30" w:rsidRPr="00D20FB8">
              <w:rPr>
                <w:i/>
                <w:iCs/>
                <w:color w:val="000000" w:themeColor="text1"/>
              </w:rPr>
              <w:t>aurita</w:t>
            </w:r>
            <w:proofErr w:type="spellEnd"/>
            <w:r w:rsidR="00B64A30" w:rsidRPr="00B64A30">
              <w:rPr>
                <w:color w:val="000000" w:themeColor="text1"/>
              </w:rPr>
              <w:t xml:space="preserve">), which </w:t>
            </w:r>
            <w:r w:rsidR="00D20FB8">
              <w:rPr>
                <w:color w:val="000000" w:themeColor="text1"/>
              </w:rPr>
              <w:t xml:space="preserve">would </w:t>
            </w:r>
            <w:r w:rsidR="00B64A30" w:rsidRPr="00B64A30">
              <w:rPr>
                <w:color w:val="000000" w:themeColor="text1"/>
              </w:rPr>
              <w:t>represent 95% of the bait used</w:t>
            </w:r>
            <w:r w:rsidR="00D20FB8">
              <w:rPr>
                <w:color w:val="000000" w:themeColor="text1"/>
              </w:rPr>
              <w:t xml:space="preserve"> (other species used are </w:t>
            </w:r>
            <w:r w:rsidR="00F34EA9">
              <w:rPr>
                <w:color w:val="000000" w:themeColor="text1"/>
              </w:rPr>
              <w:t>flat</w:t>
            </w:r>
            <w:r w:rsidR="00D20FB8">
              <w:rPr>
                <w:color w:val="000000" w:themeColor="text1"/>
              </w:rPr>
              <w:t xml:space="preserve"> sardinella</w:t>
            </w:r>
            <w:r w:rsidR="00CC2EE9">
              <w:rPr>
                <w:color w:val="000000" w:themeColor="text1"/>
              </w:rPr>
              <w:t xml:space="preserve"> (</w:t>
            </w:r>
            <w:r w:rsidR="00CC2EE9" w:rsidRPr="00CC2EE9">
              <w:rPr>
                <w:i/>
                <w:iCs/>
                <w:color w:val="000000" w:themeColor="text1"/>
              </w:rPr>
              <w:t xml:space="preserve">Sardinella </w:t>
            </w:r>
            <w:proofErr w:type="spellStart"/>
            <w:r w:rsidR="00CC2EE9" w:rsidRPr="00CC2EE9">
              <w:rPr>
                <w:i/>
                <w:iCs/>
                <w:color w:val="000000" w:themeColor="text1"/>
              </w:rPr>
              <w:t>maderensis</w:t>
            </w:r>
            <w:proofErr w:type="spellEnd"/>
            <w:r w:rsidR="00CC2EE9">
              <w:rPr>
                <w:color w:val="000000" w:themeColor="text1"/>
              </w:rPr>
              <w:t>)</w:t>
            </w:r>
            <w:r w:rsidR="00D20FB8">
              <w:rPr>
                <w:color w:val="000000" w:themeColor="text1"/>
              </w:rPr>
              <w:t xml:space="preserve">, </w:t>
            </w:r>
            <w:r w:rsidR="00F34EA9">
              <w:rPr>
                <w:color w:val="000000" w:themeColor="text1"/>
              </w:rPr>
              <w:t>s</w:t>
            </w:r>
            <w:r w:rsidR="00F34EA9" w:rsidRPr="00F34EA9">
              <w:rPr>
                <w:color w:val="000000" w:themeColor="text1"/>
              </w:rPr>
              <w:t>ardine (</w:t>
            </w:r>
            <w:proofErr w:type="spellStart"/>
            <w:r w:rsidR="00F34EA9" w:rsidRPr="00F34EA9">
              <w:rPr>
                <w:color w:val="000000" w:themeColor="text1"/>
              </w:rPr>
              <w:t>Sardina</w:t>
            </w:r>
            <w:proofErr w:type="spellEnd"/>
            <w:r w:rsidR="00F34EA9" w:rsidRPr="00F34EA9">
              <w:rPr>
                <w:color w:val="000000" w:themeColor="text1"/>
              </w:rPr>
              <w:t xml:space="preserve"> pilchardus) </w:t>
            </w:r>
            <w:r w:rsidR="00F34EA9">
              <w:rPr>
                <w:color w:val="000000" w:themeColor="text1"/>
              </w:rPr>
              <w:t>or a</w:t>
            </w:r>
            <w:r w:rsidR="00F34EA9" w:rsidRPr="00F34EA9">
              <w:rPr>
                <w:color w:val="000000" w:themeColor="text1"/>
              </w:rPr>
              <w:t>nchovy (</w:t>
            </w:r>
            <w:proofErr w:type="spellStart"/>
            <w:r w:rsidR="00F34EA9" w:rsidRPr="002233D8">
              <w:rPr>
                <w:i/>
                <w:iCs/>
                <w:color w:val="000000" w:themeColor="text1"/>
              </w:rPr>
              <w:t>Engraulis</w:t>
            </w:r>
            <w:proofErr w:type="spellEnd"/>
            <w:r w:rsidR="00F34EA9" w:rsidRPr="002233D8">
              <w:rPr>
                <w:i/>
                <w:iCs/>
                <w:color w:val="000000" w:themeColor="text1"/>
              </w:rPr>
              <w:t xml:space="preserve"> </w:t>
            </w:r>
            <w:proofErr w:type="spellStart"/>
            <w:r w:rsidR="00F34EA9" w:rsidRPr="002233D8">
              <w:rPr>
                <w:i/>
                <w:iCs/>
                <w:color w:val="000000" w:themeColor="text1"/>
              </w:rPr>
              <w:t>encrasicolus</w:t>
            </w:r>
            <w:proofErr w:type="spellEnd"/>
            <w:r w:rsidR="00F34EA9" w:rsidRPr="00F34EA9">
              <w:rPr>
                <w:color w:val="000000" w:themeColor="text1"/>
              </w:rPr>
              <w:t>)</w:t>
            </w:r>
            <w:r w:rsidR="002233D8">
              <w:rPr>
                <w:color w:val="000000" w:themeColor="text1"/>
              </w:rPr>
              <w:t xml:space="preserve">) </w:t>
            </w:r>
            <w:r w:rsidR="00B64A30" w:rsidRPr="00B64A30">
              <w:rPr>
                <w:color w:val="000000" w:themeColor="text1"/>
              </w:rPr>
              <w:t xml:space="preserve">but that </w:t>
            </w:r>
            <w:r w:rsidR="002233D8">
              <w:rPr>
                <w:color w:val="000000" w:themeColor="text1"/>
              </w:rPr>
              <w:t xml:space="preserve">round sardinella </w:t>
            </w:r>
            <w:r w:rsidR="00B64A30" w:rsidRPr="00B64A30">
              <w:rPr>
                <w:color w:val="000000" w:themeColor="text1"/>
              </w:rPr>
              <w:t xml:space="preserve">would not be considered “main” under the MSC definition as it </w:t>
            </w:r>
            <w:r w:rsidR="00C16EEC">
              <w:rPr>
                <w:color w:val="000000" w:themeColor="text1"/>
              </w:rPr>
              <w:t xml:space="preserve">may </w:t>
            </w:r>
            <w:r w:rsidR="002233D8" w:rsidRPr="002233D8">
              <w:rPr>
                <w:color w:val="000000" w:themeColor="text1"/>
              </w:rPr>
              <w:t xml:space="preserve">represent less than 4% of the total catch. Anyway, the impact of the fishery on that species seems to be </w:t>
            </w:r>
            <w:r w:rsidR="009C5F3C">
              <w:rPr>
                <w:color w:val="000000" w:themeColor="text1"/>
              </w:rPr>
              <w:t xml:space="preserve">very </w:t>
            </w:r>
            <w:r w:rsidR="002233D8" w:rsidRPr="002233D8">
              <w:rPr>
                <w:color w:val="000000" w:themeColor="text1"/>
              </w:rPr>
              <w:t>low (0.15% of the total catch of the stock in the area).</w:t>
            </w:r>
            <w:r w:rsidR="00EB18BB">
              <w:rPr>
                <w:color w:val="000000" w:themeColor="text1"/>
              </w:rPr>
              <w:t xml:space="preserve"> </w:t>
            </w:r>
            <w:r w:rsidR="002B1DE4" w:rsidRPr="002B1DE4">
              <w:rPr>
                <w:b/>
                <w:bCs/>
                <w:color w:val="000000" w:themeColor="text1"/>
              </w:rPr>
              <w:t>SG80 is met</w:t>
            </w:r>
            <w:r w:rsidR="009C5F3C">
              <w:rPr>
                <w:b/>
                <w:bCs/>
                <w:color w:val="000000" w:themeColor="text1"/>
              </w:rPr>
              <w:t xml:space="preserve"> </w:t>
            </w:r>
            <w:r w:rsidR="009C5F3C" w:rsidRPr="005E4B8A">
              <w:rPr>
                <w:i/>
                <w:iCs/>
                <w:color w:val="000000" w:themeColor="text1"/>
              </w:rPr>
              <w:t>(scored as &gt;80 during the pre-assessment).</w:t>
            </w:r>
          </w:p>
        </w:tc>
      </w:tr>
      <w:tr w:rsidR="00F34EA9" w:rsidRPr="009F0FCB" w14:paraId="2CA7DFA7" w14:textId="77777777" w:rsidTr="004B1BF7">
        <w:trPr>
          <w:trHeight w:val="596"/>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2A42A81E" w14:textId="77777777" w:rsidR="008E3674" w:rsidRPr="00413CBC" w:rsidRDefault="008E3674" w:rsidP="00DF7FB1">
            <w:pPr>
              <w:jc w:val="center"/>
              <w:rPr>
                <w:b w:val="0"/>
                <w:lang w:val="en-GB"/>
              </w:rPr>
            </w:pPr>
          </w:p>
        </w:tc>
        <w:tc>
          <w:tcPr>
            <w:tcW w:w="614" w:type="pct"/>
            <w:vMerge/>
            <w:shd w:val="clear" w:color="auto" w:fill="auto"/>
            <w:vAlign w:val="center"/>
          </w:tcPr>
          <w:p w14:paraId="5A384516"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3" w:type="pct"/>
            <w:shd w:val="clear" w:color="auto" w:fill="auto"/>
            <w:vAlign w:val="center"/>
          </w:tcPr>
          <w:p w14:paraId="3BBF540E"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2.1.2</w:t>
            </w:r>
          </w:p>
        </w:tc>
        <w:tc>
          <w:tcPr>
            <w:tcW w:w="1007" w:type="pct"/>
            <w:shd w:val="clear" w:color="auto" w:fill="auto"/>
            <w:vAlign w:val="center"/>
          </w:tcPr>
          <w:p w14:paraId="3608689D"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Management strategy</w:t>
            </w:r>
          </w:p>
        </w:tc>
        <w:tc>
          <w:tcPr>
            <w:tcW w:w="361" w:type="pct"/>
            <w:shd w:val="clear" w:color="auto" w:fill="auto"/>
            <w:vAlign w:val="center"/>
          </w:tcPr>
          <w:p w14:paraId="008F56F8" w14:textId="08769BE7" w:rsidR="008E3674" w:rsidRPr="00413CBC" w:rsidRDefault="009129DF"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391" w:type="pct"/>
            <w:shd w:val="clear" w:color="auto" w:fill="auto"/>
            <w:vAlign w:val="center"/>
          </w:tcPr>
          <w:p w14:paraId="7BA22C78" w14:textId="1ADFF85C" w:rsidR="008E3674" w:rsidRPr="00413CBC" w:rsidRDefault="009129DF"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1909" w:type="pct"/>
            <w:shd w:val="clear" w:color="auto" w:fill="auto"/>
          </w:tcPr>
          <w:p w14:paraId="6DD70EDD" w14:textId="791030C8" w:rsidR="005E5D80" w:rsidRDefault="00D8742D" w:rsidP="00DF7FB1">
            <w:pPr>
              <w:cnfStyle w:val="000000000000" w:firstRow="0" w:lastRow="0" w:firstColumn="0" w:lastColumn="0" w:oddVBand="0" w:evenVBand="0" w:oddHBand="0" w:evenHBand="0" w:firstRowFirstColumn="0" w:firstRowLastColumn="0" w:lastRowFirstColumn="0" w:lastRowLastColumn="0"/>
              <w:rPr>
                <w:color w:val="000000" w:themeColor="text1"/>
              </w:rPr>
            </w:pPr>
            <w:r w:rsidRPr="00D8742D">
              <w:rPr>
                <w:color w:val="000000" w:themeColor="text1"/>
              </w:rPr>
              <w:t xml:space="preserve">There is a strategy in place for </w:t>
            </w:r>
            <w:r w:rsidR="000633CF">
              <w:rPr>
                <w:color w:val="000000" w:themeColor="text1"/>
              </w:rPr>
              <w:t>tuna species in the ICCAT area</w:t>
            </w:r>
            <w:r w:rsidR="00BD5256">
              <w:rPr>
                <w:color w:val="000000" w:themeColor="text1"/>
              </w:rPr>
              <w:t xml:space="preserve"> (see </w:t>
            </w:r>
            <w:r w:rsidR="00CA770B">
              <w:rPr>
                <w:color w:val="000000" w:themeColor="text1"/>
              </w:rPr>
              <w:t xml:space="preserve">the relevant section in </w:t>
            </w:r>
            <w:r w:rsidR="00BD5256">
              <w:rPr>
                <w:color w:val="000000" w:themeColor="text1"/>
              </w:rPr>
              <w:t>Principle 1)</w:t>
            </w:r>
            <w:r w:rsidR="000633CF">
              <w:rPr>
                <w:color w:val="000000" w:themeColor="text1"/>
              </w:rPr>
              <w:t xml:space="preserve">. </w:t>
            </w:r>
          </w:p>
          <w:p w14:paraId="4FA2DDB5" w14:textId="43A524EC" w:rsidR="005E5D80" w:rsidRDefault="0085421B" w:rsidP="005E5D80">
            <w:pPr>
              <w:cnfStyle w:val="000000000000" w:firstRow="0" w:lastRow="0" w:firstColumn="0" w:lastColumn="0" w:oddVBand="0" w:evenVBand="0" w:oddHBand="0" w:evenHBand="0" w:firstRowFirstColumn="0" w:firstRowLastColumn="0" w:lastRowFirstColumn="0" w:lastRowLastColumn="0"/>
              <w:rPr>
                <w:color w:val="000000" w:themeColor="text1"/>
              </w:rPr>
            </w:pPr>
            <w:proofErr w:type="gramStart"/>
            <w:r>
              <w:rPr>
                <w:color w:val="000000" w:themeColor="text1"/>
              </w:rPr>
              <w:t>In regard to</w:t>
            </w:r>
            <w:proofErr w:type="gramEnd"/>
            <w:r>
              <w:rPr>
                <w:color w:val="000000" w:themeColor="text1"/>
              </w:rPr>
              <w:t xml:space="preserve"> the baitfish fishery, t</w:t>
            </w:r>
            <w:r w:rsidR="005E5D80" w:rsidRPr="0046402D">
              <w:rPr>
                <w:color w:val="000000" w:themeColor="text1"/>
              </w:rPr>
              <w:t xml:space="preserve">he FIP </w:t>
            </w:r>
            <w:r w:rsidR="005E5D80">
              <w:rPr>
                <w:color w:val="000000" w:themeColor="text1"/>
              </w:rPr>
              <w:t xml:space="preserve">has been </w:t>
            </w:r>
            <w:r w:rsidR="005E5D80" w:rsidRPr="0046402D">
              <w:rPr>
                <w:color w:val="000000" w:themeColor="text1"/>
              </w:rPr>
              <w:t xml:space="preserve">working with CRODT (the Senegal National Institute for Oceanographic Research) to look at available data </w:t>
            </w:r>
            <w:r w:rsidR="005E5D80">
              <w:rPr>
                <w:color w:val="000000" w:themeColor="text1"/>
              </w:rPr>
              <w:t xml:space="preserve">on baitfish </w:t>
            </w:r>
            <w:r w:rsidR="005E5D80" w:rsidRPr="0046402D">
              <w:rPr>
                <w:color w:val="000000" w:themeColor="text1"/>
              </w:rPr>
              <w:t xml:space="preserve">and </w:t>
            </w:r>
            <w:r w:rsidR="005E5D80">
              <w:rPr>
                <w:color w:val="000000" w:themeColor="text1"/>
              </w:rPr>
              <w:t xml:space="preserve">implement a </w:t>
            </w:r>
            <w:r w:rsidR="005E5D80" w:rsidRPr="0046402D">
              <w:rPr>
                <w:color w:val="000000" w:themeColor="text1"/>
              </w:rPr>
              <w:t xml:space="preserve">plan for the management of bait fish at a national level. </w:t>
            </w:r>
            <w:r w:rsidR="005E5D80">
              <w:rPr>
                <w:color w:val="000000" w:themeColor="text1"/>
              </w:rPr>
              <w:t>A</w:t>
            </w:r>
            <w:r w:rsidR="005E5D80" w:rsidRPr="00F07534">
              <w:rPr>
                <w:color w:val="000000" w:themeColor="text1"/>
              </w:rPr>
              <w:t xml:space="preserve"> </w:t>
            </w:r>
            <w:r w:rsidR="005E5D80">
              <w:rPr>
                <w:color w:val="000000" w:themeColor="text1"/>
              </w:rPr>
              <w:t xml:space="preserve">Marine Protected Area (MPA) was created in the </w:t>
            </w:r>
            <w:r w:rsidR="005E5D80" w:rsidRPr="00F07534">
              <w:rPr>
                <w:color w:val="000000" w:themeColor="text1"/>
              </w:rPr>
              <w:t>Ba</w:t>
            </w:r>
            <w:r w:rsidR="005E5D80">
              <w:rPr>
                <w:color w:val="000000" w:themeColor="text1"/>
              </w:rPr>
              <w:t>y</w:t>
            </w:r>
            <w:r w:rsidR="005E5D80" w:rsidRPr="00F07534">
              <w:rPr>
                <w:color w:val="000000" w:themeColor="text1"/>
              </w:rPr>
              <w:t xml:space="preserve"> of Hann</w:t>
            </w:r>
            <w:r w:rsidR="005E5D80">
              <w:rPr>
                <w:color w:val="000000" w:themeColor="text1"/>
              </w:rPr>
              <w:t xml:space="preserve">, where the </w:t>
            </w:r>
            <w:r w:rsidR="005E5D80" w:rsidRPr="00F07534">
              <w:rPr>
                <w:color w:val="000000" w:themeColor="text1"/>
              </w:rPr>
              <w:t xml:space="preserve">P&amp;L vessels have traditionally fished bait in </w:t>
            </w:r>
            <w:r w:rsidR="005E5D80">
              <w:rPr>
                <w:color w:val="000000" w:themeColor="text1"/>
              </w:rPr>
              <w:t>co</w:t>
            </w:r>
            <w:r w:rsidR="005E5D80" w:rsidRPr="00F07534">
              <w:rPr>
                <w:color w:val="000000" w:themeColor="text1"/>
              </w:rPr>
              <w:t xml:space="preserve">llaboration with artisanal </w:t>
            </w:r>
            <w:r w:rsidR="005E5D80">
              <w:rPr>
                <w:color w:val="000000" w:themeColor="text1"/>
              </w:rPr>
              <w:t>c</w:t>
            </w:r>
            <w:r w:rsidR="005E5D80" w:rsidRPr="00F07534">
              <w:rPr>
                <w:color w:val="000000" w:themeColor="text1"/>
              </w:rPr>
              <w:t xml:space="preserve">anoes. </w:t>
            </w:r>
            <w:r w:rsidR="005E5D80">
              <w:rPr>
                <w:color w:val="000000" w:themeColor="text1"/>
              </w:rPr>
              <w:t xml:space="preserve">It has had a significant impact on the </w:t>
            </w:r>
            <w:r w:rsidR="005E5D80" w:rsidRPr="00F07534">
              <w:rPr>
                <w:color w:val="000000" w:themeColor="text1"/>
              </w:rPr>
              <w:t xml:space="preserve">P&amp;L vessels </w:t>
            </w:r>
            <w:r w:rsidR="005E5D80">
              <w:rPr>
                <w:color w:val="000000" w:themeColor="text1"/>
              </w:rPr>
              <w:t xml:space="preserve">which, with some exceptions, </w:t>
            </w:r>
            <w:r w:rsidR="005E5D80" w:rsidRPr="00F07534">
              <w:rPr>
                <w:color w:val="000000" w:themeColor="text1"/>
              </w:rPr>
              <w:t>are no longer allowed to enter th</w:t>
            </w:r>
            <w:r w:rsidR="005E5D80">
              <w:rPr>
                <w:color w:val="000000" w:themeColor="text1"/>
              </w:rPr>
              <w:t>at</w:t>
            </w:r>
            <w:r w:rsidR="005E5D80" w:rsidRPr="00F07534">
              <w:rPr>
                <w:color w:val="000000" w:themeColor="text1"/>
              </w:rPr>
              <w:t xml:space="preserve"> area</w:t>
            </w:r>
            <w:r w:rsidR="005E5D80">
              <w:rPr>
                <w:color w:val="000000" w:themeColor="text1"/>
              </w:rPr>
              <w:t xml:space="preserve">, </w:t>
            </w:r>
            <w:r w:rsidR="005E5D80" w:rsidRPr="00F07534">
              <w:rPr>
                <w:color w:val="000000" w:themeColor="text1"/>
              </w:rPr>
              <w:t>significant</w:t>
            </w:r>
            <w:r w:rsidR="005E5D80">
              <w:rPr>
                <w:color w:val="000000" w:themeColor="text1"/>
              </w:rPr>
              <w:t>ly</w:t>
            </w:r>
            <w:r w:rsidR="005E5D80" w:rsidRPr="00F07534">
              <w:rPr>
                <w:color w:val="000000" w:themeColor="text1"/>
              </w:rPr>
              <w:t xml:space="preserve"> impact</w:t>
            </w:r>
            <w:r w:rsidR="005E5D80">
              <w:rPr>
                <w:color w:val="000000" w:themeColor="text1"/>
              </w:rPr>
              <w:t xml:space="preserve">ing the </w:t>
            </w:r>
            <w:r w:rsidR="005E5D80" w:rsidRPr="00F07534">
              <w:rPr>
                <w:color w:val="000000" w:themeColor="text1"/>
              </w:rPr>
              <w:t xml:space="preserve">viability of this fishery. </w:t>
            </w:r>
            <w:r w:rsidR="005E5D80">
              <w:rPr>
                <w:color w:val="000000" w:themeColor="text1"/>
              </w:rPr>
              <w:t xml:space="preserve">Currently, only four vessels </w:t>
            </w:r>
            <w:r w:rsidR="00535C50">
              <w:rPr>
                <w:color w:val="000000" w:themeColor="text1"/>
              </w:rPr>
              <w:t xml:space="preserve">under the EU partnership </w:t>
            </w:r>
            <w:r w:rsidR="005E5D80">
              <w:rPr>
                <w:color w:val="000000" w:themeColor="text1"/>
              </w:rPr>
              <w:t xml:space="preserve">are working in the </w:t>
            </w:r>
            <w:r w:rsidR="00214DA0">
              <w:rPr>
                <w:color w:val="000000" w:themeColor="text1"/>
              </w:rPr>
              <w:t xml:space="preserve">P&amp;L </w:t>
            </w:r>
            <w:r w:rsidR="005E5D80">
              <w:rPr>
                <w:color w:val="000000" w:themeColor="text1"/>
              </w:rPr>
              <w:t xml:space="preserve">fishery and they have required the Senegalese authorities </w:t>
            </w:r>
            <w:r w:rsidR="00535C50">
              <w:rPr>
                <w:color w:val="000000" w:themeColor="text1"/>
              </w:rPr>
              <w:t xml:space="preserve">(through the EU party) </w:t>
            </w:r>
            <w:r w:rsidR="005E5D80">
              <w:rPr>
                <w:color w:val="000000" w:themeColor="text1"/>
              </w:rPr>
              <w:t xml:space="preserve">to implement some spatial-temporal measures in the area, but no progress has been made in this regard. </w:t>
            </w:r>
          </w:p>
          <w:p w14:paraId="1790E4D8" w14:textId="42235674" w:rsidR="008E3674" w:rsidRPr="00413CBC" w:rsidRDefault="005E5D80" w:rsidP="005E5D8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Due to the low number of vessels currently working in the fishery, it is considered that the impact on bait species is relatively low</w:t>
            </w:r>
            <w:r w:rsidR="005E4B8A">
              <w:rPr>
                <w:color w:val="000000" w:themeColor="text1"/>
              </w:rPr>
              <w:t xml:space="preserve"> (no main species identified). </w:t>
            </w:r>
            <w:r w:rsidR="002B1DE4" w:rsidRPr="002B1DE4">
              <w:rPr>
                <w:b/>
                <w:bCs/>
                <w:color w:val="000000" w:themeColor="text1"/>
              </w:rPr>
              <w:t>SG80 is met</w:t>
            </w:r>
            <w:r w:rsidR="005E4B8A">
              <w:rPr>
                <w:b/>
                <w:bCs/>
                <w:color w:val="000000" w:themeColor="text1"/>
              </w:rPr>
              <w:t xml:space="preserve"> </w:t>
            </w:r>
            <w:r w:rsidR="005E4B8A" w:rsidRPr="005E4B8A">
              <w:rPr>
                <w:i/>
                <w:iCs/>
                <w:color w:val="000000" w:themeColor="text1"/>
              </w:rPr>
              <w:t>(</w:t>
            </w:r>
            <w:r w:rsidR="005E4B8A">
              <w:rPr>
                <w:i/>
                <w:iCs/>
                <w:color w:val="000000" w:themeColor="text1"/>
              </w:rPr>
              <w:t>s</w:t>
            </w:r>
            <w:r w:rsidR="005E4B8A" w:rsidRPr="005E4B8A">
              <w:rPr>
                <w:i/>
                <w:iCs/>
                <w:color w:val="000000" w:themeColor="text1"/>
              </w:rPr>
              <w:t>cored as &gt;80 during the pre-assessment).</w:t>
            </w:r>
          </w:p>
        </w:tc>
      </w:tr>
      <w:tr w:rsidR="00F34EA9" w:rsidRPr="009F0FCB" w14:paraId="6D86FACA" w14:textId="77777777" w:rsidTr="004B1BF7">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3F3BD173" w14:textId="77777777" w:rsidR="008E3674" w:rsidRPr="00413CBC" w:rsidRDefault="008E3674" w:rsidP="00DF7FB1">
            <w:pPr>
              <w:jc w:val="center"/>
              <w:rPr>
                <w:b w:val="0"/>
                <w:lang w:val="en-GB"/>
              </w:rPr>
            </w:pPr>
          </w:p>
        </w:tc>
        <w:tc>
          <w:tcPr>
            <w:tcW w:w="614" w:type="pct"/>
            <w:vMerge/>
            <w:shd w:val="clear" w:color="auto" w:fill="auto"/>
            <w:vAlign w:val="center"/>
          </w:tcPr>
          <w:p w14:paraId="74DF0310"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3" w:type="pct"/>
            <w:shd w:val="clear" w:color="auto" w:fill="auto"/>
            <w:vAlign w:val="center"/>
          </w:tcPr>
          <w:p w14:paraId="2A85784C"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2.1.3</w:t>
            </w:r>
          </w:p>
        </w:tc>
        <w:tc>
          <w:tcPr>
            <w:tcW w:w="1007" w:type="pct"/>
            <w:shd w:val="clear" w:color="auto" w:fill="auto"/>
            <w:vAlign w:val="center"/>
          </w:tcPr>
          <w:p w14:paraId="5D64BC45"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Information</w:t>
            </w:r>
          </w:p>
        </w:tc>
        <w:tc>
          <w:tcPr>
            <w:tcW w:w="361" w:type="pct"/>
            <w:shd w:val="clear" w:color="auto" w:fill="auto"/>
            <w:vAlign w:val="center"/>
          </w:tcPr>
          <w:p w14:paraId="4D3C628F" w14:textId="6398F299" w:rsidR="008E3674" w:rsidRPr="00413CBC" w:rsidRDefault="00D87A4D"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&gt;80</w:t>
            </w:r>
            <w:r w:rsidR="00F7335E">
              <w:rPr>
                <w:color w:val="000000" w:themeColor="text1"/>
              </w:rPr>
              <w:t xml:space="preserve"> </w:t>
            </w:r>
          </w:p>
        </w:tc>
        <w:tc>
          <w:tcPr>
            <w:tcW w:w="391" w:type="pct"/>
            <w:shd w:val="clear" w:color="auto" w:fill="auto"/>
            <w:vAlign w:val="center"/>
          </w:tcPr>
          <w:p w14:paraId="7C9799E6" w14:textId="68291CFC" w:rsidR="008E3674" w:rsidRPr="00413CBC" w:rsidRDefault="001E5EBD"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60-79</w:t>
            </w:r>
          </w:p>
        </w:tc>
        <w:tc>
          <w:tcPr>
            <w:tcW w:w="1909" w:type="pct"/>
            <w:shd w:val="clear" w:color="auto" w:fill="auto"/>
          </w:tcPr>
          <w:p w14:paraId="53C39F9B" w14:textId="42F66F7A" w:rsidR="009A5722" w:rsidRDefault="00B5404C" w:rsidP="00DF7FB1">
            <w:pPr>
              <w:cnfStyle w:val="000000100000" w:firstRow="0" w:lastRow="0" w:firstColumn="0" w:lastColumn="0" w:oddVBand="0" w:evenVBand="0" w:oddHBand="1" w:evenHBand="0" w:firstRowFirstColumn="0" w:firstRowLastColumn="0" w:lastRowFirstColumn="0" w:lastRowLastColumn="0"/>
              <w:rPr>
                <w:b/>
                <w:bCs/>
                <w:color w:val="000000" w:themeColor="text1"/>
              </w:rPr>
            </w:pPr>
            <w:r>
              <w:rPr>
                <w:color w:val="000000" w:themeColor="text1"/>
              </w:rPr>
              <w:t>It is considered that i</w:t>
            </w:r>
            <w:r w:rsidR="001E5EBD">
              <w:rPr>
                <w:color w:val="000000" w:themeColor="text1"/>
              </w:rPr>
              <w:t>nformation is adequate for YFT and BET but no for SKJ</w:t>
            </w:r>
            <w:r w:rsidR="00CA770B">
              <w:rPr>
                <w:color w:val="000000" w:themeColor="text1"/>
              </w:rPr>
              <w:t xml:space="preserve"> (s</w:t>
            </w:r>
            <w:r w:rsidR="001E5EBD">
              <w:rPr>
                <w:color w:val="000000" w:themeColor="text1"/>
              </w:rPr>
              <w:t xml:space="preserve">ee </w:t>
            </w:r>
            <w:r w:rsidR="00CA770B">
              <w:rPr>
                <w:color w:val="000000" w:themeColor="text1"/>
              </w:rPr>
              <w:t xml:space="preserve">the relevant section in </w:t>
            </w:r>
            <w:r w:rsidR="001E5EBD">
              <w:rPr>
                <w:color w:val="000000" w:themeColor="text1"/>
              </w:rPr>
              <w:t>Principle 1</w:t>
            </w:r>
            <w:r w:rsidR="00CA770B">
              <w:rPr>
                <w:color w:val="000000" w:themeColor="text1"/>
              </w:rPr>
              <w:t>)</w:t>
            </w:r>
            <w:r w:rsidR="001E5EBD">
              <w:rPr>
                <w:color w:val="000000" w:themeColor="text1"/>
              </w:rPr>
              <w:t>.</w:t>
            </w:r>
            <w:r w:rsidR="002B1DE4" w:rsidRPr="002B1DE4">
              <w:rPr>
                <w:b/>
                <w:bCs/>
                <w:color w:val="000000" w:themeColor="text1"/>
              </w:rPr>
              <w:t xml:space="preserve"> </w:t>
            </w:r>
          </w:p>
          <w:p w14:paraId="3791F5B6" w14:textId="6669CA20" w:rsidR="00544784" w:rsidRDefault="009A5722" w:rsidP="00DF7FB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lastRenderedPageBreak/>
              <w:t xml:space="preserve">As indicated above, </w:t>
            </w:r>
            <w:proofErr w:type="gramStart"/>
            <w:r>
              <w:rPr>
                <w:color w:val="000000" w:themeColor="text1"/>
              </w:rPr>
              <w:t>a number of</w:t>
            </w:r>
            <w:proofErr w:type="gramEnd"/>
            <w:r>
              <w:rPr>
                <w:color w:val="000000" w:themeColor="text1"/>
              </w:rPr>
              <w:t xml:space="preserve"> </w:t>
            </w:r>
            <w:r w:rsidR="00F12A03">
              <w:rPr>
                <w:color w:val="000000" w:themeColor="text1"/>
              </w:rPr>
              <w:t>studies (</w:t>
            </w:r>
            <w:r w:rsidR="00F12A03" w:rsidRPr="00612108">
              <w:rPr>
                <w:color w:val="000000" w:themeColor="text1"/>
              </w:rPr>
              <w:t xml:space="preserve">Fall &amp; </w:t>
            </w:r>
            <w:proofErr w:type="spellStart"/>
            <w:r w:rsidR="00F12A03" w:rsidRPr="00612108">
              <w:rPr>
                <w:color w:val="000000" w:themeColor="text1"/>
              </w:rPr>
              <w:t>Guèye</w:t>
            </w:r>
            <w:proofErr w:type="spellEnd"/>
            <w:r w:rsidR="00F12A03" w:rsidRPr="00612108">
              <w:rPr>
                <w:color w:val="000000" w:themeColor="text1"/>
              </w:rPr>
              <w:t xml:space="preserve"> 2019, Gascoigne et al., 2019 and 2020, </w:t>
            </w:r>
            <w:proofErr w:type="spellStart"/>
            <w:r w:rsidR="00F12A03" w:rsidRPr="00FF0904">
              <w:rPr>
                <w:color w:val="000000" w:themeColor="text1"/>
              </w:rPr>
              <w:t>Ngom</w:t>
            </w:r>
            <w:proofErr w:type="spellEnd"/>
            <w:r w:rsidR="00F12A03" w:rsidRPr="00FF0904">
              <w:rPr>
                <w:color w:val="000000" w:themeColor="text1"/>
              </w:rPr>
              <w:t xml:space="preserve"> Sow</w:t>
            </w:r>
            <w:r w:rsidR="00F12A03">
              <w:rPr>
                <w:color w:val="000000" w:themeColor="text1"/>
              </w:rPr>
              <w:t xml:space="preserve"> </w:t>
            </w:r>
            <w:r w:rsidR="00F12A03" w:rsidRPr="00FF0904">
              <w:rPr>
                <w:color w:val="000000" w:themeColor="text1"/>
              </w:rPr>
              <w:t>&amp; Thiam</w:t>
            </w:r>
            <w:r w:rsidR="00F12A03">
              <w:rPr>
                <w:color w:val="000000" w:themeColor="text1"/>
              </w:rPr>
              <w:t xml:space="preserve"> </w:t>
            </w:r>
            <w:r w:rsidR="00F12A03" w:rsidRPr="00FF0904">
              <w:rPr>
                <w:color w:val="000000" w:themeColor="text1"/>
              </w:rPr>
              <w:t>2020</w:t>
            </w:r>
            <w:r w:rsidR="00F12A03">
              <w:rPr>
                <w:color w:val="000000" w:themeColor="text1"/>
              </w:rPr>
              <w:t xml:space="preserve">, </w:t>
            </w:r>
            <w:r w:rsidR="00F12A03" w:rsidRPr="00612108">
              <w:rPr>
                <w:color w:val="000000" w:themeColor="text1"/>
              </w:rPr>
              <w:t>Sieben 2020)</w:t>
            </w:r>
            <w:r w:rsidR="00F12A03">
              <w:rPr>
                <w:color w:val="000000" w:themeColor="text1"/>
              </w:rPr>
              <w:t xml:space="preserve"> </w:t>
            </w:r>
            <w:r>
              <w:rPr>
                <w:color w:val="000000" w:themeColor="text1"/>
              </w:rPr>
              <w:t xml:space="preserve">have been conducted by the FIP to understand the impact of the fishery on live bait species. </w:t>
            </w:r>
            <w:r w:rsidRPr="00597809">
              <w:rPr>
                <w:color w:val="000000" w:themeColor="text1"/>
              </w:rPr>
              <w:t xml:space="preserve">Some quantitative information is available and adequate to assess the impact of the </w:t>
            </w:r>
            <w:proofErr w:type="spellStart"/>
            <w:r w:rsidRPr="00597809">
              <w:rPr>
                <w:color w:val="000000" w:themeColor="text1"/>
              </w:rPr>
              <w:t>UoA</w:t>
            </w:r>
            <w:proofErr w:type="spellEnd"/>
            <w:r w:rsidRPr="00597809">
              <w:rPr>
                <w:color w:val="000000" w:themeColor="text1"/>
              </w:rPr>
              <w:t xml:space="preserve"> on main secondary species </w:t>
            </w:r>
            <w:r>
              <w:rPr>
                <w:color w:val="000000" w:themeColor="text1"/>
              </w:rPr>
              <w:t xml:space="preserve">(if any) </w:t>
            </w:r>
            <w:r w:rsidRPr="00597809">
              <w:rPr>
                <w:color w:val="000000" w:themeColor="text1"/>
              </w:rPr>
              <w:t>with respect to status.</w:t>
            </w:r>
            <w:r>
              <w:rPr>
                <w:color w:val="000000" w:themeColor="text1"/>
              </w:rPr>
              <w:t xml:space="preserve"> </w:t>
            </w:r>
          </w:p>
          <w:p w14:paraId="5EF80FE7" w14:textId="7088927F" w:rsidR="008E3674" w:rsidRPr="00413CBC" w:rsidRDefault="00456699" w:rsidP="00DF7FB1">
            <w:pPr>
              <w:cnfStyle w:val="000000100000" w:firstRow="0" w:lastRow="0" w:firstColumn="0" w:lastColumn="0" w:oddVBand="0" w:evenVBand="0" w:oddHBand="1" w:evenHBand="0" w:firstRowFirstColumn="0" w:firstRowLastColumn="0" w:lastRowFirstColumn="0" w:lastRowLastColumn="0"/>
              <w:rPr>
                <w:color w:val="000000" w:themeColor="text1"/>
              </w:rPr>
            </w:pPr>
            <w:r w:rsidRPr="00456699">
              <w:rPr>
                <w:color w:val="000000" w:themeColor="text1"/>
              </w:rPr>
              <w:t>However, it is considered that based on the lack of adequate information for SKJ,</w:t>
            </w:r>
            <w:r>
              <w:rPr>
                <w:b/>
                <w:bCs/>
                <w:color w:val="000000" w:themeColor="text1"/>
              </w:rPr>
              <w:t xml:space="preserve"> </w:t>
            </w:r>
            <w:r w:rsidR="002B1DE4" w:rsidRPr="002B1DE4">
              <w:rPr>
                <w:b/>
                <w:bCs/>
                <w:color w:val="000000" w:themeColor="text1"/>
              </w:rPr>
              <w:t>SG80 is not met</w:t>
            </w:r>
            <w:r w:rsidR="00D87A4D">
              <w:rPr>
                <w:b/>
                <w:bCs/>
                <w:color w:val="000000" w:themeColor="text1"/>
              </w:rPr>
              <w:t xml:space="preserve"> </w:t>
            </w:r>
            <w:r w:rsidRPr="00456699">
              <w:rPr>
                <w:color w:val="000000" w:themeColor="text1"/>
              </w:rPr>
              <w:t>(score d</w:t>
            </w:r>
            <w:r w:rsidR="00D87A4D" w:rsidRPr="00456699">
              <w:rPr>
                <w:color w:val="000000" w:themeColor="text1"/>
              </w:rPr>
              <w:t>owngraded from the pre-assessment</w:t>
            </w:r>
            <w:r>
              <w:rPr>
                <w:color w:val="000000" w:themeColor="text1"/>
              </w:rPr>
              <w:t>).</w:t>
            </w:r>
          </w:p>
        </w:tc>
      </w:tr>
      <w:tr w:rsidR="00F34EA9" w:rsidRPr="009F0FCB" w14:paraId="312EB23C" w14:textId="77777777" w:rsidTr="004B1BF7">
        <w:trPr>
          <w:trHeight w:val="596"/>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6E500A78" w14:textId="77777777" w:rsidR="008E3674" w:rsidRPr="00413CBC" w:rsidRDefault="008E3674" w:rsidP="00DF7FB1">
            <w:pPr>
              <w:jc w:val="center"/>
              <w:rPr>
                <w:b w:val="0"/>
                <w:lang w:val="en-GB"/>
              </w:rPr>
            </w:pPr>
          </w:p>
        </w:tc>
        <w:tc>
          <w:tcPr>
            <w:tcW w:w="614" w:type="pct"/>
            <w:vMerge w:val="restart"/>
            <w:shd w:val="clear" w:color="auto" w:fill="auto"/>
            <w:vAlign w:val="center"/>
          </w:tcPr>
          <w:p w14:paraId="0FAE9DCD"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Secondary species</w:t>
            </w:r>
          </w:p>
        </w:tc>
        <w:tc>
          <w:tcPr>
            <w:tcW w:w="313" w:type="pct"/>
            <w:shd w:val="clear" w:color="auto" w:fill="auto"/>
            <w:vAlign w:val="center"/>
          </w:tcPr>
          <w:p w14:paraId="38E86CDB"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2.2.1</w:t>
            </w:r>
          </w:p>
        </w:tc>
        <w:tc>
          <w:tcPr>
            <w:tcW w:w="1007" w:type="pct"/>
            <w:shd w:val="clear" w:color="auto" w:fill="auto"/>
            <w:vAlign w:val="center"/>
          </w:tcPr>
          <w:p w14:paraId="47A4EDEB"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Outcome</w:t>
            </w:r>
          </w:p>
        </w:tc>
        <w:tc>
          <w:tcPr>
            <w:tcW w:w="361" w:type="pct"/>
            <w:shd w:val="clear" w:color="auto" w:fill="auto"/>
            <w:vAlign w:val="center"/>
          </w:tcPr>
          <w:p w14:paraId="67377E22" w14:textId="51FA9433" w:rsidR="008E3674" w:rsidRPr="00413CBC" w:rsidRDefault="0053478D"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391" w:type="pct"/>
            <w:shd w:val="clear" w:color="auto" w:fill="auto"/>
            <w:vAlign w:val="center"/>
          </w:tcPr>
          <w:p w14:paraId="1D481A7A" w14:textId="298EE89A" w:rsidR="008E3674" w:rsidRPr="00413CBC" w:rsidRDefault="006A538A"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1909" w:type="pct"/>
            <w:shd w:val="clear" w:color="auto" w:fill="auto"/>
          </w:tcPr>
          <w:p w14:paraId="722C8672" w14:textId="303C4EC9" w:rsidR="008E3674" w:rsidRPr="00413CBC" w:rsidRDefault="00DD021C" w:rsidP="00104424">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r w:rsidR="00646B1C">
              <w:rPr>
                <w:color w:val="000000" w:themeColor="text1"/>
              </w:rPr>
              <w:t xml:space="preserve">s indicated above, </w:t>
            </w:r>
            <w:proofErr w:type="gramStart"/>
            <w:r w:rsidR="00646B1C">
              <w:rPr>
                <w:color w:val="000000" w:themeColor="text1"/>
              </w:rPr>
              <w:t xml:space="preserve">a </w:t>
            </w:r>
            <w:r>
              <w:rPr>
                <w:color w:val="000000" w:themeColor="text1"/>
              </w:rPr>
              <w:t>number of</w:t>
            </w:r>
            <w:proofErr w:type="gramEnd"/>
            <w:r>
              <w:rPr>
                <w:color w:val="000000" w:themeColor="text1"/>
              </w:rPr>
              <w:t xml:space="preserve"> </w:t>
            </w:r>
            <w:r w:rsidR="00646B1C">
              <w:rPr>
                <w:color w:val="000000" w:themeColor="text1"/>
              </w:rPr>
              <w:t xml:space="preserve">studies </w:t>
            </w:r>
            <w:r w:rsidR="00260F48">
              <w:rPr>
                <w:color w:val="000000" w:themeColor="text1"/>
              </w:rPr>
              <w:t xml:space="preserve">have been undertaken during the FIP aimed to understand the impact of the fishery on live bait species. </w:t>
            </w:r>
            <w:r w:rsidR="00646B1C">
              <w:rPr>
                <w:color w:val="000000" w:themeColor="text1"/>
              </w:rPr>
              <w:t>N</w:t>
            </w:r>
            <w:r w:rsidR="00104424">
              <w:rPr>
                <w:color w:val="000000" w:themeColor="text1"/>
              </w:rPr>
              <w:t>o</w:t>
            </w:r>
            <w:r w:rsidR="00720B57">
              <w:rPr>
                <w:color w:val="000000" w:themeColor="text1"/>
              </w:rPr>
              <w:t xml:space="preserve"> </w:t>
            </w:r>
            <w:r w:rsidR="00104424">
              <w:rPr>
                <w:color w:val="000000" w:themeColor="text1"/>
              </w:rPr>
              <w:t>“</w:t>
            </w:r>
            <w:r w:rsidR="00720B57">
              <w:rPr>
                <w:color w:val="000000" w:themeColor="text1"/>
              </w:rPr>
              <w:t>m</w:t>
            </w:r>
            <w:r w:rsidR="00827674">
              <w:rPr>
                <w:color w:val="000000" w:themeColor="text1"/>
              </w:rPr>
              <w:t>ain</w:t>
            </w:r>
            <w:r w:rsidR="00104424">
              <w:rPr>
                <w:color w:val="000000" w:themeColor="text1"/>
              </w:rPr>
              <w:t>”</w:t>
            </w:r>
            <w:r w:rsidR="00827674">
              <w:rPr>
                <w:color w:val="000000" w:themeColor="text1"/>
              </w:rPr>
              <w:t xml:space="preserve"> secondary </w:t>
            </w:r>
            <w:r w:rsidR="00475539">
              <w:rPr>
                <w:color w:val="000000" w:themeColor="text1"/>
              </w:rPr>
              <w:t xml:space="preserve">bait </w:t>
            </w:r>
            <w:r w:rsidR="00827674">
              <w:rPr>
                <w:color w:val="000000" w:themeColor="text1"/>
              </w:rPr>
              <w:t xml:space="preserve">species </w:t>
            </w:r>
            <w:r w:rsidR="00646B1C">
              <w:rPr>
                <w:color w:val="000000" w:themeColor="text1"/>
              </w:rPr>
              <w:t xml:space="preserve">have been identified </w:t>
            </w:r>
            <w:r w:rsidR="00104424">
              <w:rPr>
                <w:color w:val="000000" w:themeColor="text1"/>
              </w:rPr>
              <w:t xml:space="preserve">in the fishery. </w:t>
            </w:r>
            <w:r w:rsidR="00475539">
              <w:rPr>
                <w:color w:val="000000" w:themeColor="text1"/>
              </w:rPr>
              <w:t xml:space="preserve">The fishery does not have any impact on other </w:t>
            </w:r>
            <w:r w:rsidR="004C4D45">
              <w:rPr>
                <w:color w:val="000000" w:themeColor="text1"/>
              </w:rPr>
              <w:t xml:space="preserve">tuna species apart from the ones considered in 2.1.1. </w:t>
            </w:r>
            <w:r w:rsidR="006A538A" w:rsidRPr="002B1DE4">
              <w:rPr>
                <w:b/>
                <w:bCs/>
                <w:color w:val="000000" w:themeColor="text1"/>
              </w:rPr>
              <w:t>SG80 is met.</w:t>
            </w:r>
          </w:p>
        </w:tc>
      </w:tr>
      <w:tr w:rsidR="00F34EA9" w:rsidRPr="009F0FCB" w14:paraId="6304055C" w14:textId="77777777" w:rsidTr="004B1BF7">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67787426" w14:textId="77777777" w:rsidR="008E3674" w:rsidRPr="00413CBC" w:rsidRDefault="008E3674" w:rsidP="00DF7FB1">
            <w:pPr>
              <w:jc w:val="center"/>
              <w:rPr>
                <w:b w:val="0"/>
                <w:lang w:val="en-GB"/>
              </w:rPr>
            </w:pPr>
          </w:p>
        </w:tc>
        <w:tc>
          <w:tcPr>
            <w:tcW w:w="614" w:type="pct"/>
            <w:vMerge/>
            <w:shd w:val="clear" w:color="auto" w:fill="auto"/>
          </w:tcPr>
          <w:p w14:paraId="130CB32B"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3" w:type="pct"/>
            <w:shd w:val="clear" w:color="auto" w:fill="auto"/>
            <w:vAlign w:val="center"/>
          </w:tcPr>
          <w:p w14:paraId="69423888"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2.2.2</w:t>
            </w:r>
          </w:p>
        </w:tc>
        <w:tc>
          <w:tcPr>
            <w:tcW w:w="1007" w:type="pct"/>
            <w:shd w:val="clear" w:color="auto" w:fill="auto"/>
            <w:vAlign w:val="center"/>
          </w:tcPr>
          <w:p w14:paraId="2C7FB74A"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Management strategy</w:t>
            </w:r>
          </w:p>
        </w:tc>
        <w:tc>
          <w:tcPr>
            <w:tcW w:w="361" w:type="pct"/>
            <w:shd w:val="clear" w:color="auto" w:fill="auto"/>
            <w:vAlign w:val="center"/>
          </w:tcPr>
          <w:p w14:paraId="22479D01" w14:textId="2B73FE71" w:rsidR="008E3674" w:rsidRPr="00413CBC" w:rsidRDefault="00DB4412"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&lt;60</w:t>
            </w:r>
          </w:p>
        </w:tc>
        <w:tc>
          <w:tcPr>
            <w:tcW w:w="391" w:type="pct"/>
            <w:shd w:val="clear" w:color="auto" w:fill="auto"/>
            <w:vAlign w:val="center"/>
          </w:tcPr>
          <w:p w14:paraId="3AA74B5A" w14:textId="29B05711" w:rsidR="008E3674" w:rsidRPr="00413CBC" w:rsidRDefault="005B29C0"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&gt;80</w:t>
            </w:r>
          </w:p>
        </w:tc>
        <w:tc>
          <w:tcPr>
            <w:tcW w:w="1909" w:type="pct"/>
            <w:shd w:val="clear" w:color="auto" w:fill="auto"/>
          </w:tcPr>
          <w:p w14:paraId="3F02A1BF" w14:textId="109E0C42" w:rsidR="00DB4412" w:rsidRPr="00413CBC" w:rsidRDefault="0014716B" w:rsidP="00DF7FB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w:t>
            </w:r>
            <w:r w:rsidR="00763230">
              <w:rPr>
                <w:color w:val="000000" w:themeColor="text1"/>
              </w:rPr>
              <w:t xml:space="preserve">o main secondary species are identified in the fishery, </w:t>
            </w:r>
            <w:r>
              <w:rPr>
                <w:color w:val="000000" w:themeColor="text1"/>
              </w:rPr>
              <w:t xml:space="preserve">the low impact of the fishery on bycatch species seems to be a strategy per se. </w:t>
            </w:r>
            <w:r w:rsidR="00763230" w:rsidRPr="00763230">
              <w:rPr>
                <w:b/>
                <w:bCs/>
                <w:color w:val="000000" w:themeColor="text1"/>
              </w:rPr>
              <w:t>SG80 is met</w:t>
            </w:r>
            <w:r w:rsidR="00C77BBF" w:rsidRPr="00C77BBF">
              <w:rPr>
                <w:color w:val="000000" w:themeColor="text1"/>
              </w:rPr>
              <w:t xml:space="preserve">. </w:t>
            </w:r>
          </w:p>
        </w:tc>
      </w:tr>
      <w:tr w:rsidR="00F34EA9" w:rsidRPr="009F0FCB" w14:paraId="539DB8A1" w14:textId="77777777" w:rsidTr="004B1BF7">
        <w:trPr>
          <w:trHeight w:val="596"/>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2C4E869F" w14:textId="77777777" w:rsidR="008E3674" w:rsidRPr="00413CBC" w:rsidRDefault="008E3674" w:rsidP="00DF7FB1">
            <w:pPr>
              <w:jc w:val="center"/>
              <w:rPr>
                <w:b w:val="0"/>
                <w:lang w:val="en-GB"/>
              </w:rPr>
            </w:pPr>
          </w:p>
        </w:tc>
        <w:tc>
          <w:tcPr>
            <w:tcW w:w="614" w:type="pct"/>
            <w:vMerge/>
            <w:shd w:val="clear" w:color="auto" w:fill="auto"/>
          </w:tcPr>
          <w:p w14:paraId="5B8F4053"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3" w:type="pct"/>
            <w:shd w:val="clear" w:color="auto" w:fill="auto"/>
            <w:vAlign w:val="center"/>
          </w:tcPr>
          <w:p w14:paraId="21A3A3B2"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2.2.3</w:t>
            </w:r>
          </w:p>
        </w:tc>
        <w:tc>
          <w:tcPr>
            <w:tcW w:w="1007" w:type="pct"/>
            <w:shd w:val="clear" w:color="auto" w:fill="auto"/>
            <w:vAlign w:val="center"/>
          </w:tcPr>
          <w:p w14:paraId="1DCB9A97"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Information</w:t>
            </w:r>
          </w:p>
        </w:tc>
        <w:tc>
          <w:tcPr>
            <w:tcW w:w="361" w:type="pct"/>
            <w:shd w:val="clear" w:color="auto" w:fill="auto"/>
            <w:vAlign w:val="center"/>
          </w:tcPr>
          <w:p w14:paraId="473075BD" w14:textId="4648AC02" w:rsidR="008E3674" w:rsidRPr="00413CBC" w:rsidRDefault="000529D8"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60-79</w:t>
            </w:r>
          </w:p>
        </w:tc>
        <w:tc>
          <w:tcPr>
            <w:tcW w:w="391" w:type="pct"/>
            <w:shd w:val="clear" w:color="auto" w:fill="auto"/>
            <w:vAlign w:val="center"/>
          </w:tcPr>
          <w:p w14:paraId="26F64BCE" w14:textId="7C65DD5A" w:rsidR="008E3674" w:rsidRPr="00413CBC" w:rsidRDefault="0042257B"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1909" w:type="pct"/>
            <w:shd w:val="clear" w:color="auto" w:fill="auto"/>
          </w:tcPr>
          <w:p w14:paraId="51C6D31C" w14:textId="55E26155" w:rsidR="008E3674" w:rsidRPr="00413CBC" w:rsidRDefault="00AC2ED4" w:rsidP="00DF7FB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The information provided by the reports </w:t>
            </w:r>
            <w:r w:rsidR="003B0FF3">
              <w:rPr>
                <w:color w:val="000000" w:themeColor="text1"/>
              </w:rPr>
              <w:t>conducted und</w:t>
            </w:r>
            <w:r>
              <w:rPr>
                <w:color w:val="000000" w:themeColor="text1"/>
              </w:rPr>
              <w:t xml:space="preserve">er the FIP </w:t>
            </w:r>
            <w:r w:rsidR="000529D8">
              <w:rPr>
                <w:color w:val="000000" w:themeColor="text1"/>
              </w:rPr>
              <w:t>s</w:t>
            </w:r>
            <w:r w:rsidR="003B0FF3">
              <w:rPr>
                <w:color w:val="000000" w:themeColor="text1"/>
              </w:rPr>
              <w:t>eem to be adequate t</w:t>
            </w:r>
            <w:r w:rsidR="00597809" w:rsidRPr="00597809">
              <w:rPr>
                <w:color w:val="000000" w:themeColor="text1"/>
              </w:rPr>
              <w:t xml:space="preserve">he impact of the </w:t>
            </w:r>
            <w:proofErr w:type="spellStart"/>
            <w:r w:rsidR="00597809" w:rsidRPr="00597809">
              <w:rPr>
                <w:color w:val="000000" w:themeColor="text1"/>
              </w:rPr>
              <w:t>UoA</w:t>
            </w:r>
            <w:proofErr w:type="spellEnd"/>
            <w:r w:rsidR="00597809" w:rsidRPr="00597809">
              <w:rPr>
                <w:color w:val="000000" w:themeColor="text1"/>
              </w:rPr>
              <w:t xml:space="preserve"> on</w:t>
            </w:r>
            <w:r w:rsidR="003B0FF3">
              <w:rPr>
                <w:color w:val="000000" w:themeColor="text1"/>
              </w:rPr>
              <w:t xml:space="preserve"> </w:t>
            </w:r>
            <w:r w:rsidR="00597809" w:rsidRPr="00597809">
              <w:rPr>
                <w:color w:val="000000" w:themeColor="text1"/>
              </w:rPr>
              <w:t xml:space="preserve">secondary </w:t>
            </w:r>
            <w:r w:rsidR="00234DA8">
              <w:rPr>
                <w:color w:val="000000" w:themeColor="text1"/>
              </w:rPr>
              <w:t xml:space="preserve">(bait) </w:t>
            </w:r>
            <w:r w:rsidR="00597809" w:rsidRPr="00597809">
              <w:rPr>
                <w:color w:val="000000" w:themeColor="text1"/>
              </w:rPr>
              <w:t xml:space="preserve">species </w:t>
            </w:r>
            <w:r w:rsidR="00597809">
              <w:rPr>
                <w:color w:val="000000" w:themeColor="text1"/>
              </w:rPr>
              <w:t xml:space="preserve">(if any) </w:t>
            </w:r>
            <w:r w:rsidR="00597809" w:rsidRPr="00597809">
              <w:rPr>
                <w:color w:val="000000" w:themeColor="text1"/>
              </w:rPr>
              <w:t>with respect to status.</w:t>
            </w:r>
            <w:r w:rsidR="00597809">
              <w:rPr>
                <w:color w:val="000000" w:themeColor="text1"/>
              </w:rPr>
              <w:t xml:space="preserve"> </w:t>
            </w:r>
            <w:r w:rsidR="001E5798">
              <w:rPr>
                <w:color w:val="000000" w:themeColor="text1"/>
              </w:rPr>
              <w:t>Observer coverage is 100% in the fishery as all the EU vessels operating under the E</w:t>
            </w:r>
            <w:r w:rsidR="00A97119">
              <w:rPr>
                <w:color w:val="000000" w:themeColor="text1"/>
              </w:rPr>
              <w:t>U</w:t>
            </w:r>
            <w:r w:rsidR="001E5798">
              <w:rPr>
                <w:color w:val="000000" w:themeColor="text1"/>
              </w:rPr>
              <w:t>-Senegalese fisheries partnership need to have an observer aboard</w:t>
            </w:r>
            <w:r w:rsidR="005E5AF7">
              <w:rPr>
                <w:color w:val="000000" w:themeColor="text1"/>
              </w:rPr>
              <w:t xml:space="preserve"> (see P.I. below for more information)</w:t>
            </w:r>
            <w:r w:rsidR="001E5798">
              <w:rPr>
                <w:color w:val="000000" w:themeColor="text1"/>
              </w:rPr>
              <w:t>. Data collected by th</w:t>
            </w:r>
            <w:r w:rsidR="00A97119">
              <w:rPr>
                <w:color w:val="000000" w:themeColor="text1"/>
              </w:rPr>
              <w:t>ose</w:t>
            </w:r>
            <w:r w:rsidR="001E5798">
              <w:rPr>
                <w:color w:val="000000" w:themeColor="text1"/>
              </w:rPr>
              <w:t xml:space="preserve"> observers is not </w:t>
            </w:r>
            <w:proofErr w:type="gramStart"/>
            <w:r w:rsidR="001E5798">
              <w:rPr>
                <w:color w:val="000000" w:themeColor="text1"/>
              </w:rPr>
              <w:t>available</w:t>
            </w:r>
            <w:proofErr w:type="gramEnd"/>
            <w:r w:rsidR="001E5798">
              <w:rPr>
                <w:color w:val="000000" w:themeColor="text1"/>
              </w:rPr>
              <w:t xml:space="preserve"> but </w:t>
            </w:r>
            <w:r w:rsidR="00A97119">
              <w:rPr>
                <w:color w:val="000000" w:themeColor="text1"/>
              </w:rPr>
              <w:t xml:space="preserve">it is understood bycatch data </w:t>
            </w:r>
            <w:r w:rsidR="00377C13">
              <w:rPr>
                <w:color w:val="000000" w:themeColor="text1"/>
              </w:rPr>
              <w:t xml:space="preserve">(tuna and non-tuna species) is </w:t>
            </w:r>
            <w:r w:rsidR="0042257B">
              <w:rPr>
                <w:color w:val="000000" w:themeColor="text1"/>
              </w:rPr>
              <w:t xml:space="preserve">registered </w:t>
            </w:r>
            <w:r w:rsidR="00377C13">
              <w:rPr>
                <w:color w:val="000000" w:themeColor="text1"/>
              </w:rPr>
              <w:t xml:space="preserve">in the logbooks and provided to the authorities. No main secondary species have been identified in the fishery. </w:t>
            </w:r>
            <w:r w:rsidR="00597809" w:rsidRPr="00597809">
              <w:rPr>
                <w:b/>
                <w:bCs/>
                <w:color w:val="000000" w:themeColor="text1"/>
              </w:rPr>
              <w:t>SG80 is met.</w:t>
            </w:r>
          </w:p>
        </w:tc>
      </w:tr>
      <w:tr w:rsidR="00F34EA9" w:rsidRPr="009F0FCB" w14:paraId="5A3852C1" w14:textId="77777777" w:rsidTr="004B1BF7">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64C0E20F" w14:textId="77777777" w:rsidR="008E3674" w:rsidRPr="00413CBC" w:rsidRDefault="008E3674" w:rsidP="00DF7FB1">
            <w:pPr>
              <w:jc w:val="center"/>
              <w:rPr>
                <w:b w:val="0"/>
                <w:lang w:val="en-GB"/>
              </w:rPr>
            </w:pPr>
          </w:p>
        </w:tc>
        <w:tc>
          <w:tcPr>
            <w:tcW w:w="614" w:type="pct"/>
            <w:vMerge w:val="restart"/>
            <w:shd w:val="clear" w:color="auto" w:fill="auto"/>
            <w:vAlign w:val="center"/>
          </w:tcPr>
          <w:p w14:paraId="56AD5707"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ETP species</w:t>
            </w:r>
          </w:p>
        </w:tc>
        <w:tc>
          <w:tcPr>
            <w:tcW w:w="313" w:type="pct"/>
            <w:shd w:val="clear" w:color="auto" w:fill="auto"/>
            <w:vAlign w:val="center"/>
          </w:tcPr>
          <w:p w14:paraId="52F091DE"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2.3.1</w:t>
            </w:r>
          </w:p>
        </w:tc>
        <w:tc>
          <w:tcPr>
            <w:tcW w:w="1007" w:type="pct"/>
            <w:shd w:val="clear" w:color="auto" w:fill="auto"/>
            <w:vAlign w:val="center"/>
          </w:tcPr>
          <w:p w14:paraId="7218C1D2"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Outcome</w:t>
            </w:r>
          </w:p>
        </w:tc>
        <w:tc>
          <w:tcPr>
            <w:tcW w:w="361" w:type="pct"/>
            <w:shd w:val="clear" w:color="auto" w:fill="auto"/>
            <w:vAlign w:val="center"/>
          </w:tcPr>
          <w:p w14:paraId="0A9429FD" w14:textId="06DD4AEC" w:rsidR="008E3674" w:rsidRPr="00413CBC" w:rsidRDefault="00956DA7"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60-79</w:t>
            </w:r>
          </w:p>
        </w:tc>
        <w:tc>
          <w:tcPr>
            <w:tcW w:w="391" w:type="pct"/>
            <w:shd w:val="clear" w:color="auto" w:fill="auto"/>
            <w:vAlign w:val="center"/>
          </w:tcPr>
          <w:p w14:paraId="3AD07CC4" w14:textId="352FCB16" w:rsidR="008E3674" w:rsidRPr="00413CBC" w:rsidRDefault="00BE659F"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60-79</w:t>
            </w:r>
          </w:p>
        </w:tc>
        <w:tc>
          <w:tcPr>
            <w:tcW w:w="1909" w:type="pct"/>
            <w:shd w:val="clear" w:color="auto" w:fill="auto"/>
          </w:tcPr>
          <w:p w14:paraId="5CD648D7" w14:textId="6D2C5B6D" w:rsidR="005E1075" w:rsidRDefault="00956DA7" w:rsidP="00177E8B">
            <w:pPr>
              <w:cnfStyle w:val="000000100000" w:firstRow="0" w:lastRow="0" w:firstColumn="0" w:lastColumn="0" w:oddVBand="0" w:evenVBand="0" w:oddHBand="1" w:evenHBand="0" w:firstRowFirstColumn="0" w:firstRowLastColumn="0" w:lastRowFirstColumn="0" w:lastRowLastColumn="0"/>
              <w:rPr>
                <w:color w:val="000000" w:themeColor="text1"/>
              </w:rPr>
            </w:pPr>
            <w:r w:rsidRPr="00956DA7">
              <w:rPr>
                <w:color w:val="000000" w:themeColor="text1"/>
              </w:rPr>
              <w:t xml:space="preserve">The </w:t>
            </w:r>
            <w:r w:rsidR="00177E8B">
              <w:rPr>
                <w:color w:val="000000" w:themeColor="text1"/>
              </w:rPr>
              <w:t xml:space="preserve">EU-flagged vessels in the </w:t>
            </w:r>
            <w:proofErr w:type="spellStart"/>
            <w:r w:rsidR="00177E8B">
              <w:rPr>
                <w:color w:val="000000" w:themeColor="text1"/>
              </w:rPr>
              <w:t>UoA</w:t>
            </w:r>
            <w:proofErr w:type="spellEnd"/>
            <w:r w:rsidR="00177E8B">
              <w:rPr>
                <w:color w:val="000000" w:themeColor="text1"/>
              </w:rPr>
              <w:t xml:space="preserve"> </w:t>
            </w:r>
            <w:r w:rsidRPr="00956DA7">
              <w:rPr>
                <w:color w:val="000000" w:themeColor="text1"/>
              </w:rPr>
              <w:t>ha</w:t>
            </w:r>
            <w:r w:rsidR="002C68F3">
              <w:rPr>
                <w:color w:val="000000" w:themeColor="text1"/>
              </w:rPr>
              <w:t>ve</w:t>
            </w:r>
            <w:r w:rsidRPr="00956DA7">
              <w:rPr>
                <w:color w:val="000000" w:themeColor="text1"/>
              </w:rPr>
              <w:t xml:space="preserve"> observers aboard</w:t>
            </w:r>
            <w:r w:rsidR="00183EC9">
              <w:rPr>
                <w:color w:val="000000" w:themeColor="text1"/>
              </w:rPr>
              <w:t xml:space="preserve"> (</w:t>
            </w:r>
            <w:r w:rsidR="00183EC9" w:rsidRPr="00183EC9">
              <w:rPr>
                <w:color w:val="000000" w:themeColor="text1"/>
              </w:rPr>
              <w:t xml:space="preserve">Senegalese vessels </w:t>
            </w:r>
            <w:r w:rsidR="00A019A9">
              <w:rPr>
                <w:color w:val="000000" w:themeColor="text1"/>
              </w:rPr>
              <w:t>under the FIP we</w:t>
            </w:r>
            <w:r w:rsidR="00183EC9" w:rsidRPr="00183EC9">
              <w:rPr>
                <w:color w:val="000000" w:themeColor="text1"/>
              </w:rPr>
              <w:t>re not required to have observers on board</w:t>
            </w:r>
            <w:r w:rsidR="00A019A9">
              <w:rPr>
                <w:color w:val="000000" w:themeColor="text1"/>
              </w:rPr>
              <w:t xml:space="preserve"> but </w:t>
            </w:r>
            <w:r w:rsidR="007B532A">
              <w:rPr>
                <w:color w:val="000000" w:themeColor="text1"/>
              </w:rPr>
              <w:t>no</w:t>
            </w:r>
            <w:r w:rsidR="00A019A9">
              <w:rPr>
                <w:color w:val="000000" w:themeColor="text1"/>
              </w:rPr>
              <w:t xml:space="preserve"> Senegalese vessel is currently included in the FIP</w:t>
            </w:r>
            <w:r w:rsidR="00183EC9">
              <w:rPr>
                <w:color w:val="000000" w:themeColor="text1"/>
              </w:rPr>
              <w:t>)</w:t>
            </w:r>
            <w:r w:rsidRPr="00956DA7">
              <w:rPr>
                <w:color w:val="000000" w:themeColor="text1"/>
              </w:rPr>
              <w:t xml:space="preserve">. </w:t>
            </w:r>
            <w:r w:rsidR="002C68F3">
              <w:rPr>
                <w:color w:val="000000" w:themeColor="text1"/>
              </w:rPr>
              <w:t>However, o</w:t>
            </w:r>
            <w:r w:rsidR="00177E8B" w:rsidRPr="00177E8B">
              <w:rPr>
                <w:color w:val="000000" w:themeColor="text1"/>
              </w:rPr>
              <w:t xml:space="preserve">bserver reports </w:t>
            </w:r>
            <w:r w:rsidR="00A30779">
              <w:rPr>
                <w:color w:val="000000" w:themeColor="text1"/>
              </w:rPr>
              <w:t xml:space="preserve">and information about the </w:t>
            </w:r>
            <w:r w:rsidR="00A30779" w:rsidRPr="00A30779">
              <w:rPr>
                <w:color w:val="000000" w:themeColor="text1"/>
              </w:rPr>
              <w:t xml:space="preserve">training received by those observers </w:t>
            </w:r>
            <w:r w:rsidR="00177E8B" w:rsidRPr="00177E8B">
              <w:rPr>
                <w:color w:val="000000" w:themeColor="text1"/>
              </w:rPr>
              <w:t xml:space="preserve">were not available </w:t>
            </w:r>
            <w:r w:rsidR="00A30779">
              <w:rPr>
                <w:color w:val="000000" w:themeColor="text1"/>
              </w:rPr>
              <w:t xml:space="preserve">to the experts during the </w:t>
            </w:r>
            <w:r w:rsidR="00177E8B" w:rsidRPr="00177E8B">
              <w:rPr>
                <w:color w:val="000000" w:themeColor="text1"/>
              </w:rPr>
              <w:t>pre-assessment</w:t>
            </w:r>
            <w:r w:rsidR="00A30779">
              <w:rPr>
                <w:color w:val="000000" w:themeColor="text1"/>
              </w:rPr>
              <w:t xml:space="preserve"> and this P.I. was </w:t>
            </w:r>
            <w:r w:rsidR="007B532A">
              <w:rPr>
                <w:color w:val="000000" w:themeColor="text1"/>
              </w:rPr>
              <w:t>scored as 60-79.</w:t>
            </w:r>
          </w:p>
          <w:p w14:paraId="4ADA3E02" w14:textId="18179E73" w:rsidR="00177E8B" w:rsidRDefault="005E1075" w:rsidP="00177E8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lastRenderedPageBreak/>
              <w:t>Direct interactions of pole and line fisheries with ETP species are considered very low (if any)</w:t>
            </w:r>
            <w:r w:rsidR="00183EC9">
              <w:rPr>
                <w:color w:val="000000" w:themeColor="text1"/>
              </w:rPr>
              <w:t>.</w:t>
            </w:r>
            <w:r w:rsidR="002E60DD">
              <w:rPr>
                <w:color w:val="000000" w:themeColor="text1"/>
              </w:rPr>
              <w:t xml:space="preserve"> </w:t>
            </w:r>
            <w:r w:rsidR="00183EC9">
              <w:rPr>
                <w:color w:val="000000" w:themeColor="text1"/>
              </w:rPr>
              <w:t>However, some concerns were highlighted during the pre-assessment on the impact of FADs</w:t>
            </w:r>
            <w:r w:rsidR="00FC051A">
              <w:rPr>
                <w:color w:val="000000" w:themeColor="text1"/>
              </w:rPr>
              <w:t xml:space="preserve"> </w:t>
            </w:r>
            <w:r w:rsidR="00183EC9">
              <w:rPr>
                <w:color w:val="000000" w:themeColor="text1"/>
              </w:rPr>
              <w:t>on ETP species (</w:t>
            </w:r>
            <w:r w:rsidR="00FC051A">
              <w:rPr>
                <w:color w:val="000000" w:themeColor="text1"/>
              </w:rPr>
              <w:t xml:space="preserve">it refers to </w:t>
            </w:r>
            <w:r w:rsidR="003F1412">
              <w:rPr>
                <w:color w:val="000000" w:themeColor="text1"/>
              </w:rPr>
              <w:t xml:space="preserve">the risk of net entanglement as </w:t>
            </w:r>
            <w:r w:rsidR="00183EC9">
              <w:rPr>
                <w:color w:val="000000" w:themeColor="text1"/>
              </w:rPr>
              <w:t>r</w:t>
            </w:r>
            <w:r w:rsidR="00177E8B" w:rsidRPr="00177E8B">
              <w:rPr>
                <w:color w:val="000000" w:themeColor="text1"/>
              </w:rPr>
              <w:t>eportedly dolphins, whales and birds are commonly seen around the vessels</w:t>
            </w:r>
            <w:r w:rsidR="00183EC9">
              <w:rPr>
                <w:color w:val="000000" w:themeColor="text1"/>
              </w:rPr>
              <w:t>)</w:t>
            </w:r>
            <w:r w:rsidR="00177E8B" w:rsidRPr="00177E8B">
              <w:rPr>
                <w:color w:val="000000" w:themeColor="text1"/>
              </w:rPr>
              <w:t xml:space="preserve">. </w:t>
            </w:r>
          </w:p>
          <w:p w14:paraId="0AC1FBF0" w14:textId="6B577FDE" w:rsidR="00177E8B" w:rsidRDefault="00ED2262" w:rsidP="00DF7FB1">
            <w:pPr>
              <w:cnfStyle w:val="000000100000" w:firstRow="0" w:lastRow="0" w:firstColumn="0" w:lastColumn="0" w:oddVBand="0" w:evenVBand="0" w:oddHBand="1" w:evenHBand="0" w:firstRowFirstColumn="0" w:firstRowLastColumn="0" w:lastRowFirstColumn="0" w:lastRowLastColumn="0"/>
              <w:rPr>
                <w:color w:val="000000" w:themeColor="text1"/>
              </w:rPr>
            </w:pPr>
            <w:r w:rsidRPr="00ED2262">
              <w:rPr>
                <w:color w:val="000000" w:themeColor="text1"/>
              </w:rPr>
              <w:t xml:space="preserve">The FIP is </w:t>
            </w:r>
            <w:r w:rsidR="006A57F7">
              <w:rPr>
                <w:color w:val="000000" w:themeColor="text1"/>
              </w:rPr>
              <w:t xml:space="preserve">currently </w:t>
            </w:r>
            <w:r w:rsidRPr="00ED2262">
              <w:rPr>
                <w:color w:val="000000" w:themeColor="text1"/>
              </w:rPr>
              <w:t>working with ISSF, the vessel owners and FAD manufacturers to move to 100% biodegradable FADs.</w:t>
            </w:r>
            <w:r w:rsidR="00C11A72">
              <w:rPr>
                <w:color w:val="000000" w:themeColor="text1"/>
              </w:rPr>
              <w:t xml:space="preserve"> T</w:t>
            </w:r>
            <w:r w:rsidRPr="00ED2262">
              <w:rPr>
                <w:color w:val="000000" w:themeColor="text1"/>
              </w:rPr>
              <w:t xml:space="preserve">he FIP </w:t>
            </w:r>
            <w:r w:rsidR="00C11A72" w:rsidRPr="00ED2262">
              <w:rPr>
                <w:color w:val="000000" w:themeColor="text1"/>
              </w:rPr>
              <w:t>organize</w:t>
            </w:r>
            <w:r w:rsidR="00C11A72">
              <w:rPr>
                <w:color w:val="000000" w:themeColor="text1"/>
              </w:rPr>
              <w:t>d</w:t>
            </w:r>
            <w:r w:rsidRPr="00ED2262">
              <w:rPr>
                <w:color w:val="000000" w:themeColor="text1"/>
              </w:rPr>
              <w:t xml:space="preserve"> a workshop with vessel owners and captains in </w:t>
            </w:r>
            <w:proofErr w:type="spellStart"/>
            <w:r w:rsidRPr="00ED2262">
              <w:rPr>
                <w:color w:val="000000" w:themeColor="text1"/>
              </w:rPr>
              <w:t>Bermeo</w:t>
            </w:r>
            <w:proofErr w:type="spellEnd"/>
            <w:r w:rsidRPr="00ED2262">
              <w:rPr>
                <w:color w:val="000000" w:themeColor="text1"/>
              </w:rPr>
              <w:t xml:space="preserve"> Spain in 2021, and trials of 100% biodegradable FADs should have started in early 2022. </w:t>
            </w:r>
            <w:r>
              <w:rPr>
                <w:color w:val="000000" w:themeColor="text1"/>
              </w:rPr>
              <w:t xml:space="preserve">However due to </w:t>
            </w:r>
            <w:r w:rsidR="000D28EC">
              <w:rPr>
                <w:color w:val="000000" w:themeColor="text1"/>
              </w:rPr>
              <w:t>license</w:t>
            </w:r>
            <w:r>
              <w:rPr>
                <w:color w:val="000000" w:themeColor="text1"/>
              </w:rPr>
              <w:t xml:space="preserve"> issues</w:t>
            </w:r>
            <w:r w:rsidR="000D28EC">
              <w:rPr>
                <w:color w:val="000000" w:themeColor="text1"/>
              </w:rPr>
              <w:t xml:space="preserve"> the fishery has not been operating for several months in 2022</w:t>
            </w:r>
            <w:r w:rsidR="00655D25">
              <w:rPr>
                <w:color w:val="000000" w:themeColor="text1"/>
              </w:rPr>
              <w:t>,</w:t>
            </w:r>
            <w:r>
              <w:rPr>
                <w:color w:val="000000" w:themeColor="text1"/>
              </w:rPr>
              <w:t xml:space="preserve"> </w:t>
            </w:r>
            <w:r w:rsidR="000D28EC">
              <w:rPr>
                <w:color w:val="000000" w:themeColor="text1"/>
              </w:rPr>
              <w:t xml:space="preserve">and </w:t>
            </w:r>
            <w:proofErr w:type="spellStart"/>
            <w:r w:rsidR="004846C6">
              <w:rPr>
                <w:color w:val="000000" w:themeColor="text1"/>
              </w:rPr>
              <w:t>bioFADs</w:t>
            </w:r>
            <w:proofErr w:type="spellEnd"/>
            <w:r w:rsidR="004846C6">
              <w:rPr>
                <w:color w:val="000000" w:themeColor="text1"/>
              </w:rPr>
              <w:t xml:space="preserve"> </w:t>
            </w:r>
            <w:r w:rsidR="000D28EC">
              <w:rPr>
                <w:color w:val="000000" w:themeColor="text1"/>
              </w:rPr>
              <w:t xml:space="preserve">were not tested and have not </w:t>
            </w:r>
            <w:r w:rsidR="004846C6">
              <w:rPr>
                <w:color w:val="000000" w:themeColor="text1"/>
              </w:rPr>
              <w:t>been implemented yet</w:t>
            </w:r>
            <w:r w:rsidR="00655D25">
              <w:rPr>
                <w:color w:val="000000" w:themeColor="text1"/>
              </w:rPr>
              <w:t xml:space="preserve"> in the fishery</w:t>
            </w:r>
            <w:r w:rsidR="004846C6">
              <w:rPr>
                <w:color w:val="000000" w:themeColor="text1"/>
              </w:rPr>
              <w:t>.</w:t>
            </w:r>
          </w:p>
          <w:p w14:paraId="6B4F3F32" w14:textId="03196527" w:rsidR="008E3674" w:rsidRPr="00413CBC" w:rsidRDefault="004846C6" w:rsidP="00DF7FB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Interactions with ETP species are expected to be low </w:t>
            </w:r>
            <w:r w:rsidR="00655D25">
              <w:rPr>
                <w:color w:val="000000" w:themeColor="text1"/>
              </w:rPr>
              <w:t xml:space="preserve">for the fishery (as the low number of </w:t>
            </w:r>
            <w:r w:rsidR="00EB47FD">
              <w:rPr>
                <w:color w:val="000000" w:themeColor="text1"/>
              </w:rPr>
              <w:t xml:space="preserve">vessels included in the FIP seems to indicate that the number of FADs used will be also low) </w:t>
            </w:r>
            <w:r>
              <w:rPr>
                <w:color w:val="000000" w:themeColor="text1"/>
              </w:rPr>
              <w:t>but until o</w:t>
            </w:r>
            <w:r w:rsidR="00956DA7" w:rsidRPr="00956DA7">
              <w:rPr>
                <w:color w:val="000000" w:themeColor="text1"/>
              </w:rPr>
              <w:t xml:space="preserve">bserver </w:t>
            </w:r>
            <w:r>
              <w:rPr>
                <w:color w:val="000000" w:themeColor="text1"/>
              </w:rPr>
              <w:t xml:space="preserve">data is </w:t>
            </w:r>
            <w:r w:rsidR="00821513">
              <w:rPr>
                <w:color w:val="000000" w:themeColor="text1"/>
              </w:rPr>
              <w:t>available,</w:t>
            </w:r>
            <w:r>
              <w:rPr>
                <w:color w:val="000000" w:themeColor="text1"/>
              </w:rPr>
              <w:t xml:space="preserve"> and the use/non-use of FADs</w:t>
            </w:r>
            <w:r w:rsidR="000525FE">
              <w:rPr>
                <w:color w:val="000000" w:themeColor="text1"/>
              </w:rPr>
              <w:t>/</w:t>
            </w:r>
            <w:proofErr w:type="spellStart"/>
            <w:r w:rsidR="000525FE">
              <w:rPr>
                <w:color w:val="000000" w:themeColor="text1"/>
              </w:rPr>
              <w:t>bioFADs</w:t>
            </w:r>
            <w:proofErr w:type="spellEnd"/>
            <w:r w:rsidR="000525FE">
              <w:rPr>
                <w:color w:val="000000" w:themeColor="text1"/>
              </w:rPr>
              <w:t xml:space="preserve"> is</w:t>
            </w:r>
            <w:r>
              <w:rPr>
                <w:color w:val="000000" w:themeColor="text1"/>
              </w:rPr>
              <w:t xml:space="preserve"> confirmed, </w:t>
            </w:r>
            <w:r w:rsidR="007567AB">
              <w:rPr>
                <w:color w:val="000000" w:themeColor="text1"/>
              </w:rPr>
              <w:t xml:space="preserve">the initial </w:t>
            </w:r>
            <w:r w:rsidR="007567AB" w:rsidRPr="0025447F">
              <w:rPr>
                <w:b/>
                <w:bCs/>
                <w:color w:val="000000" w:themeColor="text1"/>
              </w:rPr>
              <w:t xml:space="preserve">score </w:t>
            </w:r>
            <w:r w:rsidR="0025447F" w:rsidRPr="0025447F">
              <w:rPr>
                <w:b/>
                <w:bCs/>
                <w:color w:val="000000" w:themeColor="text1"/>
              </w:rPr>
              <w:t xml:space="preserve">of </w:t>
            </w:r>
            <w:r w:rsidR="0025447F">
              <w:rPr>
                <w:b/>
                <w:bCs/>
                <w:color w:val="000000" w:themeColor="text1"/>
              </w:rPr>
              <w:t>60-79</w:t>
            </w:r>
            <w:r w:rsidR="0025447F" w:rsidRPr="0025447F">
              <w:rPr>
                <w:b/>
                <w:bCs/>
                <w:color w:val="000000" w:themeColor="text1"/>
              </w:rPr>
              <w:t xml:space="preserve"> </w:t>
            </w:r>
            <w:r w:rsidR="007567AB">
              <w:rPr>
                <w:color w:val="000000" w:themeColor="text1"/>
              </w:rPr>
              <w:t xml:space="preserve">is </w:t>
            </w:r>
            <w:r w:rsidR="0025447F">
              <w:rPr>
                <w:color w:val="000000" w:themeColor="text1"/>
              </w:rPr>
              <w:t>kept.</w:t>
            </w:r>
          </w:p>
        </w:tc>
      </w:tr>
      <w:tr w:rsidR="00F34EA9" w:rsidRPr="009F0FCB" w14:paraId="36AB741D" w14:textId="77777777" w:rsidTr="004B1BF7">
        <w:trPr>
          <w:trHeight w:val="596"/>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3DCB9E0A" w14:textId="77777777" w:rsidR="008E3674" w:rsidRPr="00413CBC" w:rsidRDefault="008E3674" w:rsidP="00DF7FB1">
            <w:pPr>
              <w:jc w:val="center"/>
              <w:rPr>
                <w:b w:val="0"/>
                <w:lang w:val="en-GB"/>
              </w:rPr>
            </w:pPr>
          </w:p>
        </w:tc>
        <w:tc>
          <w:tcPr>
            <w:tcW w:w="614" w:type="pct"/>
            <w:vMerge/>
            <w:shd w:val="clear" w:color="auto" w:fill="auto"/>
            <w:vAlign w:val="center"/>
          </w:tcPr>
          <w:p w14:paraId="477ABD00"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3" w:type="pct"/>
            <w:shd w:val="clear" w:color="auto" w:fill="auto"/>
            <w:vAlign w:val="center"/>
          </w:tcPr>
          <w:p w14:paraId="4AB17AE5"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2.3.2</w:t>
            </w:r>
          </w:p>
        </w:tc>
        <w:tc>
          <w:tcPr>
            <w:tcW w:w="1007" w:type="pct"/>
            <w:shd w:val="clear" w:color="auto" w:fill="auto"/>
            <w:vAlign w:val="center"/>
          </w:tcPr>
          <w:p w14:paraId="15C4917D"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Management strategy</w:t>
            </w:r>
          </w:p>
        </w:tc>
        <w:tc>
          <w:tcPr>
            <w:tcW w:w="361" w:type="pct"/>
            <w:shd w:val="clear" w:color="auto" w:fill="auto"/>
            <w:vAlign w:val="center"/>
          </w:tcPr>
          <w:p w14:paraId="4720E4BE" w14:textId="5DAC2A41" w:rsidR="008E3674" w:rsidRPr="00413CBC" w:rsidRDefault="005F099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&lt;</w:t>
            </w:r>
            <w:r w:rsidR="006E627A">
              <w:rPr>
                <w:color w:val="000000" w:themeColor="text1"/>
              </w:rPr>
              <w:t>60</w:t>
            </w:r>
          </w:p>
        </w:tc>
        <w:tc>
          <w:tcPr>
            <w:tcW w:w="391" w:type="pct"/>
            <w:shd w:val="clear" w:color="auto" w:fill="auto"/>
            <w:vAlign w:val="center"/>
          </w:tcPr>
          <w:p w14:paraId="310E2A46" w14:textId="27846B9B" w:rsidR="008E3674" w:rsidRPr="00413CBC" w:rsidRDefault="00A91B03"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&lt;60</w:t>
            </w:r>
          </w:p>
        </w:tc>
        <w:tc>
          <w:tcPr>
            <w:tcW w:w="1909" w:type="pct"/>
            <w:shd w:val="clear" w:color="auto" w:fill="auto"/>
          </w:tcPr>
          <w:p w14:paraId="15E97EB8" w14:textId="4E64B49E" w:rsidR="00E6219F" w:rsidRDefault="00534505" w:rsidP="00DF7FB1">
            <w:pPr>
              <w:cnfStyle w:val="000000000000" w:firstRow="0" w:lastRow="0" w:firstColumn="0" w:lastColumn="0" w:oddVBand="0" w:evenVBand="0" w:oddHBand="0" w:evenHBand="0" w:firstRowFirstColumn="0" w:firstRowLastColumn="0" w:lastRowFirstColumn="0" w:lastRowLastColumn="0"/>
              <w:rPr>
                <w:color w:val="000000" w:themeColor="text1"/>
              </w:rPr>
            </w:pPr>
            <w:r w:rsidRPr="00534505">
              <w:rPr>
                <w:color w:val="000000" w:themeColor="text1"/>
              </w:rPr>
              <w:t xml:space="preserve">During the pre-assessment, </w:t>
            </w:r>
            <w:r w:rsidR="006B0BD4">
              <w:rPr>
                <w:color w:val="000000" w:themeColor="text1"/>
              </w:rPr>
              <w:t xml:space="preserve">the team of experts </w:t>
            </w:r>
            <w:r w:rsidRPr="00534505">
              <w:rPr>
                <w:color w:val="000000" w:themeColor="text1"/>
              </w:rPr>
              <w:t xml:space="preserve">indicated that it was unclear whether ICCAT management measures in relation to FADs (non-entangling FADs, providing information on FAD deployment, loss, and type) had been implemented in the fishery and </w:t>
            </w:r>
            <w:r w:rsidR="00694890">
              <w:rPr>
                <w:color w:val="000000" w:themeColor="text1"/>
              </w:rPr>
              <w:t>a</w:t>
            </w:r>
            <w:r w:rsidRPr="00534505">
              <w:rPr>
                <w:color w:val="000000" w:themeColor="text1"/>
              </w:rPr>
              <w:t xml:space="preserve"> &lt;60</w:t>
            </w:r>
            <w:r w:rsidR="00694890">
              <w:rPr>
                <w:color w:val="000000" w:themeColor="text1"/>
              </w:rPr>
              <w:t xml:space="preserve"> score was given</w:t>
            </w:r>
            <w:r w:rsidRPr="00534505">
              <w:rPr>
                <w:color w:val="000000" w:themeColor="text1"/>
              </w:rPr>
              <w:t xml:space="preserve">. </w:t>
            </w:r>
            <w:r w:rsidR="00A82040">
              <w:rPr>
                <w:color w:val="000000" w:themeColor="text1"/>
              </w:rPr>
              <w:t xml:space="preserve">ICCAT recommendation 21-01 indicates that </w:t>
            </w:r>
            <w:r w:rsidR="00A82040" w:rsidRPr="00A82040">
              <w:rPr>
                <w:color w:val="000000" w:themeColor="text1"/>
              </w:rPr>
              <w:t>as of January 2021 all FADs deployed in the ICCAT area should be non-entangling and constructed from biodegradable materials</w:t>
            </w:r>
            <w:r w:rsidR="007C3976">
              <w:rPr>
                <w:color w:val="000000" w:themeColor="text1"/>
              </w:rPr>
              <w:t xml:space="preserve">. These </w:t>
            </w:r>
            <w:proofErr w:type="spellStart"/>
            <w:r w:rsidR="007C3976">
              <w:rPr>
                <w:color w:val="000000" w:themeColor="text1"/>
              </w:rPr>
              <w:t>bioFADs</w:t>
            </w:r>
            <w:proofErr w:type="spellEnd"/>
            <w:r w:rsidR="007C3976">
              <w:rPr>
                <w:color w:val="000000" w:themeColor="text1"/>
              </w:rPr>
              <w:t xml:space="preserve"> have not being implemented in the fishery. So, it seems this problem persists.</w:t>
            </w:r>
          </w:p>
          <w:p w14:paraId="713248B2" w14:textId="77777777" w:rsidR="00EC3534" w:rsidRDefault="00534505" w:rsidP="00EC3534">
            <w:pPr>
              <w:cnfStyle w:val="000000000000" w:firstRow="0" w:lastRow="0" w:firstColumn="0" w:lastColumn="0" w:oddVBand="0" w:evenVBand="0" w:oddHBand="0" w:evenHBand="0" w:firstRowFirstColumn="0" w:firstRowLastColumn="0" w:lastRowFirstColumn="0" w:lastRowLastColumn="0"/>
            </w:pPr>
            <w:r w:rsidRPr="00534505">
              <w:rPr>
                <w:color w:val="000000" w:themeColor="text1"/>
              </w:rPr>
              <w:t>The SG60 scoring guidepost indicates: “</w:t>
            </w:r>
            <w:r w:rsidRPr="007F4CEF">
              <w:rPr>
                <w:i/>
                <w:iCs/>
                <w:color w:val="000000" w:themeColor="text1"/>
              </w:rPr>
              <w:t xml:space="preserve">There are measures in place that </w:t>
            </w:r>
            <w:proofErr w:type="spellStart"/>
            <w:r w:rsidRPr="007F4CEF">
              <w:rPr>
                <w:i/>
                <w:iCs/>
                <w:color w:val="000000" w:themeColor="text1"/>
              </w:rPr>
              <w:t>minimise</w:t>
            </w:r>
            <w:proofErr w:type="spellEnd"/>
            <w:r w:rsidRPr="007F4CEF">
              <w:rPr>
                <w:i/>
                <w:iCs/>
                <w:color w:val="000000" w:themeColor="text1"/>
              </w:rPr>
              <w:t xml:space="preserve"> the </w:t>
            </w:r>
            <w:proofErr w:type="spellStart"/>
            <w:r w:rsidRPr="007F4CEF">
              <w:rPr>
                <w:i/>
                <w:iCs/>
                <w:color w:val="000000" w:themeColor="text1"/>
              </w:rPr>
              <w:t>UoA</w:t>
            </w:r>
            <w:proofErr w:type="spellEnd"/>
            <w:r w:rsidRPr="007F4CEF">
              <w:rPr>
                <w:i/>
                <w:iCs/>
                <w:color w:val="000000" w:themeColor="text1"/>
              </w:rPr>
              <w:t xml:space="preserve">-related mortality of ETP </w:t>
            </w:r>
            <w:proofErr w:type="gramStart"/>
            <w:r w:rsidRPr="007F4CEF">
              <w:rPr>
                <w:i/>
                <w:iCs/>
                <w:color w:val="000000" w:themeColor="text1"/>
              </w:rPr>
              <w:t>species, and</w:t>
            </w:r>
            <w:proofErr w:type="gramEnd"/>
            <w:r w:rsidRPr="007F4CEF">
              <w:rPr>
                <w:i/>
                <w:iCs/>
                <w:color w:val="000000" w:themeColor="text1"/>
              </w:rPr>
              <w:t xml:space="preserve"> are expected to be highly likely to achieve national and international requirements for the protection of ETP specie</w:t>
            </w:r>
            <w:r w:rsidR="007F4CEF">
              <w:rPr>
                <w:i/>
                <w:iCs/>
                <w:color w:val="000000" w:themeColor="text1"/>
              </w:rPr>
              <w:t>s</w:t>
            </w:r>
            <w:r w:rsidRPr="00534505">
              <w:rPr>
                <w:color w:val="000000" w:themeColor="text1"/>
              </w:rPr>
              <w:t>”.</w:t>
            </w:r>
            <w:r w:rsidR="001D042A">
              <w:t xml:space="preserve"> </w:t>
            </w:r>
          </w:p>
          <w:p w14:paraId="07788C4F" w14:textId="62456C16" w:rsidR="008E3674" w:rsidRPr="00413CBC" w:rsidRDefault="000F21FF" w:rsidP="00EC3534">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lastRenderedPageBreak/>
              <w:t>A ETP management strategy</w:t>
            </w:r>
            <w:r w:rsidR="00E6219F">
              <w:rPr>
                <w:color w:val="000000" w:themeColor="text1"/>
              </w:rPr>
              <w:t>/measures</w:t>
            </w:r>
            <w:r>
              <w:rPr>
                <w:color w:val="000000" w:themeColor="text1"/>
              </w:rPr>
              <w:t xml:space="preserve"> does not seem to be necessary </w:t>
            </w:r>
            <w:r w:rsidR="00140485">
              <w:rPr>
                <w:color w:val="000000" w:themeColor="text1"/>
              </w:rPr>
              <w:t>for the non-FAD f</w:t>
            </w:r>
            <w:r>
              <w:rPr>
                <w:color w:val="000000" w:themeColor="text1"/>
              </w:rPr>
              <w:t xml:space="preserve">ishery </w:t>
            </w:r>
            <w:r w:rsidR="00140485">
              <w:rPr>
                <w:color w:val="000000" w:themeColor="text1"/>
              </w:rPr>
              <w:t xml:space="preserve">as </w:t>
            </w:r>
            <w:r w:rsidR="00D35A33">
              <w:rPr>
                <w:color w:val="000000" w:themeColor="text1"/>
              </w:rPr>
              <w:t xml:space="preserve">based on other similar fisheries, interactions with </w:t>
            </w:r>
            <w:r>
              <w:rPr>
                <w:color w:val="000000" w:themeColor="text1"/>
              </w:rPr>
              <w:t>ETP species</w:t>
            </w:r>
            <w:r w:rsidR="00D35A33">
              <w:rPr>
                <w:color w:val="000000" w:themeColor="text1"/>
              </w:rPr>
              <w:t xml:space="preserve"> are not expected</w:t>
            </w:r>
            <w:r>
              <w:rPr>
                <w:color w:val="000000" w:themeColor="text1"/>
              </w:rPr>
              <w:t>.</w:t>
            </w:r>
            <w:r w:rsidR="00A40276">
              <w:rPr>
                <w:color w:val="000000" w:themeColor="text1"/>
              </w:rPr>
              <w:t xml:space="preserve"> </w:t>
            </w:r>
            <w:r w:rsidR="0023082B">
              <w:rPr>
                <w:color w:val="000000" w:themeColor="text1"/>
              </w:rPr>
              <w:t xml:space="preserve">Until </w:t>
            </w:r>
            <w:r w:rsidR="00821513" w:rsidRPr="00821513">
              <w:rPr>
                <w:color w:val="000000" w:themeColor="text1"/>
              </w:rPr>
              <w:t>observer data is available</w:t>
            </w:r>
            <w:r w:rsidR="00AE3CE0">
              <w:rPr>
                <w:color w:val="000000" w:themeColor="text1"/>
              </w:rPr>
              <w:t xml:space="preserve"> and </w:t>
            </w:r>
            <w:r w:rsidR="0023082B">
              <w:rPr>
                <w:color w:val="000000" w:themeColor="text1"/>
              </w:rPr>
              <w:t>the use of</w:t>
            </w:r>
            <w:r w:rsidR="00285856">
              <w:rPr>
                <w:color w:val="000000" w:themeColor="text1"/>
              </w:rPr>
              <w:t xml:space="preserve"> </w:t>
            </w:r>
            <w:proofErr w:type="spellStart"/>
            <w:r w:rsidR="00285856">
              <w:rPr>
                <w:color w:val="000000" w:themeColor="text1"/>
              </w:rPr>
              <w:t>bioFADs</w:t>
            </w:r>
            <w:proofErr w:type="spellEnd"/>
            <w:r w:rsidR="00821513" w:rsidRPr="00821513">
              <w:rPr>
                <w:color w:val="000000" w:themeColor="text1"/>
              </w:rPr>
              <w:t xml:space="preserve"> </w:t>
            </w:r>
            <w:r w:rsidR="0023082B">
              <w:rPr>
                <w:color w:val="000000" w:themeColor="text1"/>
              </w:rPr>
              <w:t xml:space="preserve">implemented, </w:t>
            </w:r>
            <w:r w:rsidR="00AE3CE0">
              <w:rPr>
                <w:color w:val="000000" w:themeColor="text1"/>
              </w:rPr>
              <w:t>i</w:t>
            </w:r>
            <w:r w:rsidR="000D2169">
              <w:rPr>
                <w:color w:val="000000" w:themeColor="text1"/>
              </w:rPr>
              <w:t xml:space="preserve">t is unclear if </w:t>
            </w:r>
            <w:r w:rsidR="00EC3534" w:rsidRPr="00EC3534">
              <w:rPr>
                <w:color w:val="000000" w:themeColor="text1"/>
              </w:rPr>
              <w:t>a management strategy is necessary for managing the imp</w:t>
            </w:r>
            <w:r w:rsidR="000D2169">
              <w:rPr>
                <w:color w:val="000000" w:themeColor="text1"/>
              </w:rPr>
              <w:t>a</w:t>
            </w:r>
            <w:r w:rsidR="00EC3534" w:rsidRPr="00EC3534">
              <w:rPr>
                <w:color w:val="000000" w:themeColor="text1"/>
              </w:rPr>
              <w:t xml:space="preserve">ct of the fishery (FADs) on ETP species. Therefore, </w:t>
            </w:r>
            <w:r w:rsidR="0025447F" w:rsidRPr="00EC3534">
              <w:rPr>
                <w:color w:val="000000" w:themeColor="text1"/>
              </w:rPr>
              <w:t>the</w:t>
            </w:r>
            <w:r w:rsidR="0025447F">
              <w:rPr>
                <w:color w:val="000000" w:themeColor="text1"/>
              </w:rPr>
              <w:t xml:space="preserve"> initial </w:t>
            </w:r>
            <w:r w:rsidR="0025447F" w:rsidRPr="0025447F">
              <w:rPr>
                <w:b/>
                <w:bCs/>
                <w:color w:val="000000" w:themeColor="text1"/>
              </w:rPr>
              <w:t xml:space="preserve">score of </w:t>
            </w:r>
            <w:r w:rsidR="008768AA">
              <w:rPr>
                <w:b/>
                <w:bCs/>
                <w:color w:val="000000" w:themeColor="text1"/>
              </w:rPr>
              <w:t>&lt;</w:t>
            </w:r>
            <w:r w:rsidR="0025447F">
              <w:rPr>
                <w:b/>
                <w:bCs/>
                <w:color w:val="000000" w:themeColor="text1"/>
              </w:rPr>
              <w:t>60</w:t>
            </w:r>
            <w:r w:rsidR="0025447F" w:rsidRPr="0025447F">
              <w:rPr>
                <w:b/>
                <w:bCs/>
                <w:color w:val="000000" w:themeColor="text1"/>
              </w:rPr>
              <w:t xml:space="preserve"> </w:t>
            </w:r>
            <w:r w:rsidR="0025447F">
              <w:rPr>
                <w:color w:val="000000" w:themeColor="text1"/>
              </w:rPr>
              <w:t>is kept</w:t>
            </w:r>
            <w:r w:rsidR="002B1DE4" w:rsidRPr="00F00364">
              <w:rPr>
                <w:b/>
                <w:bCs/>
                <w:color w:val="000000" w:themeColor="text1"/>
              </w:rPr>
              <w:t>.</w:t>
            </w:r>
          </w:p>
        </w:tc>
      </w:tr>
      <w:tr w:rsidR="00F34EA9" w:rsidRPr="009F0FCB" w14:paraId="0F6B15CC" w14:textId="77777777" w:rsidTr="004B1BF7">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6A9245F6" w14:textId="77777777" w:rsidR="008E3674" w:rsidRPr="00413CBC" w:rsidRDefault="008E3674" w:rsidP="00DF7FB1">
            <w:pPr>
              <w:jc w:val="center"/>
              <w:rPr>
                <w:b w:val="0"/>
                <w:lang w:val="en-GB"/>
              </w:rPr>
            </w:pPr>
          </w:p>
        </w:tc>
        <w:tc>
          <w:tcPr>
            <w:tcW w:w="614" w:type="pct"/>
            <w:vMerge/>
            <w:shd w:val="clear" w:color="auto" w:fill="auto"/>
            <w:vAlign w:val="center"/>
          </w:tcPr>
          <w:p w14:paraId="0892EEDF"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3" w:type="pct"/>
            <w:shd w:val="clear" w:color="auto" w:fill="auto"/>
            <w:vAlign w:val="center"/>
          </w:tcPr>
          <w:p w14:paraId="07E2A833"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2.3.3</w:t>
            </w:r>
          </w:p>
        </w:tc>
        <w:tc>
          <w:tcPr>
            <w:tcW w:w="1007" w:type="pct"/>
            <w:shd w:val="clear" w:color="auto" w:fill="auto"/>
            <w:vAlign w:val="center"/>
          </w:tcPr>
          <w:p w14:paraId="1D5B4F12"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Information</w:t>
            </w:r>
          </w:p>
        </w:tc>
        <w:tc>
          <w:tcPr>
            <w:tcW w:w="361" w:type="pct"/>
            <w:shd w:val="clear" w:color="auto" w:fill="auto"/>
            <w:vAlign w:val="center"/>
          </w:tcPr>
          <w:p w14:paraId="560B5A68" w14:textId="0E28EB3B" w:rsidR="008E3674" w:rsidRPr="00413CBC" w:rsidRDefault="005F099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&lt;</w:t>
            </w:r>
            <w:r w:rsidR="006B52A1">
              <w:rPr>
                <w:color w:val="000000" w:themeColor="text1"/>
              </w:rPr>
              <w:t>60</w:t>
            </w:r>
          </w:p>
        </w:tc>
        <w:tc>
          <w:tcPr>
            <w:tcW w:w="391" w:type="pct"/>
            <w:shd w:val="clear" w:color="auto" w:fill="auto"/>
            <w:vAlign w:val="center"/>
          </w:tcPr>
          <w:p w14:paraId="52F53543" w14:textId="2DD3BA31" w:rsidR="008E3674" w:rsidRPr="00413CBC" w:rsidRDefault="00A91B03"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&lt;60</w:t>
            </w:r>
          </w:p>
        </w:tc>
        <w:tc>
          <w:tcPr>
            <w:tcW w:w="1909" w:type="pct"/>
            <w:shd w:val="clear" w:color="auto" w:fill="auto"/>
          </w:tcPr>
          <w:p w14:paraId="79B4354D" w14:textId="00368D74" w:rsidR="002B3580" w:rsidRDefault="007567AB" w:rsidP="00DF7FB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As </w:t>
            </w:r>
            <w:r w:rsidR="00AE3CE0">
              <w:rPr>
                <w:color w:val="000000" w:themeColor="text1"/>
              </w:rPr>
              <w:t xml:space="preserve">in the </w:t>
            </w:r>
            <w:r>
              <w:rPr>
                <w:color w:val="000000" w:themeColor="text1"/>
              </w:rPr>
              <w:t>previous</w:t>
            </w:r>
            <w:r w:rsidR="00AE3CE0">
              <w:rPr>
                <w:color w:val="000000" w:themeColor="text1"/>
              </w:rPr>
              <w:t xml:space="preserve"> P.I.</w:t>
            </w:r>
            <w:r>
              <w:rPr>
                <w:color w:val="000000" w:themeColor="text1"/>
              </w:rPr>
              <w:t xml:space="preserve">, observer data on interaction with ETP species has not been </w:t>
            </w:r>
            <w:r w:rsidR="000954EE">
              <w:rPr>
                <w:color w:val="000000" w:themeColor="text1"/>
              </w:rPr>
              <w:t xml:space="preserve">provided to the consultant (and it does not seem to be </w:t>
            </w:r>
            <w:r w:rsidR="00FD50E4">
              <w:rPr>
                <w:color w:val="000000" w:themeColor="text1"/>
              </w:rPr>
              <w:t xml:space="preserve">regularly </w:t>
            </w:r>
            <w:r w:rsidR="000954EE">
              <w:rPr>
                <w:color w:val="000000" w:themeColor="text1"/>
              </w:rPr>
              <w:t xml:space="preserve">collected by the FIP), </w:t>
            </w:r>
            <w:r w:rsidR="00534505">
              <w:rPr>
                <w:color w:val="000000" w:themeColor="text1"/>
              </w:rPr>
              <w:t>although a 100% observer coverage seems to be in place</w:t>
            </w:r>
            <w:r>
              <w:rPr>
                <w:color w:val="000000" w:themeColor="text1"/>
              </w:rPr>
              <w:t xml:space="preserve">. </w:t>
            </w:r>
          </w:p>
          <w:p w14:paraId="24092F5F" w14:textId="3823A4DA" w:rsidR="008E3674" w:rsidRPr="00413CBC" w:rsidRDefault="002B3580" w:rsidP="00DF7FB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The </w:t>
            </w:r>
            <w:r w:rsidR="00956F04" w:rsidRPr="00956F04">
              <w:rPr>
                <w:color w:val="000000" w:themeColor="text1"/>
              </w:rPr>
              <w:t xml:space="preserve">SG60 scoring guidepost indicates </w:t>
            </w:r>
            <w:r w:rsidR="00956F04">
              <w:rPr>
                <w:color w:val="000000" w:themeColor="text1"/>
              </w:rPr>
              <w:t>“</w:t>
            </w:r>
            <w:r w:rsidR="00956F04" w:rsidRPr="00956F04">
              <w:rPr>
                <w:i/>
                <w:iCs/>
                <w:color w:val="000000" w:themeColor="text1"/>
              </w:rPr>
              <w:t xml:space="preserve">Qualitative information is adequate to estimate the </w:t>
            </w:r>
            <w:proofErr w:type="spellStart"/>
            <w:r w:rsidR="00956F04" w:rsidRPr="00956F04">
              <w:rPr>
                <w:i/>
                <w:iCs/>
                <w:color w:val="000000" w:themeColor="text1"/>
              </w:rPr>
              <w:t>UoA</w:t>
            </w:r>
            <w:proofErr w:type="spellEnd"/>
            <w:r w:rsidR="00956F04" w:rsidRPr="00956F04">
              <w:rPr>
                <w:i/>
                <w:iCs/>
                <w:color w:val="000000" w:themeColor="text1"/>
              </w:rPr>
              <w:t xml:space="preserve"> related mortality on ETP specie</w:t>
            </w:r>
            <w:r w:rsidR="00956F04" w:rsidRPr="00956F04">
              <w:rPr>
                <w:color w:val="000000" w:themeColor="text1"/>
              </w:rPr>
              <w:t>s</w:t>
            </w:r>
            <w:r w:rsidR="00956F04">
              <w:rPr>
                <w:color w:val="000000" w:themeColor="text1"/>
              </w:rPr>
              <w:t>”</w:t>
            </w:r>
            <w:r w:rsidR="00956F04" w:rsidRPr="00956F04">
              <w:rPr>
                <w:color w:val="000000" w:themeColor="text1"/>
              </w:rPr>
              <w:t>.</w:t>
            </w:r>
            <w:r w:rsidR="00956F04">
              <w:rPr>
                <w:color w:val="000000" w:themeColor="text1"/>
              </w:rPr>
              <w:t xml:space="preserve"> </w:t>
            </w:r>
            <w:r w:rsidR="000F658A">
              <w:rPr>
                <w:color w:val="000000" w:themeColor="text1"/>
              </w:rPr>
              <w:t xml:space="preserve">As that information is not available, </w:t>
            </w:r>
            <w:r w:rsidR="008768AA">
              <w:rPr>
                <w:color w:val="000000" w:themeColor="text1"/>
              </w:rPr>
              <w:t xml:space="preserve">the initial </w:t>
            </w:r>
            <w:r w:rsidR="008768AA" w:rsidRPr="0025447F">
              <w:rPr>
                <w:b/>
                <w:bCs/>
                <w:color w:val="000000" w:themeColor="text1"/>
              </w:rPr>
              <w:t xml:space="preserve">score of </w:t>
            </w:r>
            <w:r w:rsidR="008768AA">
              <w:rPr>
                <w:b/>
                <w:bCs/>
                <w:color w:val="000000" w:themeColor="text1"/>
              </w:rPr>
              <w:t>&lt;60</w:t>
            </w:r>
            <w:r w:rsidR="00DD3536">
              <w:rPr>
                <w:b/>
                <w:bCs/>
                <w:color w:val="000000" w:themeColor="text1"/>
              </w:rPr>
              <w:t xml:space="preserve"> </w:t>
            </w:r>
            <w:r w:rsidR="008768AA">
              <w:rPr>
                <w:color w:val="000000" w:themeColor="text1"/>
              </w:rPr>
              <w:t>is kept.</w:t>
            </w:r>
          </w:p>
        </w:tc>
      </w:tr>
      <w:tr w:rsidR="00F34EA9" w:rsidRPr="009F0FCB" w14:paraId="3F820ADC" w14:textId="77777777" w:rsidTr="004B1BF7">
        <w:trPr>
          <w:trHeight w:val="596"/>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1A2FF520" w14:textId="77777777" w:rsidR="008E3674" w:rsidRPr="00413CBC" w:rsidRDefault="008E3674" w:rsidP="00DF7FB1">
            <w:pPr>
              <w:jc w:val="center"/>
              <w:rPr>
                <w:b w:val="0"/>
                <w:lang w:val="en-GB"/>
              </w:rPr>
            </w:pPr>
          </w:p>
        </w:tc>
        <w:tc>
          <w:tcPr>
            <w:tcW w:w="614" w:type="pct"/>
            <w:vMerge w:val="restart"/>
            <w:shd w:val="clear" w:color="auto" w:fill="auto"/>
            <w:vAlign w:val="center"/>
          </w:tcPr>
          <w:p w14:paraId="3CDB8113"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Habitats</w:t>
            </w:r>
          </w:p>
        </w:tc>
        <w:tc>
          <w:tcPr>
            <w:tcW w:w="313" w:type="pct"/>
            <w:shd w:val="clear" w:color="auto" w:fill="auto"/>
            <w:vAlign w:val="center"/>
          </w:tcPr>
          <w:p w14:paraId="4BF3956F"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2.4.1</w:t>
            </w:r>
          </w:p>
        </w:tc>
        <w:tc>
          <w:tcPr>
            <w:tcW w:w="1007" w:type="pct"/>
            <w:shd w:val="clear" w:color="auto" w:fill="auto"/>
            <w:vAlign w:val="center"/>
          </w:tcPr>
          <w:p w14:paraId="5AB8B3DD"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Outcome</w:t>
            </w:r>
          </w:p>
        </w:tc>
        <w:tc>
          <w:tcPr>
            <w:tcW w:w="361" w:type="pct"/>
            <w:shd w:val="clear" w:color="auto" w:fill="auto"/>
            <w:vAlign w:val="center"/>
          </w:tcPr>
          <w:p w14:paraId="46E0B94F" w14:textId="4B0D356F" w:rsidR="008E3674" w:rsidRPr="00E2772F" w:rsidRDefault="00AF1215"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2772F">
              <w:rPr>
                <w:color w:val="000000" w:themeColor="text1"/>
              </w:rPr>
              <w:t>&gt;80</w:t>
            </w:r>
          </w:p>
        </w:tc>
        <w:tc>
          <w:tcPr>
            <w:tcW w:w="391" w:type="pct"/>
            <w:shd w:val="clear" w:color="auto" w:fill="auto"/>
            <w:vAlign w:val="center"/>
          </w:tcPr>
          <w:p w14:paraId="7AD91EBE" w14:textId="2F42C6B0" w:rsidR="008E3674" w:rsidRPr="00E2772F" w:rsidRDefault="00AF1215"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2772F">
              <w:rPr>
                <w:color w:val="000000" w:themeColor="text1"/>
              </w:rPr>
              <w:t>&gt;80</w:t>
            </w:r>
          </w:p>
        </w:tc>
        <w:tc>
          <w:tcPr>
            <w:tcW w:w="1909" w:type="pct"/>
            <w:shd w:val="clear" w:color="auto" w:fill="auto"/>
          </w:tcPr>
          <w:p w14:paraId="767D49B8" w14:textId="7EF351D7" w:rsidR="008E3674" w:rsidRPr="00413CBC" w:rsidRDefault="002D1786" w:rsidP="00DF7FB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The </w:t>
            </w:r>
            <w:r w:rsidR="005F40DF">
              <w:rPr>
                <w:color w:val="000000" w:themeColor="text1"/>
              </w:rPr>
              <w:t>P&amp;L</w:t>
            </w:r>
            <w:r>
              <w:rPr>
                <w:color w:val="000000" w:themeColor="text1"/>
              </w:rPr>
              <w:t xml:space="preserve"> fishery is performed in </w:t>
            </w:r>
            <w:r w:rsidR="00AF1215">
              <w:rPr>
                <w:color w:val="000000" w:themeColor="text1"/>
              </w:rPr>
              <w:t>midwaters. Therefore</w:t>
            </w:r>
            <w:r w:rsidR="005F40DF">
              <w:rPr>
                <w:color w:val="000000" w:themeColor="text1"/>
              </w:rPr>
              <w:t>,</w:t>
            </w:r>
            <w:r w:rsidR="00AF1215">
              <w:rPr>
                <w:color w:val="000000" w:themeColor="text1"/>
              </w:rPr>
              <w:t xml:space="preserve"> </w:t>
            </w:r>
            <w:r w:rsidR="0039484F">
              <w:rPr>
                <w:color w:val="000000" w:themeColor="text1"/>
              </w:rPr>
              <w:t>h</w:t>
            </w:r>
            <w:r w:rsidR="0039484F" w:rsidRPr="0039484F">
              <w:rPr>
                <w:color w:val="000000" w:themeColor="text1"/>
              </w:rPr>
              <w:t>abitat interactions in pole-and-line fishery not likely</w:t>
            </w:r>
            <w:r w:rsidR="00AF1215">
              <w:rPr>
                <w:color w:val="000000" w:themeColor="text1"/>
              </w:rPr>
              <w:t>. This P.I. was score as &gt;80 at the time of the pre-assessment.</w:t>
            </w:r>
            <w:r w:rsidR="00F00364" w:rsidRPr="00F00364">
              <w:rPr>
                <w:b/>
                <w:bCs/>
                <w:color w:val="000000" w:themeColor="text1"/>
              </w:rPr>
              <w:t xml:space="preserve"> SG80 is met.</w:t>
            </w:r>
          </w:p>
        </w:tc>
      </w:tr>
      <w:tr w:rsidR="00F34EA9" w:rsidRPr="009F0FCB" w14:paraId="149A46B1" w14:textId="77777777" w:rsidTr="004B1BF7">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7AE76CDD" w14:textId="77777777" w:rsidR="00AF1215" w:rsidRPr="00413CBC" w:rsidRDefault="00AF1215" w:rsidP="00AF1215">
            <w:pPr>
              <w:jc w:val="center"/>
              <w:rPr>
                <w:b w:val="0"/>
                <w:lang w:val="en-GB"/>
              </w:rPr>
            </w:pPr>
          </w:p>
        </w:tc>
        <w:tc>
          <w:tcPr>
            <w:tcW w:w="614" w:type="pct"/>
            <w:vMerge/>
            <w:shd w:val="clear" w:color="auto" w:fill="auto"/>
            <w:vAlign w:val="center"/>
          </w:tcPr>
          <w:p w14:paraId="1B485D6A" w14:textId="77777777" w:rsidR="00AF1215" w:rsidRPr="00413CBC" w:rsidRDefault="00AF1215" w:rsidP="00AF1215">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3" w:type="pct"/>
            <w:shd w:val="clear" w:color="auto" w:fill="auto"/>
            <w:vAlign w:val="center"/>
          </w:tcPr>
          <w:p w14:paraId="42345A30" w14:textId="77777777" w:rsidR="00AF1215" w:rsidRPr="00413CBC" w:rsidRDefault="00AF1215" w:rsidP="00AF1215">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2.4.2</w:t>
            </w:r>
          </w:p>
        </w:tc>
        <w:tc>
          <w:tcPr>
            <w:tcW w:w="1007" w:type="pct"/>
            <w:shd w:val="clear" w:color="auto" w:fill="auto"/>
            <w:vAlign w:val="center"/>
          </w:tcPr>
          <w:p w14:paraId="6D74C37E" w14:textId="77777777" w:rsidR="00AF1215" w:rsidRPr="00413CBC" w:rsidRDefault="00AF1215" w:rsidP="00AF1215">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Management strategy</w:t>
            </w:r>
          </w:p>
        </w:tc>
        <w:tc>
          <w:tcPr>
            <w:tcW w:w="361" w:type="pct"/>
            <w:shd w:val="clear" w:color="auto" w:fill="auto"/>
            <w:vAlign w:val="center"/>
          </w:tcPr>
          <w:p w14:paraId="3242BC30" w14:textId="487232C0" w:rsidR="00AF1215" w:rsidRPr="00E2772F" w:rsidRDefault="00AF1215" w:rsidP="00AF121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E2772F">
              <w:rPr>
                <w:color w:val="000000" w:themeColor="text1"/>
              </w:rPr>
              <w:t>&gt;80</w:t>
            </w:r>
          </w:p>
        </w:tc>
        <w:tc>
          <w:tcPr>
            <w:tcW w:w="391" w:type="pct"/>
            <w:shd w:val="clear" w:color="auto" w:fill="auto"/>
            <w:vAlign w:val="center"/>
          </w:tcPr>
          <w:p w14:paraId="337CB3BB" w14:textId="6011B9DA" w:rsidR="00AF1215" w:rsidRPr="00E2772F" w:rsidRDefault="00AF1215" w:rsidP="00AF121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E2772F">
              <w:rPr>
                <w:color w:val="000000" w:themeColor="text1"/>
              </w:rPr>
              <w:t>&gt;80</w:t>
            </w:r>
          </w:p>
        </w:tc>
        <w:tc>
          <w:tcPr>
            <w:tcW w:w="1909" w:type="pct"/>
            <w:shd w:val="clear" w:color="auto" w:fill="auto"/>
          </w:tcPr>
          <w:p w14:paraId="5207E99E" w14:textId="5C3A5CA3" w:rsidR="00AF1215" w:rsidRPr="00413CBC" w:rsidRDefault="00AF1215" w:rsidP="00AF1215">
            <w:pPr>
              <w:cnfStyle w:val="000000100000" w:firstRow="0" w:lastRow="0" w:firstColumn="0" w:lastColumn="0" w:oddVBand="0" w:evenVBand="0" w:oddHBand="1" w:evenHBand="0" w:firstRowFirstColumn="0" w:firstRowLastColumn="0" w:lastRowFirstColumn="0" w:lastRowLastColumn="0"/>
              <w:rPr>
                <w:color w:val="000000" w:themeColor="text1"/>
              </w:rPr>
            </w:pPr>
            <w:r w:rsidRPr="00AF1215">
              <w:rPr>
                <w:color w:val="000000" w:themeColor="text1"/>
              </w:rPr>
              <w:t xml:space="preserve">The </w:t>
            </w:r>
            <w:r w:rsidR="00C54026" w:rsidRPr="00C54026">
              <w:rPr>
                <w:color w:val="000000" w:themeColor="text1"/>
              </w:rPr>
              <w:t>pole and line fishing technique can be considered a ‘strategy’ to reduce impact on the habitat</w:t>
            </w:r>
            <w:r w:rsidR="00C54026">
              <w:rPr>
                <w:color w:val="000000" w:themeColor="text1"/>
              </w:rPr>
              <w:t>. T</w:t>
            </w:r>
            <w:r w:rsidRPr="00AF1215">
              <w:rPr>
                <w:color w:val="000000" w:themeColor="text1"/>
              </w:rPr>
              <w:t>he gear does not contact the seabed. This P.I. was score as &gt;80 at the time of the pre-assessment.</w:t>
            </w:r>
            <w:r w:rsidR="00F00364">
              <w:rPr>
                <w:color w:val="000000" w:themeColor="text1"/>
              </w:rPr>
              <w:t xml:space="preserve"> </w:t>
            </w:r>
            <w:r w:rsidR="00F00364" w:rsidRPr="00F00364">
              <w:rPr>
                <w:b/>
                <w:bCs/>
                <w:color w:val="000000" w:themeColor="text1"/>
              </w:rPr>
              <w:t>SG80 is met.</w:t>
            </w:r>
          </w:p>
        </w:tc>
      </w:tr>
      <w:tr w:rsidR="00F34EA9" w:rsidRPr="009F0FCB" w14:paraId="0F9EA1E1" w14:textId="77777777" w:rsidTr="00F1632B">
        <w:trPr>
          <w:trHeight w:val="596"/>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7D96A42D" w14:textId="77777777" w:rsidR="00F60466" w:rsidRPr="00413CBC" w:rsidRDefault="00F60466" w:rsidP="00F60466">
            <w:pPr>
              <w:jc w:val="center"/>
              <w:rPr>
                <w:b w:val="0"/>
                <w:lang w:val="en-GB"/>
              </w:rPr>
            </w:pPr>
          </w:p>
        </w:tc>
        <w:tc>
          <w:tcPr>
            <w:tcW w:w="614" w:type="pct"/>
            <w:vMerge/>
            <w:shd w:val="clear" w:color="auto" w:fill="auto"/>
            <w:vAlign w:val="center"/>
          </w:tcPr>
          <w:p w14:paraId="1725552D" w14:textId="77777777" w:rsidR="00F60466" w:rsidRPr="00413CBC" w:rsidRDefault="00F60466" w:rsidP="00F60466">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3" w:type="pct"/>
            <w:shd w:val="clear" w:color="auto" w:fill="auto"/>
            <w:vAlign w:val="center"/>
          </w:tcPr>
          <w:p w14:paraId="0E415885" w14:textId="77777777" w:rsidR="00F60466" w:rsidRPr="00413CBC" w:rsidRDefault="00F60466" w:rsidP="00F60466">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2.4.3</w:t>
            </w:r>
          </w:p>
        </w:tc>
        <w:tc>
          <w:tcPr>
            <w:tcW w:w="1007" w:type="pct"/>
            <w:shd w:val="clear" w:color="auto" w:fill="auto"/>
            <w:vAlign w:val="center"/>
          </w:tcPr>
          <w:p w14:paraId="7BEDB07E" w14:textId="77777777" w:rsidR="00F60466" w:rsidRPr="00413CBC" w:rsidRDefault="00F60466" w:rsidP="00F60466">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Information</w:t>
            </w:r>
          </w:p>
        </w:tc>
        <w:tc>
          <w:tcPr>
            <w:tcW w:w="361" w:type="pct"/>
            <w:shd w:val="clear" w:color="auto" w:fill="auto"/>
            <w:vAlign w:val="center"/>
          </w:tcPr>
          <w:p w14:paraId="66FCF573" w14:textId="41036330" w:rsidR="00F60466" w:rsidRPr="00E2772F" w:rsidRDefault="00D77624" w:rsidP="00F60466">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60-79</w:t>
            </w:r>
          </w:p>
        </w:tc>
        <w:tc>
          <w:tcPr>
            <w:tcW w:w="391" w:type="pct"/>
            <w:shd w:val="clear" w:color="auto" w:fill="auto"/>
            <w:vAlign w:val="center"/>
          </w:tcPr>
          <w:p w14:paraId="6898CB3B" w14:textId="6A279508" w:rsidR="00F60466" w:rsidRPr="00E2772F" w:rsidRDefault="00F60466" w:rsidP="00F60466">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2772F">
              <w:rPr>
                <w:color w:val="000000" w:themeColor="text1"/>
              </w:rPr>
              <w:t>&gt;80</w:t>
            </w:r>
          </w:p>
        </w:tc>
        <w:tc>
          <w:tcPr>
            <w:tcW w:w="1909" w:type="pct"/>
            <w:shd w:val="clear" w:color="auto" w:fill="auto"/>
          </w:tcPr>
          <w:p w14:paraId="48B98135" w14:textId="5886F6DB" w:rsidR="00F60466" w:rsidRPr="00413CBC" w:rsidRDefault="00D77624" w:rsidP="00F60466">
            <w:pPr>
              <w:cnfStyle w:val="000000000000" w:firstRow="0" w:lastRow="0" w:firstColumn="0" w:lastColumn="0" w:oddVBand="0" w:evenVBand="0" w:oddHBand="0" w:evenHBand="0" w:firstRowFirstColumn="0" w:firstRowLastColumn="0" w:lastRowFirstColumn="0" w:lastRowLastColumn="0"/>
              <w:rPr>
                <w:color w:val="000000" w:themeColor="text1"/>
              </w:rPr>
            </w:pPr>
            <w:r w:rsidRPr="00D77624">
              <w:rPr>
                <w:color w:val="000000" w:themeColor="text1"/>
              </w:rPr>
              <w:t>A Level 2 Risk Assessment (ERA) of 19 bait species potentially used by the Senegal-based tuna pole-and-line fishery on species used as live bait was conducted by a consultant in 2020</w:t>
            </w:r>
            <w:r w:rsidR="008A7D74">
              <w:rPr>
                <w:color w:val="000000" w:themeColor="text1"/>
              </w:rPr>
              <w:t xml:space="preserve"> (Sieben 2020)</w:t>
            </w:r>
            <w:r w:rsidR="006F1252">
              <w:rPr>
                <w:color w:val="000000" w:themeColor="text1"/>
              </w:rPr>
              <w:t xml:space="preserve">. None </w:t>
            </w:r>
            <w:r w:rsidRPr="00D77624">
              <w:rPr>
                <w:color w:val="000000" w:themeColor="text1"/>
              </w:rPr>
              <w:t>of th</w:t>
            </w:r>
            <w:r w:rsidR="006F1252">
              <w:rPr>
                <w:color w:val="000000" w:themeColor="text1"/>
              </w:rPr>
              <w:t xml:space="preserve">e assessed </w:t>
            </w:r>
            <w:r w:rsidRPr="00D77624">
              <w:rPr>
                <w:color w:val="000000" w:themeColor="text1"/>
              </w:rPr>
              <w:t>species received a high PSA risk score in that assessment (resulting in MSC-PSA derived score &gt;80</w:t>
            </w:r>
            <w:r w:rsidR="006F1252">
              <w:rPr>
                <w:color w:val="000000" w:themeColor="text1"/>
              </w:rPr>
              <w:t>)</w:t>
            </w:r>
            <w:r w:rsidR="00162485">
              <w:rPr>
                <w:color w:val="000000" w:themeColor="text1"/>
              </w:rPr>
              <w:t>. In that ERA, t</w:t>
            </w:r>
            <w:r w:rsidR="00397835">
              <w:rPr>
                <w:color w:val="000000" w:themeColor="text1"/>
              </w:rPr>
              <w:t xml:space="preserve">he footprint of the live baitfish fishery </w:t>
            </w:r>
            <w:r w:rsidR="00664AEC">
              <w:rPr>
                <w:color w:val="000000" w:themeColor="text1"/>
              </w:rPr>
              <w:t xml:space="preserve">in the Bay of Hann </w:t>
            </w:r>
            <w:r w:rsidR="00397835">
              <w:rPr>
                <w:color w:val="000000" w:themeColor="text1"/>
              </w:rPr>
              <w:t>was considered low</w:t>
            </w:r>
            <w:r w:rsidRPr="00D77624">
              <w:rPr>
                <w:color w:val="000000" w:themeColor="text1"/>
              </w:rPr>
              <w:t xml:space="preserve">. </w:t>
            </w:r>
            <w:r w:rsidR="00CA27E4">
              <w:rPr>
                <w:color w:val="000000" w:themeColor="text1"/>
              </w:rPr>
              <w:t>Th</w:t>
            </w:r>
            <w:r w:rsidR="00B1023D">
              <w:rPr>
                <w:color w:val="000000" w:themeColor="text1"/>
              </w:rPr>
              <w:t xml:space="preserve">is </w:t>
            </w:r>
            <w:r w:rsidR="005415A7">
              <w:rPr>
                <w:color w:val="000000" w:themeColor="text1"/>
              </w:rPr>
              <w:t>B</w:t>
            </w:r>
            <w:r w:rsidR="00B1023D">
              <w:rPr>
                <w:color w:val="000000" w:themeColor="text1"/>
              </w:rPr>
              <w:t xml:space="preserve">ay is now </w:t>
            </w:r>
            <w:proofErr w:type="gramStart"/>
            <w:r w:rsidR="00B1023D">
              <w:rPr>
                <w:color w:val="000000" w:themeColor="text1"/>
              </w:rPr>
              <w:t>protected</w:t>
            </w:r>
            <w:proofErr w:type="gramEnd"/>
            <w:r w:rsidR="00B1023D">
              <w:rPr>
                <w:color w:val="000000" w:themeColor="text1"/>
              </w:rPr>
              <w:t xml:space="preserve"> and the live baitfish fishery is not occurring there anymore. Therefore, it is considered that i</w:t>
            </w:r>
            <w:r w:rsidR="006F1252">
              <w:rPr>
                <w:color w:val="000000" w:themeColor="text1"/>
              </w:rPr>
              <w:t xml:space="preserve">nformation about the habitat affected by the fishery (if any) is known. </w:t>
            </w:r>
            <w:r w:rsidR="002B1DE4" w:rsidRPr="002B1DE4">
              <w:rPr>
                <w:b/>
                <w:bCs/>
                <w:color w:val="000000" w:themeColor="text1"/>
              </w:rPr>
              <w:t>SG80 is met.</w:t>
            </w:r>
          </w:p>
        </w:tc>
      </w:tr>
      <w:tr w:rsidR="00F34EA9" w:rsidRPr="009F0FCB" w14:paraId="25BE4EC2" w14:textId="77777777" w:rsidTr="004B1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53B4DD20" w14:textId="77777777" w:rsidR="008E3674" w:rsidRPr="00413CBC" w:rsidRDefault="008E3674" w:rsidP="00DF7FB1">
            <w:pPr>
              <w:jc w:val="center"/>
              <w:rPr>
                <w:b w:val="0"/>
                <w:lang w:val="en-GB"/>
              </w:rPr>
            </w:pPr>
          </w:p>
        </w:tc>
        <w:tc>
          <w:tcPr>
            <w:tcW w:w="614" w:type="pct"/>
            <w:vMerge w:val="restart"/>
            <w:shd w:val="clear" w:color="auto" w:fill="auto"/>
            <w:vAlign w:val="center"/>
          </w:tcPr>
          <w:p w14:paraId="5C93EACB"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Ecosystem</w:t>
            </w:r>
          </w:p>
        </w:tc>
        <w:tc>
          <w:tcPr>
            <w:tcW w:w="313" w:type="pct"/>
            <w:shd w:val="clear" w:color="auto" w:fill="auto"/>
            <w:vAlign w:val="center"/>
          </w:tcPr>
          <w:p w14:paraId="31A3433E"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2.5.1</w:t>
            </w:r>
          </w:p>
        </w:tc>
        <w:tc>
          <w:tcPr>
            <w:tcW w:w="1007" w:type="pct"/>
            <w:shd w:val="clear" w:color="auto" w:fill="auto"/>
            <w:vAlign w:val="center"/>
          </w:tcPr>
          <w:p w14:paraId="5F575EAA"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Outcome</w:t>
            </w:r>
          </w:p>
        </w:tc>
        <w:tc>
          <w:tcPr>
            <w:tcW w:w="361" w:type="pct"/>
            <w:shd w:val="clear" w:color="auto" w:fill="auto"/>
            <w:vAlign w:val="center"/>
          </w:tcPr>
          <w:p w14:paraId="58C3CDFF" w14:textId="6FBFEDC3" w:rsidR="008E3674" w:rsidRPr="00413CBC" w:rsidRDefault="00B27E77"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&lt;60</w:t>
            </w:r>
          </w:p>
        </w:tc>
        <w:tc>
          <w:tcPr>
            <w:tcW w:w="391" w:type="pct"/>
            <w:shd w:val="clear" w:color="auto" w:fill="auto"/>
            <w:vAlign w:val="center"/>
          </w:tcPr>
          <w:p w14:paraId="35D781FD" w14:textId="4DBA08E5" w:rsidR="008E3674" w:rsidRPr="00413CBC" w:rsidRDefault="00AF7941"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&gt;80</w:t>
            </w:r>
          </w:p>
        </w:tc>
        <w:tc>
          <w:tcPr>
            <w:tcW w:w="1909" w:type="pct"/>
            <w:shd w:val="clear" w:color="auto" w:fill="auto"/>
          </w:tcPr>
          <w:p w14:paraId="27A2A5C5" w14:textId="1FD257C0" w:rsidR="008E3674" w:rsidRPr="00413CBC" w:rsidRDefault="00EB5C22" w:rsidP="00DF7FB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The </w:t>
            </w:r>
            <w:r w:rsidR="00AF7941">
              <w:rPr>
                <w:color w:val="000000" w:themeColor="text1"/>
              </w:rPr>
              <w:t xml:space="preserve">fishery does not seem to have an important impact on any ecosystem element (target species – the </w:t>
            </w:r>
            <w:r>
              <w:rPr>
                <w:color w:val="000000" w:themeColor="text1"/>
              </w:rPr>
              <w:t xml:space="preserve">number of vessels </w:t>
            </w:r>
            <w:r w:rsidR="007B2B20">
              <w:rPr>
                <w:color w:val="000000" w:themeColor="text1"/>
              </w:rPr>
              <w:t xml:space="preserve">in the FIP have decreased in recent years </w:t>
            </w:r>
            <w:r>
              <w:rPr>
                <w:color w:val="000000" w:themeColor="text1"/>
              </w:rPr>
              <w:t>and the volumes of the target species caught are relatively low</w:t>
            </w:r>
            <w:r w:rsidR="007B2B20">
              <w:rPr>
                <w:color w:val="000000" w:themeColor="text1"/>
              </w:rPr>
              <w:t xml:space="preserve"> and all the target stocks are closed to MSY</w:t>
            </w:r>
            <w:r w:rsidR="00AF7941">
              <w:rPr>
                <w:color w:val="000000" w:themeColor="text1"/>
              </w:rPr>
              <w:t xml:space="preserve">; bycatch and ETP species – inexistent, </w:t>
            </w:r>
            <w:r w:rsidR="002815CE">
              <w:rPr>
                <w:color w:val="000000" w:themeColor="text1"/>
              </w:rPr>
              <w:t xml:space="preserve">or very low). However, during the pre-assessment this P.I. was scored as &lt;60 due to </w:t>
            </w:r>
            <w:r w:rsidR="005415A7" w:rsidRPr="005415A7">
              <w:rPr>
                <w:color w:val="000000" w:themeColor="text1"/>
              </w:rPr>
              <w:t>the</w:t>
            </w:r>
            <w:r w:rsidR="005415A7">
              <w:rPr>
                <w:color w:val="000000" w:themeColor="text1"/>
              </w:rPr>
              <w:t xml:space="preserve"> potential impact of the</w:t>
            </w:r>
            <w:r w:rsidR="005415A7" w:rsidRPr="005415A7">
              <w:rPr>
                <w:color w:val="000000" w:themeColor="text1"/>
              </w:rPr>
              <w:t xml:space="preserve"> live bait fishery in the Ba</w:t>
            </w:r>
            <w:r w:rsidR="005415A7">
              <w:rPr>
                <w:color w:val="000000" w:themeColor="text1"/>
              </w:rPr>
              <w:t xml:space="preserve">y of </w:t>
            </w:r>
            <w:r w:rsidR="005415A7" w:rsidRPr="005415A7">
              <w:rPr>
                <w:color w:val="000000" w:themeColor="text1"/>
              </w:rPr>
              <w:t>Hann</w:t>
            </w:r>
            <w:r w:rsidR="005415A7">
              <w:rPr>
                <w:color w:val="000000" w:themeColor="text1"/>
              </w:rPr>
              <w:t>. As indicated above, t</w:t>
            </w:r>
            <w:r w:rsidR="005415A7" w:rsidRPr="005415A7">
              <w:rPr>
                <w:color w:val="000000" w:themeColor="text1"/>
              </w:rPr>
              <w:t xml:space="preserve">his Bay is now </w:t>
            </w:r>
            <w:proofErr w:type="gramStart"/>
            <w:r w:rsidR="005415A7" w:rsidRPr="005415A7">
              <w:rPr>
                <w:color w:val="000000" w:themeColor="text1"/>
              </w:rPr>
              <w:t>protected</w:t>
            </w:r>
            <w:proofErr w:type="gramEnd"/>
            <w:r w:rsidR="005415A7" w:rsidRPr="005415A7">
              <w:rPr>
                <w:color w:val="000000" w:themeColor="text1"/>
              </w:rPr>
              <w:t xml:space="preserve"> and the live baitfish fishery is not occurring there anymore</w:t>
            </w:r>
            <w:r w:rsidR="005415A7">
              <w:rPr>
                <w:color w:val="000000" w:themeColor="text1"/>
              </w:rPr>
              <w:t xml:space="preserve">.  </w:t>
            </w:r>
            <w:r w:rsidR="001928F1">
              <w:rPr>
                <w:color w:val="000000" w:themeColor="text1"/>
              </w:rPr>
              <w:t xml:space="preserve">Therefore, it is considered that the fishery </w:t>
            </w:r>
            <w:r w:rsidR="001928F1" w:rsidRPr="001928F1">
              <w:rPr>
                <w:b/>
                <w:bCs/>
                <w:color w:val="000000" w:themeColor="text1"/>
              </w:rPr>
              <w:t>meet</w:t>
            </w:r>
            <w:r w:rsidR="00DF624B">
              <w:rPr>
                <w:b/>
                <w:bCs/>
                <w:color w:val="000000" w:themeColor="text1"/>
              </w:rPr>
              <w:t>s</w:t>
            </w:r>
            <w:r w:rsidR="001928F1" w:rsidRPr="001928F1">
              <w:rPr>
                <w:b/>
                <w:bCs/>
                <w:color w:val="000000" w:themeColor="text1"/>
              </w:rPr>
              <w:t xml:space="preserve"> SG80.</w:t>
            </w:r>
          </w:p>
        </w:tc>
      </w:tr>
      <w:tr w:rsidR="00F34EA9" w:rsidRPr="009F0FCB" w14:paraId="160401A2" w14:textId="77777777" w:rsidTr="004B1BF7">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10E03A4D" w14:textId="77777777" w:rsidR="008E3674" w:rsidRPr="00413CBC" w:rsidRDefault="008E3674" w:rsidP="00DF7FB1">
            <w:pPr>
              <w:jc w:val="center"/>
              <w:rPr>
                <w:b w:val="0"/>
                <w:lang w:val="en-GB"/>
              </w:rPr>
            </w:pPr>
          </w:p>
        </w:tc>
        <w:tc>
          <w:tcPr>
            <w:tcW w:w="614" w:type="pct"/>
            <w:vMerge/>
            <w:shd w:val="clear" w:color="auto" w:fill="auto"/>
            <w:vAlign w:val="center"/>
          </w:tcPr>
          <w:p w14:paraId="05295CF0"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3" w:type="pct"/>
            <w:shd w:val="clear" w:color="auto" w:fill="auto"/>
            <w:vAlign w:val="center"/>
          </w:tcPr>
          <w:p w14:paraId="1EDF292C"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2.5.2</w:t>
            </w:r>
          </w:p>
        </w:tc>
        <w:tc>
          <w:tcPr>
            <w:tcW w:w="1007" w:type="pct"/>
            <w:shd w:val="clear" w:color="auto" w:fill="auto"/>
            <w:vAlign w:val="center"/>
          </w:tcPr>
          <w:p w14:paraId="723B497C"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Management strategy</w:t>
            </w:r>
          </w:p>
        </w:tc>
        <w:tc>
          <w:tcPr>
            <w:tcW w:w="361" w:type="pct"/>
            <w:shd w:val="clear" w:color="auto" w:fill="auto"/>
            <w:vAlign w:val="center"/>
          </w:tcPr>
          <w:p w14:paraId="437A267E" w14:textId="31AAC5B7" w:rsidR="008E3674" w:rsidRPr="00413CBC" w:rsidRDefault="00BE397D"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&lt;60</w:t>
            </w:r>
          </w:p>
        </w:tc>
        <w:tc>
          <w:tcPr>
            <w:tcW w:w="391" w:type="pct"/>
            <w:shd w:val="clear" w:color="auto" w:fill="auto"/>
            <w:vAlign w:val="center"/>
          </w:tcPr>
          <w:p w14:paraId="677F0558" w14:textId="7939575A" w:rsidR="008E3674" w:rsidRPr="00413CBC" w:rsidRDefault="00F61D68"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w:t>
            </w:r>
            <w:r w:rsidR="00BE397D">
              <w:rPr>
                <w:color w:val="000000" w:themeColor="text1"/>
              </w:rPr>
              <w:t>0</w:t>
            </w:r>
          </w:p>
        </w:tc>
        <w:tc>
          <w:tcPr>
            <w:tcW w:w="1909" w:type="pct"/>
            <w:shd w:val="clear" w:color="auto" w:fill="auto"/>
          </w:tcPr>
          <w:p w14:paraId="0EFCDF02" w14:textId="2E37D2B4" w:rsidR="008E3674" w:rsidRPr="00413CBC" w:rsidRDefault="00F61D68" w:rsidP="00DF7FB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As above</w:t>
            </w:r>
            <w:r w:rsidR="001B2D0E">
              <w:rPr>
                <w:color w:val="000000" w:themeColor="text1"/>
              </w:rPr>
              <w:t xml:space="preserve">. The </w:t>
            </w:r>
            <w:r w:rsidR="00470211">
              <w:rPr>
                <w:color w:val="000000" w:themeColor="text1"/>
              </w:rPr>
              <w:t>score given during the pre-assessment was mainly based on the lack of management for the live bait fishery</w:t>
            </w:r>
            <w:r>
              <w:rPr>
                <w:color w:val="000000" w:themeColor="text1"/>
              </w:rPr>
              <w:t xml:space="preserve">. </w:t>
            </w:r>
            <w:r w:rsidR="00CE5472">
              <w:rPr>
                <w:color w:val="000000" w:themeColor="text1"/>
              </w:rPr>
              <w:t xml:space="preserve">This is a pelagic fishery </w:t>
            </w:r>
            <w:r w:rsidR="00A41742">
              <w:rPr>
                <w:color w:val="000000" w:themeColor="text1"/>
              </w:rPr>
              <w:t xml:space="preserve">with a relatively low impact on target and bycatch species, </w:t>
            </w:r>
            <w:proofErr w:type="gramStart"/>
            <w:r w:rsidR="00A41742">
              <w:rPr>
                <w:color w:val="000000" w:themeColor="text1"/>
              </w:rPr>
              <w:t>habitat</w:t>
            </w:r>
            <w:proofErr w:type="gramEnd"/>
            <w:r w:rsidR="00A41742">
              <w:rPr>
                <w:color w:val="000000" w:themeColor="text1"/>
              </w:rPr>
              <w:t xml:space="preserve"> and ecosystem. </w:t>
            </w:r>
            <w:r w:rsidR="000C634E" w:rsidRPr="000C634E">
              <w:rPr>
                <w:color w:val="000000" w:themeColor="text1"/>
              </w:rPr>
              <w:t xml:space="preserve">Live bait fishing is not occurring in the Bay of Hann </w:t>
            </w:r>
            <w:r w:rsidR="000C634E">
              <w:rPr>
                <w:color w:val="000000" w:themeColor="text1"/>
              </w:rPr>
              <w:t xml:space="preserve">since a MPA was created. </w:t>
            </w:r>
            <w:r w:rsidR="00186886">
              <w:rPr>
                <w:color w:val="000000" w:themeColor="text1"/>
              </w:rPr>
              <w:t xml:space="preserve">Live bait fishing is now </w:t>
            </w:r>
            <w:r w:rsidR="006C01FD">
              <w:rPr>
                <w:color w:val="000000" w:themeColor="text1"/>
              </w:rPr>
              <w:t xml:space="preserve">restricted to some </w:t>
            </w:r>
            <w:r w:rsidR="00186886">
              <w:rPr>
                <w:color w:val="000000" w:themeColor="text1"/>
              </w:rPr>
              <w:t xml:space="preserve">specific areas </w:t>
            </w:r>
            <w:r w:rsidR="006C01FD">
              <w:rPr>
                <w:color w:val="000000" w:themeColor="text1"/>
              </w:rPr>
              <w:t xml:space="preserve">along the Senegalese coast. </w:t>
            </w:r>
            <w:r w:rsidR="00110C9C">
              <w:rPr>
                <w:color w:val="000000" w:themeColor="text1"/>
              </w:rPr>
              <w:t xml:space="preserve">Data gaps for the live baitfish fishery are now closed and </w:t>
            </w:r>
            <w:proofErr w:type="gramStart"/>
            <w:r w:rsidR="00110C9C">
              <w:rPr>
                <w:color w:val="000000" w:themeColor="text1"/>
              </w:rPr>
              <w:t>a number of</w:t>
            </w:r>
            <w:proofErr w:type="gramEnd"/>
            <w:r w:rsidR="00110C9C">
              <w:rPr>
                <w:color w:val="000000" w:themeColor="text1"/>
              </w:rPr>
              <w:t xml:space="preserve"> a</w:t>
            </w:r>
            <w:r w:rsidR="00F14389">
              <w:rPr>
                <w:color w:val="000000" w:themeColor="text1"/>
              </w:rPr>
              <w:t xml:space="preserve">ctions </w:t>
            </w:r>
            <w:r w:rsidR="00872893">
              <w:rPr>
                <w:color w:val="000000" w:themeColor="text1"/>
              </w:rPr>
              <w:t xml:space="preserve">to address the management of the bait fishery have been </w:t>
            </w:r>
            <w:r w:rsidR="00F14389">
              <w:rPr>
                <w:color w:val="000000" w:themeColor="text1"/>
              </w:rPr>
              <w:t xml:space="preserve">proposed. </w:t>
            </w:r>
            <w:r w:rsidR="00316A73">
              <w:rPr>
                <w:color w:val="000000" w:themeColor="text1"/>
              </w:rPr>
              <w:t xml:space="preserve">Therefore, it is considered that a partial strategy is in place for managing the impact of the fishery on </w:t>
            </w:r>
            <w:r w:rsidR="00FF7151">
              <w:rPr>
                <w:color w:val="000000" w:themeColor="text1"/>
              </w:rPr>
              <w:t xml:space="preserve">bait fish. </w:t>
            </w:r>
            <w:r w:rsidRPr="00F61D68">
              <w:rPr>
                <w:b/>
                <w:bCs/>
                <w:color w:val="000000" w:themeColor="text1"/>
              </w:rPr>
              <w:t>SG80 is met.</w:t>
            </w:r>
          </w:p>
        </w:tc>
      </w:tr>
      <w:tr w:rsidR="00F34EA9" w:rsidRPr="009F0FCB" w14:paraId="2E449D7E" w14:textId="77777777" w:rsidTr="004B1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vAlign w:val="center"/>
          </w:tcPr>
          <w:p w14:paraId="32BF5648" w14:textId="77777777" w:rsidR="008E3674" w:rsidRPr="00413CBC" w:rsidRDefault="008E3674" w:rsidP="00DF7FB1">
            <w:pPr>
              <w:jc w:val="center"/>
              <w:rPr>
                <w:b w:val="0"/>
                <w:lang w:val="en-GB"/>
              </w:rPr>
            </w:pPr>
          </w:p>
        </w:tc>
        <w:tc>
          <w:tcPr>
            <w:tcW w:w="614" w:type="pct"/>
            <w:vMerge/>
            <w:shd w:val="clear" w:color="auto" w:fill="auto"/>
            <w:vAlign w:val="center"/>
          </w:tcPr>
          <w:p w14:paraId="715DC4FF"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3" w:type="pct"/>
            <w:shd w:val="clear" w:color="auto" w:fill="auto"/>
            <w:vAlign w:val="center"/>
          </w:tcPr>
          <w:p w14:paraId="355B575C"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2.5.3</w:t>
            </w:r>
          </w:p>
        </w:tc>
        <w:tc>
          <w:tcPr>
            <w:tcW w:w="1007" w:type="pct"/>
            <w:shd w:val="clear" w:color="auto" w:fill="auto"/>
            <w:vAlign w:val="center"/>
          </w:tcPr>
          <w:p w14:paraId="0C332D7B"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Information</w:t>
            </w:r>
          </w:p>
        </w:tc>
        <w:tc>
          <w:tcPr>
            <w:tcW w:w="361" w:type="pct"/>
            <w:shd w:val="clear" w:color="auto" w:fill="auto"/>
            <w:vAlign w:val="center"/>
          </w:tcPr>
          <w:p w14:paraId="2FA50F39" w14:textId="59139A39" w:rsidR="008E3674" w:rsidRPr="00413CBC" w:rsidRDefault="00BE397D"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&lt;60</w:t>
            </w:r>
          </w:p>
        </w:tc>
        <w:tc>
          <w:tcPr>
            <w:tcW w:w="391" w:type="pct"/>
            <w:shd w:val="clear" w:color="auto" w:fill="auto"/>
            <w:vAlign w:val="center"/>
          </w:tcPr>
          <w:p w14:paraId="22647EFC" w14:textId="17A41D31" w:rsidR="008E3674" w:rsidRPr="00413CBC" w:rsidRDefault="00572CD1"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w:t>
            </w:r>
            <w:r w:rsidR="00BE397D">
              <w:rPr>
                <w:color w:val="000000" w:themeColor="text1"/>
              </w:rPr>
              <w:t>0</w:t>
            </w:r>
          </w:p>
        </w:tc>
        <w:tc>
          <w:tcPr>
            <w:tcW w:w="1909" w:type="pct"/>
            <w:shd w:val="clear" w:color="auto" w:fill="auto"/>
          </w:tcPr>
          <w:p w14:paraId="04683EFA" w14:textId="1ABCCCFF" w:rsidR="008E3674" w:rsidRPr="00413CBC" w:rsidRDefault="009437B5" w:rsidP="00DF7FB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As </w:t>
            </w:r>
            <w:r w:rsidR="005713AC">
              <w:rPr>
                <w:color w:val="000000" w:themeColor="text1"/>
              </w:rPr>
              <w:t>indicated above, t</w:t>
            </w:r>
            <w:r w:rsidR="00895DFE" w:rsidRPr="00895DFE">
              <w:rPr>
                <w:color w:val="000000" w:themeColor="text1"/>
              </w:rPr>
              <w:t xml:space="preserve">he </w:t>
            </w:r>
            <w:r w:rsidR="00E9360C">
              <w:rPr>
                <w:color w:val="000000" w:themeColor="text1"/>
              </w:rPr>
              <w:t xml:space="preserve">FIP has </w:t>
            </w:r>
            <w:r w:rsidR="005713AC">
              <w:rPr>
                <w:color w:val="000000" w:themeColor="text1"/>
              </w:rPr>
              <w:t xml:space="preserve">conducted </w:t>
            </w:r>
            <w:proofErr w:type="gramStart"/>
            <w:r w:rsidR="005713AC">
              <w:rPr>
                <w:color w:val="000000" w:themeColor="text1"/>
              </w:rPr>
              <w:t xml:space="preserve">a large </w:t>
            </w:r>
            <w:r w:rsidR="00E9360C">
              <w:rPr>
                <w:color w:val="000000" w:themeColor="text1"/>
              </w:rPr>
              <w:t>number of</w:t>
            </w:r>
            <w:proofErr w:type="gramEnd"/>
            <w:r w:rsidR="00E9360C">
              <w:rPr>
                <w:color w:val="000000" w:themeColor="text1"/>
              </w:rPr>
              <w:t xml:space="preserve"> </w:t>
            </w:r>
            <w:r w:rsidR="005713AC">
              <w:rPr>
                <w:color w:val="000000" w:themeColor="text1"/>
              </w:rPr>
              <w:t>studies</w:t>
            </w:r>
            <w:r w:rsidR="00E27F2C">
              <w:rPr>
                <w:color w:val="000000" w:themeColor="text1"/>
              </w:rPr>
              <w:t xml:space="preserve">, including an ecological risk assessment, </w:t>
            </w:r>
            <w:r w:rsidR="00E9360C">
              <w:rPr>
                <w:color w:val="000000" w:themeColor="text1"/>
              </w:rPr>
              <w:t>aimed at understanding the impact of the fishery on live baitfish</w:t>
            </w:r>
            <w:r w:rsidR="005713AC">
              <w:rPr>
                <w:color w:val="000000" w:themeColor="text1"/>
              </w:rPr>
              <w:t xml:space="preserve"> (</w:t>
            </w:r>
            <w:r w:rsidR="00ED3DBC" w:rsidRPr="00ED3DBC">
              <w:rPr>
                <w:color w:val="000000" w:themeColor="text1"/>
              </w:rPr>
              <w:t xml:space="preserve">Fall </w:t>
            </w:r>
            <w:r w:rsidR="00ED3DBC">
              <w:rPr>
                <w:color w:val="000000" w:themeColor="text1"/>
              </w:rPr>
              <w:t>&amp;</w:t>
            </w:r>
            <w:r w:rsidR="00ED3DBC" w:rsidRPr="00ED3DBC">
              <w:rPr>
                <w:color w:val="000000" w:themeColor="text1"/>
              </w:rPr>
              <w:t xml:space="preserve"> </w:t>
            </w:r>
            <w:proofErr w:type="spellStart"/>
            <w:r w:rsidR="00ED3DBC" w:rsidRPr="00ED3DBC">
              <w:rPr>
                <w:color w:val="000000" w:themeColor="text1"/>
              </w:rPr>
              <w:t>Guèye</w:t>
            </w:r>
            <w:proofErr w:type="spellEnd"/>
            <w:r w:rsidR="00ED3DBC" w:rsidRPr="00ED3DBC">
              <w:rPr>
                <w:color w:val="000000" w:themeColor="text1"/>
              </w:rPr>
              <w:t xml:space="preserve"> 2019</w:t>
            </w:r>
            <w:r w:rsidR="00240BE1">
              <w:rPr>
                <w:color w:val="000000" w:themeColor="text1"/>
              </w:rPr>
              <w:t xml:space="preserve">, </w:t>
            </w:r>
            <w:r w:rsidR="00240BE1" w:rsidRPr="00240BE1">
              <w:rPr>
                <w:color w:val="000000" w:themeColor="text1"/>
              </w:rPr>
              <w:t>Gascoigne</w:t>
            </w:r>
            <w:r w:rsidR="00240BE1">
              <w:rPr>
                <w:color w:val="000000" w:themeColor="text1"/>
              </w:rPr>
              <w:t xml:space="preserve"> et al., 2019 and 2020</w:t>
            </w:r>
            <w:r w:rsidR="00240BE1" w:rsidRPr="00240BE1">
              <w:rPr>
                <w:color w:val="000000" w:themeColor="text1"/>
              </w:rPr>
              <w:t>,</w:t>
            </w:r>
            <w:r w:rsidR="00240BE1">
              <w:rPr>
                <w:color w:val="000000" w:themeColor="text1"/>
              </w:rPr>
              <w:t xml:space="preserve"> </w:t>
            </w:r>
            <w:r w:rsidR="00ED3DBC">
              <w:rPr>
                <w:color w:val="000000" w:themeColor="text1"/>
              </w:rPr>
              <w:t>Sieben</w:t>
            </w:r>
            <w:r w:rsidR="00836054">
              <w:rPr>
                <w:color w:val="000000" w:themeColor="text1"/>
              </w:rPr>
              <w:t xml:space="preserve"> 2020</w:t>
            </w:r>
            <w:r w:rsidR="00ED3DBC">
              <w:rPr>
                <w:color w:val="000000" w:themeColor="text1"/>
              </w:rPr>
              <w:t>)</w:t>
            </w:r>
            <w:r w:rsidR="007121AC">
              <w:rPr>
                <w:color w:val="000000" w:themeColor="text1"/>
              </w:rPr>
              <w:t>. Information about species caught, volumes</w:t>
            </w:r>
            <w:r w:rsidR="009566C7">
              <w:rPr>
                <w:color w:val="000000" w:themeColor="text1"/>
              </w:rPr>
              <w:t xml:space="preserve"> used</w:t>
            </w:r>
            <w:r w:rsidR="007121AC">
              <w:rPr>
                <w:color w:val="000000" w:themeColor="text1"/>
              </w:rPr>
              <w:t xml:space="preserve">, </w:t>
            </w:r>
            <w:r w:rsidR="00AC201F">
              <w:rPr>
                <w:color w:val="000000" w:themeColor="text1"/>
              </w:rPr>
              <w:t xml:space="preserve">fishing </w:t>
            </w:r>
            <w:r w:rsidR="007121AC">
              <w:rPr>
                <w:color w:val="000000" w:themeColor="text1"/>
              </w:rPr>
              <w:t>areas</w:t>
            </w:r>
            <w:r w:rsidR="00AC201F">
              <w:rPr>
                <w:color w:val="000000" w:themeColor="text1"/>
              </w:rPr>
              <w:t>, etc.</w:t>
            </w:r>
            <w:r w:rsidR="007121AC">
              <w:rPr>
                <w:color w:val="000000" w:themeColor="text1"/>
              </w:rPr>
              <w:t xml:space="preserve"> is now available</w:t>
            </w:r>
            <w:r w:rsidR="009566C7">
              <w:rPr>
                <w:color w:val="000000" w:themeColor="text1"/>
              </w:rPr>
              <w:t xml:space="preserve">. </w:t>
            </w:r>
            <w:r w:rsidR="00B47156">
              <w:rPr>
                <w:color w:val="000000" w:themeColor="text1"/>
              </w:rPr>
              <w:t xml:space="preserve">The </w:t>
            </w:r>
            <w:r w:rsidR="00B3696B">
              <w:rPr>
                <w:color w:val="000000" w:themeColor="text1"/>
              </w:rPr>
              <w:t xml:space="preserve">ICCAT (tuna species) and </w:t>
            </w:r>
            <w:r w:rsidR="00B47156">
              <w:rPr>
                <w:color w:val="000000" w:themeColor="text1"/>
              </w:rPr>
              <w:t xml:space="preserve">CECAF </w:t>
            </w:r>
            <w:r w:rsidR="00B3696B">
              <w:rPr>
                <w:color w:val="000000" w:themeColor="text1"/>
              </w:rPr>
              <w:t xml:space="preserve">(bait species) </w:t>
            </w:r>
            <w:r w:rsidR="00B47156">
              <w:rPr>
                <w:color w:val="000000" w:themeColor="text1"/>
              </w:rPr>
              <w:t xml:space="preserve">conducts </w:t>
            </w:r>
            <w:r w:rsidR="00B3696B">
              <w:rPr>
                <w:color w:val="000000" w:themeColor="text1"/>
              </w:rPr>
              <w:t xml:space="preserve">studies to understand the role and status of the affected </w:t>
            </w:r>
            <w:r w:rsidR="00B47156">
              <w:rPr>
                <w:color w:val="000000" w:themeColor="text1"/>
              </w:rPr>
              <w:t xml:space="preserve">species. </w:t>
            </w:r>
            <w:r w:rsidR="00737008">
              <w:rPr>
                <w:color w:val="000000" w:themeColor="text1"/>
              </w:rPr>
              <w:t>Therefore, i</w:t>
            </w:r>
            <w:r w:rsidR="00737008" w:rsidRPr="00737008">
              <w:rPr>
                <w:color w:val="000000" w:themeColor="text1"/>
              </w:rPr>
              <w:t xml:space="preserve">nformation is adequate to broadly understand the key elements of the ecosystem </w:t>
            </w:r>
            <w:r w:rsidR="00737008">
              <w:rPr>
                <w:color w:val="000000" w:themeColor="text1"/>
              </w:rPr>
              <w:t xml:space="preserve">and </w:t>
            </w:r>
            <w:r w:rsidR="00F0387F">
              <w:rPr>
                <w:color w:val="000000" w:themeColor="text1"/>
              </w:rPr>
              <w:t>infer the m</w:t>
            </w:r>
            <w:r w:rsidR="00F0387F" w:rsidRPr="00F0387F">
              <w:rPr>
                <w:color w:val="000000" w:themeColor="text1"/>
              </w:rPr>
              <w:t xml:space="preserve">ain impacts of the </w:t>
            </w:r>
            <w:proofErr w:type="spellStart"/>
            <w:r w:rsidR="00F0387F" w:rsidRPr="00F0387F">
              <w:rPr>
                <w:color w:val="000000" w:themeColor="text1"/>
              </w:rPr>
              <w:t>UoA</w:t>
            </w:r>
            <w:proofErr w:type="spellEnd"/>
            <w:r w:rsidR="00F0387F" w:rsidRPr="00F0387F">
              <w:rPr>
                <w:color w:val="000000" w:themeColor="text1"/>
              </w:rPr>
              <w:t xml:space="preserve"> on these key ecosystem elements</w:t>
            </w:r>
            <w:r w:rsidR="00F0387F">
              <w:rPr>
                <w:color w:val="000000" w:themeColor="text1"/>
              </w:rPr>
              <w:t>.</w:t>
            </w:r>
            <w:r w:rsidR="00F0387F" w:rsidRPr="00F0387F">
              <w:rPr>
                <w:color w:val="000000" w:themeColor="text1"/>
              </w:rPr>
              <w:t xml:space="preserve"> </w:t>
            </w:r>
            <w:r w:rsidR="00FD2B33" w:rsidRPr="00FD2B33">
              <w:rPr>
                <w:b/>
                <w:bCs/>
                <w:color w:val="000000" w:themeColor="text1"/>
              </w:rPr>
              <w:t>SG</w:t>
            </w:r>
            <w:r w:rsidR="00572CD1">
              <w:rPr>
                <w:b/>
                <w:bCs/>
                <w:color w:val="000000" w:themeColor="text1"/>
              </w:rPr>
              <w:t>&gt;80 is met.</w:t>
            </w:r>
          </w:p>
        </w:tc>
      </w:tr>
      <w:tr w:rsidR="00F34EA9" w:rsidRPr="009F0FCB" w14:paraId="119B8BF2" w14:textId="77777777" w:rsidTr="004B1BF7">
        <w:tc>
          <w:tcPr>
            <w:cnfStyle w:val="001000000000" w:firstRow="0" w:lastRow="0" w:firstColumn="1" w:lastColumn="0" w:oddVBand="0" w:evenVBand="0" w:oddHBand="0" w:evenHBand="0" w:firstRowFirstColumn="0" w:firstRowLastColumn="0" w:lastRowFirstColumn="0" w:lastRowLastColumn="0"/>
            <w:tcW w:w="405" w:type="pct"/>
            <w:vMerge w:val="restart"/>
            <w:shd w:val="clear" w:color="auto" w:fill="auto"/>
            <w:vAlign w:val="center"/>
          </w:tcPr>
          <w:p w14:paraId="195AA5BF" w14:textId="77777777" w:rsidR="004B1BF7" w:rsidRPr="00EA68E3" w:rsidRDefault="004B1BF7" w:rsidP="004B1BF7">
            <w:pPr>
              <w:jc w:val="center"/>
              <w:rPr>
                <w:b w:val="0"/>
                <w:lang w:val="en-GB"/>
              </w:rPr>
            </w:pPr>
            <w:r w:rsidRPr="00EA68E3">
              <w:rPr>
                <w:lang w:val="en-GB"/>
              </w:rPr>
              <w:t>3</w:t>
            </w:r>
          </w:p>
        </w:tc>
        <w:tc>
          <w:tcPr>
            <w:tcW w:w="614" w:type="pct"/>
            <w:vMerge w:val="restart"/>
            <w:shd w:val="clear" w:color="auto" w:fill="auto"/>
            <w:vAlign w:val="center"/>
          </w:tcPr>
          <w:p w14:paraId="459541FD" w14:textId="77777777" w:rsidR="004B1BF7" w:rsidRPr="00EA68E3" w:rsidRDefault="004B1BF7" w:rsidP="004B1BF7">
            <w:pPr>
              <w:jc w:val="center"/>
              <w:cnfStyle w:val="000000000000" w:firstRow="0" w:lastRow="0" w:firstColumn="0" w:lastColumn="0" w:oddVBand="0" w:evenVBand="0" w:oddHBand="0" w:evenHBand="0" w:firstRowFirstColumn="0" w:firstRowLastColumn="0" w:lastRowFirstColumn="0" w:lastRowLastColumn="0"/>
              <w:rPr>
                <w:lang w:val="en-GB"/>
              </w:rPr>
            </w:pPr>
            <w:r w:rsidRPr="00EA68E3">
              <w:rPr>
                <w:lang w:val="en-GB"/>
              </w:rPr>
              <w:t>Governance and Policy</w:t>
            </w:r>
          </w:p>
        </w:tc>
        <w:tc>
          <w:tcPr>
            <w:tcW w:w="313" w:type="pct"/>
            <w:shd w:val="clear" w:color="auto" w:fill="auto"/>
            <w:vAlign w:val="center"/>
          </w:tcPr>
          <w:p w14:paraId="0A116A32" w14:textId="77777777" w:rsidR="004B1BF7" w:rsidRPr="00EA68E3" w:rsidRDefault="004B1BF7" w:rsidP="004B1BF7">
            <w:pPr>
              <w:jc w:val="center"/>
              <w:cnfStyle w:val="000000000000" w:firstRow="0" w:lastRow="0" w:firstColumn="0" w:lastColumn="0" w:oddVBand="0" w:evenVBand="0" w:oddHBand="0" w:evenHBand="0" w:firstRowFirstColumn="0" w:firstRowLastColumn="0" w:lastRowFirstColumn="0" w:lastRowLastColumn="0"/>
              <w:rPr>
                <w:lang w:val="en-GB"/>
              </w:rPr>
            </w:pPr>
            <w:r w:rsidRPr="00EA68E3">
              <w:rPr>
                <w:lang w:val="en-GB"/>
              </w:rPr>
              <w:t>3.1.1</w:t>
            </w:r>
          </w:p>
        </w:tc>
        <w:tc>
          <w:tcPr>
            <w:tcW w:w="1007" w:type="pct"/>
            <w:shd w:val="clear" w:color="auto" w:fill="auto"/>
            <w:vAlign w:val="center"/>
          </w:tcPr>
          <w:p w14:paraId="5923A720" w14:textId="77777777" w:rsidR="004B1BF7" w:rsidRPr="00EA68E3" w:rsidRDefault="004B1BF7" w:rsidP="004B1BF7">
            <w:pPr>
              <w:cnfStyle w:val="000000000000" w:firstRow="0" w:lastRow="0" w:firstColumn="0" w:lastColumn="0" w:oddVBand="0" w:evenVBand="0" w:oddHBand="0" w:evenHBand="0" w:firstRowFirstColumn="0" w:firstRowLastColumn="0" w:lastRowFirstColumn="0" w:lastRowLastColumn="0"/>
              <w:rPr>
                <w:lang w:val="en-GB"/>
              </w:rPr>
            </w:pPr>
            <w:r w:rsidRPr="00EA68E3">
              <w:rPr>
                <w:lang w:val="en-GB"/>
              </w:rPr>
              <w:t>Legal and customary framework</w:t>
            </w:r>
          </w:p>
        </w:tc>
        <w:tc>
          <w:tcPr>
            <w:tcW w:w="361" w:type="pct"/>
            <w:shd w:val="clear" w:color="auto" w:fill="auto"/>
            <w:vAlign w:val="center"/>
          </w:tcPr>
          <w:p w14:paraId="142BAA61" w14:textId="4C68E9ED" w:rsidR="004B1BF7" w:rsidRPr="00231845" w:rsidRDefault="004B1BF7" w:rsidP="004B1BF7">
            <w:pPr>
              <w:jc w:val="cente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Pr>
                <w:color w:val="000000" w:themeColor="text1"/>
              </w:rPr>
              <w:t>&lt;60</w:t>
            </w:r>
          </w:p>
        </w:tc>
        <w:tc>
          <w:tcPr>
            <w:tcW w:w="391" w:type="pct"/>
            <w:shd w:val="clear" w:color="auto" w:fill="auto"/>
            <w:vAlign w:val="center"/>
          </w:tcPr>
          <w:p w14:paraId="6FE307F4" w14:textId="77777777" w:rsidR="004B1BF7" w:rsidRDefault="004B1BF7" w:rsidP="004B1BF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p w14:paraId="73B51A31" w14:textId="77777777" w:rsidR="004B1BF7" w:rsidRDefault="004B1BF7" w:rsidP="004B1BF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lastRenderedPageBreak/>
              <w:t>(ICCAT level)</w:t>
            </w:r>
          </w:p>
          <w:p w14:paraId="05BAC211" w14:textId="4BE118AA" w:rsidR="004B1BF7" w:rsidRPr="00617359" w:rsidRDefault="004B1BF7" w:rsidP="004B1BF7">
            <w:pPr>
              <w:jc w:val="center"/>
              <w:cnfStyle w:val="000000000000" w:firstRow="0" w:lastRow="0" w:firstColumn="0" w:lastColumn="0" w:oddVBand="0" w:evenVBand="0" w:oddHBand="0" w:evenHBand="0" w:firstRowFirstColumn="0" w:firstRowLastColumn="0" w:lastRowFirstColumn="0" w:lastRowLastColumn="0"/>
              <w:rPr>
                <w:i/>
                <w:iCs/>
                <w:color w:val="000000" w:themeColor="text1"/>
              </w:rPr>
            </w:pPr>
            <w:r w:rsidRPr="00617359">
              <w:rPr>
                <w:i/>
                <w:iCs/>
                <w:color w:val="000000" w:themeColor="text1"/>
              </w:rPr>
              <w:t>60</w:t>
            </w:r>
            <w:r w:rsidR="00B53F6E">
              <w:rPr>
                <w:i/>
                <w:iCs/>
                <w:color w:val="000000" w:themeColor="text1"/>
              </w:rPr>
              <w:t>-79</w:t>
            </w:r>
          </w:p>
          <w:p w14:paraId="47CF61D9" w14:textId="68B3A7D1" w:rsidR="004B1BF7" w:rsidRPr="00231845" w:rsidRDefault="004B1BF7" w:rsidP="004B1BF7">
            <w:pPr>
              <w:jc w:val="cente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sidRPr="00617359">
              <w:rPr>
                <w:i/>
                <w:iCs/>
                <w:color w:val="000000" w:themeColor="text1"/>
              </w:rPr>
              <w:t>(</w:t>
            </w:r>
            <w:proofErr w:type="gramStart"/>
            <w:r w:rsidRPr="00617359">
              <w:rPr>
                <w:i/>
                <w:iCs/>
                <w:color w:val="000000" w:themeColor="text1"/>
              </w:rPr>
              <w:t>including</w:t>
            </w:r>
            <w:proofErr w:type="gramEnd"/>
            <w:r w:rsidRPr="00617359">
              <w:rPr>
                <w:i/>
                <w:iCs/>
                <w:color w:val="000000" w:themeColor="text1"/>
              </w:rPr>
              <w:t xml:space="preserve"> the baitfish fishery)</w:t>
            </w:r>
          </w:p>
        </w:tc>
        <w:tc>
          <w:tcPr>
            <w:tcW w:w="1909" w:type="pct"/>
            <w:shd w:val="clear" w:color="auto" w:fill="auto"/>
          </w:tcPr>
          <w:p w14:paraId="7C242A04" w14:textId="799CCA3D" w:rsidR="004B1BF7" w:rsidRDefault="004B1BF7" w:rsidP="004B1BF7">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lastRenderedPageBreak/>
              <w:t>A</w:t>
            </w:r>
            <w:r w:rsidRPr="00555F5A">
              <w:rPr>
                <w:color w:val="000000" w:themeColor="text1"/>
              </w:rPr>
              <w:t xml:space="preserve"> management system exists within an appropriate and effective legal framework</w:t>
            </w:r>
            <w:r w:rsidRPr="00EA68E3">
              <w:rPr>
                <w:color w:val="000000" w:themeColor="text1"/>
              </w:rPr>
              <w:t xml:space="preserve">. The fishery operates in the </w:t>
            </w:r>
            <w:r w:rsidRPr="00EA68E3">
              <w:rPr>
                <w:color w:val="000000" w:themeColor="text1"/>
              </w:rPr>
              <w:lastRenderedPageBreak/>
              <w:t xml:space="preserve">territorial waters of </w:t>
            </w:r>
            <w:r w:rsidR="004725B7" w:rsidRPr="00EA68E3">
              <w:rPr>
                <w:color w:val="000000" w:themeColor="text1"/>
              </w:rPr>
              <w:t>Senegal</w:t>
            </w:r>
            <w:r w:rsidRPr="00EA68E3">
              <w:rPr>
                <w:color w:val="000000" w:themeColor="text1"/>
              </w:rPr>
              <w:t>. However</w:t>
            </w:r>
            <w:r>
              <w:rPr>
                <w:color w:val="000000" w:themeColor="text1"/>
              </w:rPr>
              <w:t xml:space="preserve">, skipjack, yellowfin and bigeye tuna are </w:t>
            </w:r>
            <w:r w:rsidRPr="00555F5A">
              <w:rPr>
                <w:color w:val="000000" w:themeColor="text1"/>
              </w:rPr>
              <w:t xml:space="preserve">highly migratory species and </w:t>
            </w:r>
            <w:r>
              <w:rPr>
                <w:color w:val="000000" w:themeColor="text1"/>
              </w:rPr>
              <w:t>are</w:t>
            </w:r>
            <w:r w:rsidRPr="00555F5A">
              <w:rPr>
                <w:color w:val="000000" w:themeColor="text1"/>
              </w:rPr>
              <w:t xml:space="preserve"> subject to international management through </w:t>
            </w:r>
            <w:r>
              <w:rPr>
                <w:color w:val="000000" w:themeColor="text1"/>
              </w:rPr>
              <w:t xml:space="preserve">the </w:t>
            </w:r>
            <w:r w:rsidRPr="00806825">
              <w:rPr>
                <w:color w:val="000000" w:themeColor="text1"/>
              </w:rPr>
              <w:t xml:space="preserve">International Conventions on the Conservation of Atlantic Tuna (ICCAT). The </w:t>
            </w:r>
            <w:r>
              <w:rPr>
                <w:color w:val="000000" w:themeColor="text1"/>
              </w:rPr>
              <w:t xml:space="preserve">ICCAT </w:t>
            </w:r>
            <w:r w:rsidRPr="00806825">
              <w:rPr>
                <w:color w:val="000000" w:themeColor="text1"/>
              </w:rPr>
              <w:t xml:space="preserve">co-ordinate scientific research and make recommendations to maintain populations of tuna at </w:t>
            </w:r>
            <w:r>
              <w:rPr>
                <w:color w:val="000000" w:themeColor="text1"/>
              </w:rPr>
              <w:t xml:space="preserve">MSY </w:t>
            </w:r>
            <w:r w:rsidRPr="00806825">
              <w:rPr>
                <w:color w:val="000000" w:themeColor="text1"/>
              </w:rPr>
              <w:t xml:space="preserve">levels. Each year, the Commission adopts </w:t>
            </w:r>
            <w:proofErr w:type="gramStart"/>
            <w:r w:rsidRPr="00806825">
              <w:rPr>
                <w:color w:val="000000" w:themeColor="text1"/>
              </w:rPr>
              <w:t>a number of</w:t>
            </w:r>
            <w:proofErr w:type="gramEnd"/>
            <w:r w:rsidRPr="00806825">
              <w:rPr>
                <w:color w:val="000000" w:themeColor="text1"/>
              </w:rPr>
              <w:t xml:space="preserve"> Recommendations for the management of stocks, e.g., catch quotas and minimum sizes for a given stock. ICCAT Recommendations are binding only insofar as the CPCs agree to implement them domestically.</w:t>
            </w:r>
          </w:p>
          <w:p w14:paraId="126CC39B" w14:textId="77777777" w:rsidR="004B1BF7" w:rsidRDefault="004B1BF7" w:rsidP="004B1BF7">
            <w:pPr>
              <w:cnfStyle w:val="000000000000" w:firstRow="0" w:lastRow="0" w:firstColumn="0" w:lastColumn="0" w:oddVBand="0" w:evenVBand="0" w:oddHBand="0" w:evenHBand="0" w:firstRowFirstColumn="0" w:firstRowLastColumn="0" w:lastRowFirstColumn="0" w:lastRowLastColumn="0"/>
              <w:rPr>
                <w:color w:val="000000" w:themeColor="text1"/>
              </w:rPr>
            </w:pPr>
            <w:r w:rsidRPr="00054BFC">
              <w:rPr>
                <w:color w:val="000000" w:themeColor="text1"/>
              </w:rPr>
              <w:t>The management system incorporates a mechanism for resolution of legal disputes.</w:t>
            </w:r>
            <w:r>
              <w:t xml:space="preserve"> T</w:t>
            </w:r>
            <w:r w:rsidRPr="002B2295">
              <w:rPr>
                <w:color w:val="000000" w:themeColor="text1"/>
              </w:rPr>
              <w:t>h</w:t>
            </w:r>
            <w:r>
              <w:rPr>
                <w:color w:val="000000" w:themeColor="text1"/>
              </w:rPr>
              <w:t xml:space="preserve">e </w:t>
            </w:r>
            <w:r w:rsidRPr="00AC5515">
              <w:rPr>
                <w:color w:val="000000" w:themeColor="text1"/>
              </w:rPr>
              <w:t xml:space="preserve">effectiveness of the system is unclear </w:t>
            </w:r>
            <w:r>
              <w:rPr>
                <w:color w:val="000000" w:themeColor="text1"/>
              </w:rPr>
              <w:t>as t</w:t>
            </w:r>
            <w:r w:rsidRPr="002B2295">
              <w:rPr>
                <w:color w:val="000000" w:themeColor="text1"/>
              </w:rPr>
              <w:t>he current objections procedure</w:t>
            </w:r>
            <w:r>
              <w:rPr>
                <w:color w:val="000000" w:themeColor="text1"/>
              </w:rPr>
              <w:t xml:space="preserve"> </w:t>
            </w:r>
            <w:r w:rsidRPr="002B2295">
              <w:rPr>
                <w:color w:val="000000" w:themeColor="text1"/>
              </w:rPr>
              <w:t>does not represent “best practice</w:t>
            </w:r>
            <w:r>
              <w:rPr>
                <w:color w:val="000000" w:themeColor="text1"/>
              </w:rPr>
              <w:t xml:space="preserve">”. However, recent MSC assessments, </w:t>
            </w:r>
            <w:r w:rsidRPr="001C78F5">
              <w:rPr>
                <w:color w:val="000000" w:themeColor="text1"/>
              </w:rPr>
              <w:t xml:space="preserve">ANABAC and Sant </w:t>
            </w:r>
            <w:proofErr w:type="spellStart"/>
            <w:r w:rsidRPr="001C78F5">
              <w:rPr>
                <w:color w:val="000000" w:themeColor="text1"/>
              </w:rPr>
              <w:t>Yago</w:t>
            </w:r>
            <w:proofErr w:type="spellEnd"/>
            <w:r w:rsidRPr="001C78F5">
              <w:rPr>
                <w:color w:val="000000" w:themeColor="text1"/>
              </w:rPr>
              <w:t>, conclude</w:t>
            </w:r>
            <w:r>
              <w:rPr>
                <w:color w:val="000000" w:themeColor="text1"/>
              </w:rPr>
              <w:t>d</w:t>
            </w:r>
            <w:r w:rsidRPr="001C78F5">
              <w:rPr>
                <w:color w:val="000000" w:themeColor="text1"/>
              </w:rPr>
              <w:t xml:space="preserve"> that the new score for 3.1.1</w:t>
            </w:r>
            <w:r>
              <w:rPr>
                <w:color w:val="000000" w:themeColor="text1"/>
              </w:rPr>
              <w:t xml:space="preserve"> would be 80 as the ICCAT h</w:t>
            </w:r>
            <w:r w:rsidRPr="00710DB6">
              <w:rPr>
                <w:color w:val="000000" w:themeColor="text1"/>
              </w:rPr>
              <w:t>olds annual meetings, wherein any</w:t>
            </w:r>
            <w:r>
              <w:rPr>
                <w:color w:val="000000" w:themeColor="text1"/>
              </w:rPr>
              <w:t xml:space="preserve"> </w:t>
            </w:r>
            <w:r w:rsidRPr="00710DB6">
              <w:rPr>
                <w:color w:val="000000" w:themeColor="text1"/>
              </w:rPr>
              <w:t>unresolved disputes can be settled in an informal setting.</w:t>
            </w:r>
            <w:r>
              <w:rPr>
                <w:color w:val="000000" w:themeColor="text1"/>
              </w:rPr>
              <w:t xml:space="preserve"> Both </w:t>
            </w:r>
            <w:r w:rsidRPr="00710DB6">
              <w:rPr>
                <w:color w:val="000000" w:themeColor="text1"/>
              </w:rPr>
              <w:t>the International Court of Justice (ICJ) and International Tribunal for the Law of the Sea</w:t>
            </w:r>
            <w:r>
              <w:rPr>
                <w:color w:val="000000" w:themeColor="text1"/>
              </w:rPr>
              <w:t xml:space="preserve"> </w:t>
            </w:r>
            <w:r w:rsidRPr="00710DB6">
              <w:rPr>
                <w:color w:val="000000" w:themeColor="text1"/>
              </w:rPr>
              <w:t xml:space="preserve">can be </w:t>
            </w:r>
            <w:r>
              <w:rPr>
                <w:color w:val="000000" w:themeColor="text1"/>
              </w:rPr>
              <w:t xml:space="preserve">also </w:t>
            </w:r>
            <w:r w:rsidRPr="00710DB6">
              <w:rPr>
                <w:color w:val="000000" w:themeColor="text1"/>
              </w:rPr>
              <w:t>used to settle unresolved disputes outside of the annual meetings.</w:t>
            </w:r>
            <w:r>
              <w:rPr>
                <w:color w:val="000000" w:themeColor="text1"/>
              </w:rPr>
              <w:t xml:space="preserve"> </w:t>
            </w:r>
            <w:r w:rsidRPr="00710DB6">
              <w:rPr>
                <w:color w:val="000000" w:themeColor="text1"/>
              </w:rPr>
              <w:t>Cooperation amongst members</w:t>
            </w:r>
            <w:r>
              <w:rPr>
                <w:color w:val="000000" w:themeColor="text1"/>
              </w:rPr>
              <w:t xml:space="preserve"> and </w:t>
            </w:r>
            <w:r w:rsidRPr="00710DB6">
              <w:rPr>
                <w:color w:val="000000" w:themeColor="text1"/>
              </w:rPr>
              <w:t>participation in discussions is encouraged throughout the system</w:t>
            </w:r>
            <w:r>
              <w:rPr>
                <w:color w:val="000000" w:themeColor="text1"/>
              </w:rPr>
              <w:t xml:space="preserve"> and transparency of the process is promoted in the ICCAT meetings, which include the participation of </w:t>
            </w:r>
            <w:r w:rsidRPr="00710DB6">
              <w:rPr>
                <w:color w:val="000000" w:themeColor="text1"/>
              </w:rPr>
              <w:t>independent observers</w:t>
            </w:r>
            <w:r>
              <w:rPr>
                <w:color w:val="000000" w:themeColor="text1"/>
              </w:rPr>
              <w:t xml:space="preserve"> as witnesses.</w:t>
            </w:r>
          </w:p>
          <w:p w14:paraId="41A439D3" w14:textId="6E670918" w:rsidR="00EF547B" w:rsidRDefault="00B53F6E" w:rsidP="003F1F8F">
            <w:pPr>
              <w:cnfStyle w:val="000000000000" w:firstRow="0" w:lastRow="0" w:firstColumn="0" w:lastColumn="0" w:oddVBand="0" w:evenVBand="0" w:oddHBand="0" w:evenHBand="0" w:firstRowFirstColumn="0" w:firstRowLastColumn="0" w:lastRowFirstColumn="0" w:lastRowLastColumn="0"/>
            </w:pPr>
            <w:proofErr w:type="gramStart"/>
            <w:r>
              <w:rPr>
                <w:color w:val="000000" w:themeColor="text1"/>
              </w:rPr>
              <w:t xml:space="preserve">Considering the </w:t>
            </w:r>
            <w:r w:rsidR="004B1BF7">
              <w:rPr>
                <w:color w:val="000000" w:themeColor="text1"/>
              </w:rPr>
              <w:t>live bait fishery, t</w:t>
            </w:r>
            <w:r w:rsidR="004B1BF7" w:rsidRPr="00E65F61">
              <w:rPr>
                <w:color w:val="000000" w:themeColor="text1"/>
              </w:rPr>
              <w:t>here</w:t>
            </w:r>
            <w:proofErr w:type="gramEnd"/>
            <w:r w:rsidR="004B1BF7" w:rsidRPr="00E65F61">
              <w:rPr>
                <w:color w:val="000000" w:themeColor="text1"/>
              </w:rPr>
              <w:t xml:space="preserve"> is a framework of cooperation to share information and management advice at the regional level </w:t>
            </w:r>
            <w:r w:rsidR="004B1BF7">
              <w:rPr>
                <w:color w:val="000000" w:themeColor="text1"/>
              </w:rPr>
              <w:t xml:space="preserve">through the </w:t>
            </w:r>
            <w:r w:rsidR="004B1BF7" w:rsidRPr="001E54EB">
              <w:rPr>
                <w:color w:val="000000" w:themeColor="text1"/>
              </w:rPr>
              <w:t xml:space="preserve">Fishery Committee </w:t>
            </w:r>
            <w:r w:rsidR="004B1BF7">
              <w:rPr>
                <w:color w:val="000000" w:themeColor="text1"/>
              </w:rPr>
              <w:t>f</w:t>
            </w:r>
            <w:r w:rsidR="004B1BF7" w:rsidRPr="001E54EB">
              <w:rPr>
                <w:color w:val="000000" w:themeColor="text1"/>
              </w:rPr>
              <w:t>or The Eastern Central</w:t>
            </w:r>
            <w:r w:rsidR="004B1BF7">
              <w:rPr>
                <w:color w:val="000000" w:themeColor="text1"/>
              </w:rPr>
              <w:t xml:space="preserve"> </w:t>
            </w:r>
            <w:r w:rsidR="004B1BF7" w:rsidRPr="001E54EB">
              <w:rPr>
                <w:color w:val="000000" w:themeColor="text1"/>
              </w:rPr>
              <w:t>Atlantic (CECAF)</w:t>
            </w:r>
            <w:r w:rsidR="004B1BF7" w:rsidRPr="00E65F61">
              <w:rPr>
                <w:color w:val="000000" w:themeColor="text1"/>
              </w:rPr>
              <w:t xml:space="preserve"> but not for management</w:t>
            </w:r>
            <w:r w:rsidR="004B1BF7">
              <w:rPr>
                <w:color w:val="000000" w:themeColor="text1"/>
              </w:rPr>
              <w:t xml:space="preserve"> of these fisheries</w:t>
            </w:r>
            <w:r w:rsidR="004B1BF7" w:rsidRPr="00E65F61">
              <w:rPr>
                <w:color w:val="000000" w:themeColor="text1"/>
              </w:rPr>
              <w:t>.</w:t>
            </w:r>
            <w:r w:rsidR="003F1F8F">
              <w:t xml:space="preserve"> </w:t>
            </w:r>
          </w:p>
          <w:p w14:paraId="3DF757AB" w14:textId="32752B11" w:rsidR="003F1F8F" w:rsidRPr="003F1F8F" w:rsidRDefault="00EF547B" w:rsidP="003F1F8F">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r w:rsidR="003F1F8F" w:rsidRPr="003F1F8F">
              <w:rPr>
                <w:color w:val="000000" w:themeColor="text1"/>
              </w:rPr>
              <w:t xml:space="preserve"> project for the implementation of the ecosystem approach to fisheries for the management of sardinella stocks shared between Morocco, Mauritania, </w:t>
            </w:r>
            <w:proofErr w:type="gramStart"/>
            <w:r w:rsidR="003F1F8F" w:rsidRPr="003F1F8F">
              <w:rPr>
                <w:color w:val="000000" w:themeColor="text1"/>
              </w:rPr>
              <w:t>Senegal</w:t>
            </w:r>
            <w:proofErr w:type="gramEnd"/>
            <w:r w:rsidR="003F1F8F" w:rsidRPr="003F1F8F">
              <w:rPr>
                <w:color w:val="000000" w:themeColor="text1"/>
              </w:rPr>
              <w:t xml:space="preserve"> and The Gambia (Shared Sardinella) was launched in February 2020 under the supervision of FAO. A workshop was held in Rome to identify research activities to be carried out </w:t>
            </w:r>
            <w:r w:rsidR="003F1F8F" w:rsidRPr="003F1F8F">
              <w:rPr>
                <w:color w:val="000000" w:themeColor="text1"/>
              </w:rPr>
              <w:lastRenderedPageBreak/>
              <w:t>over the next three years</w:t>
            </w:r>
            <w:r w:rsidR="005B5C92">
              <w:rPr>
                <w:color w:val="000000" w:themeColor="text1"/>
              </w:rPr>
              <w:t xml:space="preserve"> (</w:t>
            </w:r>
            <w:hyperlink r:id="rId9" w:history="1">
              <w:r w:rsidR="005B5C92" w:rsidRPr="00B566AC">
                <w:rPr>
                  <w:rStyle w:val="Hyperlink"/>
                </w:rPr>
                <w:t>https://www.fao.org/in-action/eaf-nansen/actualites-et-evenements/detail/fr/c/1269478/</w:t>
              </w:r>
            </w:hyperlink>
            <w:r w:rsidR="005B5C92">
              <w:rPr>
                <w:color w:val="000000" w:themeColor="text1"/>
              </w:rPr>
              <w:t>)</w:t>
            </w:r>
          </w:p>
          <w:p w14:paraId="7198D75D" w14:textId="60BBC229" w:rsidR="004B1BF7" w:rsidRDefault="003F1F8F" w:rsidP="003F1F8F">
            <w:pPr>
              <w:cnfStyle w:val="000000000000" w:firstRow="0" w:lastRow="0" w:firstColumn="0" w:lastColumn="0" w:oddVBand="0" w:evenVBand="0" w:oddHBand="0" w:evenHBand="0" w:firstRowFirstColumn="0" w:firstRowLastColumn="0" w:lastRowFirstColumn="0" w:lastRowLastColumn="0"/>
              <w:rPr>
                <w:color w:val="000000" w:themeColor="text1"/>
              </w:rPr>
            </w:pPr>
            <w:r w:rsidRPr="003F1F8F">
              <w:rPr>
                <w:color w:val="000000" w:themeColor="text1"/>
              </w:rPr>
              <w:t xml:space="preserve">Also, the Working Group on the Assessment of Pelagic Stocks in the </w:t>
            </w:r>
            <w:proofErr w:type="gramStart"/>
            <w:r w:rsidRPr="003F1F8F">
              <w:rPr>
                <w:color w:val="000000" w:themeColor="text1"/>
              </w:rPr>
              <w:t>North West</w:t>
            </w:r>
            <w:proofErr w:type="gramEnd"/>
            <w:r w:rsidRPr="003F1F8F">
              <w:rPr>
                <w:color w:val="000000" w:themeColor="text1"/>
              </w:rPr>
              <w:t xml:space="preserve"> African Zone, under the aegis of FAO, was launched in October 2020 for the exchange of data between the different countries.</w:t>
            </w:r>
          </w:p>
          <w:p w14:paraId="1E148A92" w14:textId="074B6412" w:rsidR="00A41EDE" w:rsidRDefault="00A41EDE" w:rsidP="003F1F8F">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Several stakeholders have requested the creation of a regional RFMO for the management of the sardinella stocks</w:t>
            </w:r>
            <w:r w:rsidR="00DA3612">
              <w:rPr>
                <w:color w:val="000000" w:themeColor="text1"/>
              </w:rPr>
              <w:t xml:space="preserve"> (</w:t>
            </w:r>
            <w:hyperlink r:id="rId10" w:history="1">
              <w:r w:rsidR="008667E9" w:rsidRPr="00B566AC">
                <w:rPr>
                  <w:rStyle w:val="Hyperlink"/>
                </w:rPr>
                <w:t>https://www.cffacape.org/publications-blog/fisheries-management-in-west-africa-the-example-of-sardinella</w:t>
              </w:r>
            </w:hyperlink>
            <w:r w:rsidR="008667E9">
              <w:rPr>
                <w:color w:val="000000" w:themeColor="text1"/>
              </w:rPr>
              <w:t xml:space="preserve">) </w:t>
            </w:r>
          </w:p>
          <w:p w14:paraId="79E998E5" w14:textId="09E326B7" w:rsidR="004B1BF7" w:rsidRPr="00231845" w:rsidRDefault="00B53F6E" w:rsidP="004B1BF7">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sidRPr="00B53F6E">
              <w:rPr>
                <w:color w:val="000000" w:themeColor="text1"/>
              </w:rPr>
              <w:t>L</w:t>
            </w:r>
            <w:r w:rsidR="004B1BF7" w:rsidRPr="00B53F6E">
              <w:rPr>
                <w:color w:val="000000" w:themeColor="text1"/>
              </w:rPr>
              <w:t>ive baits are straddling stocks. There is a framework of cooperation to share information and management advice (CECAF) at the regional level but not for management</w:t>
            </w:r>
            <w:r w:rsidRPr="00B53F6E">
              <w:rPr>
                <w:color w:val="000000" w:themeColor="text1"/>
              </w:rPr>
              <w:t xml:space="preserve"> but as sardinella is not considered a ma</w:t>
            </w:r>
            <w:r w:rsidR="00730376">
              <w:rPr>
                <w:color w:val="000000" w:themeColor="text1"/>
              </w:rPr>
              <w:t>i</w:t>
            </w:r>
            <w:r w:rsidRPr="00B53F6E">
              <w:rPr>
                <w:color w:val="000000" w:themeColor="text1"/>
              </w:rPr>
              <w:t xml:space="preserve">n species, </w:t>
            </w:r>
            <w:r w:rsidR="00471552">
              <w:rPr>
                <w:color w:val="000000" w:themeColor="text1"/>
              </w:rPr>
              <w:t xml:space="preserve">it is considered </w:t>
            </w:r>
            <w:r w:rsidR="004B1BF7" w:rsidRPr="00B53F6E">
              <w:rPr>
                <w:b/>
                <w:bCs/>
                <w:color w:val="000000" w:themeColor="text1"/>
              </w:rPr>
              <w:t>SG60</w:t>
            </w:r>
            <w:r w:rsidRPr="00B53F6E">
              <w:rPr>
                <w:b/>
                <w:bCs/>
                <w:color w:val="000000" w:themeColor="text1"/>
              </w:rPr>
              <w:t xml:space="preserve"> is met but SG80 is not</w:t>
            </w:r>
            <w:r w:rsidR="004B1BF7" w:rsidRPr="00B53F6E">
              <w:rPr>
                <w:b/>
                <w:bCs/>
                <w:color w:val="000000" w:themeColor="text1"/>
              </w:rPr>
              <w:t>.</w:t>
            </w:r>
          </w:p>
        </w:tc>
      </w:tr>
      <w:tr w:rsidR="00F34EA9" w:rsidRPr="009F0FCB" w14:paraId="1DC2553C" w14:textId="77777777" w:rsidTr="004B1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tcPr>
          <w:p w14:paraId="1754750B" w14:textId="77777777" w:rsidR="004B1BF7" w:rsidRPr="00413CBC" w:rsidRDefault="004B1BF7" w:rsidP="004B1BF7"/>
        </w:tc>
        <w:tc>
          <w:tcPr>
            <w:tcW w:w="614" w:type="pct"/>
            <w:vMerge/>
            <w:shd w:val="clear" w:color="auto" w:fill="auto"/>
            <w:vAlign w:val="center"/>
          </w:tcPr>
          <w:p w14:paraId="1E1AEE55" w14:textId="77777777" w:rsidR="004B1BF7" w:rsidRPr="00413CBC" w:rsidRDefault="004B1BF7" w:rsidP="004B1BF7">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3" w:type="pct"/>
            <w:shd w:val="clear" w:color="auto" w:fill="auto"/>
            <w:vAlign w:val="center"/>
          </w:tcPr>
          <w:p w14:paraId="0A35E35C" w14:textId="77777777" w:rsidR="004B1BF7" w:rsidRPr="00413CBC" w:rsidRDefault="004B1BF7" w:rsidP="004B1BF7">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3.1.2</w:t>
            </w:r>
          </w:p>
        </w:tc>
        <w:tc>
          <w:tcPr>
            <w:tcW w:w="1007" w:type="pct"/>
            <w:shd w:val="clear" w:color="auto" w:fill="auto"/>
            <w:vAlign w:val="center"/>
          </w:tcPr>
          <w:p w14:paraId="506007E7" w14:textId="77777777" w:rsidR="004B1BF7" w:rsidRPr="00413CBC" w:rsidRDefault="004B1BF7" w:rsidP="004B1BF7">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 xml:space="preserve">Consultation, </w:t>
            </w:r>
            <w:proofErr w:type="gramStart"/>
            <w:r w:rsidRPr="00413CBC">
              <w:rPr>
                <w:lang w:val="en-GB"/>
              </w:rPr>
              <w:t>roles</w:t>
            </w:r>
            <w:proofErr w:type="gramEnd"/>
            <w:r w:rsidRPr="00413CBC">
              <w:rPr>
                <w:lang w:val="en-GB"/>
              </w:rPr>
              <w:t xml:space="preserve"> and responsibilities</w:t>
            </w:r>
          </w:p>
        </w:tc>
        <w:tc>
          <w:tcPr>
            <w:tcW w:w="361" w:type="pct"/>
            <w:shd w:val="clear" w:color="auto" w:fill="auto"/>
            <w:vAlign w:val="center"/>
          </w:tcPr>
          <w:p w14:paraId="69C4ECDF" w14:textId="128806F2" w:rsidR="004B1BF7" w:rsidRPr="00413CBC" w:rsidRDefault="00737934" w:rsidP="004B1BF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&lt;</w:t>
            </w:r>
            <w:r w:rsidR="004B1BF7">
              <w:rPr>
                <w:color w:val="000000" w:themeColor="text1"/>
              </w:rPr>
              <w:t>60</w:t>
            </w:r>
          </w:p>
        </w:tc>
        <w:tc>
          <w:tcPr>
            <w:tcW w:w="391" w:type="pct"/>
            <w:shd w:val="clear" w:color="auto" w:fill="auto"/>
            <w:vAlign w:val="center"/>
          </w:tcPr>
          <w:p w14:paraId="2B95304B" w14:textId="77777777" w:rsidR="004B1BF7" w:rsidRDefault="004B1BF7" w:rsidP="004B1BF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&gt;80</w:t>
            </w:r>
          </w:p>
          <w:p w14:paraId="156A64EC" w14:textId="77777777" w:rsidR="004B1BF7" w:rsidRDefault="004B1BF7" w:rsidP="004B1BF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(ICCAT level)</w:t>
            </w:r>
          </w:p>
          <w:p w14:paraId="0F1C0DB3" w14:textId="2DAE63A3" w:rsidR="004B1BF7" w:rsidRPr="00617359" w:rsidRDefault="004B1BF7" w:rsidP="004B1BF7">
            <w:pPr>
              <w:jc w:val="center"/>
              <w:cnfStyle w:val="000000100000" w:firstRow="0" w:lastRow="0" w:firstColumn="0" w:lastColumn="0" w:oddVBand="0" w:evenVBand="0" w:oddHBand="1" w:evenHBand="0" w:firstRowFirstColumn="0" w:firstRowLastColumn="0" w:lastRowFirstColumn="0" w:lastRowLastColumn="0"/>
              <w:rPr>
                <w:i/>
                <w:iCs/>
                <w:color w:val="000000" w:themeColor="text1"/>
              </w:rPr>
            </w:pPr>
            <w:r w:rsidRPr="00617359">
              <w:rPr>
                <w:i/>
                <w:iCs/>
                <w:color w:val="000000" w:themeColor="text1"/>
              </w:rPr>
              <w:t>60-79 (including the baitfish fishery)</w:t>
            </w:r>
          </w:p>
        </w:tc>
        <w:tc>
          <w:tcPr>
            <w:tcW w:w="1909" w:type="pct"/>
            <w:shd w:val="clear" w:color="auto" w:fill="auto"/>
          </w:tcPr>
          <w:p w14:paraId="79FE3291" w14:textId="77777777" w:rsidR="004B1BF7" w:rsidRDefault="004B1BF7" w:rsidP="004B1BF7">
            <w:pPr>
              <w:cnfStyle w:val="000000100000" w:firstRow="0" w:lastRow="0" w:firstColumn="0" w:lastColumn="0" w:oddVBand="0" w:evenVBand="0" w:oddHBand="1" w:evenHBand="0" w:firstRowFirstColumn="0" w:firstRowLastColumn="0" w:lastRowFirstColumn="0" w:lastRowLastColumn="0"/>
              <w:rPr>
                <w:color w:val="000000" w:themeColor="text1"/>
              </w:rPr>
            </w:pPr>
            <w:r w:rsidRPr="00FF58BA">
              <w:rPr>
                <w:color w:val="000000" w:themeColor="text1"/>
              </w:rPr>
              <w:t xml:space="preserve">The management system </w:t>
            </w:r>
            <w:r>
              <w:rPr>
                <w:color w:val="000000" w:themeColor="text1"/>
              </w:rPr>
              <w:t xml:space="preserve">at the international level (ICCAT) </w:t>
            </w:r>
            <w:r w:rsidRPr="00FF58BA">
              <w:rPr>
                <w:color w:val="000000" w:themeColor="text1"/>
              </w:rPr>
              <w:t>has effective consultation processes that are open to interested and affected parties. The role and responsibilities of organizations and individuals who are involved in the management process are clear and understood by all relevant parties.</w:t>
            </w:r>
            <w:r>
              <w:t xml:space="preserve"> </w:t>
            </w:r>
            <w:r w:rsidRPr="00234E06">
              <w:rPr>
                <w:color w:val="000000" w:themeColor="text1"/>
              </w:rPr>
              <w:t>Based on elements collected on compliance reports, Ghana seem</w:t>
            </w:r>
            <w:r>
              <w:rPr>
                <w:color w:val="000000" w:themeColor="text1"/>
              </w:rPr>
              <w:t>s</w:t>
            </w:r>
            <w:r w:rsidRPr="00234E06">
              <w:rPr>
                <w:color w:val="000000" w:themeColor="text1"/>
              </w:rPr>
              <w:t xml:space="preserve"> to </w:t>
            </w:r>
            <w:proofErr w:type="gramStart"/>
            <w:r w:rsidRPr="00234E06">
              <w:rPr>
                <w:color w:val="000000" w:themeColor="text1"/>
              </w:rPr>
              <w:t>understand clearly</w:t>
            </w:r>
            <w:proofErr w:type="gramEnd"/>
            <w:r w:rsidRPr="00234E06">
              <w:rPr>
                <w:color w:val="000000" w:themeColor="text1"/>
              </w:rPr>
              <w:t xml:space="preserve"> the different roles and responsibilities to respond to ICCAT data requirement</w:t>
            </w:r>
            <w:r>
              <w:rPr>
                <w:color w:val="000000" w:themeColor="text1"/>
              </w:rPr>
              <w:t>s.</w:t>
            </w:r>
          </w:p>
          <w:p w14:paraId="42464B44" w14:textId="7536E4A9" w:rsidR="004B1BF7" w:rsidRPr="00413CBC" w:rsidRDefault="004B1BF7" w:rsidP="004B1BF7">
            <w:pPr>
              <w:cnfStyle w:val="000000100000" w:firstRow="0" w:lastRow="0" w:firstColumn="0" w:lastColumn="0" w:oddVBand="0" w:evenVBand="0" w:oddHBand="1" w:evenHBand="0" w:firstRowFirstColumn="0" w:firstRowLastColumn="0" w:lastRowFirstColumn="0" w:lastRowLastColumn="0"/>
              <w:rPr>
                <w:color w:val="000000" w:themeColor="text1"/>
              </w:rPr>
            </w:pPr>
            <w:r w:rsidRPr="000A2E5D">
              <w:rPr>
                <w:color w:val="000000" w:themeColor="text1"/>
              </w:rPr>
              <w:t xml:space="preserve">Considering live bait fishing: </w:t>
            </w:r>
            <w:r w:rsidR="008E25C4">
              <w:rPr>
                <w:color w:val="000000" w:themeColor="text1"/>
              </w:rPr>
              <w:t>t</w:t>
            </w:r>
            <w:r w:rsidR="008E25C4" w:rsidRPr="008E25C4">
              <w:rPr>
                <w:color w:val="000000" w:themeColor="text1"/>
              </w:rPr>
              <w:t xml:space="preserve">he framework of cooperation and dispute resolutions to manage the straddling stocks which are live bait is not present (no RFMO for small pelagic management at regional level). </w:t>
            </w:r>
            <w:r w:rsidR="00527447">
              <w:rPr>
                <w:color w:val="000000" w:themeColor="text1"/>
              </w:rPr>
              <w:t>The c</w:t>
            </w:r>
            <w:r w:rsidR="008E25C4" w:rsidRPr="008E25C4">
              <w:rPr>
                <w:color w:val="000000" w:themeColor="text1"/>
              </w:rPr>
              <w:t xml:space="preserve">onsultation mechanism at regional level </w:t>
            </w:r>
            <w:r w:rsidR="00527447">
              <w:rPr>
                <w:color w:val="000000" w:themeColor="text1"/>
              </w:rPr>
              <w:t>is</w:t>
            </w:r>
            <w:r w:rsidR="005B4503">
              <w:rPr>
                <w:color w:val="000000" w:themeColor="text1"/>
              </w:rPr>
              <w:t xml:space="preserve"> unclear</w:t>
            </w:r>
            <w:r w:rsidR="00527447">
              <w:rPr>
                <w:color w:val="000000" w:themeColor="text1"/>
              </w:rPr>
              <w:t xml:space="preserve"> though</w:t>
            </w:r>
            <w:r w:rsidR="00D238F2">
              <w:rPr>
                <w:color w:val="000000" w:themeColor="text1"/>
              </w:rPr>
              <w:t xml:space="preserve">. </w:t>
            </w:r>
            <w:r w:rsidR="00527447">
              <w:rPr>
                <w:color w:val="000000" w:themeColor="text1"/>
              </w:rPr>
              <w:t>It</w:t>
            </w:r>
            <w:r w:rsidR="00D238F2">
              <w:rPr>
                <w:color w:val="000000" w:themeColor="text1"/>
              </w:rPr>
              <w:t xml:space="preserve"> seems </w:t>
            </w:r>
            <w:r w:rsidR="00527447">
              <w:rPr>
                <w:color w:val="000000" w:themeColor="text1"/>
              </w:rPr>
              <w:t xml:space="preserve">to </w:t>
            </w:r>
            <w:r w:rsidR="00D238F2">
              <w:rPr>
                <w:color w:val="000000" w:themeColor="text1"/>
              </w:rPr>
              <w:t>i</w:t>
            </w:r>
            <w:r w:rsidRPr="000A2E5D">
              <w:rPr>
                <w:color w:val="000000" w:themeColor="text1"/>
              </w:rPr>
              <w:t xml:space="preserve">nclude consultation processes, at least at national level that regularly seek and accept relevant information, including local knowledge. </w:t>
            </w:r>
            <w:r w:rsidR="00836E9D">
              <w:rPr>
                <w:color w:val="000000" w:themeColor="text1"/>
              </w:rPr>
              <w:t>However, t</w:t>
            </w:r>
            <w:r w:rsidRPr="000A2E5D">
              <w:rPr>
                <w:color w:val="000000" w:themeColor="text1"/>
              </w:rPr>
              <w:t>he management system must demonstrate consideration of the information obtained by consultation at national and regional level</w:t>
            </w:r>
            <w:r>
              <w:rPr>
                <w:color w:val="000000" w:themeColor="text1"/>
              </w:rPr>
              <w:t xml:space="preserve">. </w:t>
            </w:r>
            <w:r w:rsidRPr="001879EC">
              <w:rPr>
                <w:b/>
                <w:bCs/>
                <w:color w:val="000000" w:themeColor="text1"/>
              </w:rPr>
              <w:t>SG80 is not met.</w:t>
            </w:r>
          </w:p>
        </w:tc>
      </w:tr>
      <w:tr w:rsidR="00F34EA9" w:rsidRPr="009F0FCB" w14:paraId="059F7AE4" w14:textId="77777777" w:rsidTr="004B1BF7">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tcPr>
          <w:p w14:paraId="434C96FE" w14:textId="77777777" w:rsidR="004B1BF7" w:rsidRPr="00413CBC" w:rsidRDefault="004B1BF7" w:rsidP="004B1BF7"/>
        </w:tc>
        <w:tc>
          <w:tcPr>
            <w:tcW w:w="614" w:type="pct"/>
            <w:vMerge/>
            <w:shd w:val="clear" w:color="auto" w:fill="auto"/>
            <w:vAlign w:val="center"/>
          </w:tcPr>
          <w:p w14:paraId="6C4970F4" w14:textId="77777777" w:rsidR="004B1BF7" w:rsidRPr="00413CBC" w:rsidRDefault="004B1BF7" w:rsidP="004B1BF7">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3" w:type="pct"/>
            <w:shd w:val="clear" w:color="auto" w:fill="auto"/>
            <w:vAlign w:val="center"/>
          </w:tcPr>
          <w:p w14:paraId="587F22F2" w14:textId="77777777" w:rsidR="004B1BF7" w:rsidRPr="00413CBC" w:rsidRDefault="004B1BF7" w:rsidP="004B1BF7">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3.1.3</w:t>
            </w:r>
          </w:p>
        </w:tc>
        <w:tc>
          <w:tcPr>
            <w:tcW w:w="1007" w:type="pct"/>
            <w:shd w:val="clear" w:color="auto" w:fill="auto"/>
            <w:vAlign w:val="center"/>
          </w:tcPr>
          <w:p w14:paraId="206C83BE" w14:textId="77777777" w:rsidR="004B1BF7" w:rsidRPr="00413CBC" w:rsidRDefault="004B1BF7" w:rsidP="004B1BF7">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Long term objectives</w:t>
            </w:r>
          </w:p>
        </w:tc>
        <w:tc>
          <w:tcPr>
            <w:tcW w:w="361" w:type="pct"/>
            <w:shd w:val="clear" w:color="auto" w:fill="auto"/>
            <w:vAlign w:val="center"/>
          </w:tcPr>
          <w:p w14:paraId="5EAD91AC" w14:textId="4A76B2D5" w:rsidR="004B1BF7" w:rsidRPr="00413CBC" w:rsidRDefault="004B1BF7" w:rsidP="004B1BF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60-79</w:t>
            </w:r>
          </w:p>
        </w:tc>
        <w:tc>
          <w:tcPr>
            <w:tcW w:w="391" w:type="pct"/>
            <w:shd w:val="clear" w:color="auto" w:fill="auto"/>
            <w:vAlign w:val="center"/>
          </w:tcPr>
          <w:p w14:paraId="067D45A8" w14:textId="77777777" w:rsidR="004B1BF7" w:rsidRDefault="004B1BF7" w:rsidP="004B1BF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p w14:paraId="3320665B" w14:textId="77777777" w:rsidR="004B1BF7" w:rsidRDefault="004B1BF7" w:rsidP="0073793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(ICCAT level)</w:t>
            </w:r>
          </w:p>
          <w:p w14:paraId="589A02C2" w14:textId="77777777" w:rsidR="007025D5" w:rsidRDefault="007025D5" w:rsidP="0073793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60-79</w:t>
            </w:r>
          </w:p>
          <w:p w14:paraId="7E06E417" w14:textId="6E7D5104" w:rsidR="007025D5" w:rsidRPr="00413CBC" w:rsidRDefault="007025D5" w:rsidP="0073793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17359">
              <w:rPr>
                <w:i/>
                <w:iCs/>
                <w:color w:val="000000" w:themeColor="text1"/>
              </w:rPr>
              <w:t>(</w:t>
            </w:r>
            <w:proofErr w:type="gramStart"/>
            <w:r w:rsidRPr="00617359">
              <w:rPr>
                <w:i/>
                <w:iCs/>
                <w:color w:val="000000" w:themeColor="text1"/>
              </w:rPr>
              <w:t>including</w:t>
            </w:r>
            <w:proofErr w:type="gramEnd"/>
            <w:r w:rsidRPr="00617359">
              <w:rPr>
                <w:i/>
                <w:iCs/>
                <w:color w:val="000000" w:themeColor="text1"/>
              </w:rPr>
              <w:t xml:space="preserve"> the baitfish fishery)</w:t>
            </w:r>
          </w:p>
        </w:tc>
        <w:tc>
          <w:tcPr>
            <w:tcW w:w="1909" w:type="pct"/>
            <w:shd w:val="clear" w:color="auto" w:fill="auto"/>
          </w:tcPr>
          <w:p w14:paraId="354DD76B" w14:textId="77777777" w:rsidR="004B1BF7" w:rsidRDefault="004B1BF7" w:rsidP="004B1BF7">
            <w:pPr>
              <w:cnfStyle w:val="000000000000" w:firstRow="0" w:lastRow="0" w:firstColumn="0" w:lastColumn="0" w:oddVBand="0" w:evenVBand="0" w:oddHBand="0" w:evenHBand="0" w:firstRowFirstColumn="0" w:firstRowLastColumn="0" w:lastRowFirstColumn="0" w:lastRowLastColumn="0"/>
              <w:rPr>
                <w:color w:val="000000" w:themeColor="text1"/>
              </w:rPr>
            </w:pPr>
            <w:r w:rsidRPr="002B268A">
              <w:rPr>
                <w:color w:val="000000" w:themeColor="text1"/>
              </w:rPr>
              <w:t>ICCAT long term objectives are consistent with MSC fisheries standard</w:t>
            </w:r>
            <w:r>
              <w:rPr>
                <w:color w:val="000000" w:themeColor="text1"/>
              </w:rPr>
              <w:t>. T</w:t>
            </w:r>
            <w:r w:rsidRPr="002B268A">
              <w:rPr>
                <w:color w:val="000000" w:themeColor="text1"/>
              </w:rPr>
              <w:t xml:space="preserve">he precautionary approach </w:t>
            </w:r>
            <w:r>
              <w:rPr>
                <w:color w:val="000000" w:themeColor="text1"/>
              </w:rPr>
              <w:t xml:space="preserve">and the </w:t>
            </w:r>
            <w:r w:rsidRPr="009534B5">
              <w:rPr>
                <w:color w:val="000000" w:themeColor="text1"/>
              </w:rPr>
              <w:t xml:space="preserve">ecosystem-based approach to fisheries management </w:t>
            </w:r>
            <w:r>
              <w:rPr>
                <w:color w:val="000000" w:themeColor="text1"/>
              </w:rPr>
              <w:t xml:space="preserve">are </w:t>
            </w:r>
            <w:r w:rsidRPr="002B268A">
              <w:rPr>
                <w:color w:val="000000" w:themeColor="text1"/>
              </w:rPr>
              <w:t>explicit</w:t>
            </w:r>
            <w:r>
              <w:rPr>
                <w:color w:val="000000" w:themeColor="text1"/>
              </w:rPr>
              <w:t xml:space="preserve"> in ICCAT </w:t>
            </w:r>
            <w:r w:rsidRPr="009534B5">
              <w:rPr>
                <w:color w:val="000000" w:themeColor="text1"/>
              </w:rPr>
              <w:t>Resolution</w:t>
            </w:r>
            <w:r>
              <w:rPr>
                <w:color w:val="000000" w:themeColor="text1"/>
              </w:rPr>
              <w:t>s</w:t>
            </w:r>
            <w:r w:rsidRPr="009534B5">
              <w:rPr>
                <w:color w:val="000000" w:themeColor="text1"/>
              </w:rPr>
              <w:t xml:space="preserve"> 2015-12 and 2015-1</w:t>
            </w:r>
            <w:r>
              <w:rPr>
                <w:color w:val="000000" w:themeColor="text1"/>
              </w:rPr>
              <w:t>1, which</w:t>
            </w:r>
            <w:r w:rsidRPr="00DD49E1">
              <w:rPr>
                <w:color w:val="000000" w:themeColor="text1"/>
              </w:rPr>
              <w:t xml:space="preserve"> deal explicitly with Principle 1 and Principle 2 of the MSC Principles and </w:t>
            </w:r>
            <w:r>
              <w:rPr>
                <w:color w:val="000000" w:themeColor="text1"/>
              </w:rPr>
              <w:t>C</w:t>
            </w:r>
            <w:r w:rsidRPr="00DD49E1">
              <w:rPr>
                <w:color w:val="000000" w:themeColor="text1"/>
              </w:rPr>
              <w:t>riteria</w:t>
            </w:r>
            <w:r>
              <w:rPr>
                <w:color w:val="000000" w:themeColor="text1"/>
              </w:rPr>
              <w:t>.</w:t>
            </w:r>
          </w:p>
          <w:p w14:paraId="69693EEA" w14:textId="0BBC2BF9" w:rsidR="004B1BF7" w:rsidRPr="00B93F7A" w:rsidRDefault="004B1BF7" w:rsidP="004B1BF7">
            <w:pPr>
              <w:cnfStyle w:val="000000000000" w:firstRow="0" w:lastRow="0" w:firstColumn="0" w:lastColumn="0" w:oddVBand="0" w:evenVBand="0" w:oddHBand="0" w:evenHBand="0" w:firstRowFirstColumn="0" w:firstRowLastColumn="0" w:lastRowFirstColumn="0" w:lastRowLastColumn="0"/>
              <w:rPr>
                <w:color w:val="000000" w:themeColor="text1"/>
              </w:rPr>
            </w:pPr>
            <w:proofErr w:type="gramStart"/>
            <w:r>
              <w:rPr>
                <w:color w:val="000000" w:themeColor="text1"/>
              </w:rPr>
              <w:t>In regard to</w:t>
            </w:r>
            <w:proofErr w:type="gramEnd"/>
            <w:r>
              <w:rPr>
                <w:color w:val="000000" w:themeColor="text1"/>
              </w:rPr>
              <w:t xml:space="preserve"> the </w:t>
            </w:r>
            <w:r w:rsidRPr="00CB7B78">
              <w:rPr>
                <w:color w:val="000000" w:themeColor="text1"/>
              </w:rPr>
              <w:t>live bait fish</w:t>
            </w:r>
            <w:r>
              <w:rPr>
                <w:color w:val="000000" w:themeColor="text1"/>
              </w:rPr>
              <w:t xml:space="preserve">ery, there is </w:t>
            </w:r>
            <w:r w:rsidRPr="00CB7B78">
              <w:rPr>
                <w:color w:val="000000" w:themeColor="text1"/>
              </w:rPr>
              <w:t xml:space="preserve">no explicit management policy at the regional level in the absence of a RFMO to manage small pelagic species by applying a precautionary approach. </w:t>
            </w:r>
            <w:r w:rsidRPr="001879EC">
              <w:rPr>
                <w:b/>
                <w:bCs/>
                <w:color w:val="000000" w:themeColor="text1"/>
              </w:rPr>
              <w:t>SG80 is not met</w:t>
            </w:r>
            <w:r w:rsidR="009078F2">
              <w:rPr>
                <w:b/>
                <w:bCs/>
                <w:color w:val="000000" w:themeColor="text1"/>
              </w:rPr>
              <w:t xml:space="preserve"> </w:t>
            </w:r>
            <w:r w:rsidR="009078F2" w:rsidRPr="009078F2">
              <w:rPr>
                <w:i/>
                <w:iCs/>
                <w:color w:val="000000" w:themeColor="text1"/>
              </w:rPr>
              <w:t>(downgraded from the most recent score given in the FP profile)</w:t>
            </w:r>
          </w:p>
        </w:tc>
      </w:tr>
      <w:tr w:rsidR="00F34EA9" w:rsidRPr="009F0FCB" w14:paraId="69D253CA" w14:textId="77777777" w:rsidTr="004B1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tcPr>
          <w:p w14:paraId="523A352C" w14:textId="77777777" w:rsidR="004B1BF7" w:rsidRPr="00413CBC" w:rsidRDefault="004B1BF7" w:rsidP="004B1BF7"/>
        </w:tc>
        <w:tc>
          <w:tcPr>
            <w:tcW w:w="614" w:type="pct"/>
            <w:vMerge w:val="restart"/>
            <w:shd w:val="clear" w:color="auto" w:fill="auto"/>
            <w:vAlign w:val="center"/>
          </w:tcPr>
          <w:p w14:paraId="1E16C99B" w14:textId="77777777" w:rsidR="004B1BF7" w:rsidRPr="00413CBC" w:rsidRDefault="004B1BF7" w:rsidP="004B1BF7">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Fishery specific management system</w:t>
            </w:r>
          </w:p>
        </w:tc>
        <w:tc>
          <w:tcPr>
            <w:tcW w:w="313" w:type="pct"/>
            <w:shd w:val="clear" w:color="auto" w:fill="auto"/>
            <w:vAlign w:val="center"/>
          </w:tcPr>
          <w:p w14:paraId="6B40F302" w14:textId="77777777" w:rsidR="004B1BF7" w:rsidRPr="00413CBC" w:rsidRDefault="004B1BF7" w:rsidP="004B1BF7">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3.2.1</w:t>
            </w:r>
          </w:p>
        </w:tc>
        <w:tc>
          <w:tcPr>
            <w:tcW w:w="1007" w:type="pct"/>
            <w:shd w:val="clear" w:color="auto" w:fill="auto"/>
            <w:vAlign w:val="center"/>
          </w:tcPr>
          <w:p w14:paraId="35B77A4E" w14:textId="77777777" w:rsidR="004B1BF7" w:rsidRPr="00413CBC" w:rsidRDefault="004B1BF7" w:rsidP="004B1BF7">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Fishery specific objectives</w:t>
            </w:r>
          </w:p>
        </w:tc>
        <w:tc>
          <w:tcPr>
            <w:tcW w:w="361" w:type="pct"/>
            <w:shd w:val="clear" w:color="auto" w:fill="auto"/>
            <w:vAlign w:val="center"/>
          </w:tcPr>
          <w:p w14:paraId="5DD63395" w14:textId="19264D64" w:rsidR="004B1BF7" w:rsidRPr="00413CBC" w:rsidRDefault="004B1BF7" w:rsidP="004B1BF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60-79</w:t>
            </w:r>
          </w:p>
        </w:tc>
        <w:tc>
          <w:tcPr>
            <w:tcW w:w="391" w:type="pct"/>
            <w:shd w:val="clear" w:color="auto" w:fill="auto"/>
            <w:vAlign w:val="center"/>
          </w:tcPr>
          <w:p w14:paraId="08EBFAD7" w14:textId="77777777" w:rsidR="004B1BF7" w:rsidRDefault="004B1BF7" w:rsidP="004B1BF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&gt;80</w:t>
            </w:r>
          </w:p>
          <w:p w14:paraId="2FDCFD30" w14:textId="77777777" w:rsidR="004B1BF7" w:rsidRDefault="004B1BF7" w:rsidP="0073793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(ICCAT level</w:t>
            </w:r>
            <w:r w:rsidR="00737934">
              <w:rPr>
                <w:color w:val="000000" w:themeColor="text1"/>
              </w:rPr>
              <w:t>)</w:t>
            </w:r>
          </w:p>
          <w:p w14:paraId="682F9C7A" w14:textId="77777777" w:rsidR="009078F2" w:rsidRDefault="009078F2" w:rsidP="009078F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60-79</w:t>
            </w:r>
          </w:p>
          <w:p w14:paraId="5ADBCF70" w14:textId="0592EA6A" w:rsidR="009078F2" w:rsidRPr="00413CBC" w:rsidRDefault="009078F2" w:rsidP="009078F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17359">
              <w:rPr>
                <w:i/>
                <w:iCs/>
                <w:color w:val="000000" w:themeColor="text1"/>
              </w:rPr>
              <w:t>(</w:t>
            </w:r>
            <w:proofErr w:type="gramStart"/>
            <w:r w:rsidRPr="00617359">
              <w:rPr>
                <w:i/>
                <w:iCs/>
                <w:color w:val="000000" w:themeColor="text1"/>
              </w:rPr>
              <w:t>including</w:t>
            </w:r>
            <w:proofErr w:type="gramEnd"/>
            <w:r w:rsidRPr="00617359">
              <w:rPr>
                <w:i/>
                <w:iCs/>
                <w:color w:val="000000" w:themeColor="text1"/>
              </w:rPr>
              <w:t xml:space="preserve"> the baitfish fishery)</w:t>
            </w:r>
          </w:p>
        </w:tc>
        <w:tc>
          <w:tcPr>
            <w:tcW w:w="1909" w:type="pct"/>
            <w:shd w:val="clear" w:color="auto" w:fill="auto"/>
          </w:tcPr>
          <w:p w14:paraId="1439CF67" w14:textId="77777777" w:rsidR="004B1BF7" w:rsidRDefault="004B1BF7" w:rsidP="004B1BF7">
            <w:pPr>
              <w:cnfStyle w:val="000000100000" w:firstRow="0" w:lastRow="0" w:firstColumn="0" w:lastColumn="0" w:oddVBand="0" w:evenVBand="0" w:oddHBand="1" w:evenHBand="0" w:firstRowFirstColumn="0" w:firstRowLastColumn="0" w:lastRowFirstColumn="0" w:lastRowLastColumn="0"/>
              <w:rPr>
                <w:color w:val="000000" w:themeColor="text1"/>
              </w:rPr>
            </w:pPr>
            <w:r w:rsidRPr="00681436">
              <w:rPr>
                <w:color w:val="000000" w:themeColor="text1"/>
              </w:rPr>
              <w:t xml:space="preserve">ICCAT has long term objectives to manage the species above the MSY. ICCAT also has short term </w:t>
            </w:r>
            <w:r>
              <w:rPr>
                <w:color w:val="000000" w:themeColor="text1"/>
              </w:rPr>
              <w:t xml:space="preserve">specific fishery </w:t>
            </w:r>
            <w:r w:rsidRPr="000642F9">
              <w:rPr>
                <w:color w:val="000000" w:themeColor="text1"/>
              </w:rPr>
              <w:t>objectives in the form of the annual TAC and</w:t>
            </w:r>
            <w:r>
              <w:rPr>
                <w:color w:val="000000" w:themeColor="text1"/>
              </w:rPr>
              <w:t xml:space="preserve"> </w:t>
            </w:r>
            <w:r w:rsidRPr="000642F9">
              <w:rPr>
                <w:color w:val="000000" w:themeColor="text1"/>
              </w:rPr>
              <w:t>quota allocations for bigeye</w:t>
            </w:r>
            <w:r>
              <w:rPr>
                <w:color w:val="000000" w:themeColor="text1"/>
              </w:rPr>
              <w:t xml:space="preserve"> and</w:t>
            </w:r>
            <w:r w:rsidRPr="000642F9">
              <w:rPr>
                <w:color w:val="000000" w:themeColor="text1"/>
              </w:rPr>
              <w:t xml:space="preserve"> yellowfin, for example, to fish at or above the MSY level (Principle 1), and it is implicit that ecosystem issues, such as bycatch reduction, are addressed at the fishery-specific level.</w:t>
            </w:r>
          </w:p>
          <w:p w14:paraId="595DCD6C" w14:textId="77777777" w:rsidR="009078F2" w:rsidRDefault="004B1BF7" w:rsidP="004B1BF7">
            <w:pPr>
              <w:cnfStyle w:val="000000100000" w:firstRow="0" w:lastRow="0" w:firstColumn="0" w:lastColumn="0" w:oddVBand="0" w:evenVBand="0" w:oddHBand="1" w:evenHBand="0" w:firstRowFirstColumn="0" w:firstRowLastColumn="0" w:lastRowFirstColumn="0" w:lastRowLastColumn="0"/>
              <w:rPr>
                <w:b/>
                <w:bCs/>
                <w:color w:val="000000" w:themeColor="text1"/>
              </w:rPr>
            </w:pPr>
            <w:r>
              <w:rPr>
                <w:color w:val="000000" w:themeColor="text1"/>
              </w:rPr>
              <w:t xml:space="preserve">In regard to the </w:t>
            </w:r>
            <w:r w:rsidRPr="00D938FF">
              <w:rPr>
                <w:color w:val="000000" w:themeColor="text1"/>
              </w:rPr>
              <w:t xml:space="preserve">live bait </w:t>
            </w:r>
            <w:r>
              <w:rPr>
                <w:color w:val="000000" w:themeColor="text1"/>
              </w:rPr>
              <w:t xml:space="preserve">fishery, </w:t>
            </w:r>
            <w:r w:rsidRPr="00D938FF">
              <w:rPr>
                <w:color w:val="000000" w:themeColor="text1"/>
              </w:rPr>
              <w:t xml:space="preserve">coastal States </w:t>
            </w:r>
            <w:r>
              <w:rPr>
                <w:color w:val="000000" w:themeColor="text1"/>
              </w:rPr>
              <w:t xml:space="preserve">in the area </w:t>
            </w:r>
            <w:r w:rsidRPr="00D938FF">
              <w:rPr>
                <w:color w:val="000000" w:themeColor="text1"/>
              </w:rPr>
              <w:t>have not found tools</w:t>
            </w:r>
            <w:r>
              <w:rPr>
                <w:color w:val="000000" w:themeColor="text1"/>
              </w:rPr>
              <w:t xml:space="preserve"> t</w:t>
            </w:r>
            <w:r w:rsidRPr="00D938FF">
              <w:rPr>
                <w:color w:val="000000" w:themeColor="text1"/>
              </w:rPr>
              <w:t xml:space="preserve">o respond to the UNCLOS objective </w:t>
            </w:r>
            <w:r>
              <w:rPr>
                <w:color w:val="000000" w:themeColor="text1"/>
              </w:rPr>
              <w:t xml:space="preserve">(article 63) </w:t>
            </w:r>
            <w:r w:rsidRPr="00D938FF">
              <w:rPr>
                <w:color w:val="000000" w:themeColor="text1"/>
              </w:rPr>
              <w:t xml:space="preserve">to manage effectively these species in close cooperation either directly or through a regional management </w:t>
            </w:r>
            <w:proofErr w:type="gramStart"/>
            <w:r w:rsidRPr="00D938FF">
              <w:rPr>
                <w:color w:val="000000" w:themeColor="text1"/>
              </w:rPr>
              <w:t>organization</w:t>
            </w:r>
            <w:r>
              <w:rPr>
                <w:color w:val="000000" w:themeColor="text1"/>
              </w:rPr>
              <w:t>s</w:t>
            </w:r>
            <w:proofErr w:type="gramEnd"/>
            <w:r>
              <w:rPr>
                <w:color w:val="000000" w:themeColor="text1"/>
              </w:rPr>
              <w:t xml:space="preserve">. </w:t>
            </w:r>
            <w:r w:rsidRPr="00D6462A">
              <w:rPr>
                <w:b/>
                <w:bCs/>
                <w:color w:val="000000" w:themeColor="text1"/>
              </w:rPr>
              <w:t>SG80 is not met</w:t>
            </w:r>
          </w:p>
          <w:p w14:paraId="3DB1D201" w14:textId="5DF69FD0" w:rsidR="004B1BF7" w:rsidRPr="00413CBC" w:rsidRDefault="009078F2" w:rsidP="004B1BF7">
            <w:pPr>
              <w:cnfStyle w:val="000000100000" w:firstRow="0" w:lastRow="0" w:firstColumn="0" w:lastColumn="0" w:oddVBand="0" w:evenVBand="0" w:oddHBand="1" w:evenHBand="0" w:firstRowFirstColumn="0" w:firstRowLastColumn="0" w:lastRowFirstColumn="0" w:lastRowLastColumn="0"/>
              <w:rPr>
                <w:color w:val="000000" w:themeColor="text1"/>
              </w:rPr>
            </w:pPr>
            <w:r w:rsidRPr="009078F2">
              <w:rPr>
                <w:i/>
                <w:iCs/>
                <w:color w:val="000000" w:themeColor="text1"/>
              </w:rPr>
              <w:t>(</w:t>
            </w:r>
            <w:proofErr w:type="gramStart"/>
            <w:r w:rsidRPr="009078F2">
              <w:rPr>
                <w:i/>
                <w:iCs/>
                <w:color w:val="000000" w:themeColor="text1"/>
              </w:rPr>
              <w:t>downgraded</w:t>
            </w:r>
            <w:proofErr w:type="gramEnd"/>
            <w:r w:rsidRPr="009078F2">
              <w:rPr>
                <w:i/>
                <w:iCs/>
                <w:color w:val="000000" w:themeColor="text1"/>
              </w:rPr>
              <w:t xml:space="preserve"> from the most recent score given in the FP profile)</w:t>
            </w:r>
          </w:p>
        </w:tc>
      </w:tr>
      <w:tr w:rsidR="00F34EA9" w:rsidRPr="009F0FCB" w14:paraId="51332FB8" w14:textId="77777777" w:rsidTr="004B1BF7">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tcPr>
          <w:p w14:paraId="44E56E02" w14:textId="77777777" w:rsidR="004B1BF7" w:rsidRPr="00413CBC" w:rsidRDefault="004B1BF7" w:rsidP="004B1BF7"/>
        </w:tc>
        <w:tc>
          <w:tcPr>
            <w:tcW w:w="614" w:type="pct"/>
            <w:vMerge/>
            <w:shd w:val="clear" w:color="auto" w:fill="auto"/>
          </w:tcPr>
          <w:p w14:paraId="30BA25B5" w14:textId="77777777" w:rsidR="004B1BF7" w:rsidRPr="00413CBC" w:rsidRDefault="004B1BF7" w:rsidP="004B1BF7">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3" w:type="pct"/>
            <w:shd w:val="clear" w:color="auto" w:fill="auto"/>
            <w:vAlign w:val="center"/>
          </w:tcPr>
          <w:p w14:paraId="70456891" w14:textId="77777777" w:rsidR="004B1BF7" w:rsidRPr="00413CBC" w:rsidRDefault="004B1BF7" w:rsidP="004B1BF7">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3.2.2</w:t>
            </w:r>
          </w:p>
        </w:tc>
        <w:tc>
          <w:tcPr>
            <w:tcW w:w="1007" w:type="pct"/>
            <w:shd w:val="clear" w:color="auto" w:fill="auto"/>
            <w:vAlign w:val="center"/>
          </w:tcPr>
          <w:p w14:paraId="31C97E62" w14:textId="77777777" w:rsidR="004B1BF7" w:rsidRPr="00413CBC" w:rsidRDefault="004B1BF7" w:rsidP="004B1BF7">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Decision making processes</w:t>
            </w:r>
          </w:p>
        </w:tc>
        <w:tc>
          <w:tcPr>
            <w:tcW w:w="361" w:type="pct"/>
            <w:shd w:val="clear" w:color="auto" w:fill="auto"/>
            <w:vAlign w:val="center"/>
          </w:tcPr>
          <w:p w14:paraId="0D542194" w14:textId="454B959E" w:rsidR="004B1BF7" w:rsidRPr="00413CBC" w:rsidRDefault="004B1BF7" w:rsidP="004B1BF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60-79</w:t>
            </w:r>
          </w:p>
        </w:tc>
        <w:tc>
          <w:tcPr>
            <w:tcW w:w="391" w:type="pct"/>
            <w:shd w:val="clear" w:color="auto" w:fill="auto"/>
            <w:vAlign w:val="center"/>
          </w:tcPr>
          <w:p w14:paraId="4502CF38" w14:textId="77777777" w:rsidR="004B1BF7" w:rsidRDefault="004B1BF7" w:rsidP="004B1BF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p w14:paraId="17D46B7E" w14:textId="77777777" w:rsidR="004B1BF7" w:rsidRDefault="004B1BF7" w:rsidP="004B1BF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(ICCAT level)</w:t>
            </w:r>
          </w:p>
          <w:p w14:paraId="1A024B3F" w14:textId="4B2C7393" w:rsidR="004B1BF7" w:rsidRPr="00413CBC" w:rsidRDefault="004B1BF7" w:rsidP="004B1BF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17359">
              <w:rPr>
                <w:i/>
                <w:iCs/>
                <w:color w:val="000000" w:themeColor="text1"/>
              </w:rPr>
              <w:t>60-79 (including the baitfish fishery)</w:t>
            </w:r>
          </w:p>
        </w:tc>
        <w:tc>
          <w:tcPr>
            <w:tcW w:w="1909" w:type="pct"/>
            <w:shd w:val="clear" w:color="auto" w:fill="auto"/>
          </w:tcPr>
          <w:p w14:paraId="48D55A1C" w14:textId="77777777" w:rsidR="004B1BF7" w:rsidRDefault="004B1BF7" w:rsidP="004B1BF7">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At the ICCAT level, d</w:t>
            </w:r>
            <w:r w:rsidRPr="0074001C">
              <w:rPr>
                <w:color w:val="000000" w:themeColor="text1"/>
              </w:rPr>
              <w:t>ecision-making processes are in place, which are established, responsive and largely transparent.</w:t>
            </w:r>
            <w:r>
              <w:t xml:space="preserve"> </w:t>
            </w:r>
            <w:r w:rsidRPr="007C4245">
              <w:t xml:space="preserve">The processes respond to issues identified and have an appropriate approach to disputes. </w:t>
            </w:r>
            <w:r>
              <w:t>T</w:t>
            </w:r>
            <w:r w:rsidRPr="0089561C">
              <w:rPr>
                <w:color w:val="000000" w:themeColor="text1"/>
              </w:rPr>
              <w:t>he</w:t>
            </w:r>
            <w:r>
              <w:rPr>
                <w:color w:val="000000" w:themeColor="text1"/>
              </w:rPr>
              <w:t xml:space="preserve">se processes </w:t>
            </w:r>
            <w:r w:rsidRPr="0089561C">
              <w:rPr>
                <w:color w:val="000000" w:themeColor="text1"/>
              </w:rPr>
              <w:t xml:space="preserve">generally result in measures and strategies to achieve </w:t>
            </w:r>
            <w:r>
              <w:rPr>
                <w:color w:val="000000" w:themeColor="text1"/>
              </w:rPr>
              <w:t xml:space="preserve">management </w:t>
            </w:r>
            <w:r w:rsidRPr="0089561C">
              <w:rPr>
                <w:color w:val="000000" w:themeColor="text1"/>
              </w:rPr>
              <w:t>objective</w:t>
            </w:r>
            <w:r>
              <w:rPr>
                <w:color w:val="000000" w:themeColor="text1"/>
              </w:rPr>
              <w:t>s.</w:t>
            </w:r>
          </w:p>
          <w:p w14:paraId="650D7AF7" w14:textId="73D0C2B5" w:rsidR="004B1BF7" w:rsidRPr="00413CBC" w:rsidRDefault="004B1BF7" w:rsidP="00565DC9">
            <w:pPr>
              <w:cnfStyle w:val="000000000000" w:firstRow="0" w:lastRow="0" w:firstColumn="0" w:lastColumn="0" w:oddVBand="0" w:evenVBand="0" w:oddHBand="0" w:evenHBand="0" w:firstRowFirstColumn="0" w:firstRowLastColumn="0" w:lastRowFirstColumn="0" w:lastRowLastColumn="0"/>
              <w:rPr>
                <w:color w:val="000000" w:themeColor="text1"/>
              </w:rPr>
            </w:pPr>
            <w:r w:rsidRPr="00F4742F">
              <w:rPr>
                <w:color w:val="000000" w:themeColor="text1"/>
              </w:rPr>
              <w:t xml:space="preserve">Considering live bait fishing: absence of evidence of a precautionary approach management for small pelagic fish. The impact of the live bait fishing is marginal and is not the key fishing activities to consider at the regional level for decision to solve serious and important issues on the sustainable management of the overall stock status of </w:t>
            </w:r>
            <w:r w:rsidRPr="00F4742F">
              <w:rPr>
                <w:color w:val="000000" w:themeColor="text1"/>
              </w:rPr>
              <w:lastRenderedPageBreak/>
              <w:t xml:space="preserve">the stocks. There is a risk of collapse of small pelagic fishing according to scientists having </w:t>
            </w:r>
            <w:proofErr w:type="spellStart"/>
            <w:r w:rsidRPr="00F4742F">
              <w:rPr>
                <w:color w:val="000000" w:themeColor="text1"/>
              </w:rPr>
              <w:t>analysed</w:t>
            </w:r>
            <w:proofErr w:type="spellEnd"/>
            <w:r w:rsidRPr="00F4742F">
              <w:rPr>
                <w:color w:val="000000" w:themeColor="text1"/>
              </w:rPr>
              <w:t xml:space="preserve"> the stocks in </w:t>
            </w:r>
            <w:r w:rsidR="00CD4C60">
              <w:rPr>
                <w:color w:val="000000" w:themeColor="text1"/>
              </w:rPr>
              <w:t>the area</w:t>
            </w:r>
            <w:r>
              <w:rPr>
                <w:color w:val="000000" w:themeColor="text1"/>
              </w:rPr>
              <w:t xml:space="preserve">. </w:t>
            </w:r>
            <w:r w:rsidRPr="00D6462A">
              <w:rPr>
                <w:b/>
                <w:bCs/>
                <w:color w:val="000000" w:themeColor="text1"/>
              </w:rPr>
              <w:t>SG80 is not met.</w:t>
            </w:r>
          </w:p>
        </w:tc>
      </w:tr>
      <w:tr w:rsidR="00F34EA9" w:rsidRPr="009F0FCB" w14:paraId="7E39C5FD" w14:textId="77777777" w:rsidTr="004B1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tcPr>
          <w:p w14:paraId="33BA8574" w14:textId="77777777" w:rsidR="004B1BF7" w:rsidRPr="00413CBC" w:rsidRDefault="004B1BF7" w:rsidP="004B1BF7"/>
        </w:tc>
        <w:tc>
          <w:tcPr>
            <w:tcW w:w="614" w:type="pct"/>
            <w:vMerge/>
            <w:shd w:val="clear" w:color="auto" w:fill="auto"/>
          </w:tcPr>
          <w:p w14:paraId="159E844A" w14:textId="77777777" w:rsidR="004B1BF7" w:rsidRPr="00413CBC" w:rsidRDefault="004B1BF7" w:rsidP="004B1BF7">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3" w:type="pct"/>
            <w:shd w:val="clear" w:color="auto" w:fill="auto"/>
            <w:vAlign w:val="center"/>
          </w:tcPr>
          <w:p w14:paraId="7D45D9DB" w14:textId="77777777" w:rsidR="004B1BF7" w:rsidRPr="00413CBC" w:rsidRDefault="004B1BF7" w:rsidP="004B1BF7">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3.2.3</w:t>
            </w:r>
          </w:p>
        </w:tc>
        <w:tc>
          <w:tcPr>
            <w:tcW w:w="1007" w:type="pct"/>
            <w:shd w:val="clear" w:color="auto" w:fill="auto"/>
            <w:vAlign w:val="center"/>
          </w:tcPr>
          <w:p w14:paraId="7BC391A1" w14:textId="77777777" w:rsidR="004B1BF7" w:rsidRPr="00413CBC" w:rsidRDefault="004B1BF7" w:rsidP="004B1BF7">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Compliance and enforcement</w:t>
            </w:r>
          </w:p>
        </w:tc>
        <w:tc>
          <w:tcPr>
            <w:tcW w:w="361" w:type="pct"/>
            <w:shd w:val="clear" w:color="auto" w:fill="auto"/>
            <w:vAlign w:val="center"/>
          </w:tcPr>
          <w:p w14:paraId="5967219B" w14:textId="52CA3A19" w:rsidR="004B1BF7" w:rsidRPr="00413CBC" w:rsidRDefault="004B1BF7" w:rsidP="004B1BF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&lt;60</w:t>
            </w:r>
          </w:p>
        </w:tc>
        <w:tc>
          <w:tcPr>
            <w:tcW w:w="391" w:type="pct"/>
            <w:shd w:val="clear" w:color="auto" w:fill="auto"/>
            <w:vAlign w:val="center"/>
          </w:tcPr>
          <w:p w14:paraId="78E86258" w14:textId="77777777" w:rsidR="004B1BF7" w:rsidRDefault="004B1BF7" w:rsidP="004B1BF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&gt;80</w:t>
            </w:r>
          </w:p>
          <w:p w14:paraId="0611CC7F" w14:textId="77777777" w:rsidR="004B1BF7" w:rsidRDefault="004B1BF7" w:rsidP="004B1BF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(ICCAT level)</w:t>
            </w:r>
          </w:p>
          <w:p w14:paraId="18B6BD0F" w14:textId="6BE069C5" w:rsidR="004B1BF7" w:rsidRPr="00413CBC" w:rsidRDefault="004B1BF7" w:rsidP="004B1BF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17359">
              <w:rPr>
                <w:i/>
                <w:iCs/>
                <w:color w:val="000000" w:themeColor="text1"/>
              </w:rPr>
              <w:t>60</w:t>
            </w:r>
            <w:r w:rsidR="00737934">
              <w:rPr>
                <w:i/>
                <w:iCs/>
                <w:color w:val="000000" w:themeColor="text1"/>
              </w:rPr>
              <w:t>-79</w:t>
            </w:r>
            <w:r w:rsidRPr="00617359">
              <w:rPr>
                <w:i/>
                <w:iCs/>
                <w:color w:val="000000" w:themeColor="text1"/>
              </w:rPr>
              <w:t xml:space="preserve"> (including the baitfish fishery)</w:t>
            </w:r>
          </w:p>
        </w:tc>
        <w:tc>
          <w:tcPr>
            <w:tcW w:w="1909" w:type="pct"/>
            <w:shd w:val="clear" w:color="auto" w:fill="auto"/>
          </w:tcPr>
          <w:p w14:paraId="4F8718AD" w14:textId="77777777" w:rsidR="004B1BF7" w:rsidRDefault="004B1BF7" w:rsidP="004B1BF7">
            <w:pPr>
              <w:cnfStyle w:val="000000100000" w:firstRow="0" w:lastRow="0" w:firstColumn="0" w:lastColumn="0" w:oddVBand="0" w:evenVBand="0" w:oddHBand="1" w:evenHBand="0" w:firstRowFirstColumn="0" w:firstRowLastColumn="0" w:lastRowFirstColumn="0" w:lastRowLastColumn="0"/>
              <w:rPr>
                <w:color w:val="000000" w:themeColor="text1"/>
              </w:rPr>
            </w:pPr>
            <w:r w:rsidRPr="005D342D">
              <w:rPr>
                <w:color w:val="000000" w:themeColor="text1"/>
              </w:rPr>
              <w:t>At the international level, monitoring control and surveillance mechanisms exist, and have been implemented in these fisheries</w:t>
            </w:r>
            <w:r>
              <w:rPr>
                <w:color w:val="000000" w:themeColor="text1"/>
              </w:rPr>
              <w:t xml:space="preserve">. As other RFMOs, the ICCAT </w:t>
            </w:r>
            <w:r w:rsidRPr="0009454C">
              <w:rPr>
                <w:color w:val="000000" w:themeColor="text1"/>
              </w:rPr>
              <w:t xml:space="preserve">has no enforcement capacity of its </w:t>
            </w:r>
            <w:proofErr w:type="gramStart"/>
            <w:r w:rsidRPr="0009454C">
              <w:rPr>
                <w:color w:val="000000" w:themeColor="text1"/>
              </w:rPr>
              <w:t>own</w:t>
            </w:r>
            <w:proofErr w:type="gramEnd"/>
            <w:r>
              <w:rPr>
                <w:color w:val="000000" w:themeColor="text1"/>
              </w:rPr>
              <w:t xml:space="preserve"> but it </w:t>
            </w:r>
            <w:r w:rsidRPr="0009454C">
              <w:rPr>
                <w:color w:val="000000" w:themeColor="text1"/>
              </w:rPr>
              <w:t>relies on its Contracting Parties to implement management measures domestically and exercise control over its flagged vessels</w:t>
            </w:r>
            <w:r>
              <w:rPr>
                <w:color w:val="000000" w:themeColor="text1"/>
              </w:rPr>
              <w:t xml:space="preserve">. However, sanctions are not considered </w:t>
            </w:r>
            <w:r w:rsidRPr="000726D4">
              <w:rPr>
                <w:color w:val="000000" w:themeColor="text1"/>
              </w:rPr>
              <w:t xml:space="preserve">fully effective as a deterrent </w:t>
            </w:r>
            <w:r>
              <w:rPr>
                <w:color w:val="000000" w:themeColor="text1"/>
              </w:rPr>
              <w:t>(Medley et al., 2022)</w:t>
            </w:r>
          </w:p>
          <w:p w14:paraId="357FADC2" w14:textId="3BC5C5DD" w:rsidR="004B1BF7" w:rsidRPr="00413CBC" w:rsidRDefault="009F0B79" w:rsidP="004B1BF7">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At the fishery level, </w:t>
            </w:r>
            <w:r w:rsidR="004B1BF7" w:rsidRPr="005633EB">
              <w:rPr>
                <w:color w:val="000000" w:themeColor="text1"/>
              </w:rPr>
              <w:t>there are potential concerns of fishing too small pelagic fish (young sardinellas) as live bait</w:t>
            </w:r>
            <w:r w:rsidR="004B1BF7">
              <w:rPr>
                <w:color w:val="000000" w:themeColor="text1"/>
              </w:rPr>
              <w:t xml:space="preserve">. </w:t>
            </w:r>
            <w:r w:rsidRPr="009F0B79">
              <w:rPr>
                <w:color w:val="000000" w:themeColor="text1"/>
              </w:rPr>
              <w:t>There is also a degree of uncertainty that sanctions are consistently applied in the small pelagic fishing activities</w:t>
            </w:r>
            <w:r w:rsidR="004B1BF7" w:rsidRPr="005633EB">
              <w:rPr>
                <w:color w:val="000000" w:themeColor="text1"/>
              </w:rPr>
              <w:t>,</w:t>
            </w:r>
            <w:r w:rsidR="00730C4B">
              <w:rPr>
                <w:color w:val="000000" w:themeColor="text1"/>
              </w:rPr>
              <w:t xml:space="preserve"> as </w:t>
            </w:r>
            <w:proofErr w:type="gramStart"/>
            <w:r w:rsidR="00730C4B">
              <w:rPr>
                <w:color w:val="000000" w:themeColor="text1"/>
              </w:rPr>
              <w:t>a number of</w:t>
            </w:r>
            <w:proofErr w:type="gramEnd"/>
            <w:r w:rsidR="00730C4B">
              <w:rPr>
                <w:color w:val="000000" w:themeColor="text1"/>
              </w:rPr>
              <w:t xml:space="preserve"> contradictory</w:t>
            </w:r>
            <w:r w:rsidR="00EC49FD">
              <w:rPr>
                <w:color w:val="000000" w:themeColor="text1"/>
              </w:rPr>
              <w:t>/difficult to enforce</w:t>
            </w:r>
            <w:r w:rsidR="00730C4B">
              <w:rPr>
                <w:rStyle w:val="FootnoteReference"/>
                <w:color w:val="000000" w:themeColor="text1"/>
              </w:rPr>
              <w:footnoteReference w:id="5"/>
            </w:r>
            <w:r w:rsidR="00730C4B">
              <w:rPr>
                <w:color w:val="000000" w:themeColor="text1"/>
              </w:rPr>
              <w:t xml:space="preserve"> measures have been implemented in that fishery. Therefore, </w:t>
            </w:r>
            <w:r w:rsidR="00EC49FD">
              <w:rPr>
                <w:color w:val="000000" w:themeColor="text1"/>
              </w:rPr>
              <w:t xml:space="preserve">as no specific information has been giving to the consultant about compliance in the fishery, </w:t>
            </w:r>
            <w:r w:rsidR="004B1BF7" w:rsidRPr="005B7FBB">
              <w:rPr>
                <w:b/>
                <w:bCs/>
                <w:color w:val="000000" w:themeColor="text1"/>
              </w:rPr>
              <w:t>a precautionary scor</w:t>
            </w:r>
            <w:r>
              <w:rPr>
                <w:b/>
                <w:bCs/>
                <w:color w:val="000000" w:themeColor="text1"/>
              </w:rPr>
              <w:t xml:space="preserve">e of 60-79 is </w:t>
            </w:r>
            <w:r w:rsidR="004B1BF7" w:rsidRPr="005B7FBB">
              <w:rPr>
                <w:b/>
                <w:bCs/>
                <w:color w:val="000000" w:themeColor="text1"/>
              </w:rPr>
              <w:t>given.</w:t>
            </w:r>
          </w:p>
        </w:tc>
      </w:tr>
      <w:tr w:rsidR="00F34EA9" w:rsidRPr="009F0FCB" w14:paraId="044B28A0" w14:textId="77777777" w:rsidTr="004B1BF7">
        <w:trPr>
          <w:trHeight w:val="70"/>
        </w:trPr>
        <w:tc>
          <w:tcPr>
            <w:cnfStyle w:val="001000000000" w:firstRow="0" w:lastRow="0" w:firstColumn="1" w:lastColumn="0" w:oddVBand="0" w:evenVBand="0" w:oddHBand="0" w:evenHBand="0" w:firstRowFirstColumn="0" w:firstRowLastColumn="0" w:lastRowFirstColumn="0" w:lastRowLastColumn="0"/>
            <w:tcW w:w="405" w:type="pct"/>
            <w:vMerge/>
            <w:shd w:val="clear" w:color="auto" w:fill="auto"/>
          </w:tcPr>
          <w:p w14:paraId="096D64F0" w14:textId="77777777" w:rsidR="004B1BF7" w:rsidRPr="00413CBC" w:rsidRDefault="004B1BF7" w:rsidP="004B1BF7"/>
        </w:tc>
        <w:tc>
          <w:tcPr>
            <w:tcW w:w="614" w:type="pct"/>
            <w:vMerge/>
            <w:shd w:val="clear" w:color="auto" w:fill="auto"/>
          </w:tcPr>
          <w:p w14:paraId="44C5FF90" w14:textId="77777777" w:rsidR="004B1BF7" w:rsidRPr="00413CBC" w:rsidRDefault="004B1BF7" w:rsidP="004B1BF7">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3" w:type="pct"/>
            <w:shd w:val="clear" w:color="auto" w:fill="auto"/>
            <w:vAlign w:val="center"/>
          </w:tcPr>
          <w:p w14:paraId="7AEA0FE0" w14:textId="77777777" w:rsidR="004B1BF7" w:rsidRPr="00413CBC" w:rsidRDefault="004B1BF7" w:rsidP="004B1BF7">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3.2.4</w:t>
            </w:r>
          </w:p>
        </w:tc>
        <w:tc>
          <w:tcPr>
            <w:tcW w:w="1007" w:type="pct"/>
            <w:shd w:val="clear" w:color="auto" w:fill="auto"/>
            <w:vAlign w:val="center"/>
          </w:tcPr>
          <w:p w14:paraId="006FF90B" w14:textId="77777777" w:rsidR="004B1BF7" w:rsidRPr="00413CBC" w:rsidRDefault="004B1BF7" w:rsidP="004B1BF7">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Management performance evaluation</w:t>
            </w:r>
          </w:p>
        </w:tc>
        <w:tc>
          <w:tcPr>
            <w:tcW w:w="361" w:type="pct"/>
            <w:shd w:val="clear" w:color="auto" w:fill="auto"/>
            <w:vAlign w:val="center"/>
          </w:tcPr>
          <w:p w14:paraId="4608B5A6" w14:textId="112754BE" w:rsidR="004B1BF7" w:rsidRPr="00413CBC" w:rsidRDefault="004B1BF7" w:rsidP="004B1BF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60</w:t>
            </w:r>
            <w:r w:rsidR="00737934">
              <w:rPr>
                <w:color w:val="000000" w:themeColor="text1"/>
              </w:rPr>
              <w:t>-79</w:t>
            </w:r>
          </w:p>
        </w:tc>
        <w:tc>
          <w:tcPr>
            <w:tcW w:w="391" w:type="pct"/>
            <w:shd w:val="clear" w:color="auto" w:fill="auto"/>
            <w:vAlign w:val="center"/>
          </w:tcPr>
          <w:p w14:paraId="7947BD7C" w14:textId="77777777" w:rsidR="004B1BF7" w:rsidRDefault="004B1BF7" w:rsidP="004B1BF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p w14:paraId="503D3ACD" w14:textId="77777777" w:rsidR="004B1BF7" w:rsidRDefault="004B1BF7" w:rsidP="004B1BF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(ICCAT level)</w:t>
            </w:r>
          </w:p>
          <w:p w14:paraId="62B1C76D" w14:textId="7236A71E" w:rsidR="004B1BF7" w:rsidRPr="00413CBC" w:rsidRDefault="004B1BF7" w:rsidP="009F0B7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17359">
              <w:rPr>
                <w:i/>
                <w:iCs/>
                <w:color w:val="000000" w:themeColor="text1"/>
              </w:rPr>
              <w:t>60</w:t>
            </w:r>
            <w:r w:rsidR="009F0B79">
              <w:rPr>
                <w:i/>
                <w:iCs/>
                <w:color w:val="000000" w:themeColor="text1"/>
              </w:rPr>
              <w:t>-79</w:t>
            </w:r>
            <w:r w:rsidRPr="00617359">
              <w:rPr>
                <w:i/>
                <w:iCs/>
                <w:color w:val="000000" w:themeColor="text1"/>
              </w:rPr>
              <w:t xml:space="preserve"> (including the baitfish fishery)</w:t>
            </w:r>
          </w:p>
        </w:tc>
        <w:tc>
          <w:tcPr>
            <w:tcW w:w="1909" w:type="pct"/>
            <w:shd w:val="clear" w:color="auto" w:fill="auto"/>
          </w:tcPr>
          <w:p w14:paraId="65517369" w14:textId="77777777" w:rsidR="004B1BF7" w:rsidRDefault="004B1BF7" w:rsidP="004B1BF7">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w:t>
            </w:r>
            <w:r w:rsidRPr="007C5A14">
              <w:rPr>
                <w:color w:val="000000" w:themeColor="text1"/>
              </w:rPr>
              <w:t xml:space="preserve">here are mechanisms in place to evaluate key parts of the fishery-specific management system </w:t>
            </w:r>
            <w:r>
              <w:rPr>
                <w:color w:val="000000" w:themeColor="text1"/>
              </w:rPr>
              <w:t xml:space="preserve">and </w:t>
            </w:r>
            <w:r w:rsidRPr="007C5A14">
              <w:rPr>
                <w:color w:val="000000" w:themeColor="text1"/>
              </w:rPr>
              <w:t xml:space="preserve">regular internal and occasional external review in </w:t>
            </w:r>
            <w:r>
              <w:rPr>
                <w:color w:val="000000" w:themeColor="text1"/>
              </w:rPr>
              <w:t xml:space="preserve">the </w:t>
            </w:r>
            <w:r w:rsidRPr="007C5A14">
              <w:rPr>
                <w:color w:val="000000" w:themeColor="text1"/>
              </w:rPr>
              <w:t>fisheries managed by ICCAT</w:t>
            </w:r>
            <w:r>
              <w:rPr>
                <w:color w:val="000000" w:themeColor="text1"/>
              </w:rPr>
              <w:t>.</w:t>
            </w:r>
          </w:p>
          <w:p w14:paraId="593C95C9" w14:textId="07BC901E" w:rsidR="004B1BF7" w:rsidRPr="00413CBC" w:rsidRDefault="004B1BF7" w:rsidP="004B1BF7">
            <w:pPr>
              <w:cnfStyle w:val="000000000000" w:firstRow="0" w:lastRow="0" w:firstColumn="0" w:lastColumn="0" w:oddVBand="0" w:evenVBand="0" w:oddHBand="0" w:evenHBand="0" w:firstRowFirstColumn="0" w:firstRowLastColumn="0" w:lastRowFirstColumn="0" w:lastRowLastColumn="0"/>
              <w:rPr>
                <w:color w:val="000000" w:themeColor="text1"/>
              </w:rPr>
            </w:pPr>
            <w:r w:rsidRPr="00CD6730">
              <w:rPr>
                <w:color w:val="000000" w:themeColor="text1"/>
              </w:rPr>
              <w:t xml:space="preserve">Considering live bait fishing: </w:t>
            </w:r>
            <w:r w:rsidR="009F0B79">
              <w:rPr>
                <w:color w:val="000000" w:themeColor="text1"/>
              </w:rPr>
              <w:t xml:space="preserve">although some </w:t>
            </w:r>
            <w:r w:rsidR="00730C4B">
              <w:rPr>
                <w:color w:val="000000" w:themeColor="text1"/>
              </w:rPr>
              <w:t xml:space="preserve">activities </w:t>
            </w:r>
            <w:r w:rsidR="009F0B79">
              <w:rPr>
                <w:color w:val="000000" w:themeColor="text1"/>
              </w:rPr>
              <w:t xml:space="preserve">have been undertaken </w:t>
            </w:r>
            <w:r w:rsidR="00730C4B">
              <w:rPr>
                <w:color w:val="000000" w:themeColor="text1"/>
              </w:rPr>
              <w:t xml:space="preserve">under the FIP </w:t>
            </w:r>
            <w:r w:rsidR="009F0B79">
              <w:rPr>
                <w:color w:val="000000" w:themeColor="text1"/>
              </w:rPr>
              <w:t xml:space="preserve">to </w:t>
            </w:r>
            <w:r w:rsidR="00730C4B">
              <w:rPr>
                <w:color w:val="000000" w:themeColor="text1"/>
              </w:rPr>
              <w:t xml:space="preserve">close data gaps and </w:t>
            </w:r>
            <w:r w:rsidR="009F0B79">
              <w:rPr>
                <w:color w:val="000000" w:themeColor="text1"/>
              </w:rPr>
              <w:t xml:space="preserve">improve the management of the bait fishery (such as the creation of the MPA in the Bay of Hann) </w:t>
            </w:r>
            <w:r w:rsidRPr="00CD6730">
              <w:rPr>
                <w:color w:val="000000" w:themeColor="text1"/>
              </w:rPr>
              <w:t>it cannot be evidenced that there is a regular review of the live bait species management.</w:t>
            </w:r>
            <w:r>
              <w:rPr>
                <w:color w:val="000000" w:themeColor="text1"/>
              </w:rPr>
              <w:t xml:space="preserve"> </w:t>
            </w:r>
            <w:r w:rsidRPr="001B3B9C">
              <w:rPr>
                <w:b/>
                <w:bCs/>
                <w:color w:val="000000" w:themeColor="text1"/>
              </w:rPr>
              <w:t>SG</w:t>
            </w:r>
            <w:r w:rsidR="009F0B79">
              <w:rPr>
                <w:b/>
                <w:bCs/>
                <w:color w:val="000000" w:themeColor="text1"/>
              </w:rPr>
              <w:t>80 is not met.</w:t>
            </w:r>
          </w:p>
        </w:tc>
      </w:tr>
    </w:tbl>
    <w:p w14:paraId="5262251E" w14:textId="3F6D4976" w:rsidR="00BE008A" w:rsidRPr="00413CBC" w:rsidRDefault="00BE008A" w:rsidP="00DF7FB1"/>
    <w:p w14:paraId="04D48E9A" w14:textId="77777777" w:rsidR="003E3C74" w:rsidRDefault="003E3C74">
      <w:pPr>
        <w:rPr>
          <w:i/>
          <w:iCs/>
        </w:rPr>
      </w:pPr>
    </w:p>
    <w:p w14:paraId="03A4FBA0" w14:textId="77777777" w:rsidR="003E3C74" w:rsidRDefault="003E3C74">
      <w:pPr>
        <w:rPr>
          <w:i/>
          <w:iCs/>
        </w:rPr>
      </w:pPr>
    </w:p>
    <w:p w14:paraId="2815DABE" w14:textId="6623B892" w:rsidR="00DF7FB1" w:rsidRPr="00645A24" w:rsidRDefault="004053E1" w:rsidP="00645A24">
      <w:pPr>
        <w:pStyle w:val="Heading2"/>
        <w:rPr>
          <w:rFonts w:ascii="Times New Roman" w:hAnsi="Times New Roman" w:cs="Times New Roman"/>
          <w:sz w:val="32"/>
        </w:rPr>
      </w:pPr>
      <w:r>
        <w:rPr>
          <w:rFonts w:ascii="Times New Roman" w:hAnsi="Times New Roman" w:cs="Times New Roman"/>
          <w:sz w:val="32"/>
        </w:rPr>
        <w:lastRenderedPageBreak/>
        <w:t xml:space="preserve">Environmental </w:t>
      </w:r>
      <w:r w:rsidR="00F30C90" w:rsidRPr="00413CBC">
        <w:rPr>
          <w:rFonts w:ascii="Times New Roman" w:hAnsi="Times New Roman" w:cs="Times New Roman"/>
          <w:sz w:val="32"/>
        </w:rPr>
        <w:t xml:space="preserve">Workplan </w:t>
      </w:r>
      <w:r w:rsidR="0073514E">
        <w:rPr>
          <w:rFonts w:ascii="Times New Roman" w:hAnsi="Times New Roman" w:cs="Times New Roman"/>
          <w:sz w:val="32"/>
        </w:rPr>
        <w:t>R</w:t>
      </w:r>
      <w:r w:rsidR="00A17A2D" w:rsidRPr="00413CBC">
        <w:rPr>
          <w:rFonts w:ascii="Times New Roman" w:hAnsi="Times New Roman" w:cs="Times New Roman"/>
          <w:sz w:val="32"/>
        </w:rPr>
        <w:t>esults</w:t>
      </w:r>
    </w:p>
    <w:tbl>
      <w:tblPr>
        <w:tblStyle w:val="GridTable4-Accent11"/>
        <w:tblW w:w="5000" w:type="pct"/>
        <w:tblLayout w:type="fixed"/>
        <w:tblLook w:val="04A0" w:firstRow="1" w:lastRow="0" w:firstColumn="1" w:lastColumn="0" w:noHBand="0" w:noVBand="1"/>
      </w:tblPr>
      <w:tblGrid>
        <w:gridCol w:w="2760"/>
        <w:gridCol w:w="2856"/>
        <w:gridCol w:w="1973"/>
        <w:gridCol w:w="7799"/>
      </w:tblGrid>
      <w:tr w:rsidR="000C46FE" w:rsidRPr="009F0FCB" w14:paraId="32203848" w14:textId="77777777" w:rsidTr="00A17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vAlign w:val="center"/>
          </w:tcPr>
          <w:p w14:paraId="2419F23F" w14:textId="6758A589" w:rsidR="000C46FE" w:rsidRPr="00413CBC" w:rsidRDefault="007379B9" w:rsidP="00E96BC4">
            <w:pPr>
              <w:jc w:val="center"/>
            </w:pPr>
            <w:r w:rsidRPr="00413CBC">
              <w:t>Result</w:t>
            </w:r>
          </w:p>
        </w:tc>
        <w:tc>
          <w:tcPr>
            <w:tcW w:w="928" w:type="pct"/>
            <w:vAlign w:val="center"/>
          </w:tcPr>
          <w:p w14:paraId="126F2D29" w14:textId="3B029E05" w:rsidR="000C46FE" w:rsidRPr="00413CBC" w:rsidRDefault="000C46FE" w:rsidP="00E96BC4">
            <w:pPr>
              <w:jc w:val="center"/>
              <w:cnfStyle w:val="100000000000" w:firstRow="1" w:lastRow="0" w:firstColumn="0" w:lastColumn="0" w:oddVBand="0" w:evenVBand="0" w:oddHBand="0" w:evenHBand="0" w:firstRowFirstColumn="0" w:firstRowLastColumn="0" w:lastRowFirstColumn="0" w:lastRowLastColumn="0"/>
            </w:pPr>
            <w:r w:rsidRPr="00413CBC">
              <w:t>Related Action</w:t>
            </w:r>
            <w:r w:rsidR="00C43625" w:rsidRPr="00413CBC">
              <w:t xml:space="preserve"> on </w:t>
            </w:r>
            <w:proofErr w:type="spellStart"/>
            <w:r w:rsidR="00C43625" w:rsidRPr="00413CBC">
              <w:t>FisheryProgress</w:t>
            </w:r>
            <w:proofErr w:type="spellEnd"/>
            <w:r w:rsidR="006D5D62" w:rsidRPr="00413CBC">
              <w:t xml:space="preserve"> </w:t>
            </w:r>
          </w:p>
        </w:tc>
        <w:tc>
          <w:tcPr>
            <w:tcW w:w="641" w:type="pct"/>
            <w:vAlign w:val="center"/>
          </w:tcPr>
          <w:p w14:paraId="4E24424E" w14:textId="211422CC" w:rsidR="000C46FE" w:rsidRPr="00413CBC" w:rsidRDefault="000C46FE" w:rsidP="00E96BC4">
            <w:pPr>
              <w:jc w:val="center"/>
              <w:cnfStyle w:val="100000000000" w:firstRow="1" w:lastRow="0" w:firstColumn="0" w:lastColumn="0" w:oddVBand="0" w:evenVBand="0" w:oddHBand="0" w:evenHBand="0" w:firstRowFirstColumn="0" w:firstRowLastColumn="0" w:lastRowFirstColumn="0" w:lastRowLastColumn="0"/>
            </w:pPr>
            <w:r w:rsidRPr="00413CBC">
              <w:t xml:space="preserve">Related </w:t>
            </w:r>
            <w:r w:rsidR="00C43625" w:rsidRPr="00413CBC">
              <w:t xml:space="preserve">MSC </w:t>
            </w:r>
            <w:r w:rsidRPr="00413CBC">
              <w:t>Performance Indicator</w:t>
            </w:r>
          </w:p>
        </w:tc>
        <w:tc>
          <w:tcPr>
            <w:tcW w:w="2534" w:type="pct"/>
            <w:vAlign w:val="center"/>
          </w:tcPr>
          <w:p w14:paraId="73BCEEC0" w14:textId="4512FD26" w:rsidR="000C46FE" w:rsidRPr="00413CBC" w:rsidRDefault="000C46FE" w:rsidP="00E96BC4">
            <w:pPr>
              <w:jc w:val="center"/>
              <w:cnfStyle w:val="100000000000" w:firstRow="1" w:lastRow="0" w:firstColumn="0" w:lastColumn="0" w:oddVBand="0" w:evenVBand="0" w:oddHBand="0" w:evenHBand="0" w:firstRowFirstColumn="0" w:firstRowLastColumn="0" w:lastRowFirstColumn="0" w:lastRowLastColumn="0"/>
            </w:pPr>
            <w:r w:rsidRPr="00413CBC">
              <w:t>Explanation</w:t>
            </w:r>
          </w:p>
        </w:tc>
      </w:tr>
      <w:tr w:rsidR="00C07B66" w:rsidRPr="009F0FCB" w14:paraId="43CBEF7A" w14:textId="77777777" w:rsidTr="0098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7058BC35" w14:textId="4E88C04D" w:rsidR="00C07B66" w:rsidRPr="000E5036" w:rsidDel="009332A9" w:rsidRDefault="00222AE1" w:rsidP="00944D3F">
            <w:pPr>
              <w:rPr>
                <w:bCs w:val="0"/>
                <w:color w:val="000000" w:themeColor="text1"/>
              </w:rPr>
            </w:pPr>
            <w:r w:rsidRPr="000E5036">
              <w:rPr>
                <w:b w:val="0"/>
                <w:color w:val="000000" w:themeColor="text1"/>
              </w:rPr>
              <w:t xml:space="preserve">The </w:t>
            </w:r>
            <w:r w:rsidR="00B0103B">
              <w:rPr>
                <w:b w:val="0"/>
                <w:color w:val="000000" w:themeColor="text1"/>
              </w:rPr>
              <w:t>b</w:t>
            </w:r>
            <w:r w:rsidRPr="000E5036">
              <w:rPr>
                <w:b w:val="0"/>
                <w:color w:val="000000" w:themeColor="text1"/>
              </w:rPr>
              <w:t>igeye tuna stock is rebuilding</w:t>
            </w:r>
            <w:r w:rsidR="000E5036">
              <w:rPr>
                <w:b w:val="0"/>
                <w:color w:val="000000" w:themeColor="text1"/>
              </w:rPr>
              <w:t xml:space="preserve"> and returning to MSY levels</w:t>
            </w:r>
            <w:r w:rsidR="000B4320">
              <w:rPr>
                <w:b w:val="0"/>
                <w:color w:val="000000" w:themeColor="text1"/>
              </w:rPr>
              <w:t xml:space="preserve"> within the required timeframes</w:t>
            </w:r>
          </w:p>
        </w:tc>
        <w:tc>
          <w:tcPr>
            <w:tcW w:w="928" w:type="pct"/>
            <w:shd w:val="clear" w:color="auto" w:fill="auto"/>
            <w:vAlign w:val="center"/>
          </w:tcPr>
          <w:p w14:paraId="17392D80" w14:textId="6035983D" w:rsidR="00C07B66" w:rsidRPr="000E5036" w:rsidRDefault="00F94DB4" w:rsidP="00944D3F">
            <w:pPr>
              <w:cnfStyle w:val="000000100000" w:firstRow="0" w:lastRow="0" w:firstColumn="0" w:lastColumn="0" w:oddVBand="0" w:evenVBand="0" w:oddHBand="1" w:evenHBand="0" w:firstRowFirstColumn="0" w:firstRowLastColumn="0" w:lastRowFirstColumn="0" w:lastRowLastColumn="0"/>
              <w:rPr>
                <w:color w:val="000000" w:themeColor="text1"/>
              </w:rPr>
            </w:pPr>
            <w:r w:rsidRPr="00F94DB4">
              <w:rPr>
                <w:color w:val="000000" w:themeColor="text1"/>
              </w:rPr>
              <w:t>Sustainable Stocks for Yellowfin and Bigeye Tuna</w:t>
            </w:r>
          </w:p>
        </w:tc>
        <w:tc>
          <w:tcPr>
            <w:tcW w:w="641" w:type="pct"/>
            <w:shd w:val="clear" w:color="auto" w:fill="auto"/>
            <w:vAlign w:val="center"/>
          </w:tcPr>
          <w:p w14:paraId="07933EE0" w14:textId="1F452279" w:rsidR="00C07B66" w:rsidRDefault="00F94DB4" w:rsidP="009332A9">
            <w:pPr>
              <w:cnfStyle w:val="000000100000" w:firstRow="0" w:lastRow="0" w:firstColumn="0" w:lastColumn="0" w:oddVBand="0" w:evenVBand="0" w:oddHBand="1" w:evenHBand="0" w:firstRowFirstColumn="0" w:firstRowLastColumn="0" w:lastRowFirstColumn="0" w:lastRowLastColumn="0"/>
            </w:pPr>
            <w:r>
              <w:t xml:space="preserve">1.1.1, </w:t>
            </w:r>
            <w:r w:rsidR="004D7E8C">
              <w:t>1.1.2</w:t>
            </w:r>
            <w:r>
              <w:t xml:space="preserve"> and </w:t>
            </w:r>
            <w:r w:rsidR="00036B91">
              <w:t>1.2.4</w:t>
            </w:r>
          </w:p>
        </w:tc>
        <w:tc>
          <w:tcPr>
            <w:tcW w:w="2534" w:type="pct"/>
            <w:shd w:val="clear" w:color="auto" w:fill="auto"/>
          </w:tcPr>
          <w:p w14:paraId="5B48B7EA" w14:textId="5C42374D" w:rsidR="00082C75" w:rsidRDefault="00082C75" w:rsidP="00944D3F">
            <w:pPr>
              <w:cnfStyle w:val="000000100000" w:firstRow="0" w:lastRow="0" w:firstColumn="0" w:lastColumn="0" w:oddVBand="0" w:evenVBand="0" w:oddHBand="1" w:evenHBand="0" w:firstRowFirstColumn="0" w:firstRowLastColumn="0" w:lastRowFirstColumn="0" w:lastRowLastColumn="0"/>
              <w:rPr>
                <w:color w:val="000000" w:themeColor="text1"/>
              </w:rPr>
            </w:pPr>
            <w:r w:rsidRPr="00082C75">
              <w:rPr>
                <w:color w:val="000000" w:themeColor="text1"/>
              </w:rPr>
              <w:t xml:space="preserve">This task is being addressed in collaboration with </w:t>
            </w:r>
            <w:r w:rsidR="00036B91">
              <w:rPr>
                <w:color w:val="000000" w:themeColor="text1"/>
              </w:rPr>
              <w:t>o</w:t>
            </w:r>
            <w:r w:rsidRPr="00082C75">
              <w:rPr>
                <w:color w:val="000000" w:themeColor="text1"/>
              </w:rPr>
              <w:t>the</w:t>
            </w:r>
            <w:r w:rsidR="00036B91">
              <w:rPr>
                <w:color w:val="000000" w:themeColor="text1"/>
              </w:rPr>
              <w:t>r FIPs is the area (</w:t>
            </w:r>
            <w:r w:rsidRPr="00082C75">
              <w:rPr>
                <w:color w:val="000000" w:themeColor="text1"/>
              </w:rPr>
              <w:t>EASTI</w:t>
            </w:r>
            <w:r w:rsidR="00A9076D">
              <w:rPr>
                <w:color w:val="000000" w:themeColor="text1"/>
              </w:rPr>
              <w:t>, Ghana Pole &amp; line</w:t>
            </w:r>
            <w:r w:rsidRPr="00082C75">
              <w:rPr>
                <w:color w:val="000000" w:themeColor="text1"/>
              </w:rPr>
              <w:t xml:space="preserve"> FIP</w:t>
            </w:r>
            <w:r w:rsidR="00A9076D">
              <w:rPr>
                <w:color w:val="000000" w:themeColor="text1"/>
              </w:rPr>
              <w:t>s)</w:t>
            </w:r>
            <w:r w:rsidRPr="00082C75">
              <w:rPr>
                <w:color w:val="000000" w:themeColor="text1"/>
              </w:rPr>
              <w:t>, which have overlapping participants, such as GTA, Thai Union and WWF-UK</w:t>
            </w:r>
            <w:r w:rsidR="00100FE3">
              <w:rPr>
                <w:color w:val="000000" w:themeColor="text1"/>
              </w:rPr>
              <w:t xml:space="preserve"> and international associations, such as ISSF.</w:t>
            </w:r>
            <w:r w:rsidR="00416067">
              <w:rPr>
                <w:color w:val="000000" w:themeColor="text1"/>
              </w:rPr>
              <w:t xml:space="preserve"> The FIP has engaged with them </w:t>
            </w:r>
            <w:r w:rsidR="00046652">
              <w:rPr>
                <w:color w:val="000000" w:themeColor="text1"/>
              </w:rPr>
              <w:t xml:space="preserve">to encourage </w:t>
            </w:r>
            <w:r w:rsidR="00046652" w:rsidRPr="00046652">
              <w:rPr>
                <w:color w:val="000000" w:themeColor="text1"/>
              </w:rPr>
              <w:t>active support for a sustainable stock for Yellowfin Tuna.</w:t>
            </w:r>
          </w:p>
          <w:p w14:paraId="1CFCDB75" w14:textId="5B363C0E" w:rsidR="00FC78BF" w:rsidRDefault="00FC78BF" w:rsidP="00944D3F">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Due to the </w:t>
            </w:r>
            <w:r w:rsidR="0074308C" w:rsidRPr="0074308C">
              <w:rPr>
                <w:color w:val="000000" w:themeColor="text1"/>
              </w:rPr>
              <w:t xml:space="preserve">COVID-19 </w:t>
            </w:r>
            <w:r>
              <w:rPr>
                <w:color w:val="000000" w:themeColor="text1"/>
              </w:rPr>
              <w:t xml:space="preserve">pandemic, many </w:t>
            </w:r>
            <w:r w:rsidR="0074308C" w:rsidRPr="0074308C">
              <w:rPr>
                <w:color w:val="000000" w:themeColor="text1"/>
              </w:rPr>
              <w:t xml:space="preserve">ICCAT meetings have been cancelled or postponed. This includes the 2020 SCRS Panel 1 and plenary annual meeting. Panel 1 was due to discuss the state of tropical tuna stocks and fisheries and allocation of bigeye quotas. </w:t>
            </w:r>
          </w:p>
          <w:p w14:paraId="36893EA3" w14:textId="1A64139F" w:rsidR="004B1A5D" w:rsidRPr="004B1A5D" w:rsidRDefault="004B1A5D" w:rsidP="004B1A5D">
            <w:pPr>
              <w:cnfStyle w:val="000000100000" w:firstRow="0" w:lastRow="0" w:firstColumn="0" w:lastColumn="0" w:oddVBand="0" w:evenVBand="0" w:oddHBand="1" w:evenHBand="0" w:firstRowFirstColumn="0" w:firstRowLastColumn="0" w:lastRowFirstColumn="0" w:lastRowLastColumn="0"/>
              <w:rPr>
                <w:color w:val="000000" w:themeColor="text1"/>
              </w:rPr>
            </w:pPr>
            <w:r w:rsidRPr="004B1A5D">
              <w:rPr>
                <w:color w:val="000000" w:themeColor="text1"/>
              </w:rPr>
              <w:t>A bigeye stock assessment was conducted by ICCAT during 2021, and is more optimistic than recent assessments, suggesting that biomass and fishing mortality are close to the MSY level.</w:t>
            </w:r>
          </w:p>
          <w:p w14:paraId="3D521E94" w14:textId="14001D73" w:rsidR="001F1F04" w:rsidRDefault="004B1A5D" w:rsidP="00944D3F">
            <w:pPr>
              <w:cnfStyle w:val="000000100000" w:firstRow="0" w:lastRow="0" w:firstColumn="0" w:lastColumn="0" w:oddVBand="0" w:evenVBand="0" w:oddHBand="1" w:evenHBand="0" w:firstRowFirstColumn="0" w:firstRowLastColumn="0" w:lastRowFirstColumn="0" w:lastRowLastColumn="0"/>
              <w:rPr>
                <w:color w:val="000000" w:themeColor="text1"/>
              </w:rPr>
            </w:pPr>
            <w:r w:rsidRPr="004B1A5D">
              <w:rPr>
                <w:color w:val="000000" w:themeColor="text1"/>
              </w:rPr>
              <w:t xml:space="preserve">The FIP </w:t>
            </w:r>
            <w:r w:rsidR="00AD08D1">
              <w:rPr>
                <w:color w:val="000000" w:themeColor="text1"/>
              </w:rPr>
              <w:t xml:space="preserve">also </w:t>
            </w:r>
            <w:r w:rsidRPr="004B1A5D">
              <w:rPr>
                <w:color w:val="000000" w:themeColor="text1"/>
              </w:rPr>
              <w:t>sent letter</w:t>
            </w:r>
            <w:r w:rsidR="00AD08D1">
              <w:rPr>
                <w:color w:val="000000" w:themeColor="text1"/>
              </w:rPr>
              <w:t>s</w:t>
            </w:r>
            <w:r w:rsidRPr="004B1A5D">
              <w:rPr>
                <w:color w:val="000000" w:themeColor="text1"/>
              </w:rPr>
              <w:t xml:space="preserve"> to delegates of coastal states to encourage additional support for measures that will further tuna conservation at the Commission meeting in November 2021 and </w:t>
            </w:r>
            <w:r w:rsidR="007A6D9E">
              <w:rPr>
                <w:color w:val="000000" w:themeColor="text1"/>
              </w:rPr>
              <w:t xml:space="preserve">it </w:t>
            </w:r>
            <w:r w:rsidRPr="004B1A5D">
              <w:rPr>
                <w:color w:val="000000" w:themeColor="text1"/>
              </w:rPr>
              <w:t>will be present at the next meeting and submitting another letter to delegates.</w:t>
            </w:r>
            <w:r w:rsidR="00AF1B91">
              <w:rPr>
                <w:color w:val="000000" w:themeColor="text1"/>
              </w:rPr>
              <w:t xml:space="preserve"> </w:t>
            </w:r>
            <w:r w:rsidR="006E05A4" w:rsidRPr="00AF1B91">
              <w:rPr>
                <w:color w:val="000000" w:themeColor="text1"/>
              </w:rPr>
              <w:t>This letter ask</w:t>
            </w:r>
            <w:r w:rsidR="00DB08CF" w:rsidRPr="00AF1B91">
              <w:rPr>
                <w:color w:val="000000" w:themeColor="text1"/>
              </w:rPr>
              <w:t>s</w:t>
            </w:r>
            <w:r w:rsidR="006E05A4" w:rsidRPr="00AF1B91">
              <w:rPr>
                <w:color w:val="000000" w:themeColor="text1"/>
              </w:rPr>
              <w:t xml:space="preserve"> the management body </w:t>
            </w:r>
            <w:r w:rsidR="001F1F04" w:rsidRPr="00AF1B91">
              <w:rPr>
                <w:color w:val="000000" w:themeColor="text1"/>
              </w:rPr>
              <w:t>asks for the adoption of harvest strategies for tropical tunas consistent with SCRS advice, including the adoption of well-defined HCRs, a review of the MSE roadmap for tropical tuna and the development of specific catch limits for tropical tunas.</w:t>
            </w:r>
          </w:p>
          <w:p w14:paraId="70950985" w14:textId="77777777" w:rsidR="00964924" w:rsidRDefault="00222AE1" w:rsidP="00944D3F">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As indicated in the previous section, t</w:t>
            </w:r>
            <w:r w:rsidR="00722204" w:rsidRPr="00722204">
              <w:rPr>
                <w:color w:val="000000" w:themeColor="text1"/>
              </w:rPr>
              <w:t>he most recent stock assessment for BET, conducted in 2021, indicated that the biomass of the species was close to the B</w:t>
            </w:r>
            <w:r w:rsidR="00722204" w:rsidRPr="00A613B1">
              <w:rPr>
                <w:color w:val="000000" w:themeColor="text1"/>
                <w:vertAlign w:val="subscript"/>
              </w:rPr>
              <w:t>MSY</w:t>
            </w:r>
            <w:r w:rsidR="00722204" w:rsidRPr="00722204">
              <w:rPr>
                <w:color w:val="000000" w:themeColor="text1"/>
              </w:rPr>
              <w:t xml:space="preserve"> in 2019. Projections also indicated that with catches at the current TAC level (~60,000t), the biomass would reach the BMSY by 2025 (90% probability) and 2034 (98% probability). Therefore, the stock is now expected to return to the MSY level within the required timeframes</w:t>
            </w:r>
            <w:r w:rsidR="00AF6741">
              <w:rPr>
                <w:color w:val="000000" w:themeColor="text1"/>
              </w:rPr>
              <w:t xml:space="preserve">. </w:t>
            </w:r>
          </w:p>
          <w:p w14:paraId="36DFD3C5" w14:textId="10EE98FC" w:rsidR="00C07B66" w:rsidRPr="00C07B66" w:rsidDel="009332A9" w:rsidRDefault="00964924" w:rsidP="00944D3F">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In the case of YFT and SKJ, both stock</w:t>
            </w:r>
            <w:r w:rsidR="008D5188">
              <w:rPr>
                <w:color w:val="000000" w:themeColor="text1"/>
              </w:rPr>
              <w:t>s</w:t>
            </w:r>
            <w:r>
              <w:rPr>
                <w:color w:val="000000" w:themeColor="text1"/>
              </w:rPr>
              <w:t xml:space="preserve"> are considered </w:t>
            </w:r>
            <w:r w:rsidR="00D24766">
              <w:rPr>
                <w:color w:val="000000" w:themeColor="text1"/>
              </w:rPr>
              <w:t xml:space="preserve">likely </w:t>
            </w:r>
            <w:r>
              <w:rPr>
                <w:color w:val="000000" w:themeColor="text1"/>
              </w:rPr>
              <w:t xml:space="preserve">to be </w:t>
            </w:r>
            <w:r w:rsidR="008D5188" w:rsidRPr="008D5188">
              <w:rPr>
                <w:color w:val="000000" w:themeColor="text1"/>
              </w:rPr>
              <w:t>above or fluctuating around the MSY level.</w:t>
            </w:r>
          </w:p>
        </w:tc>
      </w:tr>
      <w:tr w:rsidR="00C07B66" w:rsidRPr="009F0FCB" w14:paraId="57063A5F" w14:textId="77777777" w:rsidTr="00981670">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1B8E2CE9" w14:textId="5DBF2C8F" w:rsidR="00C07B66" w:rsidRPr="008D4BEC" w:rsidDel="009332A9" w:rsidRDefault="00882A16" w:rsidP="00944D3F">
            <w:pPr>
              <w:rPr>
                <w:b w:val="0"/>
                <w:color w:val="000000" w:themeColor="text1"/>
              </w:rPr>
            </w:pPr>
            <w:r>
              <w:rPr>
                <w:b w:val="0"/>
                <w:color w:val="000000" w:themeColor="text1"/>
              </w:rPr>
              <w:t>The FIP has supported the development of HS a</w:t>
            </w:r>
            <w:r w:rsidR="00EA6E11">
              <w:rPr>
                <w:b w:val="0"/>
                <w:color w:val="000000" w:themeColor="text1"/>
              </w:rPr>
              <w:t>n</w:t>
            </w:r>
            <w:r>
              <w:rPr>
                <w:b w:val="0"/>
                <w:color w:val="000000" w:themeColor="text1"/>
              </w:rPr>
              <w:t xml:space="preserve">d HCR for tuna species. </w:t>
            </w:r>
            <w:r w:rsidR="00EA6E11">
              <w:rPr>
                <w:b w:val="0"/>
                <w:color w:val="000000" w:themeColor="text1"/>
              </w:rPr>
              <w:t xml:space="preserve">A </w:t>
            </w:r>
            <w:r w:rsidR="00EA6E11" w:rsidRPr="00EA6E11">
              <w:rPr>
                <w:b w:val="0"/>
                <w:color w:val="000000" w:themeColor="text1"/>
              </w:rPr>
              <w:t xml:space="preserve">capacity building workshop on MSE for the </w:t>
            </w:r>
            <w:r w:rsidR="00EA6E11" w:rsidRPr="00EA6E11">
              <w:rPr>
                <w:b w:val="0"/>
                <w:color w:val="000000" w:themeColor="text1"/>
              </w:rPr>
              <w:lastRenderedPageBreak/>
              <w:t xml:space="preserve">DPM and CRODT </w:t>
            </w:r>
            <w:r w:rsidR="00AF1B91">
              <w:rPr>
                <w:b w:val="0"/>
                <w:color w:val="000000" w:themeColor="text1"/>
              </w:rPr>
              <w:t xml:space="preserve">in Senegal </w:t>
            </w:r>
            <w:r w:rsidR="00EA6E11" w:rsidRPr="00EA6E11">
              <w:rPr>
                <w:b w:val="0"/>
                <w:color w:val="000000" w:themeColor="text1"/>
              </w:rPr>
              <w:t>i</w:t>
            </w:r>
            <w:r w:rsidR="00EA6E11">
              <w:rPr>
                <w:b w:val="0"/>
                <w:color w:val="000000" w:themeColor="text1"/>
              </w:rPr>
              <w:t>s being organized.</w:t>
            </w:r>
          </w:p>
        </w:tc>
        <w:tc>
          <w:tcPr>
            <w:tcW w:w="928" w:type="pct"/>
            <w:shd w:val="clear" w:color="auto" w:fill="auto"/>
            <w:vAlign w:val="center"/>
          </w:tcPr>
          <w:p w14:paraId="385DA775" w14:textId="68D80156" w:rsidR="00C07B66" w:rsidRPr="008D4BEC" w:rsidRDefault="00FD4D7A" w:rsidP="00944D3F">
            <w:pPr>
              <w:cnfStyle w:val="000000000000" w:firstRow="0" w:lastRow="0" w:firstColumn="0" w:lastColumn="0" w:oddVBand="0" w:evenVBand="0" w:oddHBand="0" w:evenHBand="0" w:firstRowFirstColumn="0" w:firstRowLastColumn="0" w:lastRowFirstColumn="0" w:lastRowLastColumn="0"/>
              <w:rPr>
                <w:color w:val="000000" w:themeColor="text1"/>
              </w:rPr>
            </w:pPr>
            <w:r w:rsidRPr="00FD4D7A">
              <w:rPr>
                <w:color w:val="000000" w:themeColor="text1"/>
              </w:rPr>
              <w:lastRenderedPageBreak/>
              <w:t>Strategy and operating rules for target species</w:t>
            </w:r>
          </w:p>
        </w:tc>
        <w:tc>
          <w:tcPr>
            <w:tcW w:w="641" w:type="pct"/>
            <w:shd w:val="clear" w:color="auto" w:fill="auto"/>
            <w:vAlign w:val="center"/>
          </w:tcPr>
          <w:p w14:paraId="7BEE11E9" w14:textId="330DA08A" w:rsidR="00C07B66" w:rsidRDefault="00BB2495" w:rsidP="009332A9">
            <w:pPr>
              <w:cnfStyle w:val="000000000000" w:firstRow="0" w:lastRow="0" w:firstColumn="0" w:lastColumn="0" w:oddVBand="0" w:evenVBand="0" w:oddHBand="0" w:evenHBand="0" w:firstRowFirstColumn="0" w:firstRowLastColumn="0" w:lastRowFirstColumn="0" w:lastRowLastColumn="0"/>
            </w:pPr>
            <w:r w:rsidRPr="00BB2495">
              <w:t>1.2.</w:t>
            </w:r>
            <w:r>
              <w:t>1</w:t>
            </w:r>
            <w:r w:rsidRPr="00BB2495">
              <w:t>, 1.2.2, 1.2.</w:t>
            </w:r>
            <w:r>
              <w:t>3</w:t>
            </w:r>
            <w:r w:rsidRPr="00BB2495">
              <w:t>, 1.2.</w:t>
            </w:r>
            <w:r>
              <w:t>4</w:t>
            </w:r>
          </w:p>
        </w:tc>
        <w:tc>
          <w:tcPr>
            <w:tcW w:w="2534" w:type="pct"/>
            <w:shd w:val="clear" w:color="auto" w:fill="auto"/>
          </w:tcPr>
          <w:p w14:paraId="19E47432" w14:textId="3B4F597B" w:rsidR="00D679FC" w:rsidRDefault="004721C6" w:rsidP="00944D3F">
            <w:pPr>
              <w:cnfStyle w:val="000000000000" w:firstRow="0" w:lastRow="0" w:firstColumn="0" w:lastColumn="0" w:oddVBand="0" w:evenVBand="0" w:oddHBand="0" w:evenHBand="0" w:firstRowFirstColumn="0" w:firstRowLastColumn="0" w:lastRowFirstColumn="0" w:lastRowLastColumn="0"/>
              <w:rPr>
                <w:color w:val="000000" w:themeColor="text1"/>
              </w:rPr>
            </w:pPr>
            <w:r w:rsidRPr="004721C6">
              <w:rPr>
                <w:color w:val="000000" w:themeColor="text1"/>
              </w:rPr>
              <w:t xml:space="preserve">The FIP </w:t>
            </w:r>
            <w:r>
              <w:rPr>
                <w:color w:val="000000" w:themeColor="text1"/>
              </w:rPr>
              <w:t xml:space="preserve">has </w:t>
            </w:r>
            <w:r w:rsidRPr="004721C6">
              <w:rPr>
                <w:color w:val="000000" w:themeColor="text1"/>
              </w:rPr>
              <w:t>collaborate</w:t>
            </w:r>
            <w:r>
              <w:rPr>
                <w:color w:val="000000" w:themeColor="text1"/>
              </w:rPr>
              <w:t>d</w:t>
            </w:r>
            <w:r w:rsidRPr="004721C6">
              <w:rPr>
                <w:color w:val="000000" w:themeColor="text1"/>
              </w:rPr>
              <w:t xml:space="preserve"> and engage</w:t>
            </w:r>
            <w:r>
              <w:rPr>
                <w:color w:val="000000" w:themeColor="text1"/>
              </w:rPr>
              <w:t>d</w:t>
            </w:r>
            <w:r w:rsidRPr="004721C6">
              <w:rPr>
                <w:color w:val="000000" w:themeColor="text1"/>
              </w:rPr>
              <w:t xml:space="preserve"> with other industry stakeholders and </w:t>
            </w:r>
            <w:proofErr w:type="gramStart"/>
            <w:r w:rsidRPr="004721C6">
              <w:rPr>
                <w:color w:val="000000" w:themeColor="text1"/>
              </w:rPr>
              <w:t>in particular EASTI</w:t>
            </w:r>
            <w:proofErr w:type="gramEnd"/>
            <w:r w:rsidRPr="004721C6">
              <w:rPr>
                <w:color w:val="000000" w:themeColor="text1"/>
              </w:rPr>
              <w:t xml:space="preserve"> and OPAGAC FIPs in the Atlantic Ocean to encourage active support for the development of harvest strategies.</w:t>
            </w:r>
            <w:r w:rsidR="00D679FC">
              <w:rPr>
                <w:color w:val="000000" w:themeColor="text1"/>
              </w:rPr>
              <w:t xml:space="preserve"> </w:t>
            </w:r>
            <w:r w:rsidR="003E7D41">
              <w:rPr>
                <w:color w:val="000000" w:themeColor="text1"/>
              </w:rPr>
              <w:t>In 2021, t</w:t>
            </w:r>
            <w:r w:rsidR="00F321D5" w:rsidRPr="00F321D5">
              <w:rPr>
                <w:color w:val="000000" w:themeColor="text1"/>
              </w:rPr>
              <w:t xml:space="preserve">he FIP submitted a position statement to the ICCAT advocating for control strategies of capture and on the HCR and asking ICCAT to ensure that there is no further </w:t>
            </w:r>
            <w:r w:rsidR="00F321D5" w:rsidRPr="00F321D5">
              <w:rPr>
                <w:color w:val="000000" w:themeColor="text1"/>
              </w:rPr>
              <w:lastRenderedPageBreak/>
              <w:t>slippage of th</w:t>
            </w:r>
            <w:r w:rsidR="00ED045E">
              <w:rPr>
                <w:color w:val="000000" w:themeColor="text1"/>
              </w:rPr>
              <w:t>e agreed</w:t>
            </w:r>
            <w:r w:rsidR="00F321D5" w:rsidRPr="00F321D5">
              <w:rPr>
                <w:color w:val="000000" w:themeColor="text1"/>
              </w:rPr>
              <w:t xml:space="preserve"> timetable.</w:t>
            </w:r>
            <w:r w:rsidR="003E7D41">
              <w:t xml:space="preserve"> </w:t>
            </w:r>
            <w:r w:rsidR="003E7D41" w:rsidRPr="003E7D41">
              <w:rPr>
                <w:color w:val="000000" w:themeColor="text1"/>
              </w:rPr>
              <w:t xml:space="preserve">However, the Covid-19 pandemic </w:t>
            </w:r>
            <w:r w:rsidR="003E7D41">
              <w:rPr>
                <w:color w:val="000000" w:themeColor="text1"/>
              </w:rPr>
              <w:t>m</w:t>
            </w:r>
            <w:r w:rsidR="003E7D41" w:rsidRPr="003E7D41">
              <w:rPr>
                <w:color w:val="000000" w:themeColor="text1"/>
              </w:rPr>
              <w:t xml:space="preserve">eant that some ICCAT meetings and workshops </w:t>
            </w:r>
            <w:r w:rsidR="003E7D41">
              <w:rPr>
                <w:color w:val="000000" w:themeColor="text1"/>
              </w:rPr>
              <w:t>were</w:t>
            </w:r>
            <w:r w:rsidR="003E7D41" w:rsidRPr="003E7D41">
              <w:rPr>
                <w:color w:val="000000" w:themeColor="text1"/>
              </w:rPr>
              <w:t xml:space="preserve"> postponed or cancelled</w:t>
            </w:r>
            <w:r w:rsidR="003E7D41">
              <w:rPr>
                <w:color w:val="000000" w:themeColor="text1"/>
              </w:rPr>
              <w:t>.</w:t>
            </w:r>
          </w:p>
          <w:p w14:paraId="7821DA74" w14:textId="41EF8935" w:rsidR="00222AE1" w:rsidRDefault="008418EA" w:rsidP="00222AE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w:t>
            </w:r>
            <w:r w:rsidR="00A83534" w:rsidRPr="00A83534">
              <w:rPr>
                <w:color w:val="000000" w:themeColor="text1"/>
              </w:rPr>
              <w:t>e EASTI FIP</w:t>
            </w:r>
            <w:r w:rsidR="00547F47">
              <w:rPr>
                <w:color w:val="000000" w:themeColor="text1"/>
              </w:rPr>
              <w:t xml:space="preserve"> </w:t>
            </w:r>
            <w:r w:rsidR="00FB66D0" w:rsidRPr="00FB66D0">
              <w:rPr>
                <w:color w:val="000000" w:themeColor="text1"/>
              </w:rPr>
              <w:t>was in communication with other tuna FIPs</w:t>
            </w:r>
            <w:r w:rsidR="00B8780C">
              <w:rPr>
                <w:color w:val="000000" w:themeColor="text1"/>
              </w:rPr>
              <w:t xml:space="preserve"> in the Atlantic (OPAGAC, </w:t>
            </w:r>
            <w:r w:rsidR="007A3495">
              <w:rPr>
                <w:color w:val="000000" w:themeColor="text1"/>
              </w:rPr>
              <w:t>the</w:t>
            </w:r>
            <w:r w:rsidR="00FB66D0" w:rsidRPr="00FB66D0">
              <w:rPr>
                <w:color w:val="000000" w:themeColor="text1"/>
              </w:rPr>
              <w:t xml:space="preserve"> Senegal </w:t>
            </w:r>
            <w:r w:rsidR="007A3495">
              <w:rPr>
                <w:color w:val="000000" w:themeColor="text1"/>
              </w:rPr>
              <w:t xml:space="preserve">P&amp;L </w:t>
            </w:r>
            <w:r w:rsidR="00FB66D0" w:rsidRPr="00FB66D0">
              <w:rPr>
                <w:color w:val="000000" w:themeColor="text1"/>
              </w:rPr>
              <w:t>tuna FIP</w:t>
            </w:r>
            <w:r w:rsidR="007A3495">
              <w:rPr>
                <w:color w:val="000000" w:themeColor="text1"/>
              </w:rPr>
              <w:t>)</w:t>
            </w:r>
            <w:r w:rsidR="00FB66D0" w:rsidRPr="00FB66D0">
              <w:rPr>
                <w:color w:val="000000" w:themeColor="text1"/>
              </w:rPr>
              <w:t xml:space="preserve"> </w:t>
            </w:r>
            <w:r w:rsidR="00B1385A" w:rsidRPr="00FB66D0">
              <w:rPr>
                <w:color w:val="000000" w:themeColor="text1"/>
              </w:rPr>
              <w:t>regarding</w:t>
            </w:r>
            <w:r w:rsidR="00FB66D0" w:rsidRPr="00FB66D0">
              <w:rPr>
                <w:color w:val="000000" w:themeColor="text1"/>
              </w:rPr>
              <w:t xml:space="preserve"> a position paper on harvest </w:t>
            </w:r>
            <w:r w:rsidR="00EB19F1">
              <w:rPr>
                <w:color w:val="000000" w:themeColor="text1"/>
              </w:rPr>
              <w:t xml:space="preserve">strategy (HS) and harvest </w:t>
            </w:r>
            <w:r w:rsidR="00FB66D0" w:rsidRPr="00FB66D0">
              <w:rPr>
                <w:color w:val="000000" w:themeColor="text1"/>
              </w:rPr>
              <w:t xml:space="preserve">control rules </w:t>
            </w:r>
            <w:r w:rsidR="00EB19F1">
              <w:rPr>
                <w:color w:val="000000" w:themeColor="text1"/>
              </w:rPr>
              <w:t>(</w:t>
            </w:r>
            <w:r w:rsidR="002B4629">
              <w:rPr>
                <w:color w:val="000000" w:themeColor="text1"/>
              </w:rPr>
              <w:t xml:space="preserve">HCR) </w:t>
            </w:r>
            <w:r w:rsidR="00FB66D0" w:rsidRPr="00FB66D0">
              <w:rPr>
                <w:color w:val="000000" w:themeColor="text1"/>
              </w:rPr>
              <w:t xml:space="preserve">and other potential management options for the target stocks. </w:t>
            </w:r>
            <w:r w:rsidR="00D007F0">
              <w:rPr>
                <w:color w:val="000000" w:themeColor="text1"/>
              </w:rPr>
              <w:t>However, a</w:t>
            </w:r>
            <w:r w:rsidR="00FB66D0" w:rsidRPr="00FB66D0">
              <w:rPr>
                <w:color w:val="000000" w:themeColor="text1"/>
              </w:rPr>
              <w:t xml:space="preserve"> conducive conclusion </w:t>
            </w:r>
            <w:r w:rsidR="00D007F0">
              <w:rPr>
                <w:color w:val="000000" w:themeColor="text1"/>
              </w:rPr>
              <w:t xml:space="preserve">was </w:t>
            </w:r>
            <w:r w:rsidR="00FB66D0" w:rsidRPr="00FB66D0">
              <w:rPr>
                <w:color w:val="000000" w:themeColor="text1"/>
              </w:rPr>
              <w:t>not reached</w:t>
            </w:r>
            <w:r w:rsidR="00735764">
              <w:rPr>
                <w:color w:val="000000" w:themeColor="text1"/>
              </w:rPr>
              <w:t>.</w:t>
            </w:r>
            <w:r w:rsidR="001F5212">
              <w:t xml:space="preserve"> </w:t>
            </w:r>
            <w:r w:rsidR="001F5212" w:rsidRPr="001F5212">
              <w:rPr>
                <w:color w:val="000000" w:themeColor="text1"/>
              </w:rPr>
              <w:t>Nevertheless, the FIP continues is to lobby ICCAT on the importance of progress on harvest strategies, both alone and in collaboration with other partners (coastal/flag states, ISSF and other FIPs).</w:t>
            </w:r>
            <w:r w:rsidR="00547F47">
              <w:rPr>
                <w:color w:val="000000" w:themeColor="text1"/>
              </w:rPr>
              <w:t xml:space="preserve"> </w:t>
            </w:r>
            <w:r w:rsidR="00CE5660">
              <w:rPr>
                <w:color w:val="000000" w:themeColor="text1"/>
              </w:rPr>
              <w:t xml:space="preserve">Discussion on </w:t>
            </w:r>
            <w:r w:rsidR="008D4BEC">
              <w:rPr>
                <w:color w:val="000000" w:themeColor="text1"/>
              </w:rPr>
              <w:t>starting a</w:t>
            </w:r>
            <w:r w:rsidR="00CE5660">
              <w:rPr>
                <w:color w:val="000000" w:themeColor="text1"/>
              </w:rPr>
              <w:t xml:space="preserve"> </w:t>
            </w:r>
            <w:r w:rsidR="007C7012">
              <w:rPr>
                <w:color w:val="000000" w:themeColor="text1"/>
              </w:rPr>
              <w:t>MSE process</w:t>
            </w:r>
            <w:r w:rsidR="00CE5660">
              <w:rPr>
                <w:color w:val="000000" w:themeColor="text1"/>
              </w:rPr>
              <w:t xml:space="preserve"> </w:t>
            </w:r>
            <w:r w:rsidR="003A339F">
              <w:rPr>
                <w:color w:val="000000" w:themeColor="text1"/>
              </w:rPr>
              <w:t xml:space="preserve">for tropical tunas have been hold at </w:t>
            </w:r>
            <w:r w:rsidR="008D4BEC">
              <w:rPr>
                <w:color w:val="000000" w:themeColor="text1"/>
              </w:rPr>
              <w:t xml:space="preserve">the </w:t>
            </w:r>
            <w:r w:rsidR="003A339F">
              <w:rPr>
                <w:color w:val="000000" w:themeColor="text1"/>
              </w:rPr>
              <w:t>ICCAT but no</w:t>
            </w:r>
            <w:r w:rsidR="007C7012">
              <w:rPr>
                <w:color w:val="000000" w:themeColor="text1"/>
              </w:rPr>
              <w:t xml:space="preserve"> </w:t>
            </w:r>
            <w:r w:rsidR="003A339F" w:rsidRPr="003A339F">
              <w:rPr>
                <w:color w:val="000000" w:themeColor="text1"/>
              </w:rPr>
              <w:t>further progress</w:t>
            </w:r>
            <w:r w:rsidR="003A339F">
              <w:rPr>
                <w:color w:val="000000" w:themeColor="text1"/>
              </w:rPr>
              <w:t xml:space="preserve"> has</w:t>
            </w:r>
            <w:r w:rsidR="003A339F" w:rsidRPr="003A339F">
              <w:rPr>
                <w:color w:val="000000" w:themeColor="text1"/>
              </w:rPr>
              <w:t xml:space="preserve"> been reported</w:t>
            </w:r>
            <w:r w:rsidR="00222AE1">
              <w:rPr>
                <w:color w:val="000000" w:themeColor="text1"/>
              </w:rPr>
              <w:t xml:space="preserve"> </w:t>
            </w:r>
            <w:r w:rsidR="00222AE1" w:rsidRPr="00B249CE">
              <w:rPr>
                <w:color w:val="000000" w:themeColor="text1"/>
                <w:sz w:val="22"/>
                <w:szCs w:val="22"/>
              </w:rPr>
              <w:t>(</w:t>
            </w:r>
            <w:hyperlink r:id="rId11" w:history="1">
              <w:r w:rsidR="00222AE1" w:rsidRPr="00B249CE">
                <w:rPr>
                  <w:rStyle w:val="Hyperlink"/>
                  <w:sz w:val="22"/>
                  <w:szCs w:val="22"/>
                </w:rPr>
                <w:t>https://www.iccat.int/Documents/Meetings/Docs/2021/REPORTS/2021_TT_MSE_ENG.pdf</w:t>
              </w:r>
            </w:hyperlink>
            <w:r w:rsidR="00222AE1" w:rsidRPr="00B249CE">
              <w:rPr>
                <w:color w:val="000000" w:themeColor="text1"/>
                <w:sz w:val="22"/>
                <w:szCs w:val="22"/>
              </w:rPr>
              <w:t>)</w:t>
            </w:r>
          </w:p>
          <w:p w14:paraId="773212C0" w14:textId="52E9E73B" w:rsidR="009710B0" w:rsidRPr="00C07B66" w:rsidDel="009332A9" w:rsidRDefault="009710B0" w:rsidP="009710B0">
            <w:pPr>
              <w:cnfStyle w:val="000000000000" w:firstRow="0" w:lastRow="0" w:firstColumn="0" w:lastColumn="0" w:oddVBand="0" w:evenVBand="0" w:oddHBand="0" w:evenHBand="0" w:firstRowFirstColumn="0" w:firstRowLastColumn="0" w:lastRowFirstColumn="0" w:lastRowLastColumn="0"/>
              <w:rPr>
                <w:color w:val="000000" w:themeColor="text1"/>
              </w:rPr>
            </w:pPr>
            <w:r w:rsidRPr="009710B0">
              <w:rPr>
                <w:color w:val="000000" w:themeColor="text1"/>
              </w:rPr>
              <w:t xml:space="preserve">The FIP is also </w:t>
            </w:r>
            <w:r w:rsidR="001F5212">
              <w:rPr>
                <w:color w:val="000000" w:themeColor="text1"/>
              </w:rPr>
              <w:t xml:space="preserve">organizing </w:t>
            </w:r>
            <w:r w:rsidRPr="009710B0">
              <w:rPr>
                <w:color w:val="000000" w:themeColor="text1"/>
              </w:rPr>
              <w:t>a capacity building workshop on MSE for the DPM and CRODT in Senegal. This was due to take place in May 2022 but as the vessels were not operating it has been postponed to Q4-2022.</w:t>
            </w:r>
          </w:p>
        </w:tc>
      </w:tr>
      <w:tr w:rsidR="00C8244A" w:rsidRPr="009F0FCB" w14:paraId="3A62D835" w14:textId="77777777" w:rsidTr="0098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366E55BD" w14:textId="629035ED" w:rsidR="00C8244A" w:rsidRPr="0088633B" w:rsidDel="009332A9" w:rsidRDefault="00767200" w:rsidP="00944D3F">
            <w:pPr>
              <w:rPr>
                <w:b w:val="0"/>
                <w:color w:val="000000" w:themeColor="text1"/>
              </w:rPr>
            </w:pPr>
            <w:r>
              <w:rPr>
                <w:b w:val="0"/>
                <w:color w:val="000000" w:themeColor="text1"/>
              </w:rPr>
              <w:lastRenderedPageBreak/>
              <w:t xml:space="preserve">The FIP has engaged with national authorities and </w:t>
            </w:r>
            <w:r w:rsidR="003E04EF">
              <w:rPr>
                <w:b w:val="0"/>
                <w:color w:val="000000" w:themeColor="text1"/>
              </w:rPr>
              <w:t xml:space="preserve">has </w:t>
            </w:r>
            <w:r w:rsidR="00291836">
              <w:rPr>
                <w:b w:val="0"/>
                <w:color w:val="000000" w:themeColor="text1"/>
              </w:rPr>
              <w:t xml:space="preserve">sent positions letters and </w:t>
            </w:r>
            <w:r w:rsidR="003E04EF">
              <w:rPr>
                <w:b w:val="0"/>
                <w:color w:val="000000" w:themeColor="text1"/>
              </w:rPr>
              <w:t xml:space="preserve">taken part in ICCAT meetings to make sure </w:t>
            </w:r>
            <w:r w:rsidR="00291836">
              <w:rPr>
                <w:b w:val="0"/>
                <w:color w:val="000000" w:themeColor="text1"/>
              </w:rPr>
              <w:t xml:space="preserve">that monitoring is SKJ is improved. </w:t>
            </w:r>
            <w:r w:rsidR="00BE3537" w:rsidRPr="0088633B">
              <w:rPr>
                <w:b w:val="0"/>
                <w:color w:val="000000" w:themeColor="text1"/>
              </w:rPr>
              <w:t xml:space="preserve">No </w:t>
            </w:r>
            <w:r w:rsidR="0088633B" w:rsidRPr="0088633B">
              <w:rPr>
                <w:b w:val="0"/>
                <w:color w:val="000000" w:themeColor="text1"/>
              </w:rPr>
              <w:t xml:space="preserve">further </w:t>
            </w:r>
            <w:r w:rsidR="00BE3537" w:rsidRPr="0088633B">
              <w:rPr>
                <w:b w:val="0"/>
                <w:color w:val="000000" w:themeColor="text1"/>
              </w:rPr>
              <w:t>progress made</w:t>
            </w:r>
            <w:r>
              <w:rPr>
                <w:b w:val="0"/>
                <w:color w:val="000000" w:themeColor="text1"/>
              </w:rPr>
              <w:t>.</w:t>
            </w:r>
          </w:p>
        </w:tc>
        <w:tc>
          <w:tcPr>
            <w:tcW w:w="928" w:type="pct"/>
            <w:shd w:val="clear" w:color="auto" w:fill="auto"/>
            <w:vAlign w:val="center"/>
          </w:tcPr>
          <w:p w14:paraId="41DC0AF4" w14:textId="45FB5DF6" w:rsidR="00C8244A" w:rsidRPr="0088633B" w:rsidRDefault="000060B6" w:rsidP="00944D3F">
            <w:pPr>
              <w:cnfStyle w:val="000000100000" w:firstRow="0" w:lastRow="0" w:firstColumn="0" w:lastColumn="0" w:oddVBand="0" w:evenVBand="0" w:oddHBand="1" w:evenHBand="0" w:firstRowFirstColumn="0" w:firstRowLastColumn="0" w:lastRowFirstColumn="0" w:lastRowLastColumn="0"/>
              <w:rPr>
                <w:color w:val="000000" w:themeColor="text1"/>
              </w:rPr>
            </w:pPr>
            <w:r w:rsidRPr="000060B6">
              <w:rPr>
                <w:color w:val="000000" w:themeColor="text1"/>
              </w:rPr>
              <w:t xml:space="preserve">Improve Information and Monitoring </w:t>
            </w:r>
          </w:p>
        </w:tc>
        <w:tc>
          <w:tcPr>
            <w:tcW w:w="641" w:type="pct"/>
            <w:shd w:val="clear" w:color="auto" w:fill="auto"/>
            <w:vAlign w:val="center"/>
          </w:tcPr>
          <w:p w14:paraId="319CFD92" w14:textId="1450BE8D" w:rsidR="00C8244A" w:rsidRPr="00C44E5B" w:rsidRDefault="00732349" w:rsidP="009332A9">
            <w:pPr>
              <w:cnfStyle w:val="000000100000" w:firstRow="0" w:lastRow="0" w:firstColumn="0" w:lastColumn="0" w:oddVBand="0" w:evenVBand="0" w:oddHBand="1" w:evenHBand="0" w:firstRowFirstColumn="0" w:firstRowLastColumn="0" w:lastRowFirstColumn="0" w:lastRowLastColumn="0"/>
            </w:pPr>
            <w:r w:rsidRPr="00C44E5B">
              <w:t>1.2.</w:t>
            </w:r>
            <w:r w:rsidR="00CE0070" w:rsidRPr="00C44E5B">
              <w:t>3</w:t>
            </w:r>
          </w:p>
        </w:tc>
        <w:tc>
          <w:tcPr>
            <w:tcW w:w="2534" w:type="pct"/>
            <w:shd w:val="clear" w:color="auto" w:fill="auto"/>
          </w:tcPr>
          <w:p w14:paraId="71372921" w14:textId="5880CBEA" w:rsidR="00C8244A" w:rsidRDefault="00CA695B" w:rsidP="00945587">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In collaboration with other FIPs, t</w:t>
            </w:r>
            <w:r w:rsidR="00FD0179" w:rsidRPr="00C44E5B">
              <w:rPr>
                <w:color w:val="000000" w:themeColor="text1"/>
              </w:rPr>
              <w:t xml:space="preserve">he </w:t>
            </w:r>
            <w:r w:rsidR="00EF2ADF" w:rsidRPr="00C44E5B">
              <w:rPr>
                <w:color w:val="000000" w:themeColor="text1"/>
              </w:rPr>
              <w:t xml:space="preserve">FIP sent a letter (position paper) to ICCAT asking the government body to </w:t>
            </w:r>
            <w:r w:rsidR="00AB5DF2" w:rsidRPr="00C44E5B">
              <w:rPr>
                <w:color w:val="000000" w:themeColor="text1"/>
              </w:rPr>
              <w:t xml:space="preserve">adhere to the </w:t>
            </w:r>
            <w:r w:rsidR="00EF2ADF" w:rsidRPr="00C44E5B">
              <w:rPr>
                <w:color w:val="000000" w:themeColor="text1"/>
              </w:rPr>
              <w:t xml:space="preserve">timeframe </w:t>
            </w:r>
            <w:r w:rsidR="00AB5DF2" w:rsidRPr="00C44E5B">
              <w:rPr>
                <w:color w:val="000000" w:themeColor="text1"/>
              </w:rPr>
              <w:t xml:space="preserve">(announced for 2021) </w:t>
            </w:r>
            <w:r w:rsidR="00EF2ADF" w:rsidRPr="00C44E5B">
              <w:rPr>
                <w:color w:val="000000" w:themeColor="text1"/>
              </w:rPr>
              <w:t xml:space="preserve">for the skipjack stock assessment. </w:t>
            </w:r>
            <w:r w:rsidR="00D93818" w:rsidRPr="00C44E5B">
              <w:rPr>
                <w:color w:val="000000" w:themeColor="text1"/>
              </w:rPr>
              <w:t>The letter ask</w:t>
            </w:r>
            <w:r w:rsidR="004F63EB">
              <w:rPr>
                <w:color w:val="000000" w:themeColor="text1"/>
              </w:rPr>
              <w:t>ed</w:t>
            </w:r>
            <w:r w:rsidR="00D93818" w:rsidRPr="00C44E5B">
              <w:rPr>
                <w:color w:val="000000" w:themeColor="text1"/>
              </w:rPr>
              <w:t xml:space="preserve"> ICCAT to implement a mandatory requirement for data reporting. </w:t>
            </w:r>
            <w:r w:rsidR="00EF2ADF" w:rsidRPr="00C44E5B">
              <w:rPr>
                <w:color w:val="000000" w:themeColor="text1"/>
              </w:rPr>
              <w:t xml:space="preserve">It </w:t>
            </w:r>
            <w:r w:rsidR="00AB5DF2" w:rsidRPr="00C44E5B">
              <w:rPr>
                <w:color w:val="000000" w:themeColor="text1"/>
              </w:rPr>
              <w:t>wa</w:t>
            </w:r>
            <w:r w:rsidR="00EF2ADF" w:rsidRPr="00C44E5B">
              <w:rPr>
                <w:color w:val="000000" w:themeColor="text1"/>
              </w:rPr>
              <w:t xml:space="preserve">s </w:t>
            </w:r>
            <w:r w:rsidR="00AB5DF2" w:rsidRPr="00C44E5B">
              <w:rPr>
                <w:color w:val="000000" w:themeColor="text1"/>
              </w:rPr>
              <w:t>considered t</w:t>
            </w:r>
            <w:r w:rsidR="00EF2ADF" w:rsidRPr="00C44E5B">
              <w:rPr>
                <w:color w:val="000000" w:themeColor="text1"/>
              </w:rPr>
              <w:t xml:space="preserve">hat </w:t>
            </w:r>
            <w:r w:rsidR="00AB5DF2" w:rsidRPr="00C44E5B">
              <w:rPr>
                <w:color w:val="000000" w:themeColor="text1"/>
              </w:rPr>
              <w:t xml:space="preserve">some of the information gaps for that stock will be </w:t>
            </w:r>
            <w:r w:rsidR="00EF2ADF" w:rsidRPr="00C44E5B">
              <w:rPr>
                <w:color w:val="000000" w:themeColor="text1"/>
              </w:rPr>
              <w:t xml:space="preserve">addressed </w:t>
            </w:r>
            <w:r w:rsidR="00D93818" w:rsidRPr="00C44E5B">
              <w:rPr>
                <w:color w:val="000000" w:themeColor="text1"/>
              </w:rPr>
              <w:t xml:space="preserve">during </w:t>
            </w:r>
            <w:r w:rsidR="00EF2ADF" w:rsidRPr="00C44E5B">
              <w:rPr>
                <w:color w:val="000000" w:themeColor="text1"/>
              </w:rPr>
              <w:t>th</w:t>
            </w:r>
            <w:r w:rsidR="004F63EB">
              <w:rPr>
                <w:color w:val="000000" w:themeColor="text1"/>
              </w:rPr>
              <w:t>e</w:t>
            </w:r>
            <w:r w:rsidR="00EF2ADF" w:rsidRPr="00C44E5B">
              <w:rPr>
                <w:color w:val="000000" w:themeColor="text1"/>
              </w:rPr>
              <w:t xml:space="preserve"> stock assessment</w:t>
            </w:r>
            <w:r w:rsidR="004F63EB">
              <w:rPr>
                <w:color w:val="000000" w:themeColor="text1"/>
              </w:rPr>
              <w:t xml:space="preserve"> of the species</w:t>
            </w:r>
            <w:r w:rsidR="00EF2ADF" w:rsidRPr="00C44E5B">
              <w:rPr>
                <w:color w:val="000000" w:themeColor="text1"/>
              </w:rPr>
              <w:t xml:space="preserve">. </w:t>
            </w:r>
            <w:r w:rsidR="00AB5DF2" w:rsidRPr="00C44E5B">
              <w:rPr>
                <w:color w:val="000000" w:themeColor="text1"/>
              </w:rPr>
              <w:t xml:space="preserve">However, the </w:t>
            </w:r>
            <w:r w:rsidR="006C168C" w:rsidRPr="00C44E5B">
              <w:rPr>
                <w:color w:val="000000" w:themeColor="text1"/>
              </w:rPr>
              <w:t xml:space="preserve">delays caused by the </w:t>
            </w:r>
            <w:r w:rsidR="00AB5DF2" w:rsidRPr="00C44E5B">
              <w:rPr>
                <w:color w:val="000000" w:themeColor="text1"/>
              </w:rPr>
              <w:t>Covid-19 pandemic situation has altered the normal functioning of the ICCAT meetings and no</w:t>
            </w:r>
            <w:r w:rsidR="00EF2ADF" w:rsidRPr="00C44E5B">
              <w:rPr>
                <w:color w:val="000000" w:themeColor="text1"/>
              </w:rPr>
              <w:t xml:space="preserve"> further progress has been made.</w:t>
            </w:r>
          </w:p>
          <w:p w14:paraId="51A42825" w14:textId="77777777" w:rsidR="008C0DFE" w:rsidRDefault="006E2A87" w:rsidP="003A0882">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The FIP </w:t>
            </w:r>
            <w:r w:rsidR="003A0882" w:rsidRPr="003A0882">
              <w:rPr>
                <w:color w:val="000000" w:themeColor="text1"/>
              </w:rPr>
              <w:t>continue</w:t>
            </w:r>
            <w:r w:rsidR="003A0882">
              <w:rPr>
                <w:color w:val="000000" w:themeColor="text1"/>
              </w:rPr>
              <w:t>s</w:t>
            </w:r>
            <w:r w:rsidR="003A0882" w:rsidRPr="003A0882">
              <w:rPr>
                <w:color w:val="000000" w:themeColor="text1"/>
              </w:rPr>
              <w:t xml:space="preserve"> to collaborate and engage </w:t>
            </w:r>
            <w:r w:rsidR="004F63EB" w:rsidRPr="004F63EB">
              <w:rPr>
                <w:color w:val="000000" w:themeColor="text1"/>
              </w:rPr>
              <w:t>with the Senegalese authorities to make sure they play their full role as a CPC and ensure that the timelines don’t slip further.</w:t>
            </w:r>
            <w:r w:rsidR="00ED3905">
              <w:rPr>
                <w:color w:val="000000" w:themeColor="text1"/>
              </w:rPr>
              <w:t xml:space="preserve"> It also monitors and participates in ICCAT work. </w:t>
            </w:r>
          </w:p>
          <w:p w14:paraId="6EB89617" w14:textId="5DF946A0" w:rsidR="006E2A87" w:rsidRPr="00C44E5B" w:rsidDel="009332A9" w:rsidRDefault="003A0882" w:rsidP="00CA695B">
            <w:pPr>
              <w:cnfStyle w:val="000000100000" w:firstRow="0" w:lastRow="0" w:firstColumn="0" w:lastColumn="0" w:oddVBand="0" w:evenVBand="0" w:oddHBand="1" w:evenHBand="0" w:firstRowFirstColumn="0" w:firstRowLastColumn="0" w:lastRowFirstColumn="0" w:lastRowLastColumn="0"/>
              <w:rPr>
                <w:color w:val="000000" w:themeColor="text1"/>
              </w:rPr>
            </w:pPr>
            <w:r w:rsidRPr="003A0882">
              <w:rPr>
                <w:color w:val="000000" w:themeColor="text1"/>
              </w:rPr>
              <w:t>The FIP sent a letter to delegates of coastal states to encourage additional support for measures that will further tuna conservation at the Commission meeting</w:t>
            </w:r>
            <w:r w:rsidR="00CA695B">
              <w:rPr>
                <w:color w:val="000000" w:themeColor="text1"/>
              </w:rPr>
              <w:t xml:space="preserve">. </w:t>
            </w:r>
            <w:r w:rsidRPr="003A0882">
              <w:rPr>
                <w:color w:val="000000" w:themeColor="text1"/>
              </w:rPr>
              <w:t>The FIP also lobbie</w:t>
            </w:r>
            <w:r w:rsidR="00CA695B">
              <w:rPr>
                <w:color w:val="000000" w:themeColor="text1"/>
              </w:rPr>
              <w:t>d</w:t>
            </w:r>
            <w:r w:rsidRPr="003A0882">
              <w:rPr>
                <w:color w:val="000000" w:themeColor="text1"/>
              </w:rPr>
              <w:t xml:space="preserve"> DPM to make sure ICCAT Rec. 19-02 </w:t>
            </w:r>
            <w:r w:rsidR="004440FD">
              <w:rPr>
                <w:color w:val="000000" w:themeColor="text1"/>
              </w:rPr>
              <w:t xml:space="preserve">(now Rec. 21-01) </w:t>
            </w:r>
            <w:r w:rsidR="00CA695B">
              <w:rPr>
                <w:color w:val="000000" w:themeColor="text1"/>
              </w:rPr>
              <w:t>was</w:t>
            </w:r>
            <w:r w:rsidRPr="003A0882">
              <w:rPr>
                <w:color w:val="000000" w:themeColor="text1"/>
              </w:rPr>
              <w:t xml:space="preserve"> incorporated into Senegalese regulations.</w:t>
            </w:r>
          </w:p>
        </w:tc>
      </w:tr>
      <w:tr w:rsidR="003F4EBC" w:rsidRPr="009F0FCB" w14:paraId="01429CF4" w14:textId="77777777" w:rsidTr="00981670">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652267D2" w14:textId="64315C42" w:rsidR="003F4EBC" w:rsidRPr="00F8228E" w:rsidRDefault="00F8228E" w:rsidP="00944D3F">
            <w:pPr>
              <w:rPr>
                <w:b w:val="0"/>
                <w:bCs w:val="0"/>
                <w:color w:val="000000" w:themeColor="text1"/>
              </w:rPr>
            </w:pPr>
            <w:r w:rsidRPr="00F8228E">
              <w:rPr>
                <w:b w:val="0"/>
                <w:bCs w:val="0"/>
                <w:color w:val="000000" w:themeColor="text1"/>
              </w:rPr>
              <w:t xml:space="preserve">Information about the </w:t>
            </w:r>
            <w:r w:rsidR="00365897">
              <w:rPr>
                <w:b w:val="0"/>
                <w:bCs w:val="0"/>
                <w:color w:val="000000" w:themeColor="text1"/>
              </w:rPr>
              <w:t xml:space="preserve">live </w:t>
            </w:r>
            <w:r w:rsidRPr="00F8228E">
              <w:rPr>
                <w:b w:val="0"/>
                <w:bCs w:val="0"/>
                <w:color w:val="000000" w:themeColor="text1"/>
              </w:rPr>
              <w:t xml:space="preserve">bait species </w:t>
            </w:r>
            <w:r w:rsidR="00365897">
              <w:rPr>
                <w:b w:val="0"/>
                <w:bCs w:val="0"/>
                <w:color w:val="000000" w:themeColor="text1"/>
              </w:rPr>
              <w:t xml:space="preserve">used </w:t>
            </w:r>
            <w:r w:rsidR="00B14215">
              <w:rPr>
                <w:b w:val="0"/>
                <w:bCs w:val="0"/>
                <w:color w:val="000000" w:themeColor="text1"/>
              </w:rPr>
              <w:t xml:space="preserve">and volumes caught by the P&amp;L fishery </w:t>
            </w:r>
            <w:r w:rsidR="00365897">
              <w:rPr>
                <w:b w:val="0"/>
                <w:bCs w:val="0"/>
                <w:color w:val="000000" w:themeColor="text1"/>
              </w:rPr>
              <w:t>are</w:t>
            </w:r>
            <w:r w:rsidR="00C356AB">
              <w:rPr>
                <w:b w:val="0"/>
                <w:bCs w:val="0"/>
                <w:color w:val="000000" w:themeColor="text1"/>
              </w:rPr>
              <w:t xml:space="preserve"> </w:t>
            </w:r>
            <w:r w:rsidR="00B14215">
              <w:rPr>
                <w:b w:val="0"/>
                <w:bCs w:val="0"/>
                <w:color w:val="000000" w:themeColor="text1"/>
              </w:rPr>
              <w:t>understood</w:t>
            </w:r>
            <w:r w:rsidRPr="00F8228E">
              <w:rPr>
                <w:b w:val="0"/>
                <w:bCs w:val="0"/>
                <w:color w:val="000000" w:themeColor="text1"/>
              </w:rPr>
              <w:t xml:space="preserve">. </w:t>
            </w:r>
            <w:r w:rsidR="00B14215">
              <w:rPr>
                <w:b w:val="0"/>
                <w:bCs w:val="0"/>
                <w:color w:val="000000" w:themeColor="text1"/>
              </w:rPr>
              <w:t xml:space="preserve">The baitfish used by the fishery </w:t>
            </w:r>
            <w:r>
              <w:rPr>
                <w:b w:val="0"/>
                <w:bCs w:val="0"/>
                <w:color w:val="000000" w:themeColor="text1"/>
              </w:rPr>
              <w:t xml:space="preserve">is not </w:t>
            </w:r>
            <w:r>
              <w:rPr>
                <w:b w:val="0"/>
                <w:bCs w:val="0"/>
                <w:color w:val="000000" w:themeColor="text1"/>
              </w:rPr>
              <w:lastRenderedPageBreak/>
              <w:t xml:space="preserve">considered a “main” species under the MSC standard definition. </w:t>
            </w:r>
          </w:p>
        </w:tc>
        <w:tc>
          <w:tcPr>
            <w:tcW w:w="928" w:type="pct"/>
            <w:shd w:val="clear" w:color="auto" w:fill="auto"/>
            <w:vAlign w:val="center"/>
          </w:tcPr>
          <w:p w14:paraId="73F5BFF9" w14:textId="05ED4706" w:rsidR="003F4EBC" w:rsidRPr="00437DF2" w:rsidRDefault="003F4EBC" w:rsidP="00530B16">
            <w:pPr>
              <w:cnfStyle w:val="000000000000" w:firstRow="0" w:lastRow="0" w:firstColumn="0" w:lastColumn="0" w:oddVBand="0" w:evenVBand="0" w:oddHBand="0" w:evenHBand="0" w:firstRowFirstColumn="0" w:firstRowLastColumn="0" w:lastRowFirstColumn="0" w:lastRowLastColumn="0"/>
              <w:rPr>
                <w:color w:val="000000" w:themeColor="text1"/>
              </w:rPr>
            </w:pPr>
            <w:r w:rsidRPr="003F4EBC">
              <w:rPr>
                <w:color w:val="000000" w:themeColor="text1"/>
              </w:rPr>
              <w:lastRenderedPageBreak/>
              <w:t>Improve information on the bait fishery</w:t>
            </w:r>
          </w:p>
        </w:tc>
        <w:tc>
          <w:tcPr>
            <w:tcW w:w="641" w:type="pct"/>
            <w:shd w:val="clear" w:color="auto" w:fill="auto"/>
            <w:vAlign w:val="center"/>
          </w:tcPr>
          <w:p w14:paraId="35D2A7BF" w14:textId="06FD609F" w:rsidR="003F4EBC" w:rsidRPr="00887AC2" w:rsidRDefault="00972347" w:rsidP="009332A9">
            <w:pPr>
              <w:cnfStyle w:val="000000000000" w:firstRow="0" w:lastRow="0" w:firstColumn="0" w:lastColumn="0" w:oddVBand="0" w:evenVBand="0" w:oddHBand="0" w:evenHBand="0" w:firstRowFirstColumn="0" w:firstRowLastColumn="0" w:lastRowFirstColumn="0" w:lastRowLastColumn="0"/>
            </w:pPr>
            <w:r w:rsidRPr="00972347">
              <w:t>2.</w:t>
            </w:r>
            <w:r>
              <w:t>2.1, 2.2.3, 2.</w:t>
            </w:r>
            <w:r w:rsidRPr="00972347">
              <w:t>5.3</w:t>
            </w:r>
          </w:p>
        </w:tc>
        <w:tc>
          <w:tcPr>
            <w:tcW w:w="2534" w:type="pct"/>
            <w:shd w:val="clear" w:color="auto" w:fill="auto"/>
          </w:tcPr>
          <w:p w14:paraId="15060F46" w14:textId="30ACFBD0" w:rsidR="00C356AB" w:rsidRDefault="00614E79" w:rsidP="00B01446">
            <w:pPr>
              <w:cnfStyle w:val="000000000000" w:firstRow="0" w:lastRow="0" w:firstColumn="0" w:lastColumn="0" w:oddVBand="0" w:evenVBand="0" w:oddHBand="0" w:evenHBand="0" w:firstRowFirstColumn="0" w:firstRowLastColumn="0" w:lastRowFirstColumn="0" w:lastRowLastColumn="0"/>
              <w:rPr>
                <w:color w:val="000000" w:themeColor="text1"/>
              </w:rPr>
            </w:pPr>
            <w:r w:rsidRPr="00614E79">
              <w:rPr>
                <w:color w:val="000000" w:themeColor="text1"/>
              </w:rPr>
              <w:t xml:space="preserve">The FIP </w:t>
            </w:r>
            <w:r w:rsidR="002C6993">
              <w:rPr>
                <w:color w:val="000000" w:themeColor="text1"/>
              </w:rPr>
              <w:t xml:space="preserve">conducted </w:t>
            </w:r>
            <w:proofErr w:type="gramStart"/>
            <w:r w:rsidR="002C6993">
              <w:rPr>
                <w:color w:val="000000" w:themeColor="text1"/>
              </w:rPr>
              <w:t xml:space="preserve">a </w:t>
            </w:r>
            <w:r w:rsidR="0039669C">
              <w:rPr>
                <w:color w:val="000000" w:themeColor="text1"/>
              </w:rPr>
              <w:t>number of</w:t>
            </w:r>
            <w:proofErr w:type="gramEnd"/>
            <w:r w:rsidR="0039669C">
              <w:rPr>
                <w:color w:val="000000" w:themeColor="text1"/>
              </w:rPr>
              <w:t xml:space="preserve"> </w:t>
            </w:r>
            <w:r w:rsidR="002C6993">
              <w:rPr>
                <w:color w:val="000000" w:themeColor="text1"/>
              </w:rPr>
              <w:t xml:space="preserve">studies to understand data gaps in the </w:t>
            </w:r>
            <w:r w:rsidR="000766D5">
              <w:rPr>
                <w:color w:val="000000" w:themeColor="text1"/>
              </w:rPr>
              <w:t xml:space="preserve">live </w:t>
            </w:r>
            <w:r w:rsidR="0039669C">
              <w:rPr>
                <w:color w:val="000000" w:themeColor="text1"/>
              </w:rPr>
              <w:t xml:space="preserve">baitfish </w:t>
            </w:r>
            <w:r w:rsidR="000766D5">
              <w:rPr>
                <w:color w:val="000000" w:themeColor="text1"/>
              </w:rPr>
              <w:t xml:space="preserve">fishery </w:t>
            </w:r>
            <w:r w:rsidR="002C6993">
              <w:rPr>
                <w:color w:val="000000" w:themeColor="text1"/>
              </w:rPr>
              <w:t xml:space="preserve">(species used, volumes, stats, </w:t>
            </w:r>
            <w:proofErr w:type="spellStart"/>
            <w:r w:rsidR="002C6993">
              <w:rPr>
                <w:color w:val="000000" w:themeColor="text1"/>
              </w:rPr>
              <w:t>etc</w:t>
            </w:r>
            <w:proofErr w:type="spellEnd"/>
            <w:r w:rsidR="002C6993">
              <w:rPr>
                <w:color w:val="000000" w:themeColor="text1"/>
              </w:rPr>
              <w:t xml:space="preserve">) </w:t>
            </w:r>
            <w:r w:rsidR="000766D5">
              <w:rPr>
                <w:color w:val="000000" w:themeColor="text1"/>
              </w:rPr>
              <w:t>and the small pelagic fishery in the country</w:t>
            </w:r>
            <w:r w:rsidR="00C356AB">
              <w:rPr>
                <w:color w:val="000000" w:themeColor="text1"/>
              </w:rPr>
              <w:t>:</w:t>
            </w:r>
          </w:p>
          <w:p w14:paraId="56D56E0A" w14:textId="216FBAC3" w:rsidR="0011038B" w:rsidRPr="0011038B" w:rsidRDefault="00C356AB" w:rsidP="007562BE">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1038B">
              <w:rPr>
                <w:rFonts w:ascii="Times New Roman" w:hAnsi="Times New Roman" w:cs="Times New Roman"/>
                <w:color w:val="000000" w:themeColor="text1"/>
                <w:sz w:val="22"/>
                <w:szCs w:val="22"/>
              </w:rPr>
              <w:t xml:space="preserve">Fall &amp; </w:t>
            </w:r>
            <w:proofErr w:type="spellStart"/>
            <w:r w:rsidRPr="0011038B">
              <w:rPr>
                <w:rFonts w:ascii="Times New Roman" w:hAnsi="Times New Roman" w:cs="Times New Roman"/>
                <w:color w:val="000000" w:themeColor="text1"/>
                <w:sz w:val="22"/>
                <w:szCs w:val="22"/>
              </w:rPr>
              <w:t>Guèye</w:t>
            </w:r>
            <w:proofErr w:type="spellEnd"/>
            <w:r w:rsidRPr="0011038B">
              <w:rPr>
                <w:rFonts w:ascii="Times New Roman" w:hAnsi="Times New Roman" w:cs="Times New Roman"/>
                <w:color w:val="000000" w:themeColor="text1"/>
                <w:sz w:val="22"/>
                <w:szCs w:val="22"/>
              </w:rPr>
              <w:t xml:space="preserve"> 2019</w:t>
            </w:r>
            <w:r w:rsidR="00AD41FD">
              <w:rPr>
                <w:rFonts w:ascii="Times New Roman" w:hAnsi="Times New Roman" w:cs="Times New Roman"/>
                <w:color w:val="000000" w:themeColor="text1"/>
                <w:sz w:val="22"/>
                <w:szCs w:val="22"/>
              </w:rPr>
              <w:t xml:space="preserve"> conducted a study of the live bait fishery and the use of FADs in the P&amp;L fishery. </w:t>
            </w:r>
            <w:r w:rsidR="0011038B" w:rsidRPr="0011038B">
              <w:rPr>
                <w:rFonts w:ascii="Times New Roman" w:hAnsi="Times New Roman" w:cs="Times New Roman"/>
                <w:color w:val="000000" w:themeColor="text1"/>
                <w:sz w:val="22"/>
                <w:szCs w:val="22"/>
              </w:rPr>
              <w:t xml:space="preserve">Available at: </w:t>
            </w:r>
            <w:hyperlink r:id="rId12" w:anchor="overlay-context=node/11420/improvement" w:history="1">
              <w:r w:rsidR="00C24E64" w:rsidRPr="00B566AC">
                <w:rPr>
                  <w:rStyle w:val="Hyperlink"/>
                  <w:rFonts w:ascii="Times New Roman" w:hAnsi="Times New Roman" w:cs="Times New Roman"/>
                  <w:sz w:val="22"/>
                  <w:szCs w:val="22"/>
                </w:rPr>
                <w:t>https://fisheryprogress.org/sites/default/files/documents_actions/Rapport%20</w:t>
              </w:r>
              <w:r w:rsidR="00C24E64" w:rsidRPr="00B566AC">
                <w:rPr>
                  <w:rStyle w:val="Hyperlink"/>
                  <w:rFonts w:ascii="Times New Roman" w:hAnsi="Times New Roman" w:cs="Times New Roman"/>
                  <w:sz w:val="22"/>
                  <w:szCs w:val="22"/>
                </w:rPr>
                <w:lastRenderedPageBreak/>
                <w:t>Fall%20et%20Gu%C3%A8ye%20Senegal%2023102019_0.pdf#overlay-context=node/11420/improvement</w:t>
              </w:r>
            </w:hyperlink>
          </w:p>
          <w:p w14:paraId="1491F6B4" w14:textId="78FA39FE" w:rsidR="00C356AB" w:rsidRPr="0011038B" w:rsidRDefault="00C356AB" w:rsidP="00C356AB">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1038B">
              <w:rPr>
                <w:rFonts w:ascii="Times New Roman" w:hAnsi="Times New Roman" w:cs="Times New Roman"/>
                <w:color w:val="000000" w:themeColor="text1"/>
                <w:sz w:val="22"/>
                <w:szCs w:val="22"/>
              </w:rPr>
              <w:t>Gascoigne et al., 2019 and 2020</w:t>
            </w:r>
            <w:r w:rsidR="00AD41FD">
              <w:rPr>
                <w:rFonts w:ascii="Times New Roman" w:hAnsi="Times New Roman" w:cs="Times New Roman"/>
                <w:color w:val="000000" w:themeColor="text1"/>
                <w:sz w:val="22"/>
                <w:szCs w:val="22"/>
              </w:rPr>
              <w:t xml:space="preserve"> collected the i</w:t>
            </w:r>
            <w:r w:rsidR="00AD41FD" w:rsidRPr="00AD41FD">
              <w:rPr>
                <w:rFonts w:ascii="Times New Roman" w:hAnsi="Times New Roman" w:cs="Times New Roman"/>
                <w:color w:val="000000" w:themeColor="text1"/>
                <w:sz w:val="22"/>
                <w:szCs w:val="22"/>
              </w:rPr>
              <w:t xml:space="preserve">nformation, </w:t>
            </w:r>
            <w:r w:rsidR="00AD41FD">
              <w:rPr>
                <w:rFonts w:ascii="Times New Roman" w:hAnsi="Times New Roman" w:cs="Times New Roman"/>
                <w:color w:val="000000" w:themeColor="text1"/>
                <w:sz w:val="22"/>
                <w:szCs w:val="22"/>
              </w:rPr>
              <w:t xml:space="preserve">and identified </w:t>
            </w:r>
            <w:r w:rsidR="00AD41FD" w:rsidRPr="00AD41FD">
              <w:rPr>
                <w:rFonts w:ascii="Times New Roman" w:hAnsi="Times New Roman" w:cs="Times New Roman"/>
                <w:color w:val="000000" w:themeColor="text1"/>
                <w:sz w:val="22"/>
                <w:szCs w:val="22"/>
              </w:rPr>
              <w:t xml:space="preserve">data gaps </w:t>
            </w:r>
            <w:r w:rsidR="00AD41FD">
              <w:rPr>
                <w:rFonts w:ascii="Times New Roman" w:hAnsi="Times New Roman" w:cs="Times New Roman"/>
                <w:color w:val="000000" w:themeColor="text1"/>
                <w:sz w:val="22"/>
                <w:szCs w:val="22"/>
              </w:rPr>
              <w:t xml:space="preserve">in the live bait fishery </w:t>
            </w:r>
            <w:r w:rsidR="00AD41FD" w:rsidRPr="00AD41FD">
              <w:rPr>
                <w:rFonts w:ascii="Times New Roman" w:hAnsi="Times New Roman" w:cs="Times New Roman"/>
                <w:color w:val="000000" w:themeColor="text1"/>
                <w:sz w:val="22"/>
                <w:szCs w:val="22"/>
              </w:rPr>
              <w:t>and proposed actions</w:t>
            </w:r>
            <w:r w:rsidR="00AD41FD">
              <w:rPr>
                <w:rFonts w:ascii="Times New Roman" w:hAnsi="Times New Roman" w:cs="Times New Roman"/>
                <w:color w:val="000000" w:themeColor="text1"/>
                <w:sz w:val="22"/>
                <w:szCs w:val="22"/>
              </w:rPr>
              <w:t xml:space="preserve"> to address those data gaps in the FIP. </w:t>
            </w:r>
            <w:r w:rsidR="0011038B" w:rsidRPr="0011038B">
              <w:rPr>
                <w:rFonts w:ascii="Times New Roman" w:hAnsi="Times New Roman" w:cs="Times New Roman"/>
                <w:color w:val="000000" w:themeColor="text1"/>
                <w:sz w:val="22"/>
                <w:szCs w:val="22"/>
              </w:rPr>
              <w:t xml:space="preserve">Available at: </w:t>
            </w:r>
            <w:hyperlink r:id="rId13" w:anchor="overlay-context=node/11420/improvement" w:history="1">
              <w:r w:rsidR="00C24E64" w:rsidRPr="00B566AC">
                <w:rPr>
                  <w:rStyle w:val="Hyperlink"/>
                  <w:rFonts w:ascii="Times New Roman" w:hAnsi="Times New Roman" w:cs="Times New Roman"/>
                  <w:sz w:val="22"/>
                  <w:szCs w:val="22"/>
                </w:rPr>
                <w:t>https://fisheryprogress.org/sites/default/files/documents_actions/Live%20bait%20fishery%2C%20Information%2C%20data%20gaps%20and%20proposed%20FIP%20actions_2.pdf#overlay-context=node/11420/improvement</w:t>
              </w:r>
            </w:hyperlink>
          </w:p>
          <w:p w14:paraId="1FB527FB" w14:textId="27874455" w:rsidR="00AD41FD" w:rsidRPr="00AD41FD" w:rsidRDefault="00C356AB" w:rsidP="006D0658">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roofErr w:type="spellStart"/>
            <w:r w:rsidRPr="00AD41FD">
              <w:rPr>
                <w:rFonts w:ascii="Times New Roman" w:hAnsi="Times New Roman" w:cs="Times New Roman"/>
                <w:color w:val="000000" w:themeColor="text1"/>
                <w:sz w:val="22"/>
                <w:szCs w:val="22"/>
              </w:rPr>
              <w:t>Ngom</w:t>
            </w:r>
            <w:proofErr w:type="spellEnd"/>
            <w:r w:rsidRPr="00AD41FD">
              <w:rPr>
                <w:rFonts w:ascii="Times New Roman" w:hAnsi="Times New Roman" w:cs="Times New Roman"/>
                <w:color w:val="000000" w:themeColor="text1"/>
                <w:sz w:val="22"/>
                <w:szCs w:val="22"/>
              </w:rPr>
              <w:t xml:space="preserve"> Sow &amp; Thiam 2020</w:t>
            </w:r>
            <w:r w:rsidR="00AD41FD" w:rsidRPr="00AD41FD">
              <w:rPr>
                <w:rFonts w:ascii="Times New Roman" w:hAnsi="Times New Roman" w:cs="Times New Roman"/>
                <w:color w:val="000000" w:themeColor="text1"/>
                <w:sz w:val="22"/>
                <w:szCs w:val="22"/>
              </w:rPr>
              <w:t xml:space="preserve"> also studied the live bait caught by the P&amp;L boats </w:t>
            </w:r>
            <w:proofErr w:type="gramStart"/>
            <w:r w:rsidR="00AD41FD" w:rsidRPr="00AD41FD">
              <w:rPr>
                <w:rFonts w:ascii="Times New Roman" w:hAnsi="Times New Roman" w:cs="Times New Roman"/>
                <w:color w:val="000000" w:themeColor="text1"/>
                <w:sz w:val="22"/>
                <w:szCs w:val="22"/>
              </w:rPr>
              <w:t>in order to</w:t>
            </w:r>
            <w:proofErr w:type="gramEnd"/>
            <w:r w:rsidR="00AD41FD" w:rsidRPr="00AD41FD">
              <w:rPr>
                <w:rFonts w:ascii="Times New Roman" w:hAnsi="Times New Roman" w:cs="Times New Roman"/>
                <w:color w:val="000000" w:themeColor="text1"/>
                <w:sz w:val="22"/>
                <w:szCs w:val="22"/>
              </w:rPr>
              <w:t xml:space="preserve"> provide information relating to the bait used, identify gaps and suggest </w:t>
            </w:r>
            <w:r w:rsidR="00AD41FD">
              <w:rPr>
                <w:rFonts w:ascii="Times New Roman" w:hAnsi="Times New Roman" w:cs="Times New Roman"/>
                <w:color w:val="000000" w:themeColor="text1"/>
                <w:sz w:val="22"/>
                <w:szCs w:val="22"/>
              </w:rPr>
              <w:t xml:space="preserve">what </w:t>
            </w:r>
            <w:r w:rsidR="00AD41FD" w:rsidRPr="00AD41FD">
              <w:rPr>
                <w:rFonts w:ascii="Times New Roman" w:hAnsi="Times New Roman" w:cs="Times New Roman"/>
                <w:color w:val="000000" w:themeColor="text1"/>
                <w:sz w:val="22"/>
                <w:szCs w:val="22"/>
              </w:rPr>
              <w:t>other information that can be collected.</w:t>
            </w:r>
            <w:r w:rsidR="0011038B" w:rsidRPr="00AD41FD">
              <w:rPr>
                <w:rFonts w:ascii="Times New Roman" w:hAnsi="Times New Roman" w:cs="Times New Roman"/>
                <w:color w:val="000000" w:themeColor="text1"/>
                <w:sz w:val="22"/>
                <w:szCs w:val="22"/>
              </w:rPr>
              <w:t xml:space="preserve"> Available at:</w:t>
            </w:r>
            <w:r w:rsidR="00C24E64" w:rsidRPr="00AD41FD">
              <w:rPr>
                <w:rFonts w:ascii="Times New Roman" w:hAnsi="Times New Roman" w:cs="Times New Roman"/>
                <w:color w:val="000000" w:themeColor="text1"/>
                <w:sz w:val="22"/>
                <w:szCs w:val="22"/>
              </w:rPr>
              <w:t xml:space="preserve"> </w:t>
            </w:r>
            <w:r w:rsidR="005C5343" w:rsidRPr="00AD41FD">
              <w:rPr>
                <w:rFonts w:ascii="Times New Roman" w:hAnsi="Times New Roman" w:cs="Times New Roman"/>
                <w:color w:val="000000" w:themeColor="text1"/>
                <w:sz w:val="22"/>
                <w:szCs w:val="22"/>
              </w:rPr>
              <w:t xml:space="preserve"> </w:t>
            </w:r>
            <w:hyperlink r:id="rId14" w:anchor="overlay-context=node/11420/improvement" w:history="1">
              <w:r w:rsidR="00C24E64" w:rsidRPr="00AD41FD">
                <w:rPr>
                  <w:rStyle w:val="Hyperlink"/>
                  <w:rFonts w:ascii="Times New Roman" w:hAnsi="Times New Roman" w:cs="Times New Roman"/>
                  <w:sz w:val="22"/>
                  <w:szCs w:val="22"/>
                </w:rPr>
                <w:t>https://fisheryprogress.org/sites/default/files/documents_actions/Rapport-FIP%20p%C3%AAche%20%C3%A0%20la%20canne%20et%20%C3%A0%20la%20ligne%20bas%C3%A9e%20au%20S%C3%A9n%C3%A9gal%20CRODT%2005092020_0.pdf#overlay-context=node/11420/improvement</w:t>
              </w:r>
            </w:hyperlink>
          </w:p>
          <w:p w14:paraId="1141D226" w14:textId="6C0D75A0" w:rsidR="00585585" w:rsidRPr="00EC3368" w:rsidRDefault="00C356AB" w:rsidP="00C356AB">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EC3368">
              <w:rPr>
                <w:rFonts w:ascii="Times New Roman" w:hAnsi="Times New Roman" w:cs="Times New Roman"/>
                <w:color w:val="000000" w:themeColor="text1"/>
                <w:sz w:val="22"/>
                <w:szCs w:val="22"/>
              </w:rPr>
              <w:t>Sieben 2020</w:t>
            </w:r>
            <w:r w:rsidR="00AD41FD">
              <w:rPr>
                <w:rFonts w:ascii="Times New Roman" w:hAnsi="Times New Roman" w:cs="Times New Roman"/>
                <w:color w:val="000000" w:themeColor="text1"/>
                <w:sz w:val="22"/>
                <w:szCs w:val="22"/>
              </w:rPr>
              <w:t xml:space="preserve"> conducted an e</w:t>
            </w:r>
            <w:r w:rsidR="00AD41FD" w:rsidRPr="00AD41FD">
              <w:rPr>
                <w:rFonts w:ascii="Times New Roman" w:hAnsi="Times New Roman" w:cs="Times New Roman"/>
                <w:color w:val="000000" w:themeColor="text1"/>
                <w:sz w:val="22"/>
                <w:szCs w:val="22"/>
              </w:rPr>
              <w:t xml:space="preserve">cological risk assessment for the impact of the </w:t>
            </w:r>
            <w:r w:rsidR="00AD41FD">
              <w:rPr>
                <w:rFonts w:ascii="Times New Roman" w:hAnsi="Times New Roman" w:cs="Times New Roman"/>
                <w:color w:val="000000" w:themeColor="text1"/>
                <w:sz w:val="22"/>
                <w:szCs w:val="22"/>
              </w:rPr>
              <w:t xml:space="preserve">P&amp;L fishery on live bait species. </w:t>
            </w:r>
            <w:r w:rsidR="00EC3368" w:rsidRPr="00EC3368">
              <w:rPr>
                <w:rFonts w:ascii="Times New Roman" w:hAnsi="Times New Roman" w:cs="Times New Roman"/>
                <w:color w:val="000000" w:themeColor="text1"/>
                <w:sz w:val="22"/>
                <w:szCs w:val="22"/>
              </w:rPr>
              <w:t xml:space="preserve">Available at: </w:t>
            </w:r>
            <w:hyperlink r:id="rId15" w:anchor="overlay-context=node/11420/actions-progress" w:history="1">
              <w:r w:rsidR="00EC3368" w:rsidRPr="00EC3368">
                <w:rPr>
                  <w:rStyle w:val="Hyperlink"/>
                  <w:rFonts w:ascii="Times New Roman" w:hAnsi="Times New Roman" w:cs="Times New Roman"/>
                  <w:sz w:val="22"/>
                  <w:szCs w:val="22"/>
                </w:rPr>
                <w:t>https://fisheryprogress.org/system/files/action_proof_files/Ecological%20risk%20assessment%20for%20the%20impact%20of%20the%20Senegal-based%20tuna%20pole-and-line%20fishery_0.pdf#overlay-context=node/11420/actions-progress</w:t>
              </w:r>
            </w:hyperlink>
          </w:p>
          <w:p w14:paraId="30D0B0A7" w14:textId="14064258" w:rsidR="00A4701F" w:rsidRPr="00585585" w:rsidRDefault="00585585" w:rsidP="00585585">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In general, t</w:t>
            </w:r>
            <w:r w:rsidR="00614E79" w:rsidRPr="00585585">
              <w:rPr>
                <w:color w:val="000000" w:themeColor="text1"/>
              </w:rPr>
              <w:t xml:space="preserve">he findings show that </w:t>
            </w:r>
            <w:r w:rsidR="00C67931" w:rsidRPr="00585585">
              <w:rPr>
                <w:color w:val="000000" w:themeColor="text1"/>
              </w:rPr>
              <w:t xml:space="preserve">the main </w:t>
            </w:r>
            <w:r w:rsidR="00614E79" w:rsidRPr="00585585">
              <w:rPr>
                <w:color w:val="000000" w:themeColor="text1"/>
              </w:rPr>
              <w:t>live bait</w:t>
            </w:r>
            <w:r w:rsidR="00C67931" w:rsidRPr="00585585">
              <w:rPr>
                <w:color w:val="000000" w:themeColor="text1"/>
              </w:rPr>
              <w:t xml:space="preserve">fish </w:t>
            </w:r>
            <w:r>
              <w:rPr>
                <w:color w:val="000000" w:themeColor="text1"/>
              </w:rPr>
              <w:t>caught by the fishery is</w:t>
            </w:r>
            <w:r w:rsidR="00C67931" w:rsidRPr="00585585">
              <w:rPr>
                <w:color w:val="000000" w:themeColor="text1"/>
              </w:rPr>
              <w:t xml:space="preserve"> round sardinella and it would </w:t>
            </w:r>
            <w:r w:rsidR="00614E79" w:rsidRPr="00585585">
              <w:rPr>
                <w:color w:val="000000" w:themeColor="text1"/>
              </w:rPr>
              <w:t xml:space="preserve">represent somewhere in the range of 4% of the weight of tuna caught. </w:t>
            </w:r>
            <w:r w:rsidR="00962602" w:rsidRPr="00585585">
              <w:rPr>
                <w:color w:val="000000" w:themeColor="text1"/>
              </w:rPr>
              <w:t xml:space="preserve">Therefore, baitfish would not </w:t>
            </w:r>
            <w:r w:rsidR="00EC718E" w:rsidRPr="00585585">
              <w:rPr>
                <w:color w:val="000000" w:themeColor="text1"/>
              </w:rPr>
              <w:t xml:space="preserve">be </w:t>
            </w:r>
            <w:r w:rsidR="00962602" w:rsidRPr="00585585">
              <w:rPr>
                <w:color w:val="000000" w:themeColor="text1"/>
              </w:rPr>
              <w:t>considered “main” bycatch specie</w:t>
            </w:r>
            <w:r w:rsidR="00EC718E" w:rsidRPr="00585585">
              <w:rPr>
                <w:color w:val="000000" w:themeColor="text1"/>
              </w:rPr>
              <w:t>s.</w:t>
            </w:r>
            <w:r w:rsidR="00614E79" w:rsidRPr="00585585">
              <w:rPr>
                <w:color w:val="000000" w:themeColor="text1"/>
              </w:rPr>
              <w:t xml:space="preserve"> </w:t>
            </w:r>
            <w:r w:rsidR="00C95310">
              <w:rPr>
                <w:color w:val="000000" w:themeColor="text1"/>
              </w:rPr>
              <w:t>In general, the impact of the fishery P&amp;L fishery on live baitfish species should be limited (when comparing t other small pelagic fisheries in the country)</w:t>
            </w:r>
            <w:r w:rsidR="00B15371">
              <w:rPr>
                <w:color w:val="000000" w:themeColor="text1"/>
              </w:rPr>
              <w:t>.</w:t>
            </w:r>
          </w:p>
          <w:p w14:paraId="6D7A20A0" w14:textId="64445AB3" w:rsidR="003F4EBC" w:rsidRDefault="00B41479" w:rsidP="00B0144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 Marine Protected Area (MPA)</w:t>
            </w:r>
            <w:r w:rsidR="00B15371">
              <w:rPr>
                <w:color w:val="000000" w:themeColor="text1"/>
              </w:rPr>
              <w:t xml:space="preserve">, although not directly linked to these reports, </w:t>
            </w:r>
            <w:r>
              <w:rPr>
                <w:color w:val="000000" w:themeColor="text1"/>
              </w:rPr>
              <w:t xml:space="preserve">has been created now in the Bay of </w:t>
            </w:r>
            <w:r w:rsidR="00614E79" w:rsidRPr="00614E79">
              <w:rPr>
                <w:color w:val="000000" w:themeColor="text1"/>
              </w:rPr>
              <w:t>Hann in</w:t>
            </w:r>
            <w:r>
              <w:rPr>
                <w:color w:val="000000" w:themeColor="text1"/>
              </w:rPr>
              <w:t xml:space="preserve"> </w:t>
            </w:r>
            <w:r w:rsidR="00614E79" w:rsidRPr="00614E79">
              <w:rPr>
                <w:color w:val="000000" w:themeColor="text1"/>
              </w:rPr>
              <w:t xml:space="preserve">2020 </w:t>
            </w:r>
            <w:r>
              <w:rPr>
                <w:color w:val="000000" w:themeColor="text1"/>
              </w:rPr>
              <w:t xml:space="preserve">which </w:t>
            </w:r>
            <w:r w:rsidR="00614E79" w:rsidRPr="00614E79">
              <w:rPr>
                <w:color w:val="000000" w:themeColor="text1"/>
              </w:rPr>
              <w:t>has had a significant impact on this fishery</w:t>
            </w:r>
            <w:r w:rsidR="007266C3">
              <w:rPr>
                <w:color w:val="000000" w:themeColor="text1"/>
              </w:rPr>
              <w:t xml:space="preserve"> </w:t>
            </w:r>
            <w:r w:rsidR="00614E79" w:rsidRPr="00614E79">
              <w:rPr>
                <w:color w:val="000000" w:themeColor="text1"/>
              </w:rPr>
              <w:t>le</w:t>
            </w:r>
            <w:r w:rsidR="007266C3">
              <w:rPr>
                <w:color w:val="000000" w:themeColor="text1"/>
              </w:rPr>
              <w:t>ading</w:t>
            </w:r>
            <w:r w:rsidR="00614E79" w:rsidRPr="00614E79">
              <w:rPr>
                <w:color w:val="000000" w:themeColor="text1"/>
              </w:rPr>
              <w:t xml:space="preserve"> to the reduction on the number of vessels </w:t>
            </w:r>
            <w:r w:rsidR="007266C3">
              <w:rPr>
                <w:color w:val="000000" w:themeColor="text1"/>
              </w:rPr>
              <w:t xml:space="preserve">in the FIP </w:t>
            </w:r>
            <w:r w:rsidR="00614E79" w:rsidRPr="00614E79">
              <w:rPr>
                <w:color w:val="000000" w:themeColor="text1"/>
              </w:rPr>
              <w:t>from 9 to 4 vessels.</w:t>
            </w:r>
            <w:r w:rsidR="00B15371">
              <w:rPr>
                <w:color w:val="000000" w:themeColor="text1"/>
              </w:rPr>
              <w:t xml:space="preserve"> And therefore, the impact of the P&amp;L fishery on those baitfish species has further decreased. </w:t>
            </w:r>
          </w:p>
        </w:tc>
      </w:tr>
      <w:tr w:rsidR="00AD41FD" w:rsidRPr="009F0FCB" w14:paraId="60ADC589" w14:textId="77777777" w:rsidTr="0098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79D7A541" w14:textId="33B92C02" w:rsidR="00AD41FD" w:rsidRDefault="00B14215" w:rsidP="00AD41FD">
            <w:pPr>
              <w:rPr>
                <w:color w:val="000000" w:themeColor="text1"/>
              </w:rPr>
            </w:pPr>
            <w:r w:rsidRPr="00B14215">
              <w:rPr>
                <w:b w:val="0"/>
                <w:color w:val="000000" w:themeColor="text1"/>
              </w:rPr>
              <w:lastRenderedPageBreak/>
              <w:t>As previous, better data on b</w:t>
            </w:r>
            <w:r>
              <w:rPr>
                <w:b w:val="0"/>
                <w:color w:val="000000" w:themeColor="text1"/>
              </w:rPr>
              <w:t>a</w:t>
            </w:r>
            <w:r w:rsidRPr="00B14215">
              <w:rPr>
                <w:b w:val="0"/>
                <w:color w:val="000000" w:themeColor="text1"/>
              </w:rPr>
              <w:t xml:space="preserve">it species used and volumes caught. Improvements in the management of the bait fishery </w:t>
            </w:r>
            <w:r>
              <w:rPr>
                <w:b w:val="0"/>
                <w:color w:val="000000" w:themeColor="text1"/>
              </w:rPr>
              <w:t>limited.</w:t>
            </w:r>
          </w:p>
        </w:tc>
        <w:tc>
          <w:tcPr>
            <w:tcW w:w="928" w:type="pct"/>
            <w:shd w:val="clear" w:color="auto" w:fill="auto"/>
            <w:vAlign w:val="center"/>
          </w:tcPr>
          <w:p w14:paraId="60EBB63B" w14:textId="2DC6C642" w:rsidR="00AD41FD" w:rsidRPr="00837357" w:rsidRDefault="00AD41FD" w:rsidP="00AD41FD">
            <w:pPr>
              <w:cnfStyle w:val="000000100000" w:firstRow="0" w:lastRow="0" w:firstColumn="0" w:lastColumn="0" w:oddVBand="0" w:evenVBand="0" w:oddHBand="1" w:evenHBand="0" w:firstRowFirstColumn="0" w:firstRowLastColumn="0" w:lastRowFirstColumn="0" w:lastRowLastColumn="0"/>
              <w:rPr>
                <w:color w:val="000000" w:themeColor="text1"/>
              </w:rPr>
            </w:pPr>
            <w:r w:rsidRPr="00437DF2">
              <w:rPr>
                <w:color w:val="000000" w:themeColor="text1"/>
              </w:rPr>
              <w:t xml:space="preserve">Status of bait stocks and management at the national and regional level </w:t>
            </w:r>
          </w:p>
        </w:tc>
        <w:tc>
          <w:tcPr>
            <w:tcW w:w="641" w:type="pct"/>
            <w:shd w:val="clear" w:color="auto" w:fill="auto"/>
            <w:vAlign w:val="center"/>
          </w:tcPr>
          <w:p w14:paraId="4DBAECF2" w14:textId="3DB09FAD" w:rsidR="00AD41FD" w:rsidRPr="00AE3C6E" w:rsidRDefault="00AD41FD" w:rsidP="00AD41FD">
            <w:pPr>
              <w:cnfStyle w:val="000000100000" w:firstRow="0" w:lastRow="0" w:firstColumn="0" w:lastColumn="0" w:oddVBand="0" w:evenVBand="0" w:oddHBand="1" w:evenHBand="0" w:firstRowFirstColumn="0" w:firstRowLastColumn="0" w:lastRowFirstColumn="0" w:lastRowLastColumn="0"/>
            </w:pPr>
            <w:r w:rsidRPr="00887AC2">
              <w:t>2.2.</w:t>
            </w:r>
            <w:r>
              <w:t>1</w:t>
            </w:r>
            <w:r w:rsidRPr="00887AC2">
              <w:t>, 2.2.</w:t>
            </w:r>
            <w:r>
              <w:t>2</w:t>
            </w:r>
            <w:r w:rsidRPr="00887AC2">
              <w:t xml:space="preserve">, </w:t>
            </w:r>
            <w:r>
              <w:t xml:space="preserve">2.5.1, 2.5.2, </w:t>
            </w:r>
            <w:r w:rsidRPr="00887AC2">
              <w:t>3.2.</w:t>
            </w:r>
            <w:r>
              <w:t>2</w:t>
            </w:r>
            <w:r w:rsidRPr="00887AC2">
              <w:t>, 3.2.</w:t>
            </w:r>
            <w:r>
              <w:t>2</w:t>
            </w:r>
            <w:r w:rsidRPr="00887AC2">
              <w:t>, 3.2.4</w:t>
            </w:r>
          </w:p>
        </w:tc>
        <w:tc>
          <w:tcPr>
            <w:tcW w:w="2534" w:type="pct"/>
            <w:shd w:val="clear" w:color="auto" w:fill="auto"/>
          </w:tcPr>
          <w:p w14:paraId="3BEA978D" w14:textId="5DAA3575" w:rsidR="00AD41FD" w:rsidRDefault="00AD41FD" w:rsidP="00AD41F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 long list of tasks was included under this activity</w:t>
            </w:r>
            <w:r w:rsidR="00390ECD">
              <w:rPr>
                <w:color w:val="000000" w:themeColor="text1"/>
              </w:rPr>
              <w:t xml:space="preserve">, including </w:t>
            </w:r>
            <w:r w:rsidR="00390ECD" w:rsidRPr="00390ECD">
              <w:rPr>
                <w:color w:val="000000" w:themeColor="text1"/>
              </w:rPr>
              <w:t>i</w:t>
            </w:r>
            <w:r w:rsidR="00390ECD">
              <w:rPr>
                <w:color w:val="000000" w:themeColor="text1"/>
              </w:rPr>
              <w:t xml:space="preserve">dentifying </w:t>
            </w:r>
            <w:r w:rsidR="00390ECD" w:rsidRPr="00390ECD">
              <w:rPr>
                <w:color w:val="000000" w:themeColor="text1"/>
              </w:rPr>
              <w:t>the projects/external organizations to improve the management of fishing bait and the ecosystem</w:t>
            </w:r>
            <w:r w:rsidR="00390ECD">
              <w:rPr>
                <w:color w:val="000000" w:themeColor="text1"/>
              </w:rPr>
              <w:t>,</w:t>
            </w:r>
            <w:r w:rsidR="00390ECD" w:rsidRPr="00390ECD">
              <w:rPr>
                <w:color w:val="000000" w:themeColor="text1"/>
              </w:rPr>
              <w:t xml:space="preserve"> </w:t>
            </w:r>
            <w:r w:rsidR="00390ECD">
              <w:rPr>
                <w:color w:val="000000" w:themeColor="text1"/>
              </w:rPr>
              <w:t>d</w:t>
            </w:r>
            <w:r w:rsidR="00390ECD" w:rsidRPr="00390ECD">
              <w:rPr>
                <w:color w:val="000000" w:themeColor="text1"/>
              </w:rPr>
              <w:t>evelop</w:t>
            </w:r>
            <w:r w:rsidR="00390ECD">
              <w:rPr>
                <w:color w:val="000000" w:themeColor="text1"/>
              </w:rPr>
              <w:t>ing</w:t>
            </w:r>
            <w:r w:rsidR="00390ECD" w:rsidRPr="00390ECD">
              <w:rPr>
                <w:color w:val="000000" w:themeColor="text1"/>
              </w:rPr>
              <w:t xml:space="preserve"> a strategy and a framework for the implementation of the management of the live bait fishing</w:t>
            </w:r>
            <w:r w:rsidR="00390ECD">
              <w:rPr>
                <w:color w:val="000000" w:themeColor="text1"/>
              </w:rPr>
              <w:t xml:space="preserve"> or a</w:t>
            </w:r>
            <w:r w:rsidR="00390ECD" w:rsidRPr="00390ECD">
              <w:rPr>
                <w:color w:val="000000" w:themeColor="text1"/>
              </w:rPr>
              <w:t>ssess</w:t>
            </w:r>
            <w:r w:rsidR="00390ECD">
              <w:rPr>
                <w:color w:val="000000" w:themeColor="text1"/>
              </w:rPr>
              <w:t>ing</w:t>
            </w:r>
            <w:r w:rsidR="00390ECD" w:rsidRPr="00390ECD">
              <w:rPr>
                <w:color w:val="000000" w:themeColor="text1"/>
              </w:rPr>
              <w:t xml:space="preserve"> opportunities for alternative sources of bait</w:t>
            </w:r>
            <w:r w:rsidR="00390ECD">
              <w:rPr>
                <w:color w:val="000000" w:themeColor="text1"/>
              </w:rPr>
              <w:t xml:space="preserve">. </w:t>
            </w:r>
            <w:r>
              <w:rPr>
                <w:color w:val="000000" w:themeColor="text1"/>
              </w:rPr>
              <w:t xml:space="preserve">The action </w:t>
            </w:r>
            <w:proofErr w:type="gramStart"/>
            <w:r>
              <w:rPr>
                <w:color w:val="000000" w:themeColor="text1"/>
              </w:rPr>
              <w:t>is considered to be</w:t>
            </w:r>
            <w:proofErr w:type="gramEnd"/>
            <w:r>
              <w:rPr>
                <w:color w:val="000000" w:themeColor="text1"/>
              </w:rPr>
              <w:t xml:space="preserve"> complete</w:t>
            </w:r>
            <w:r w:rsidR="00390ECD">
              <w:rPr>
                <w:color w:val="000000" w:themeColor="text1"/>
              </w:rPr>
              <w:t>, although it is unclear if some of the tasks where completed.</w:t>
            </w:r>
          </w:p>
          <w:p w14:paraId="64D7A22C" w14:textId="59201F0C" w:rsidR="00AD41FD" w:rsidRDefault="00390ECD" w:rsidP="00AD41F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lastRenderedPageBreak/>
              <w:t xml:space="preserve">It is understood this activity was undertaken in combination with the previous one. A number of reports about the live bait fishery where prepared and based on the information obtained, the FIP has been working with the </w:t>
            </w:r>
            <w:r w:rsidRPr="00390ECD">
              <w:rPr>
                <w:color w:val="000000" w:themeColor="text1"/>
              </w:rPr>
              <w:t>CRODT (the Senegal</w:t>
            </w:r>
            <w:r>
              <w:rPr>
                <w:color w:val="000000" w:themeColor="text1"/>
              </w:rPr>
              <w:t>ese marine institute</w:t>
            </w:r>
            <w:r w:rsidRPr="00390ECD">
              <w:rPr>
                <w:color w:val="000000" w:themeColor="text1"/>
              </w:rPr>
              <w:t xml:space="preserve">) to </w:t>
            </w:r>
            <w:r>
              <w:rPr>
                <w:color w:val="000000" w:themeColor="text1"/>
              </w:rPr>
              <w:t xml:space="preserve">draft a </w:t>
            </w:r>
            <w:r w:rsidRPr="00390ECD">
              <w:rPr>
                <w:color w:val="000000" w:themeColor="text1"/>
              </w:rPr>
              <w:t>plan for the management of bait fish at a national level</w:t>
            </w:r>
            <w:r>
              <w:rPr>
                <w:color w:val="000000" w:themeColor="text1"/>
              </w:rPr>
              <w:t xml:space="preserve"> and r</w:t>
            </w:r>
            <w:r w:rsidRPr="00390ECD">
              <w:rPr>
                <w:color w:val="000000" w:themeColor="text1"/>
              </w:rPr>
              <w:t xml:space="preserve">eached out to </w:t>
            </w:r>
            <w:r w:rsidR="00B14215">
              <w:rPr>
                <w:color w:val="000000" w:themeColor="text1"/>
              </w:rPr>
              <w:t>the Sub-regional fisheries commission (</w:t>
            </w:r>
            <w:r w:rsidRPr="00390ECD">
              <w:rPr>
                <w:color w:val="000000" w:themeColor="text1"/>
              </w:rPr>
              <w:t>SCRP</w:t>
            </w:r>
            <w:r w:rsidR="00B14215">
              <w:rPr>
                <w:color w:val="000000" w:themeColor="text1"/>
              </w:rPr>
              <w:t>)</w:t>
            </w:r>
            <w:r w:rsidRPr="00390ECD">
              <w:rPr>
                <w:color w:val="000000" w:themeColor="text1"/>
              </w:rPr>
              <w:t xml:space="preserve"> </w:t>
            </w:r>
            <w:r w:rsidR="00B14215">
              <w:rPr>
                <w:color w:val="000000" w:themeColor="text1"/>
              </w:rPr>
              <w:t>(</w:t>
            </w:r>
            <w:hyperlink r:id="rId16" w:history="1">
              <w:r w:rsidR="00B14215" w:rsidRPr="005F1BA2">
                <w:rPr>
                  <w:rStyle w:val="Hyperlink"/>
                </w:rPr>
                <w:t>http://spcsrp.org/en</w:t>
              </w:r>
            </w:hyperlink>
            <w:r w:rsidR="00B14215">
              <w:rPr>
                <w:color w:val="000000" w:themeColor="text1"/>
              </w:rPr>
              <w:t>)</w:t>
            </w:r>
            <w:r w:rsidR="00B14215" w:rsidRPr="00B14215">
              <w:rPr>
                <w:color w:val="000000" w:themeColor="text1"/>
              </w:rPr>
              <w:t xml:space="preserve"> </w:t>
            </w:r>
            <w:r w:rsidRPr="00390ECD">
              <w:rPr>
                <w:color w:val="000000" w:themeColor="text1"/>
              </w:rPr>
              <w:t xml:space="preserve">to discuss the possibility of </w:t>
            </w:r>
            <w:r w:rsidR="00B14215">
              <w:rPr>
                <w:color w:val="000000" w:themeColor="text1"/>
              </w:rPr>
              <w:t xml:space="preserve">working together </w:t>
            </w:r>
            <w:r w:rsidRPr="00390ECD">
              <w:rPr>
                <w:color w:val="000000" w:themeColor="text1"/>
              </w:rPr>
              <w:t xml:space="preserve">on the regional management of </w:t>
            </w:r>
            <w:r w:rsidR="00B14215">
              <w:rPr>
                <w:color w:val="000000" w:themeColor="text1"/>
              </w:rPr>
              <w:t>b</w:t>
            </w:r>
            <w:r w:rsidRPr="00390ECD">
              <w:rPr>
                <w:color w:val="000000" w:themeColor="text1"/>
              </w:rPr>
              <w:t>ait species.</w:t>
            </w:r>
          </w:p>
          <w:p w14:paraId="1720CEE4" w14:textId="7C2AD850" w:rsidR="00390ECD" w:rsidRPr="00BD4F2D" w:rsidRDefault="00390ECD" w:rsidP="00AD41F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As indicated above, the main outcome of this activity has been </w:t>
            </w:r>
            <w:r w:rsidRPr="00390ECD">
              <w:rPr>
                <w:color w:val="000000" w:themeColor="text1"/>
              </w:rPr>
              <w:t xml:space="preserve">the creation of </w:t>
            </w:r>
            <w:r>
              <w:rPr>
                <w:color w:val="000000" w:themeColor="text1"/>
              </w:rPr>
              <w:t xml:space="preserve">a </w:t>
            </w:r>
            <w:r w:rsidRPr="00390ECD">
              <w:rPr>
                <w:color w:val="000000" w:themeColor="text1"/>
              </w:rPr>
              <w:t>Marine Protected Area</w:t>
            </w:r>
            <w:r>
              <w:rPr>
                <w:color w:val="000000" w:themeColor="text1"/>
              </w:rPr>
              <w:t xml:space="preserve"> (MPA</w:t>
            </w:r>
            <w:r w:rsidRPr="00390ECD">
              <w:rPr>
                <w:color w:val="000000" w:themeColor="text1"/>
              </w:rPr>
              <w:t>) in the Ba</w:t>
            </w:r>
            <w:r>
              <w:rPr>
                <w:color w:val="000000" w:themeColor="text1"/>
              </w:rPr>
              <w:t>y</w:t>
            </w:r>
            <w:r w:rsidRPr="00390ECD">
              <w:rPr>
                <w:color w:val="000000" w:themeColor="text1"/>
              </w:rPr>
              <w:t xml:space="preserve"> of Hann</w:t>
            </w:r>
            <w:r>
              <w:rPr>
                <w:color w:val="000000" w:themeColor="text1"/>
              </w:rPr>
              <w:t>.</w:t>
            </w:r>
          </w:p>
        </w:tc>
      </w:tr>
      <w:tr w:rsidR="00C8244A" w:rsidRPr="009F0FCB" w14:paraId="5225952B" w14:textId="77777777" w:rsidTr="00981670">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090859DB" w14:textId="637142D0" w:rsidR="00C8244A" w:rsidRPr="00C07B66" w:rsidDel="009332A9" w:rsidRDefault="00604568" w:rsidP="00944D3F">
            <w:pPr>
              <w:rPr>
                <w:b w:val="0"/>
                <w:color w:val="000000" w:themeColor="text1"/>
                <w:highlight w:val="yellow"/>
              </w:rPr>
            </w:pPr>
            <w:proofErr w:type="spellStart"/>
            <w:r>
              <w:rPr>
                <w:b w:val="0"/>
                <w:color w:val="000000" w:themeColor="text1"/>
              </w:rPr>
              <w:lastRenderedPageBreak/>
              <w:t>BioFAD</w:t>
            </w:r>
            <w:proofErr w:type="spellEnd"/>
            <w:r>
              <w:rPr>
                <w:b w:val="0"/>
                <w:color w:val="000000" w:themeColor="text1"/>
              </w:rPr>
              <w:t xml:space="preserve"> workshops attended </w:t>
            </w:r>
            <w:r w:rsidR="00A9376C">
              <w:rPr>
                <w:b w:val="0"/>
                <w:color w:val="000000" w:themeColor="text1"/>
              </w:rPr>
              <w:t>by skippers. No further improvements made.</w:t>
            </w:r>
          </w:p>
        </w:tc>
        <w:tc>
          <w:tcPr>
            <w:tcW w:w="928" w:type="pct"/>
            <w:shd w:val="clear" w:color="auto" w:fill="auto"/>
            <w:vAlign w:val="center"/>
          </w:tcPr>
          <w:p w14:paraId="206BD9D0" w14:textId="19E4C90A" w:rsidR="00C8244A" w:rsidRPr="009332A9" w:rsidRDefault="00837357" w:rsidP="00944D3F">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sidRPr="00837357">
              <w:rPr>
                <w:color w:val="000000" w:themeColor="text1"/>
              </w:rPr>
              <w:t>Reduction of impacts on the ETP species and improvement of the monitoring</w:t>
            </w:r>
          </w:p>
        </w:tc>
        <w:tc>
          <w:tcPr>
            <w:tcW w:w="641" w:type="pct"/>
            <w:shd w:val="clear" w:color="auto" w:fill="auto"/>
            <w:vAlign w:val="center"/>
          </w:tcPr>
          <w:p w14:paraId="648FBD54" w14:textId="1C8FB1AA" w:rsidR="00C8244A" w:rsidRDefault="00AE3C6E" w:rsidP="009332A9">
            <w:pPr>
              <w:cnfStyle w:val="000000000000" w:firstRow="0" w:lastRow="0" w:firstColumn="0" w:lastColumn="0" w:oddVBand="0" w:evenVBand="0" w:oddHBand="0" w:evenHBand="0" w:firstRowFirstColumn="0" w:firstRowLastColumn="0" w:lastRowFirstColumn="0" w:lastRowLastColumn="0"/>
            </w:pPr>
            <w:r w:rsidRPr="00AE3C6E">
              <w:t>2.3.</w:t>
            </w:r>
            <w:r>
              <w:t>1</w:t>
            </w:r>
            <w:r w:rsidRPr="00AE3C6E">
              <w:t>, 2.3.2, 2.3.</w:t>
            </w:r>
            <w:r>
              <w:t>3</w:t>
            </w:r>
            <w:r w:rsidRPr="00AE3C6E">
              <w:t>, 3.2.3</w:t>
            </w:r>
          </w:p>
        </w:tc>
        <w:tc>
          <w:tcPr>
            <w:tcW w:w="2534" w:type="pct"/>
            <w:shd w:val="clear" w:color="auto" w:fill="auto"/>
          </w:tcPr>
          <w:p w14:paraId="48ABC6D7" w14:textId="6AA1C451" w:rsidR="00BD4F2D" w:rsidRPr="00BD4F2D" w:rsidRDefault="00BD4F2D" w:rsidP="00BD4F2D">
            <w:pPr>
              <w:cnfStyle w:val="000000000000" w:firstRow="0" w:lastRow="0" w:firstColumn="0" w:lastColumn="0" w:oddVBand="0" w:evenVBand="0" w:oddHBand="0" w:evenHBand="0" w:firstRowFirstColumn="0" w:firstRowLastColumn="0" w:lastRowFirstColumn="0" w:lastRowLastColumn="0"/>
              <w:rPr>
                <w:color w:val="000000" w:themeColor="text1"/>
              </w:rPr>
            </w:pPr>
            <w:r w:rsidRPr="00BD4F2D">
              <w:rPr>
                <w:color w:val="000000" w:themeColor="text1"/>
              </w:rPr>
              <w:t>The FIP is working with ISSF, the vessel owners and FAD manufacturers to move to 100% biodegradable FADs. After several postponements due to Covid</w:t>
            </w:r>
            <w:r w:rsidR="0081605B">
              <w:rPr>
                <w:color w:val="000000" w:themeColor="text1"/>
              </w:rPr>
              <w:t>,</w:t>
            </w:r>
            <w:r w:rsidRPr="00BD4F2D">
              <w:rPr>
                <w:color w:val="000000" w:themeColor="text1"/>
              </w:rPr>
              <w:t xml:space="preserve"> the FIP was finally able to </w:t>
            </w:r>
            <w:proofErr w:type="spellStart"/>
            <w:r w:rsidRPr="00BD4F2D">
              <w:rPr>
                <w:color w:val="000000" w:themeColor="text1"/>
              </w:rPr>
              <w:t>organise</w:t>
            </w:r>
            <w:proofErr w:type="spellEnd"/>
            <w:r w:rsidRPr="00BD4F2D">
              <w:rPr>
                <w:color w:val="000000" w:themeColor="text1"/>
              </w:rPr>
              <w:t xml:space="preserve"> a workshop with vessel owners and captains in </w:t>
            </w:r>
            <w:proofErr w:type="spellStart"/>
            <w:r w:rsidRPr="00BD4F2D">
              <w:rPr>
                <w:color w:val="000000" w:themeColor="text1"/>
              </w:rPr>
              <w:t>Bermeo</w:t>
            </w:r>
            <w:proofErr w:type="spellEnd"/>
            <w:r w:rsidRPr="00BD4F2D">
              <w:rPr>
                <w:color w:val="000000" w:themeColor="text1"/>
              </w:rPr>
              <w:t xml:space="preserve"> Spain in Q4 2021</w:t>
            </w:r>
            <w:r w:rsidR="0081605B">
              <w:rPr>
                <w:color w:val="000000" w:themeColor="text1"/>
              </w:rPr>
              <w:t>.</w:t>
            </w:r>
          </w:p>
          <w:p w14:paraId="795F2544" w14:textId="6A4533FD" w:rsidR="00C8244A" w:rsidRPr="00C07B66" w:rsidDel="009332A9" w:rsidRDefault="00BD4F2D" w:rsidP="007E06EB">
            <w:pPr>
              <w:cnfStyle w:val="000000000000" w:firstRow="0" w:lastRow="0" w:firstColumn="0" w:lastColumn="0" w:oddVBand="0" w:evenVBand="0" w:oddHBand="0" w:evenHBand="0" w:firstRowFirstColumn="0" w:firstRowLastColumn="0" w:lastRowFirstColumn="0" w:lastRowLastColumn="0"/>
              <w:rPr>
                <w:color w:val="000000" w:themeColor="text1"/>
              </w:rPr>
            </w:pPr>
            <w:r w:rsidRPr="00BD4F2D">
              <w:rPr>
                <w:color w:val="000000" w:themeColor="text1"/>
              </w:rPr>
              <w:t xml:space="preserve">The </w:t>
            </w:r>
            <w:proofErr w:type="spellStart"/>
            <w:r w:rsidR="0081605B">
              <w:rPr>
                <w:color w:val="000000" w:themeColor="text1"/>
              </w:rPr>
              <w:t>bio</w:t>
            </w:r>
            <w:r w:rsidRPr="00BD4F2D">
              <w:rPr>
                <w:color w:val="000000" w:themeColor="text1"/>
              </w:rPr>
              <w:t>FADs</w:t>
            </w:r>
            <w:proofErr w:type="spellEnd"/>
            <w:r w:rsidRPr="00BD4F2D">
              <w:rPr>
                <w:color w:val="000000" w:themeColor="text1"/>
              </w:rPr>
              <w:t xml:space="preserve"> were constructed in the Ivory Coast </w:t>
            </w:r>
            <w:r w:rsidR="0081605B" w:rsidRPr="0081605B">
              <w:rPr>
                <w:color w:val="000000" w:themeColor="text1"/>
              </w:rPr>
              <w:t>and trials of 100% biodegradable FADs should have started in early 2022</w:t>
            </w:r>
            <w:r w:rsidR="0081605B">
              <w:rPr>
                <w:color w:val="000000" w:themeColor="text1"/>
              </w:rPr>
              <w:t xml:space="preserve"> but </w:t>
            </w:r>
            <w:proofErr w:type="spellStart"/>
            <w:r w:rsidR="00613C97">
              <w:rPr>
                <w:color w:val="000000" w:themeColor="text1"/>
              </w:rPr>
              <w:t>bioFADs</w:t>
            </w:r>
            <w:proofErr w:type="spellEnd"/>
            <w:r w:rsidR="00613C97">
              <w:rPr>
                <w:color w:val="000000" w:themeColor="text1"/>
              </w:rPr>
              <w:t xml:space="preserve"> have not been </w:t>
            </w:r>
            <w:r w:rsidRPr="00BD4F2D">
              <w:rPr>
                <w:color w:val="000000" w:themeColor="text1"/>
              </w:rPr>
              <w:t xml:space="preserve">deployed </w:t>
            </w:r>
            <w:r w:rsidR="00613C97">
              <w:rPr>
                <w:color w:val="000000" w:themeColor="text1"/>
              </w:rPr>
              <w:t>yet (initially due to licensing problems</w:t>
            </w:r>
            <w:r w:rsidR="003313A7">
              <w:rPr>
                <w:color w:val="000000" w:themeColor="text1"/>
              </w:rPr>
              <w:t>)</w:t>
            </w:r>
            <w:r w:rsidR="00613C97">
              <w:rPr>
                <w:color w:val="000000" w:themeColor="text1"/>
              </w:rPr>
              <w:t>.</w:t>
            </w:r>
          </w:p>
        </w:tc>
      </w:tr>
      <w:tr w:rsidR="00825BDF" w:rsidRPr="009F0FCB" w14:paraId="79D0A970" w14:textId="77777777" w:rsidTr="0098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44081C19" w14:textId="748BBDED" w:rsidR="008C1D59" w:rsidRPr="0062540B" w:rsidRDefault="008C1D59" w:rsidP="00944D3F">
            <w:pPr>
              <w:rPr>
                <w:b w:val="0"/>
                <w:bCs w:val="0"/>
                <w:color w:val="000000" w:themeColor="text1"/>
              </w:rPr>
            </w:pPr>
            <w:r w:rsidRPr="0062540B">
              <w:rPr>
                <w:b w:val="0"/>
                <w:bCs w:val="0"/>
                <w:color w:val="000000" w:themeColor="text1"/>
              </w:rPr>
              <w:t xml:space="preserve">The Bay of Hann were bait fishing for the </w:t>
            </w:r>
            <w:r w:rsidR="0032313C">
              <w:rPr>
                <w:b w:val="0"/>
                <w:bCs w:val="0"/>
                <w:color w:val="000000" w:themeColor="text1"/>
              </w:rPr>
              <w:t xml:space="preserve">P&amp;L </w:t>
            </w:r>
            <w:r w:rsidRPr="0062540B">
              <w:rPr>
                <w:b w:val="0"/>
                <w:bCs w:val="0"/>
                <w:color w:val="000000" w:themeColor="text1"/>
              </w:rPr>
              <w:t>fishery occurred is now a MPA and bait fishing has been moved a</w:t>
            </w:r>
          </w:p>
          <w:p w14:paraId="63113318" w14:textId="502BD224" w:rsidR="00825BDF" w:rsidRDefault="008C1D59" w:rsidP="00944D3F">
            <w:pPr>
              <w:rPr>
                <w:color w:val="000000" w:themeColor="text1"/>
              </w:rPr>
            </w:pPr>
            <w:r w:rsidRPr="0062540B">
              <w:rPr>
                <w:b w:val="0"/>
                <w:bCs w:val="0"/>
                <w:color w:val="000000" w:themeColor="text1"/>
              </w:rPr>
              <w:t>outside that area. No impact of the fishery on habitats expected.</w:t>
            </w:r>
          </w:p>
        </w:tc>
        <w:tc>
          <w:tcPr>
            <w:tcW w:w="928" w:type="pct"/>
            <w:shd w:val="clear" w:color="auto" w:fill="auto"/>
            <w:vAlign w:val="center"/>
          </w:tcPr>
          <w:p w14:paraId="25E21954" w14:textId="27E1C921" w:rsidR="00825BDF" w:rsidRPr="00B00125" w:rsidRDefault="007564F3" w:rsidP="00944D3F">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Reduction of the fisheries impact on habitat</w:t>
            </w:r>
          </w:p>
        </w:tc>
        <w:tc>
          <w:tcPr>
            <w:tcW w:w="641" w:type="pct"/>
            <w:shd w:val="clear" w:color="auto" w:fill="auto"/>
            <w:vAlign w:val="center"/>
          </w:tcPr>
          <w:p w14:paraId="6DF27DC9" w14:textId="21B33C9F" w:rsidR="00825BDF" w:rsidRPr="00447288" w:rsidRDefault="00825BDF" w:rsidP="00E15229">
            <w:pPr>
              <w:cnfStyle w:val="000000100000" w:firstRow="0" w:lastRow="0" w:firstColumn="0" w:lastColumn="0" w:oddVBand="0" w:evenVBand="0" w:oddHBand="1" w:evenHBand="0" w:firstRowFirstColumn="0" w:firstRowLastColumn="0" w:lastRowFirstColumn="0" w:lastRowLastColumn="0"/>
            </w:pPr>
            <w:r>
              <w:t>2.4.3</w:t>
            </w:r>
          </w:p>
        </w:tc>
        <w:tc>
          <w:tcPr>
            <w:tcW w:w="2534" w:type="pct"/>
            <w:shd w:val="clear" w:color="auto" w:fill="auto"/>
          </w:tcPr>
          <w:p w14:paraId="09E992C1" w14:textId="0AA65EB5" w:rsidR="007702E2" w:rsidRDefault="00B97C3A" w:rsidP="0030546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A </w:t>
            </w:r>
            <w:r w:rsidR="00CB7273" w:rsidRPr="00CB7273">
              <w:rPr>
                <w:color w:val="000000" w:themeColor="text1"/>
              </w:rPr>
              <w:t>Level 2 Risk Assessment (ERA) of 19 bait species</w:t>
            </w:r>
            <w:r w:rsidR="00DD7440">
              <w:rPr>
                <w:color w:val="000000" w:themeColor="text1"/>
              </w:rPr>
              <w:t xml:space="preserve"> potentially used by the </w:t>
            </w:r>
            <w:r w:rsidRPr="00B97C3A">
              <w:rPr>
                <w:color w:val="000000" w:themeColor="text1"/>
              </w:rPr>
              <w:t>Senegal-based tuna pole-and-line fishery</w:t>
            </w:r>
            <w:r>
              <w:rPr>
                <w:color w:val="000000" w:themeColor="text1"/>
              </w:rPr>
              <w:t xml:space="preserve"> </w:t>
            </w:r>
            <w:r w:rsidRPr="00B97C3A">
              <w:rPr>
                <w:color w:val="000000" w:themeColor="text1"/>
              </w:rPr>
              <w:t xml:space="preserve">on species used as live bait </w:t>
            </w:r>
            <w:r>
              <w:rPr>
                <w:color w:val="000000" w:themeColor="text1"/>
              </w:rPr>
              <w:t>was conducted in 2020</w:t>
            </w:r>
            <w:r w:rsidR="00305461">
              <w:rPr>
                <w:color w:val="000000" w:themeColor="text1"/>
              </w:rPr>
              <w:t xml:space="preserve"> </w:t>
            </w:r>
            <w:r w:rsidR="003313A7">
              <w:rPr>
                <w:color w:val="000000" w:themeColor="text1"/>
              </w:rPr>
              <w:t>(Sieben 2020)</w:t>
            </w:r>
            <w:r>
              <w:rPr>
                <w:color w:val="000000" w:themeColor="text1"/>
              </w:rPr>
              <w:t xml:space="preserve">. </w:t>
            </w:r>
            <w:r w:rsidR="00404F5A">
              <w:rPr>
                <w:color w:val="000000" w:themeColor="text1"/>
              </w:rPr>
              <w:t>Any of those s</w:t>
            </w:r>
            <w:r w:rsidR="00867E2C">
              <w:rPr>
                <w:color w:val="000000" w:themeColor="text1"/>
              </w:rPr>
              <w:t>pecies</w:t>
            </w:r>
            <w:r w:rsidR="00404F5A">
              <w:rPr>
                <w:color w:val="000000" w:themeColor="text1"/>
              </w:rPr>
              <w:t xml:space="preserve"> </w:t>
            </w:r>
            <w:r w:rsidR="00404F5A" w:rsidRPr="00404F5A">
              <w:rPr>
                <w:color w:val="000000" w:themeColor="text1"/>
              </w:rPr>
              <w:t>received a high PSA risk score in th</w:t>
            </w:r>
            <w:r w:rsidR="00D92D73">
              <w:rPr>
                <w:color w:val="000000" w:themeColor="text1"/>
              </w:rPr>
              <w:t>at</w:t>
            </w:r>
            <w:r w:rsidR="00404F5A" w:rsidRPr="00404F5A">
              <w:rPr>
                <w:color w:val="000000" w:themeColor="text1"/>
              </w:rPr>
              <w:t xml:space="preserve"> assessment</w:t>
            </w:r>
            <w:r w:rsidR="00D92D73">
              <w:rPr>
                <w:color w:val="000000" w:themeColor="text1"/>
              </w:rPr>
              <w:t xml:space="preserve"> (resulting in </w:t>
            </w:r>
            <w:r w:rsidR="007702E2">
              <w:rPr>
                <w:color w:val="000000" w:themeColor="text1"/>
              </w:rPr>
              <w:t>MSC-PSA derived score &gt;80</w:t>
            </w:r>
            <w:r w:rsidR="00404F5A" w:rsidRPr="00404F5A">
              <w:rPr>
                <w:color w:val="000000" w:themeColor="text1"/>
              </w:rPr>
              <w:t>.</w:t>
            </w:r>
            <w:r w:rsidR="007702E2">
              <w:rPr>
                <w:color w:val="000000" w:themeColor="text1"/>
              </w:rPr>
              <w:t xml:space="preserve"> </w:t>
            </w:r>
          </w:p>
          <w:p w14:paraId="4ABCBACF" w14:textId="3FCD55FD" w:rsidR="00825BDF" w:rsidRDefault="007702E2" w:rsidP="0030546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The </w:t>
            </w:r>
            <w:r w:rsidR="003313A7">
              <w:rPr>
                <w:color w:val="000000" w:themeColor="text1"/>
              </w:rPr>
              <w:t xml:space="preserve">impact of the fishery on the habitat was </w:t>
            </w:r>
            <w:r w:rsidR="00975F9C">
              <w:rPr>
                <w:color w:val="000000" w:themeColor="text1"/>
              </w:rPr>
              <w:t xml:space="preserve">also </w:t>
            </w:r>
            <w:r w:rsidR="003313A7">
              <w:rPr>
                <w:color w:val="000000" w:themeColor="text1"/>
              </w:rPr>
              <w:t>considered low in that report</w:t>
            </w:r>
            <w:r w:rsidR="00975F9C">
              <w:rPr>
                <w:color w:val="000000" w:themeColor="text1"/>
              </w:rPr>
              <w:t xml:space="preserve"> (although that report does not seem to </w:t>
            </w:r>
            <w:proofErr w:type="gramStart"/>
            <w:r w:rsidR="00975F9C">
              <w:rPr>
                <w:color w:val="000000" w:themeColor="text1"/>
              </w:rPr>
              <w:t>assessed</w:t>
            </w:r>
            <w:proofErr w:type="gramEnd"/>
            <w:r w:rsidR="00975F9C">
              <w:rPr>
                <w:color w:val="000000" w:themeColor="text1"/>
              </w:rPr>
              <w:t xml:space="preserve"> directly the impact on the seabed)</w:t>
            </w:r>
            <w:r w:rsidR="003313A7">
              <w:rPr>
                <w:color w:val="000000" w:themeColor="text1"/>
              </w:rPr>
              <w:t xml:space="preserve">. </w:t>
            </w:r>
            <w:r w:rsidR="00975F9C">
              <w:rPr>
                <w:color w:val="000000" w:themeColor="text1"/>
              </w:rPr>
              <w:t>As indicated above, t</w:t>
            </w:r>
            <w:r w:rsidR="003313A7">
              <w:rPr>
                <w:color w:val="000000" w:themeColor="text1"/>
              </w:rPr>
              <w:t xml:space="preserve">he </w:t>
            </w:r>
            <w:r w:rsidR="0093500C" w:rsidRPr="0093500C">
              <w:rPr>
                <w:color w:val="000000" w:themeColor="text1"/>
              </w:rPr>
              <w:t xml:space="preserve">Bay of Hann </w:t>
            </w:r>
            <w:r w:rsidR="003313A7">
              <w:rPr>
                <w:color w:val="000000" w:themeColor="text1"/>
              </w:rPr>
              <w:t xml:space="preserve">has </w:t>
            </w:r>
            <w:r w:rsidR="00975F9C">
              <w:rPr>
                <w:color w:val="000000" w:themeColor="text1"/>
              </w:rPr>
              <w:t xml:space="preserve">recently been </w:t>
            </w:r>
            <w:r w:rsidR="0093500C">
              <w:rPr>
                <w:color w:val="000000" w:themeColor="text1"/>
              </w:rPr>
              <w:t xml:space="preserve">incorporated into a </w:t>
            </w:r>
            <w:r w:rsidR="0093500C" w:rsidRPr="0093500C">
              <w:rPr>
                <w:color w:val="000000" w:themeColor="text1"/>
              </w:rPr>
              <w:t xml:space="preserve">protected area (AMP </w:t>
            </w:r>
            <w:proofErr w:type="spellStart"/>
            <w:r w:rsidR="0093500C" w:rsidRPr="0093500C">
              <w:rPr>
                <w:color w:val="000000" w:themeColor="text1"/>
              </w:rPr>
              <w:t>Gorée</w:t>
            </w:r>
            <w:proofErr w:type="spellEnd"/>
            <w:r w:rsidR="0093500C" w:rsidRPr="0093500C">
              <w:rPr>
                <w:color w:val="000000" w:themeColor="text1"/>
              </w:rPr>
              <w:t xml:space="preserve">) and live bait fishing </w:t>
            </w:r>
            <w:r w:rsidR="0032313C">
              <w:rPr>
                <w:color w:val="000000" w:themeColor="text1"/>
              </w:rPr>
              <w:t xml:space="preserve">has been </w:t>
            </w:r>
            <w:r w:rsidR="0093500C" w:rsidRPr="0093500C">
              <w:rPr>
                <w:color w:val="000000" w:themeColor="text1"/>
              </w:rPr>
              <w:t>moved outside th</w:t>
            </w:r>
            <w:r w:rsidR="00867009">
              <w:rPr>
                <w:color w:val="000000" w:themeColor="text1"/>
              </w:rPr>
              <w:t>at bay</w:t>
            </w:r>
            <w:r w:rsidR="0093500C" w:rsidRPr="0093500C">
              <w:rPr>
                <w:color w:val="000000" w:themeColor="text1"/>
              </w:rPr>
              <w:t xml:space="preserve"> </w:t>
            </w:r>
            <w:r w:rsidR="00B93DA2">
              <w:rPr>
                <w:color w:val="000000" w:themeColor="text1"/>
              </w:rPr>
              <w:t>(D</w:t>
            </w:r>
            <w:r w:rsidR="0093500C" w:rsidRPr="0093500C">
              <w:rPr>
                <w:color w:val="000000" w:themeColor="text1"/>
              </w:rPr>
              <w:t>ecree 2020-1133 of May 27, 2020</w:t>
            </w:r>
            <w:r w:rsidR="00B93DA2">
              <w:rPr>
                <w:color w:val="000000" w:themeColor="text1"/>
              </w:rPr>
              <w:t xml:space="preserve"> </w:t>
            </w:r>
            <w:r w:rsidR="00305461">
              <w:rPr>
                <w:color w:val="000000" w:themeColor="text1"/>
              </w:rPr>
              <w:t>(</w:t>
            </w:r>
            <w:hyperlink r:id="rId17" w:anchor="overlay-context=node/11420/actions-progress" w:history="1">
              <w:r w:rsidR="00305461" w:rsidRPr="00BC5A63">
                <w:rPr>
                  <w:rStyle w:val="Hyperlink"/>
                  <w:sz w:val="22"/>
                  <w:szCs w:val="22"/>
                </w:rPr>
                <w:t>https://fisheryprogress.org/sites/default/files/documents_actions/D%C3%A9cret%20AMP%20du%20Kaalolaal%20Blouf-Fogny%20et%20de%20Gor%C3%A9e_0.pdf#overlay-context=node/11420/actions-progress</w:t>
              </w:r>
            </w:hyperlink>
            <w:r w:rsidR="0093500C" w:rsidRPr="00BC5A63">
              <w:rPr>
                <w:color w:val="000000" w:themeColor="text1"/>
                <w:sz w:val="22"/>
                <w:szCs w:val="22"/>
              </w:rPr>
              <w:t>).</w:t>
            </w:r>
          </w:p>
          <w:p w14:paraId="0AD072CC" w14:textId="2794C97B" w:rsidR="000C22BE" w:rsidRPr="000B529E" w:rsidRDefault="000C22BE" w:rsidP="00BC5A6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The fishery has requested for the implementation of some spatial-temporal measures, as the </w:t>
            </w:r>
            <w:r w:rsidR="00C82AB5">
              <w:rPr>
                <w:color w:val="000000" w:themeColor="text1"/>
              </w:rPr>
              <w:t>Bay of Hann was the main area where baitfish were caught</w:t>
            </w:r>
            <w:r w:rsidR="00F13FD0">
              <w:rPr>
                <w:color w:val="000000" w:themeColor="text1"/>
              </w:rPr>
              <w:t xml:space="preserve"> (</w:t>
            </w:r>
            <w:r w:rsidR="00C82AB5">
              <w:rPr>
                <w:color w:val="000000" w:themeColor="text1"/>
              </w:rPr>
              <w:t xml:space="preserve">and </w:t>
            </w:r>
            <w:r w:rsidR="00F13FD0">
              <w:rPr>
                <w:color w:val="000000" w:themeColor="text1"/>
              </w:rPr>
              <w:t>catching live baitfish i</w:t>
            </w:r>
            <w:r w:rsidR="008B7057">
              <w:rPr>
                <w:color w:val="000000" w:themeColor="text1"/>
              </w:rPr>
              <w:t>n other areas does not seem to be economically viable)</w:t>
            </w:r>
            <w:r w:rsidR="00B249CE">
              <w:rPr>
                <w:color w:val="000000" w:themeColor="text1"/>
              </w:rPr>
              <w:t xml:space="preserve"> </w:t>
            </w:r>
            <w:r w:rsidR="00BC5A63" w:rsidRPr="00BC5A63">
              <w:rPr>
                <w:color w:val="000000" w:themeColor="text1"/>
                <w:sz w:val="22"/>
                <w:szCs w:val="22"/>
              </w:rPr>
              <w:t>(</w:t>
            </w:r>
            <w:hyperlink r:id="rId18" w:anchor="overlay-context=node/11420/actions-progress" w:history="1">
              <w:r w:rsidR="00BC5A63" w:rsidRPr="00BC5A63">
                <w:rPr>
                  <w:rStyle w:val="Hyperlink"/>
                  <w:sz w:val="22"/>
                  <w:szCs w:val="22"/>
                </w:rPr>
                <w:t>https://fisheryprogress.org/sites/default/files/documents_actions/Signed%20Minutes%20of%20the%20Extraordinary%20Meeting%20of%20the%20Joint%20Committee%2C%2024-25%20March%20-%20Dakar%20%285%29.pdf#overlay-context=node/11420/actions-progress</w:t>
              </w:r>
            </w:hyperlink>
            <w:r w:rsidR="00BC5A63" w:rsidRPr="00BC5A63">
              <w:rPr>
                <w:color w:val="000000" w:themeColor="text1"/>
                <w:sz w:val="22"/>
                <w:szCs w:val="22"/>
              </w:rPr>
              <w:t>)</w:t>
            </w:r>
            <w:r w:rsidR="008B7057" w:rsidRPr="00BC5A63">
              <w:rPr>
                <w:color w:val="000000" w:themeColor="text1"/>
                <w:sz w:val="22"/>
                <w:szCs w:val="22"/>
              </w:rPr>
              <w:t>.</w:t>
            </w:r>
            <w:r w:rsidR="00826371" w:rsidRPr="00BC5A63">
              <w:rPr>
                <w:color w:val="000000" w:themeColor="text1"/>
                <w:sz w:val="22"/>
                <w:szCs w:val="22"/>
              </w:rPr>
              <w:t xml:space="preserve"> </w:t>
            </w:r>
            <w:r w:rsidR="00826371">
              <w:rPr>
                <w:color w:val="000000" w:themeColor="text1"/>
              </w:rPr>
              <w:t>This request has not been addressed by the Senegalese authorities</w:t>
            </w:r>
            <w:r w:rsidR="00F13FD0">
              <w:rPr>
                <w:color w:val="000000" w:themeColor="text1"/>
              </w:rPr>
              <w:t xml:space="preserve"> yet</w:t>
            </w:r>
            <w:r w:rsidR="00826371">
              <w:rPr>
                <w:color w:val="000000" w:themeColor="text1"/>
              </w:rPr>
              <w:t>.</w:t>
            </w:r>
            <w:r w:rsidR="00C82AB5">
              <w:rPr>
                <w:color w:val="000000" w:themeColor="text1"/>
              </w:rPr>
              <w:t xml:space="preserve"> </w:t>
            </w:r>
          </w:p>
        </w:tc>
      </w:tr>
      <w:tr w:rsidR="00C07B66" w:rsidRPr="009F0FCB" w14:paraId="1CF6B4B1" w14:textId="77777777" w:rsidTr="00981670">
        <w:tc>
          <w:tcPr>
            <w:tcW w:w="897" w:type="pct"/>
            <w:shd w:val="clear" w:color="auto" w:fill="auto"/>
            <w:vAlign w:val="center"/>
          </w:tcPr>
          <w:p w14:paraId="44EB8AA2" w14:textId="5DBC436E" w:rsidR="00C07B66" w:rsidRPr="00D049C8" w:rsidDel="009332A9" w:rsidRDefault="00D540F7" w:rsidP="00944D3F">
            <w:pPr>
              <w:cnfStyle w:val="001000000000" w:firstRow="0" w:lastRow="0" w:firstColumn="1" w:lastColumn="0" w:oddVBand="0" w:evenVBand="0" w:oddHBand="0" w:evenHBand="0" w:firstRowFirstColumn="0" w:firstRowLastColumn="0" w:lastRowFirstColumn="0" w:lastRowLastColumn="0"/>
              <w:rPr>
                <w:b w:val="0"/>
                <w:color w:val="000000" w:themeColor="text1"/>
              </w:rPr>
            </w:pPr>
            <w:r w:rsidRPr="00D540F7">
              <w:rPr>
                <w:b w:val="0"/>
                <w:color w:val="000000" w:themeColor="text1"/>
              </w:rPr>
              <w:lastRenderedPageBreak/>
              <w:t>The FIP has agreed with the vessels the installation of an EMS system</w:t>
            </w:r>
            <w:r w:rsidR="00024A83">
              <w:rPr>
                <w:b w:val="0"/>
                <w:color w:val="000000" w:themeColor="text1"/>
              </w:rPr>
              <w:t>. No further progress made.</w:t>
            </w:r>
          </w:p>
        </w:tc>
        <w:tc>
          <w:tcPr>
            <w:tcW w:w="928" w:type="pct"/>
            <w:shd w:val="clear" w:color="auto" w:fill="auto"/>
            <w:vAlign w:val="center"/>
          </w:tcPr>
          <w:p w14:paraId="1B323E1F" w14:textId="5285854F" w:rsidR="00C07B66" w:rsidRPr="00D049C8" w:rsidRDefault="00B00125" w:rsidP="00944D3F">
            <w:pPr>
              <w:rPr>
                <w:color w:val="000000" w:themeColor="text1"/>
              </w:rPr>
            </w:pPr>
            <w:r w:rsidRPr="00B00125">
              <w:rPr>
                <w:color w:val="000000" w:themeColor="text1"/>
              </w:rPr>
              <w:t>Improve Governance</w:t>
            </w:r>
          </w:p>
        </w:tc>
        <w:tc>
          <w:tcPr>
            <w:tcW w:w="641" w:type="pct"/>
            <w:shd w:val="clear" w:color="auto" w:fill="auto"/>
            <w:vAlign w:val="center"/>
          </w:tcPr>
          <w:p w14:paraId="7185F9DC" w14:textId="0800A31A" w:rsidR="00C07B66" w:rsidRDefault="00447288" w:rsidP="00E15229">
            <w:r w:rsidRPr="00447288">
              <w:t>3.1.</w:t>
            </w:r>
            <w:r w:rsidR="00E15229">
              <w:t>1, 3.1.</w:t>
            </w:r>
            <w:r w:rsidRPr="00447288">
              <w:t>2,</w:t>
            </w:r>
            <w:r w:rsidR="00E15229">
              <w:t xml:space="preserve"> 3.1.3,</w:t>
            </w:r>
            <w:r w:rsidRPr="00447288">
              <w:t xml:space="preserve"> 3.2.1, 3.</w:t>
            </w:r>
            <w:r w:rsidR="00E15229">
              <w:t>2</w:t>
            </w:r>
            <w:r w:rsidRPr="00447288">
              <w:t>.3</w:t>
            </w:r>
          </w:p>
        </w:tc>
        <w:tc>
          <w:tcPr>
            <w:tcW w:w="2534" w:type="pct"/>
            <w:shd w:val="clear" w:color="auto" w:fill="auto"/>
          </w:tcPr>
          <w:p w14:paraId="2C77DCB5" w14:textId="288AD806" w:rsidR="00641A1B" w:rsidRDefault="00641A1B" w:rsidP="00B04B56">
            <w:pPr>
              <w:rPr>
                <w:color w:val="000000" w:themeColor="text1"/>
              </w:rPr>
            </w:pPr>
            <w:proofErr w:type="gramStart"/>
            <w:r>
              <w:rPr>
                <w:color w:val="000000" w:themeColor="text1"/>
              </w:rPr>
              <w:t>A number of</w:t>
            </w:r>
            <w:proofErr w:type="gramEnd"/>
            <w:r>
              <w:rPr>
                <w:color w:val="000000" w:themeColor="text1"/>
              </w:rPr>
              <w:t xml:space="preserve"> tasks were listed under this activity, including i</w:t>
            </w:r>
            <w:r w:rsidRPr="00641A1B">
              <w:rPr>
                <w:color w:val="000000" w:themeColor="text1"/>
              </w:rPr>
              <w:t>mprov</w:t>
            </w:r>
            <w:r>
              <w:rPr>
                <w:color w:val="000000" w:themeColor="text1"/>
              </w:rPr>
              <w:t>ing</w:t>
            </w:r>
            <w:r w:rsidRPr="00641A1B">
              <w:rPr>
                <w:color w:val="000000" w:themeColor="text1"/>
              </w:rPr>
              <w:t xml:space="preserve"> the monitoring of the fleet</w:t>
            </w:r>
            <w:r>
              <w:rPr>
                <w:color w:val="000000" w:themeColor="text1"/>
              </w:rPr>
              <w:t xml:space="preserve"> b</w:t>
            </w:r>
            <w:r w:rsidRPr="00641A1B">
              <w:rPr>
                <w:color w:val="000000" w:themeColor="text1"/>
              </w:rPr>
              <w:t xml:space="preserve">y </w:t>
            </w:r>
            <w:r>
              <w:rPr>
                <w:color w:val="000000" w:themeColor="text1"/>
              </w:rPr>
              <w:t xml:space="preserve">implementing an </w:t>
            </w:r>
            <w:r w:rsidRPr="00641A1B">
              <w:rPr>
                <w:color w:val="000000" w:themeColor="text1"/>
              </w:rPr>
              <w:t xml:space="preserve">EMS </w:t>
            </w:r>
            <w:r>
              <w:rPr>
                <w:color w:val="000000" w:themeColor="text1"/>
              </w:rPr>
              <w:t>system, and other tasks related to how ICCAT management is implemented at the national level (roles and responsibilities, legislative gaps, penalties fro</w:t>
            </w:r>
            <w:r w:rsidR="00D540F7">
              <w:rPr>
                <w:color w:val="000000" w:themeColor="text1"/>
              </w:rPr>
              <w:t>m</w:t>
            </w:r>
            <w:r>
              <w:rPr>
                <w:color w:val="000000" w:themeColor="text1"/>
              </w:rPr>
              <w:t xml:space="preserve"> non-compliance), etc. </w:t>
            </w:r>
          </w:p>
          <w:p w14:paraId="12BD4EF7" w14:textId="532010A2" w:rsidR="00B04B56" w:rsidRPr="00B04B56" w:rsidRDefault="00B04B56" w:rsidP="00B04B56">
            <w:pPr>
              <w:rPr>
                <w:color w:val="000000" w:themeColor="text1"/>
              </w:rPr>
            </w:pPr>
            <w:r w:rsidRPr="00B04B56">
              <w:rPr>
                <w:color w:val="000000" w:themeColor="text1"/>
              </w:rPr>
              <w:t xml:space="preserve">The FIP </w:t>
            </w:r>
            <w:r w:rsidR="00FD1E6C">
              <w:rPr>
                <w:color w:val="000000" w:themeColor="text1"/>
              </w:rPr>
              <w:t xml:space="preserve">has </w:t>
            </w:r>
            <w:r w:rsidRPr="00B04B56">
              <w:rPr>
                <w:color w:val="000000" w:themeColor="text1"/>
              </w:rPr>
              <w:t xml:space="preserve">agreed </w:t>
            </w:r>
            <w:r w:rsidR="00FD1E6C">
              <w:rPr>
                <w:color w:val="000000" w:themeColor="text1"/>
              </w:rPr>
              <w:t xml:space="preserve">with the </w:t>
            </w:r>
            <w:r w:rsidRPr="00B04B56">
              <w:rPr>
                <w:color w:val="000000" w:themeColor="text1"/>
              </w:rPr>
              <w:t xml:space="preserve">vessels </w:t>
            </w:r>
            <w:r w:rsidR="00FD1E6C">
              <w:rPr>
                <w:color w:val="000000" w:themeColor="text1"/>
              </w:rPr>
              <w:t xml:space="preserve">the installation of an </w:t>
            </w:r>
            <w:r w:rsidRPr="00B04B56">
              <w:rPr>
                <w:color w:val="000000" w:themeColor="text1"/>
              </w:rPr>
              <w:t xml:space="preserve">EMS </w:t>
            </w:r>
            <w:r w:rsidR="00FD1E6C">
              <w:rPr>
                <w:color w:val="000000" w:themeColor="text1"/>
              </w:rPr>
              <w:t xml:space="preserve">system. </w:t>
            </w:r>
            <w:r w:rsidRPr="00B04B56">
              <w:rPr>
                <w:color w:val="000000" w:themeColor="text1"/>
              </w:rPr>
              <w:t>The Basque government has agreed to finance part of the cost of the installation.</w:t>
            </w:r>
          </w:p>
          <w:p w14:paraId="7D29829C" w14:textId="1C2ABF07" w:rsidR="00C07B66" w:rsidRDefault="00D540F7" w:rsidP="00B14215">
            <w:pPr>
              <w:rPr>
                <w:color w:val="000000" w:themeColor="text1"/>
              </w:rPr>
            </w:pPr>
            <w:r>
              <w:rPr>
                <w:color w:val="000000" w:themeColor="text1"/>
              </w:rPr>
              <w:t>However, the information given under this activity seems to be more related to the management of the bait fishery</w:t>
            </w:r>
            <w:r w:rsidR="006A735E">
              <w:rPr>
                <w:color w:val="000000" w:themeColor="text1"/>
              </w:rPr>
              <w:t>/</w:t>
            </w:r>
            <w:r>
              <w:rPr>
                <w:color w:val="000000" w:themeColor="text1"/>
              </w:rPr>
              <w:t>straddling stocks</w:t>
            </w:r>
            <w:r>
              <w:rPr>
                <w:rStyle w:val="FootnoteReference"/>
                <w:color w:val="000000" w:themeColor="text1"/>
              </w:rPr>
              <w:footnoteReference w:id="6"/>
            </w:r>
            <w:r>
              <w:rPr>
                <w:color w:val="000000" w:themeColor="text1"/>
              </w:rPr>
              <w:t xml:space="preserve"> than to the implementation of the ICCAT management</w:t>
            </w:r>
            <w:r w:rsidR="006A735E">
              <w:rPr>
                <w:color w:val="000000" w:themeColor="text1"/>
              </w:rPr>
              <w:t xml:space="preserve">, </w:t>
            </w:r>
            <w:proofErr w:type="gramStart"/>
            <w:r>
              <w:rPr>
                <w:color w:val="000000" w:themeColor="text1"/>
              </w:rPr>
              <w:t>procedures</w:t>
            </w:r>
            <w:proofErr w:type="gramEnd"/>
            <w:r>
              <w:rPr>
                <w:color w:val="000000" w:themeColor="text1"/>
              </w:rPr>
              <w:t xml:space="preserve"> </w:t>
            </w:r>
            <w:r w:rsidR="006A735E">
              <w:rPr>
                <w:color w:val="000000" w:themeColor="text1"/>
              </w:rPr>
              <w:t xml:space="preserve">and regulations </w:t>
            </w:r>
            <w:r>
              <w:rPr>
                <w:color w:val="000000" w:themeColor="text1"/>
              </w:rPr>
              <w:t>at the national level.</w:t>
            </w:r>
          </w:p>
          <w:p w14:paraId="3BCF5B84" w14:textId="62514AF0" w:rsidR="00D540F7" w:rsidRPr="00C07B66" w:rsidDel="009332A9" w:rsidRDefault="00D540F7" w:rsidP="00B14215">
            <w:pPr>
              <w:rPr>
                <w:color w:val="000000" w:themeColor="text1"/>
              </w:rPr>
            </w:pPr>
            <w:r>
              <w:rPr>
                <w:color w:val="000000" w:themeColor="text1"/>
              </w:rPr>
              <w:t xml:space="preserve">It is recommended that these two </w:t>
            </w:r>
            <w:r w:rsidR="000B29FE">
              <w:rPr>
                <w:color w:val="000000" w:themeColor="text1"/>
              </w:rPr>
              <w:t xml:space="preserve">management areas </w:t>
            </w:r>
            <w:r>
              <w:rPr>
                <w:color w:val="000000" w:themeColor="text1"/>
              </w:rPr>
              <w:t>are separated</w:t>
            </w:r>
            <w:r w:rsidR="000B29FE">
              <w:rPr>
                <w:color w:val="000000" w:themeColor="text1"/>
              </w:rPr>
              <w:t xml:space="preserve"> in two different actions</w:t>
            </w:r>
            <w:r>
              <w:rPr>
                <w:color w:val="000000" w:themeColor="text1"/>
              </w:rPr>
              <w:t>.</w:t>
            </w:r>
          </w:p>
        </w:tc>
      </w:tr>
    </w:tbl>
    <w:p w14:paraId="1B22454F" w14:textId="0CC997CE" w:rsidR="00080298" w:rsidRPr="00413CBC" w:rsidRDefault="00080298" w:rsidP="00DF7FB1">
      <w:pPr>
        <w:rPr>
          <w:color w:val="000000"/>
          <w:sz w:val="21"/>
          <w:szCs w:val="21"/>
          <w:shd w:val="clear" w:color="auto" w:fill="FFFFFF"/>
        </w:rPr>
      </w:pPr>
    </w:p>
    <w:p w14:paraId="210F8F49" w14:textId="77777777" w:rsidR="006B7D31" w:rsidRPr="00413CBC" w:rsidRDefault="006B7D31" w:rsidP="00413CBC">
      <w:pPr>
        <w:rPr>
          <w:lang w:val="en"/>
        </w:rPr>
      </w:pPr>
    </w:p>
    <w:p w14:paraId="2639BDAF" w14:textId="77777777" w:rsidR="00963479" w:rsidRDefault="00963479">
      <w:pPr>
        <w:rPr>
          <w:rFonts w:eastAsiaTheme="majorEastAsia"/>
          <w:color w:val="2F5496" w:themeColor="accent1" w:themeShade="BF"/>
          <w:sz w:val="32"/>
          <w:szCs w:val="26"/>
        </w:rPr>
      </w:pPr>
      <w:r>
        <w:rPr>
          <w:sz w:val="32"/>
        </w:rPr>
        <w:br w:type="page"/>
      </w:r>
    </w:p>
    <w:p w14:paraId="17ADE035" w14:textId="29546880" w:rsidR="004C7527" w:rsidRPr="00413CBC" w:rsidRDefault="006B7D31" w:rsidP="00C061FC">
      <w:pPr>
        <w:pStyle w:val="Heading2"/>
        <w:spacing w:after="120"/>
        <w:rPr>
          <w:rFonts w:ascii="Times New Roman" w:hAnsi="Times New Roman" w:cs="Times New Roman"/>
          <w:sz w:val="32"/>
        </w:rPr>
      </w:pPr>
      <w:r w:rsidRPr="00241463">
        <w:rPr>
          <w:rFonts w:ascii="Times New Roman" w:hAnsi="Times New Roman" w:cs="Times New Roman"/>
          <w:sz w:val="32"/>
        </w:rPr>
        <w:lastRenderedPageBreak/>
        <w:t>Su</w:t>
      </w:r>
      <w:r>
        <w:rPr>
          <w:rFonts w:ascii="Times New Roman" w:hAnsi="Times New Roman" w:cs="Times New Roman"/>
          <w:sz w:val="32"/>
        </w:rPr>
        <w:t>pporting References</w:t>
      </w:r>
    </w:p>
    <w:p w14:paraId="6E634B9A" w14:textId="009E05C4" w:rsidR="004D0C29" w:rsidRPr="00AB07B9" w:rsidRDefault="004D0C29" w:rsidP="000538F7">
      <w:pPr>
        <w:spacing w:after="120"/>
        <w:rPr>
          <w:i/>
          <w:iCs/>
          <w:lang w:val="fr-FR"/>
        </w:rPr>
      </w:pPr>
      <w:r>
        <w:rPr>
          <w:i/>
          <w:iCs/>
        </w:rPr>
        <w:t xml:space="preserve">CECAF </w:t>
      </w:r>
      <w:r w:rsidR="00A24C4F">
        <w:rPr>
          <w:i/>
          <w:iCs/>
        </w:rPr>
        <w:t>(</w:t>
      </w:r>
      <w:r>
        <w:rPr>
          <w:i/>
          <w:iCs/>
        </w:rPr>
        <w:t>2018</w:t>
      </w:r>
      <w:r w:rsidR="00A24C4F">
        <w:rPr>
          <w:i/>
          <w:iCs/>
        </w:rPr>
        <w:t>)</w:t>
      </w:r>
      <w:r>
        <w:rPr>
          <w:i/>
          <w:iCs/>
        </w:rPr>
        <w:t>.</w:t>
      </w:r>
      <w:r w:rsidRPr="004D0C29">
        <w:t xml:space="preserve"> </w:t>
      </w:r>
      <w:r>
        <w:t>S</w:t>
      </w:r>
      <w:r w:rsidRPr="004D0C29">
        <w:rPr>
          <w:i/>
          <w:iCs/>
        </w:rPr>
        <w:t>tatus summary for small pelagic stocks in the southern area of</w:t>
      </w:r>
      <w:r>
        <w:rPr>
          <w:i/>
          <w:iCs/>
        </w:rPr>
        <w:t xml:space="preserve"> </w:t>
      </w:r>
      <w:r w:rsidRPr="004D0C29">
        <w:rPr>
          <w:i/>
          <w:iCs/>
        </w:rPr>
        <w:t xml:space="preserve">the </w:t>
      </w:r>
      <w:r>
        <w:rPr>
          <w:i/>
          <w:iCs/>
        </w:rPr>
        <w:t>E</w:t>
      </w:r>
      <w:r w:rsidRPr="004D0C29">
        <w:rPr>
          <w:i/>
          <w:iCs/>
        </w:rPr>
        <w:t xml:space="preserve">astern </w:t>
      </w:r>
      <w:r>
        <w:rPr>
          <w:i/>
          <w:iCs/>
        </w:rPr>
        <w:t>C</w:t>
      </w:r>
      <w:r w:rsidRPr="004D0C29">
        <w:rPr>
          <w:i/>
          <w:iCs/>
        </w:rPr>
        <w:t xml:space="preserve">entral </w:t>
      </w:r>
      <w:r>
        <w:rPr>
          <w:i/>
          <w:iCs/>
        </w:rPr>
        <w:t>A</w:t>
      </w:r>
      <w:r w:rsidRPr="004D0C29">
        <w:rPr>
          <w:i/>
          <w:iCs/>
        </w:rPr>
        <w:t xml:space="preserve">tlantic </w:t>
      </w:r>
      <w:r>
        <w:rPr>
          <w:i/>
          <w:iCs/>
        </w:rPr>
        <w:t>–</w:t>
      </w:r>
      <w:r w:rsidRPr="004D0C29">
        <w:rPr>
          <w:i/>
          <w:iCs/>
        </w:rPr>
        <w:t xml:space="preserve"> </w:t>
      </w:r>
      <w:r>
        <w:rPr>
          <w:i/>
          <w:iCs/>
        </w:rPr>
        <w:t xml:space="preserve">CECAF. </w:t>
      </w:r>
      <w:r w:rsidR="000538F7">
        <w:rPr>
          <w:i/>
          <w:iCs/>
        </w:rPr>
        <w:t>F</w:t>
      </w:r>
      <w:r w:rsidR="000538F7" w:rsidRPr="000538F7">
        <w:rPr>
          <w:i/>
          <w:iCs/>
        </w:rPr>
        <w:t xml:space="preserve">ishery </w:t>
      </w:r>
      <w:r w:rsidR="000538F7">
        <w:rPr>
          <w:i/>
          <w:iCs/>
        </w:rPr>
        <w:t>C</w:t>
      </w:r>
      <w:r w:rsidR="000538F7" w:rsidRPr="000538F7">
        <w:rPr>
          <w:i/>
          <w:iCs/>
        </w:rPr>
        <w:t xml:space="preserve">ommittee for the </w:t>
      </w:r>
      <w:r w:rsidR="000538F7">
        <w:rPr>
          <w:i/>
          <w:iCs/>
        </w:rPr>
        <w:t>E</w:t>
      </w:r>
      <w:r w:rsidR="000538F7" w:rsidRPr="000538F7">
        <w:rPr>
          <w:i/>
          <w:iCs/>
        </w:rPr>
        <w:t xml:space="preserve">astern </w:t>
      </w:r>
      <w:r w:rsidR="000538F7">
        <w:rPr>
          <w:i/>
          <w:iCs/>
        </w:rPr>
        <w:t>C</w:t>
      </w:r>
      <w:r w:rsidR="000538F7" w:rsidRPr="000538F7">
        <w:rPr>
          <w:i/>
          <w:iCs/>
        </w:rPr>
        <w:t xml:space="preserve">entral </w:t>
      </w:r>
      <w:r w:rsidR="000538F7">
        <w:rPr>
          <w:i/>
          <w:iCs/>
        </w:rPr>
        <w:t>A</w:t>
      </w:r>
      <w:r w:rsidR="000538F7" w:rsidRPr="000538F7">
        <w:rPr>
          <w:i/>
          <w:iCs/>
        </w:rPr>
        <w:t>tlantic</w:t>
      </w:r>
      <w:r w:rsidR="000538F7">
        <w:rPr>
          <w:i/>
          <w:iCs/>
        </w:rPr>
        <w:t xml:space="preserve">. </w:t>
      </w:r>
      <w:r w:rsidR="000538F7" w:rsidRPr="000538F7">
        <w:rPr>
          <w:i/>
          <w:iCs/>
        </w:rPr>
        <w:t>Scientific Sub-</w:t>
      </w:r>
      <w:proofErr w:type="spellStart"/>
      <w:r w:rsidR="000538F7" w:rsidRPr="000538F7">
        <w:rPr>
          <w:i/>
          <w:iCs/>
        </w:rPr>
        <w:t>Committee</w:t>
      </w:r>
      <w:r w:rsidR="000538F7">
        <w:rPr>
          <w:i/>
          <w:iCs/>
        </w:rPr>
        <w:t>.</w:t>
      </w:r>
      <w:r w:rsidR="000538F7" w:rsidRPr="000538F7">
        <w:rPr>
          <w:i/>
          <w:iCs/>
        </w:rPr>
        <w:t>Eighth</w:t>
      </w:r>
      <w:proofErr w:type="spellEnd"/>
      <w:r w:rsidR="000538F7" w:rsidRPr="000538F7">
        <w:rPr>
          <w:i/>
          <w:iCs/>
        </w:rPr>
        <w:t xml:space="preserve"> Session</w:t>
      </w:r>
      <w:r w:rsidR="000538F7">
        <w:rPr>
          <w:i/>
          <w:iCs/>
        </w:rPr>
        <w:t xml:space="preserve">. </w:t>
      </w:r>
      <w:r w:rsidR="000538F7" w:rsidRPr="00AB07B9">
        <w:rPr>
          <w:i/>
          <w:iCs/>
          <w:lang w:val="fr-FR"/>
        </w:rPr>
        <w:t xml:space="preserve">Abidjan, Côte d´Ivoire, 23-26 </w:t>
      </w:r>
      <w:proofErr w:type="spellStart"/>
      <w:r w:rsidR="000538F7" w:rsidRPr="00AB07B9">
        <w:rPr>
          <w:i/>
          <w:iCs/>
          <w:lang w:val="fr-FR"/>
        </w:rPr>
        <w:t>October</w:t>
      </w:r>
      <w:proofErr w:type="spellEnd"/>
      <w:r w:rsidR="000538F7" w:rsidRPr="00AB07B9">
        <w:rPr>
          <w:i/>
          <w:iCs/>
          <w:lang w:val="fr-FR"/>
        </w:rPr>
        <w:t xml:space="preserve"> 2018. </w:t>
      </w:r>
      <w:r w:rsidR="00EC515C" w:rsidRPr="00AB07B9">
        <w:rPr>
          <w:i/>
          <w:iCs/>
          <w:lang w:val="fr-FR"/>
        </w:rPr>
        <w:t>CECAF/SSCVIII/2018/3.</w:t>
      </w:r>
    </w:p>
    <w:p w14:paraId="6C97D266" w14:textId="1782D3C6" w:rsidR="00132093" w:rsidRPr="00AB07B9" w:rsidRDefault="00132093" w:rsidP="00132093">
      <w:pPr>
        <w:spacing w:after="120"/>
        <w:rPr>
          <w:i/>
          <w:iCs/>
          <w:lang w:val="fr-FR"/>
        </w:rPr>
      </w:pPr>
      <w:proofErr w:type="spellStart"/>
      <w:r w:rsidRPr="00AB07B9">
        <w:rPr>
          <w:i/>
          <w:iCs/>
          <w:lang w:val="fr-FR"/>
        </w:rPr>
        <w:t>Fall</w:t>
      </w:r>
      <w:proofErr w:type="spellEnd"/>
      <w:r w:rsidRPr="00AB07B9">
        <w:rPr>
          <w:i/>
          <w:iCs/>
          <w:lang w:val="fr-FR"/>
        </w:rPr>
        <w:t xml:space="preserve">, M., Diatta, Y., 2014. Pêche artisanale des juvéniles et à l’appât dans la baie de </w:t>
      </w:r>
      <w:proofErr w:type="spellStart"/>
      <w:r w:rsidRPr="00AB07B9">
        <w:rPr>
          <w:i/>
          <w:iCs/>
          <w:lang w:val="fr-FR"/>
        </w:rPr>
        <w:t>Hann</w:t>
      </w:r>
      <w:proofErr w:type="spellEnd"/>
      <w:r w:rsidRPr="00AB07B9">
        <w:rPr>
          <w:i/>
          <w:iCs/>
          <w:lang w:val="fr-FR"/>
        </w:rPr>
        <w:t xml:space="preserve"> à Dakar, au Sénégal. Document CRODT/ISRA – IFAN/UCAD : décembre 2014, 6 pages.</w:t>
      </w:r>
    </w:p>
    <w:p w14:paraId="1956C275" w14:textId="2ABE8FF0" w:rsidR="00132093" w:rsidRPr="00AB07B9" w:rsidRDefault="00132093" w:rsidP="00132093">
      <w:pPr>
        <w:spacing w:after="120"/>
        <w:rPr>
          <w:i/>
          <w:iCs/>
          <w:lang w:val="fr-FR"/>
        </w:rPr>
      </w:pPr>
      <w:proofErr w:type="spellStart"/>
      <w:r w:rsidRPr="00AB07B9">
        <w:rPr>
          <w:i/>
          <w:iCs/>
          <w:lang w:val="fr-FR"/>
        </w:rPr>
        <w:t>Fall</w:t>
      </w:r>
      <w:proofErr w:type="spellEnd"/>
      <w:r w:rsidRPr="00AB07B9">
        <w:rPr>
          <w:i/>
          <w:iCs/>
          <w:lang w:val="fr-FR"/>
        </w:rPr>
        <w:t>, M.</w:t>
      </w:r>
      <w:r w:rsidR="00240BE1" w:rsidRPr="00AB07B9">
        <w:rPr>
          <w:i/>
          <w:iCs/>
          <w:lang w:val="fr-FR"/>
        </w:rPr>
        <w:t xml:space="preserve"> &amp;</w:t>
      </w:r>
      <w:r w:rsidRPr="00AB07B9">
        <w:rPr>
          <w:i/>
          <w:iCs/>
          <w:lang w:val="fr-FR"/>
        </w:rPr>
        <w:t xml:space="preserve"> </w:t>
      </w:r>
      <w:proofErr w:type="spellStart"/>
      <w:r w:rsidRPr="00AB07B9">
        <w:rPr>
          <w:i/>
          <w:iCs/>
          <w:lang w:val="fr-FR"/>
        </w:rPr>
        <w:t>Guèye</w:t>
      </w:r>
      <w:proofErr w:type="spellEnd"/>
      <w:r w:rsidRPr="00AB07B9">
        <w:rPr>
          <w:i/>
          <w:iCs/>
          <w:lang w:val="fr-FR"/>
        </w:rPr>
        <w:t xml:space="preserve">, M., 2019. </w:t>
      </w:r>
      <w:r w:rsidR="00240BE1" w:rsidRPr="00AB07B9">
        <w:rPr>
          <w:i/>
          <w:iCs/>
          <w:lang w:val="fr-FR"/>
        </w:rPr>
        <w:t xml:space="preserve">Rapport de </w:t>
      </w:r>
      <w:proofErr w:type="gramStart"/>
      <w:r w:rsidR="00240BE1" w:rsidRPr="00AB07B9">
        <w:rPr>
          <w:i/>
          <w:iCs/>
          <w:lang w:val="fr-FR"/>
        </w:rPr>
        <w:t>consultance:</w:t>
      </w:r>
      <w:proofErr w:type="gramEnd"/>
      <w:r w:rsidRPr="00AB07B9">
        <w:rPr>
          <w:i/>
          <w:iCs/>
          <w:lang w:val="fr-FR"/>
        </w:rPr>
        <w:t xml:space="preserve"> Etude de de la pêcherie d’appâts vivants et DCP - FIP Pêcherie de thon à la Canne au Sénégal.</w:t>
      </w:r>
    </w:p>
    <w:p w14:paraId="0CB0A629" w14:textId="5B63F9EB" w:rsidR="00EC01D1" w:rsidRDefault="00EC01D1" w:rsidP="00A24C4F">
      <w:pPr>
        <w:spacing w:after="120"/>
        <w:rPr>
          <w:i/>
          <w:iCs/>
        </w:rPr>
      </w:pPr>
      <w:r w:rsidRPr="00EC01D1">
        <w:rPr>
          <w:i/>
          <w:iCs/>
        </w:rPr>
        <w:t>Gascoigne</w:t>
      </w:r>
      <w:r>
        <w:rPr>
          <w:i/>
          <w:iCs/>
        </w:rPr>
        <w:t>,</w:t>
      </w:r>
      <w:r w:rsidRPr="00EC01D1">
        <w:rPr>
          <w:i/>
          <w:iCs/>
        </w:rPr>
        <w:t xml:space="preserve"> J. </w:t>
      </w:r>
      <w:r>
        <w:rPr>
          <w:i/>
          <w:iCs/>
        </w:rPr>
        <w:t>&amp;</w:t>
      </w:r>
      <w:r w:rsidRPr="00EC01D1">
        <w:rPr>
          <w:i/>
          <w:iCs/>
        </w:rPr>
        <w:t xml:space="preserve"> </w:t>
      </w:r>
      <w:proofErr w:type="spellStart"/>
      <w:r w:rsidRPr="00EC01D1">
        <w:rPr>
          <w:i/>
          <w:iCs/>
        </w:rPr>
        <w:t>Defaux</w:t>
      </w:r>
      <w:proofErr w:type="spellEnd"/>
      <w:r>
        <w:rPr>
          <w:i/>
          <w:iCs/>
        </w:rPr>
        <w:t>,</w:t>
      </w:r>
      <w:r w:rsidRPr="00EC01D1">
        <w:rPr>
          <w:i/>
          <w:iCs/>
        </w:rPr>
        <w:t xml:space="preserve"> V. (2017). Confidential pre-assessment report to Thai Union Europe: Marine Stewardship Council of the pole and line fishery in Senegal. Poseidon Aquatic Resource Management Ltd, Windrush, </w:t>
      </w:r>
      <w:proofErr w:type="spellStart"/>
      <w:r w:rsidRPr="00EC01D1">
        <w:rPr>
          <w:i/>
          <w:iCs/>
        </w:rPr>
        <w:t>Warborne</w:t>
      </w:r>
      <w:proofErr w:type="spellEnd"/>
      <w:r w:rsidRPr="00EC01D1">
        <w:rPr>
          <w:i/>
          <w:iCs/>
        </w:rPr>
        <w:t xml:space="preserve"> Lane, Portmore, </w:t>
      </w:r>
      <w:proofErr w:type="spellStart"/>
      <w:r w:rsidRPr="00EC01D1">
        <w:rPr>
          <w:i/>
          <w:iCs/>
        </w:rPr>
        <w:t>Lymington</w:t>
      </w:r>
      <w:proofErr w:type="spellEnd"/>
      <w:r w:rsidRPr="00EC01D1">
        <w:rPr>
          <w:i/>
          <w:iCs/>
        </w:rPr>
        <w:t>, Hampshire SO41 5RJ, UK</w:t>
      </w:r>
      <w:r w:rsidR="00F75593">
        <w:rPr>
          <w:i/>
          <w:iCs/>
        </w:rPr>
        <w:t>. 66 pp.</w:t>
      </w:r>
    </w:p>
    <w:p w14:paraId="29E3FBC0" w14:textId="25779CFE" w:rsidR="00A24C4F" w:rsidRDefault="00A24C4F" w:rsidP="00A24C4F">
      <w:pPr>
        <w:spacing w:after="120"/>
        <w:rPr>
          <w:i/>
          <w:iCs/>
        </w:rPr>
      </w:pPr>
      <w:r w:rsidRPr="00AB07B9">
        <w:rPr>
          <w:i/>
          <w:iCs/>
          <w:lang w:val="fr-FR"/>
        </w:rPr>
        <w:t xml:space="preserve">Gascoigne, J., </w:t>
      </w:r>
      <w:proofErr w:type="spellStart"/>
      <w:r w:rsidRPr="00AB07B9">
        <w:rPr>
          <w:i/>
          <w:iCs/>
          <w:lang w:val="fr-FR"/>
        </w:rPr>
        <w:t>Fall</w:t>
      </w:r>
      <w:proofErr w:type="spellEnd"/>
      <w:r w:rsidRPr="00AB07B9">
        <w:rPr>
          <w:i/>
          <w:iCs/>
          <w:lang w:val="fr-FR"/>
        </w:rPr>
        <w:t xml:space="preserve">, M., </w:t>
      </w:r>
      <w:proofErr w:type="spellStart"/>
      <w:r w:rsidRPr="00AB07B9">
        <w:rPr>
          <w:i/>
          <w:iCs/>
          <w:lang w:val="fr-FR"/>
        </w:rPr>
        <w:t>Guèye</w:t>
      </w:r>
      <w:proofErr w:type="spellEnd"/>
      <w:r w:rsidRPr="00AB07B9">
        <w:rPr>
          <w:i/>
          <w:iCs/>
          <w:lang w:val="fr-FR"/>
        </w:rPr>
        <w:t xml:space="preserve">, M. &amp; Jaridi, Y. (2019). </w:t>
      </w:r>
      <w:r w:rsidRPr="00A24C4F">
        <w:rPr>
          <w:i/>
          <w:iCs/>
        </w:rPr>
        <w:t xml:space="preserve">Senegal pole-and-line FIP. </w:t>
      </w:r>
      <w:bookmarkStart w:id="0" w:name="_Hlk117196310"/>
      <w:proofErr w:type="spellStart"/>
      <w:r w:rsidRPr="00A24C4F">
        <w:rPr>
          <w:i/>
          <w:iCs/>
        </w:rPr>
        <w:t>Livebait</w:t>
      </w:r>
      <w:proofErr w:type="spellEnd"/>
      <w:r w:rsidRPr="00A24C4F">
        <w:rPr>
          <w:i/>
          <w:iCs/>
        </w:rPr>
        <w:t xml:space="preserve"> fishery:</w:t>
      </w:r>
      <w:r>
        <w:rPr>
          <w:i/>
          <w:iCs/>
        </w:rPr>
        <w:t xml:space="preserve"> </w:t>
      </w:r>
      <w:r w:rsidRPr="00A24C4F">
        <w:rPr>
          <w:i/>
          <w:iCs/>
        </w:rPr>
        <w:t xml:space="preserve">Information, data gaps and proposed FIP actions </w:t>
      </w:r>
      <w:bookmarkEnd w:id="0"/>
      <w:r w:rsidRPr="00A24C4F">
        <w:rPr>
          <w:i/>
          <w:iCs/>
        </w:rPr>
        <w:t>and work plan. December 2019</w:t>
      </w:r>
      <w:r w:rsidR="00F75593">
        <w:rPr>
          <w:i/>
          <w:iCs/>
        </w:rPr>
        <w:t>.</w:t>
      </w:r>
    </w:p>
    <w:p w14:paraId="108313A6" w14:textId="5FFA9F0B" w:rsidR="008970AE" w:rsidRDefault="008970AE" w:rsidP="00E31F4D">
      <w:pPr>
        <w:spacing w:after="120"/>
        <w:rPr>
          <w:i/>
          <w:iCs/>
        </w:rPr>
      </w:pPr>
      <w:r>
        <w:rPr>
          <w:i/>
          <w:iCs/>
        </w:rPr>
        <w:t>ICCAT</w:t>
      </w:r>
      <w:r w:rsidR="00E31F4D">
        <w:rPr>
          <w:i/>
          <w:iCs/>
        </w:rPr>
        <w:t xml:space="preserve"> 21-01. R</w:t>
      </w:r>
      <w:r w:rsidR="00E31F4D" w:rsidRPr="00E31F4D">
        <w:rPr>
          <w:i/>
          <w:iCs/>
        </w:rPr>
        <w:t xml:space="preserve">ecommendation by </w:t>
      </w:r>
      <w:r w:rsidR="00E31F4D">
        <w:rPr>
          <w:i/>
          <w:iCs/>
        </w:rPr>
        <w:t>ICCAT</w:t>
      </w:r>
      <w:r w:rsidR="00E31F4D" w:rsidRPr="00E31F4D">
        <w:rPr>
          <w:i/>
          <w:iCs/>
        </w:rPr>
        <w:t xml:space="preserve"> replacing recommendation 19-02 replacing</w:t>
      </w:r>
      <w:r w:rsidR="00E31F4D">
        <w:rPr>
          <w:i/>
          <w:iCs/>
        </w:rPr>
        <w:t xml:space="preserve"> </w:t>
      </w:r>
      <w:r w:rsidR="00E31F4D" w:rsidRPr="00E31F4D">
        <w:rPr>
          <w:i/>
          <w:iCs/>
        </w:rPr>
        <w:t>recommendation 16-01 on a multi-annual conservation</w:t>
      </w:r>
      <w:r w:rsidR="00963479">
        <w:rPr>
          <w:i/>
          <w:iCs/>
        </w:rPr>
        <w:t xml:space="preserve"> </w:t>
      </w:r>
      <w:r w:rsidR="00E31F4D" w:rsidRPr="00E31F4D">
        <w:rPr>
          <w:i/>
          <w:iCs/>
        </w:rPr>
        <w:t>and</w:t>
      </w:r>
      <w:r w:rsidR="00963479">
        <w:rPr>
          <w:i/>
          <w:iCs/>
        </w:rPr>
        <w:t xml:space="preserve"> </w:t>
      </w:r>
      <w:r w:rsidR="00E31F4D" w:rsidRPr="00E31F4D">
        <w:rPr>
          <w:i/>
          <w:iCs/>
        </w:rPr>
        <w:t xml:space="preserve">management </w:t>
      </w:r>
      <w:proofErr w:type="spellStart"/>
      <w:r w:rsidR="00E31F4D" w:rsidRPr="00E31F4D">
        <w:rPr>
          <w:i/>
          <w:iCs/>
        </w:rPr>
        <w:t>programme</w:t>
      </w:r>
      <w:proofErr w:type="spellEnd"/>
      <w:r w:rsidR="00E31F4D" w:rsidRPr="00E31F4D">
        <w:rPr>
          <w:i/>
          <w:iCs/>
        </w:rPr>
        <w:t xml:space="preserve"> for tropical tunas</w:t>
      </w:r>
    </w:p>
    <w:p w14:paraId="6AD6AC98" w14:textId="40426EBA" w:rsidR="007253CF" w:rsidRPr="00AB07B9" w:rsidRDefault="00230C0A" w:rsidP="00230C0A">
      <w:pPr>
        <w:spacing w:after="120"/>
        <w:rPr>
          <w:i/>
          <w:iCs/>
          <w:lang w:val="fr-FR"/>
        </w:rPr>
      </w:pPr>
      <w:r w:rsidRPr="00230C0A">
        <w:rPr>
          <w:i/>
          <w:iCs/>
        </w:rPr>
        <w:t>Medley</w:t>
      </w:r>
      <w:r>
        <w:rPr>
          <w:i/>
          <w:iCs/>
        </w:rPr>
        <w:t>, P.A.H.,</w:t>
      </w:r>
      <w:r w:rsidRPr="00230C0A">
        <w:rPr>
          <w:i/>
          <w:iCs/>
        </w:rPr>
        <w:t xml:space="preserve"> Gascoigne</w:t>
      </w:r>
      <w:r>
        <w:rPr>
          <w:i/>
          <w:iCs/>
        </w:rPr>
        <w:t xml:space="preserve">, J. &amp; </w:t>
      </w:r>
      <w:r w:rsidRPr="00230C0A">
        <w:rPr>
          <w:i/>
          <w:iCs/>
        </w:rPr>
        <w:t>Scarcella</w:t>
      </w:r>
      <w:r>
        <w:rPr>
          <w:i/>
          <w:iCs/>
        </w:rPr>
        <w:t xml:space="preserve">, G. </w:t>
      </w:r>
      <w:r w:rsidR="00D77E57">
        <w:rPr>
          <w:i/>
          <w:iCs/>
        </w:rPr>
        <w:t xml:space="preserve">(2022). </w:t>
      </w:r>
      <w:r w:rsidRPr="00230C0A">
        <w:rPr>
          <w:i/>
          <w:iCs/>
        </w:rPr>
        <w:t>An Evaluation of the Sustainability of Global Tuna Stocks Relative to Marine Stewardship Council Criteria: Principles 1 and 3</w:t>
      </w:r>
      <w:r>
        <w:rPr>
          <w:i/>
          <w:iCs/>
        </w:rPr>
        <w:t xml:space="preserve">. </w:t>
      </w:r>
      <w:r w:rsidR="00FF3198" w:rsidRPr="00FF3198">
        <w:rPr>
          <w:i/>
          <w:iCs/>
        </w:rPr>
        <w:t>ISSF Technical Report 2022-03</w:t>
      </w:r>
      <w:r w:rsidR="00FF3198">
        <w:rPr>
          <w:i/>
          <w:iCs/>
        </w:rPr>
        <w:t xml:space="preserve">. </w:t>
      </w:r>
      <w:proofErr w:type="spellStart"/>
      <w:r w:rsidRPr="00AB07B9">
        <w:rPr>
          <w:i/>
          <w:iCs/>
          <w:lang w:val="fr-FR"/>
        </w:rPr>
        <w:t>January</w:t>
      </w:r>
      <w:proofErr w:type="spellEnd"/>
      <w:r w:rsidRPr="00AB07B9">
        <w:rPr>
          <w:i/>
          <w:iCs/>
          <w:lang w:val="fr-FR"/>
        </w:rPr>
        <w:t xml:space="preserve"> 2022</w:t>
      </w:r>
      <w:r w:rsidR="00FF3198" w:rsidRPr="00AB07B9">
        <w:rPr>
          <w:i/>
          <w:iCs/>
          <w:lang w:val="fr-FR"/>
        </w:rPr>
        <w:t xml:space="preserve">. </w:t>
      </w:r>
      <w:r w:rsidRPr="00AB07B9">
        <w:rPr>
          <w:i/>
          <w:iCs/>
          <w:lang w:val="fr-FR"/>
        </w:rPr>
        <w:t>Version 9.0</w:t>
      </w:r>
      <w:r w:rsidR="00FF3198" w:rsidRPr="00AB07B9">
        <w:rPr>
          <w:i/>
          <w:iCs/>
          <w:lang w:val="fr-FR"/>
        </w:rPr>
        <w:t>.</w:t>
      </w:r>
      <w:r w:rsidR="00D31EC6" w:rsidRPr="00AB07B9">
        <w:rPr>
          <w:i/>
          <w:iCs/>
          <w:lang w:val="fr-FR"/>
        </w:rPr>
        <w:t xml:space="preserve"> 415 pp.</w:t>
      </w:r>
    </w:p>
    <w:p w14:paraId="4F9EA9DD" w14:textId="652DCCE6" w:rsidR="00C8210E" w:rsidRDefault="00C8210E" w:rsidP="00C8210E">
      <w:pPr>
        <w:spacing w:after="120"/>
        <w:rPr>
          <w:i/>
          <w:iCs/>
        </w:rPr>
      </w:pPr>
      <w:proofErr w:type="spellStart"/>
      <w:r w:rsidRPr="00AB07B9">
        <w:rPr>
          <w:i/>
          <w:iCs/>
          <w:lang w:val="fr-FR"/>
        </w:rPr>
        <w:t>N</w:t>
      </w:r>
      <w:r w:rsidR="002A7A00" w:rsidRPr="00AB07B9">
        <w:rPr>
          <w:i/>
          <w:iCs/>
          <w:lang w:val="fr-FR"/>
        </w:rPr>
        <w:t>gom</w:t>
      </w:r>
      <w:proofErr w:type="spellEnd"/>
      <w:r w:rsidR="002A7A00" w:rsidRPr="00AB07B9">
        <w:rPr>
          <w:i/>
          <w:iCs/>
          <w:lang w:val="fr-FR"/>
        </w:rPr>
        <w:t xml:space="preserve"> Sow</w:t>
      </w:r>
      <w:r w:rsidRPr="00AB07B9">
        <w:rPr>
          <w:i/>
          <w:iCs/>
          <w:lang w:val="fr-FR"/>
        </w:rPr>
        <w:t>, F. &amp; T</w:t>
      </w:r>
      <w:r w:rsidR="002A7A00" w:rsidRPr="00AB07B9">
        <w:rPr>
          <w:i/>
          <w:iCs/>
          <w:lang w:val="fr-FR"/>
        </w:rPr>
        <w:t>hiam</w:t>
      </w:r>
      <w:r w:rsidRPr="00AB07B9">
        <w:rPr>
          <w:i/>
          <w:iCs/>
          <w:lang w:val="fr-FR"/>
        </w:rPr>
        <w:t xml:space="preserve">, </w:t>
      </w:r>
      <w:r w:rsidR="00785BC5" w:rsidRPr="00AB07B9">
        <w:rPr>
          <w:i/>
          <w:iCs/>
          <w:lang w:val="fr-FR"/>
        </w:rPr>
        <w:t xml:space="preserve">N. (2020). </w:t>
      </w:r>
      <w:r w:rsidR="00240BE1" w:rsidRPr="00AB07B9">
        <w:rPr>
          <w:i/>
          <w:iCs/>
          <w:lang w:val="fr-FR"/>
        </w:rPr>
        <w:t xml:space="preserve">Rapport de </w:t>
      </w:r>
      <w:proofErr w:type="gramStart"/>
      <w:r w:rsidR="00240BE1" w:rsidRPr="00AB07B9">
        <w:rPr>
          <w:i/>
          <w:iCs/>
          <w:lang w:val="fr-FR"/>
        </w:rPr>
        <w:t>consultance:</w:t>
      </w:r>
      <w:proofErr w:type="gramEnd"/>
      <w:r w:rsidR="00240BE1" w:rsidRPr="00AB07B9">
        <w:rPr>
          <w:i/>
          <w:iCs/>
          <w:lang w:val="fr-FR"/>
        </w:rPr>
        <w:t xml:space="preserve"> </w:t>
      </w:r>
      <w:r w:rsidR="00785BC5" w:rsidRPr="00AB07B9">
        <w:rPr>
          <w:i/>
          <w:iCs/>
          <w:lang w:val="fr-FR"/>
        </w:rPr>
        <w:t xml:space="preserve">Appui </w:t>
      </w:r>
      <w:proofErr w:type="spellStart"/>
      <w:r w:rsidR="00785BC5" w:rsidRPr="00AB07B9">
        <w:rPr>
          <w:i/>
          <w:iCs/>
          <w:lang w:val="fr-FR"/>
        </w:rPr>
        <w:t>a</w:t>
      </w:r>
      <w:proofErr w:type="spellEnd"/>
      <w:r w:rsidR="00785BC5" w:rsidRPr="00AB07B9">
        <w:rPr>
          <w:i/>
          <w:iCs/>
          <w:lang w:val="fr-FR"/>
        </w:rPr>
        <w:t xml:space="preserve"> la </w:t>
      </w:r>
      <w:proofErr w:type="spellStart"/>
      <w:r w:rsidR="00785BC5" w:rsidRPr="00AB07B9">
        <w:rPr>
          <w:i/>
          <w:iCs/>
          <w:lang w:val="fr-FR"/>
        </w:rPr>
        <w:t>pecherie</w:t>
      </w:r>
      <w:proofErr w:type="spellEnd"/>
      <w:r w:rsidR="00785BC5" w:rsidRPr="00AB07B9">
        <w:rPr>
          <w:i/>
          <w:iCs/>
          <w:lang w:val="fr-FR"/>
        </w:rPr>
        <w:t xml:space="preserve"> </w:t>
      </w:r>
      <w:proofErr w:type="spellStart"/>
      <w:r w:rsidR="00785BC5" w:rsidRPr="00AB07B9">
        <w:rPr>
          <w:i/>
          <w:iCs/>
          <w:lang w:val="fr-FR"/>
        </w:rPr>
        <w:t>thoniere</w:t>
      </w:r>
      <w:proofErr w:type="spellEnd"/>
      <w:r w:rsidR="00785BC5" w:rsidRPr="00AB07B9">
        <w:rPr>
          <w:i/>
          <w:iCs/>
          <w:lang w:val="fr-FR"/>
        </w:rPr>
        <w:t xml:space="preserve"> a la c</w:t>
      </w:r>
      <w:r w:rsidR="00AD41FD" w:rsidRPr="00AB07B9">
        <w:rPr>
          <w:i/>
          <w:iCs/>
          <w:lang w:val="fr-FR"/>
        </w:rPr>
        <w:t>a</w:t>
      </w:r>
      <w:r w:rsidR="00785BC5" w:rsidRPr="00AB07B9">
        <w:rPr>
          <w:i/>
          <w:iCs/>
          <w:lang w:val="fr-FR"/>
        </w:rPr>
        <w:t xml:space="preserve">ne au </w:t>
      </w:r>
      <w:proofErr w:type="spellStart"/>
      <w:r w:rsidR="00785BC5" w:rsidRPr="00AB07B9">
        <w:rPr>
          <w:i/>
          <w:iCs/>
          <w:lang w:val="fr-FR"/>
        </w:rPr>
        <w:t>Senegal</w:t>
      </w:r>
      <w:proofErr w:type="spellEnd"/>
      <w:r w:rsidR="00785BC5" w:rsidRPr="00AB07B9">
        <w:rPr>
          <w:i/>
          <w:iCs/>
          <w:lang w:val="fr-FR"/>
        </w:rPr>
        <w:t xml:space="preserve">. </w:t>
      </w:r>
      <w:proofErr w:type="spellStart"/>
      <w:r w:rsidR="002A7A00">
        <w:rPr>
          <w:i/>
          <w:iCs/>
        </w:rPr>
        <w:t>Aout</w:t>
      </w:r>
      <w:proofErr w:type="spellEnd"/>
      <w:r w:rsidR="002A7A00">
        <w:rPr>
          <w:i/>
          <w:iCs/>
        </w:rPr>
        <w:t xml:space="preserve"> 2020. 19 pp.</w:t>
      </w:r>
    </w:p>
    <w:p w14:paraId="3B172EAC" w14:textId="5FA763B0" w:rsidR="002A7A00" w:rsidRPr="00C061FC" w:rsidRDefault="002A7A00" w:rsidP="003C39C7">
      <w:pPr>
        <w:spacing w:after="120"/>
        <w:rPr>
          <w:i/>
          <w:iCs/>
        </w:rPr>
      </w:pPr>
      <w:r>
        <w:rPr>
          <w:i/>
          <w:iCs/>
        </w:rPr>
        <w:t xml:space="preserve">Sieben 2020. </w:t>
      </w:r>
      <w:r w:rsidR="003C39C7" w:rsidRPr="003C39C7">
        <w:rPr>
          <w:i/>
          <w:iCs/>
        </w:rPr>
        <w:t>Ecological risk assessment for the impact of</w:t>
      </w:r>
      <w:r w:rsidR="003C39C7">
        <w:rPr>
          <w:i/>
          <w:iCs/>
        </w:rPr>
        <w:t xml:space="preserve"> </w:t>
      </w:r>
      <w:r w:rsidR="003C39C7" w:rsidRPr="003C39C7">
        <w:rPr>
          <w:i/>
          <w:iCs/>
        </w:rPr>
        <w:t>the Senegal-based tuna pole-and-line fishery</w:t>
      </w:r>
      <w:r w:rsidR="003C39C7">
        <w:rPr>
          <w:i/>
          <w:iCs/>
        </w:rPr>
        <w:t xml:space="preserve"> </w:t>
      </w:r>
      <w:r w:rsidR="003C39C7" w:rsidRPr="003C39C7">
        <w:rPr>
          <w:i/>
          <w:iCs/>
        </w:rPr>
        <w:t>on species used as live bait</w:t>
      </w:r>
      <w:r w:rsidR="003C39C7">
        <w:rPr>
          <w:i/>
          <w:iCs/>
        </w:rPr>
        <w:t>. April 2020. 36 pp.</w:t>
      </w:r>
    </w:p>
    <w:sectPr w:rsidR="002A7A00" w:rsidRPr="00C061FC" w:rsidSect="00413CBC">
      <w:headerReference w:type="even" r:id="rId19"/>
      <w:headerReference w:type="first" r:id="rId20"/>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8554" w14:textId="77777777" w:rsidR="00FA4613" w:rsidRDefault="00FA4613" w:rsidP="00465ABC">
      <w:r>
        <w:separator/>
      </w:r>
    </w:p>
  </w:endnote>
  <w:endnote w:type="continuationSeparator" w:id="0">
    <w:p w14:paraId="56C0537C" w14:textId="77777777" w:rsidR="00FA4613" w:rsidRDefault="00FA4613" w:rsidP="0046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MetaSerifPro-Book">
    <w:altName w:val="Calibri"/>
    <w:panose1 w:val="00000000000000000000"/>
    <w:charset w:val="00"/>
    <w:family w:val="roman"/>
    <w:notTrueType/>
    <w:pitch w:val="default"/>
  </w:font>
  <w:font w:name="Meta Offc Pro">
    <w:charset w:val="00"/>
    <w:family w:val="swiss"/>
    <w:pitch w:val="variable"/>
    <w:sig w:usb0="A00002FF" w:usb1="5000207B" w:usb2="00000000" w:usb3="00000000" w:csb0="0000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E7C4" w14:textId="77777777" w:rsidR="00FA4613" w:rsidRDefault="00FA4613" w:rsidP="00465ABC">
      <w:r>
        <w:separator/>
      </w:r>
    </w:p>
  </w:footnote>
  <w:footnote w:type="continuationSeparator" w:id="0">
    <w:p w14:paraId="5AEFCBDE" w14:textId="77777777" w:rsidR="00FA4613" w:rsidRDefault="00FA4613" w:rsidP="00465ABC">
      <w:r>
        <w:continuationSeparator/>
      </w:r>
    </w:p>
  </w:footnote>
  <w:footnote w:id="1">
    <w:p w14:paraId="1AA724D2" w14:textId="4FB87D0C" w:rsidR="00453BF8" w:rsidRDefault="00453BF8">
      <w:pPr>
        <w:pStyle w:val="FootnoteText"/>
      </w:pPr>
      <w:r>
        <w:rPr>
          <w:rStyle w:val="FootnoteReference"/>
        </w:rPr>
        <w:footnoteRef/>
      </w:r>
      <w:r>
        <w:t xml:space="preserve"> </w:t>
      </w:r>
      <w:r w:rsidR="00B35204">
        <w:t>According to the stakeholders, t</w:t>
      </w:r>
      <w:r w:rsidRPr="00453BF8">
        <w:t xml:space="preserve">his fishery has not been operating for the </w:t>
      </w:r>
      <w:r w:rsidR="002D29DB">
        <w:t>first part of 2022</w:t>
      </w:r>
      <w:r w:rsidRPr="00453BF8">
        <w:t>. This is due to the fact the licences to fish bait for the P&amp;L vessels were not renewed</w:t>
      </w:r>
      <w:r w:rsidR="002D29DB">
        <w:t xml:space="preserve"> by the Senegalese government</w:t>
      </w:r>
      <w:r w:rsidRPr="00453BF8">
        <w:t xml:space="preserve">. The licences </w:t>
      </w:r>
      <w:r w:rsidR="00EB3B39">
        <w:t xml:space="preserve">were </w:t>
      </w:r>
      <w:r w:rsidRPr="00453BF8">
        <w:t xml:space="preserve">finally granted in June and the vessels started </w:t>
      </w:r>
      <w:r w:rsidR="00A676A8">
        <w:t xml:space="preserve">to operate </w:t>
      </w:r>
      <w:r w:rsidRPr="00453BF8">
        <w:t xml:space="preserve">again </w:t>
      </w:r>
      <w:r w:rsidR="00A676A8">
        <w:t>in July 2022</w:t>
      </w:r>
      <w:r w:rsidRPr="00453BF8">
        <w:t>.</w:t>
      </w:r>
    </w:p>
  </w:footnote>
  <w:footnote w:id="2">
    <w:p w14:paraId="51BA5322" w14:textId="15AA1684" w:rsidR="00E90CFD" w:rsidRDefault="00E90CFD">
      <w:pPr>
        <w:pStyle w:val="FootnoteText"/>
      </w:pPr>
      <w:r>
        <w:rPr>
          <w:rStyle w:val="FootnoteReference"/>
        </w:rPr>
        <w:footnoteRef/>
      </w:r>
      <w:r>
        <w:t xml:space="preserve"> In this context indirect impacts refers to the impact of FADs used in the fishery on ETP species as the used gear, the Pole and Line, is considered</w:t>
      </w:r>
      <w:r w:rsidR="00C74DA9">
        <w:t xml:space="preserve"> </w:t>
      </w:r>
      <w:r>
        <w:t>very clean</w:t>
      </w:r>
      <w:r w:rsidR="00C74DA9">
        <w:t xml:space="preserve">, with </w:t>
      </w:r>
      <w:r>
        <w:t>no impact on bycatch or ETP species.</w:t>
      </w:r>
    </w:p>
  </w:footnote>
  <w:footnote w:id="3">
    <w:p w14:paraId="49E59FE5" w14:textId="0583B997" w:rsidR="00E83C58" w:rsidRDefault="00E83C58">
      <w:pPr>
        <w:pStyle w:val="FootnoteText"/>
      </w:pPr>
      <w:r>
        <w:rPr>
          <w:rStyle w:val="FootnoteReference"/>
        </w:rPr>
        <w:footnoteRef/>
      </w:r>
      <w:r>
        <w:t xml:space="preserve"> When the fishery has first </w:t>
      </w:r>
      <w:r w:rsidR="00AD641F">
        <w:t>assessed, it was indicated that only the EU vessels had 100% observer coverage</w:t>
      </w:r>
      <w:r w:rsidR="00387D95">
        <w:t xml:space="preserve"> (The Senegalese vessels did not board observers). However, as only EU vessels are currently working in the fishery, it is understood that all trips are currently covered by observers. However, that data does </w:t>
      </w:r>
      <w:r w:rsidR="00F24616">
        <w:t xml:space="preserve">was not made </w:t>
      </w:r>
      <w:r w:rsidR="00387D95">
        <w:t>available.</w:t>
      </w:r>
      <w:r w:rsidR="00AD641F">
        <w:t xml:space="preserve"> </w:t>
      </w:r>
    </w:p>
  </w:footnote>
  <w:footnote w:id="4">
    <w:p w14:paraId="01E39298" w14:textId="618508FC" w:rsidR="00873ADA" w:rsidRDefault="00873ADA">
      <w:pPr>
        <w:pStyle w:val="FootnoteText"/>
      </w:pPr>
      <w:r>
        <w:rPr>
          <w:rStyle w:val="FootnoteReference"/>
        </w:rPr>
        <w:footnoteRef/>
      </w:r>
      <w:r>
        <w:t xml:space="preserve"> </w:t>
      </w:r>
      <w:r w:rsidR="005256B8">
        <w:t>A draft</w:t>
      </w:r>
      <w:r w:rsidR="005256B8" w:rsidRPr="005256B8">
        <w:t xml:space="preserve"> proposal to potentially replace Recommendation 21-01</w:t>
      </w:r>
      <w:r w:rsidR="005256B8">
        <w:t xml:space="preserve"> has recently </w:t>
      </w:r>
      <w:r w:rsidR="004E3ABD">
        <w:t xml:space="preserve">shared with relevant stakeholders </w:t>
      </w:r>
      <w:r w:rsidR="004F46E4">
        <w:t xml:space="preserve">by the </w:t>
      </w:r>
      <w:r w:rsidR="004E3ABD">
        <w:t>Panel 1</w:t>
      </w:r>
      <w:r w:rsidR="004F46E4">
        <w:t xml:space="preserve"> chair (</w:t>
      </w:r>
      <w:hyperlink r:id="rId1" w:history="1">
        <w:r w:rsidR="004F46E4" w:rsidRPr="00B566AC">
          <w:rPr>
            <w:rStyle w:val="Hyperlink"/>
          </w:rPr>
          <w:t>https://ipnlf.org/ipnlf-position-statement-second-intersessional-meeting-of-iccat-panel-1-tropical-tunas/</w:t>
        </w:r>
      </w:hyperlink>
      <w:r w:rsidR="004F46E4">
        <w:t>)</w:t>
      </w:r>
      <w:r w:rsidR="004E3ABD">
        <w:t>.</w:t>
      </w:r>
    </w:p>
  </w:footnote>
  <w:footnote w:id="5">
    <w:p w14:paraId="091AFEC9" w14:textId="4758264E" w:rsidR="00730C4B" w:rsidRDefault="00730C4B">
      <w:pPr>
        <w:pStyle w:val="FootnoteText"/>
      </w:pPr>
      <w:r>
        <w:rPr>
          <w:rStyle w:val="FootnoteReference"/>
        </w:rPr>
        <w:footnoteRef/>
      </w:r>
      <w:r>
        <w:t xml:space="preserve"> For example, the consultant was told that live bait fishing in the Bay of Hann is prohibited for the P&amp;L </w:t>
      </w:r>
      <w:proofErr w:type="gramStart"/>
      <w:r>
        <w:t>fishery</w:t>
      </w:r>
      <w:proofErr w:type="gramEnd"/>
      <w:r>
        <w:t xml:space="preserve"> but small-scale fisheries are still catching </w:t>
      </w:r>
      <w:r w:rsidR="00EC49FD">
        <w:t xml:space="preserve">those same fish species </w:t>
      </w:r>
      <w:r>
        <w:t xml:space="preserve">for </w:t>
      </w:r>
      <w:r w:rsidR="00EC49FD">
        <w:t xml:space="preserve">the fishmeal industry. Moreover, it seems that bait fish can still be caught inside the MPA, if it is done not more than 2 miles away from the MPA external limit and the fish dragged outside the area before pulling it aboard (which does not make a lot of sense taking into consideration that a “live” </w:t>
      </w:r>
      <w:proofErr w:type="spellStart"/>
      <w:r w:rsidR="00EC49FD">
        <w:t>baitsfish</w:t>
      </w:r>
      <w:proofErr w:type="spellEnd"/>
      <w:r w:rsidR="00EC49FD">
        <w:t xml:space="preserve"> which is dragged for more than 2 miles is probably not alive anymore).</w:t>
      </w:r>
    </w:p>
  </w:footnote>
  <w:footnote w:id="6">
    <w:p w14:paraId="72786C9F" w14:textId="1364401E" w:rsidR="00D540F7" w:rsidRDefault="00D540F7">
      <w:pPr>
        <w:pStyle w:val="FootnoteText"/>
      </w:pPr>
      <w:r>
        <w:rPr>
          <w:rStyle w:val="FootnoteReference"/>
        </w:rPr>
        <w:footnoteRef/>
      </w:r>
      <w:r>
        <w:t xml:space="preserve"> Information given in the FIP profile: f</w:t>
      </w:r>
      <w:r w:rsidRPr="00D540F7">
        <w:t xml:space="preserve">or the management of the bait fishery at the sub-regional level, the project for the implementation of the ecosystem approach to fisheries for the management of sardinella stocks shared between Morocco, Mauritania, </w:t>
      </w:r>
      <w:proofErr w:type="gramStart"/>
      <w:r w:rsidRPr="00D540F7">
        <w:t>Senegal</w:t>
      </w:r>
      <w:proofErr w:type="gramEnd"/>
      <w:r w:rsidRPr="00D540F7">
        <w:t xml:space="preserve"> and The Gambia (Shared Sardinella) was launched in February 2020 under the supervision of FAO. A workshop was held in Rome to identify research activities to be carried out over the next three years. Also, the Working Group on the Assessment of Pelagic Stocks in the Northwest African Zone, under the aegis of FAO, was launched in October 2020 for the exchange of data between the different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075E" w14:textId="77777777" w:rsidR="00DE0859" w:rsidRDefault="00DE0859">
    <w:pPr>
      <w:pStyle w:val="Header"/>
    </w:pPr>
    <w:r>
      <w:rPr>
        <w:noProof/>
        <w:lang w:val="es-419" w:eastAsia="es-419"/>
      </w:rPr>
      <w:drawing>
        <wp:anchor distT="0" distB="0" distL="114300" distR="114300" simplePos="0" relativeHeight="251659264" behindDoc="1" locked="0" layoutInCell="1" allowOverlap="1" wp14:anchorId="38DBD07B" wp14:editId="63D9D05B">
          <wp:simplePos x="0" y="0"/>
          <wp:positionH relativeFrom="page">
            <wp:posOffset>-304800</wp:posOffset>
          </wp:positionH>
          <wp:positionV relativeFrom="page">
            <wp:posOffset>-392234</wp:posOffset>
          </wp:positionV>
          <wp:extent cx="8305603" cy="10688124"/>
          <wp:effectExtent l="0" t="0" r="635"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tterhead_option1_2ndpage-01.png"/>
                  <pic:cNvPicPr/>
                </pic:nvPicPr>
                <pic:blipFill>
                  <a:blip r:embed="rId1">
                    <a:extLst>
                      <a:ext uri="{28A0092B-C50C-407E-A947-70E740481C1C}">
                        <a14:useLocalDpi xmlns:a14="http://schemas.microsoft.com/office/drawing/2010/main" val="0"/>
                      </a:ext>
                    </a:extLst>
                  </a:blip>
                  <a:stretch>
                    <a:fillRect/>
                  </a:stretch>
                </pic:blipFill>
                <pic:spPr>
                  <a:xfrm>
                    <a:off x="0" y="0"/>
                    <a:ext cx="8310022" cy="106938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01E8" w14:textId="61238CD6" w:rsidR="008F37D1" w:rsidRDefault="008F37D1">
    <w:pPr>
      <w:pStyle w:val="Header"/>
    </w:pPr>
    <w:r>
      <w:rPr>
        <w:noProof/>
        <w:lang w:val="es-419" w:eastAsia="es-419"/>
      </w:rPr>
      <w:drawing>
        <wp:anchor distT="0" distB="0" distL="114300" distR="114300" simplePos="0" relativeHeight="251661312" behindDoc="1" locked="0" layoutInCell="1" allowOverlap="1" wp14:anchorId="2BDED419" wp14:editId="39FF63EB">
          <wp:simplePos x="0" y="0"/>
          <wp:positionH relativeFrom="page">
            <wp:posOffset>34925</wp:posOffset>
          </wp:positionH>
          <wp:positionV relativeFrom="page">
            <wp:posOffset>-200856</wp:posOffset>
          </wp:positionV>
          <wp:extent cx="10169718" cy="10383520"/>
          <wp:effectExtent l="0" t="0" r="317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c_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10169718" cy="10383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6FA"/>
    <w:multiLevelType w:val="multilevel"/>
    <w:tmpl w:val="588667B2"/>
    <w:numStyleLink w:val="BulletList"/>
  </w:abstractNum>
  <w:abstractNum w:abstractNumId="1" w15:restartNumberingAfterBreak="0">
    <w:nsid w:val="07754898"/>
    <w:multiLevelType w:val="hybridMultilevel"/>
    <w:tmpl w:val="8D8CB47C"/>
    <w:lvl w:ilvl="0" w:tplc="6FDCD84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2D34"/>
    <w:multiLevelType w:val="multilevel"/>
    <w:tmpl w:val="6C101862"/>
    <w:numStyleLink w:val="AlphabetList"/>
  </w:abstractNum>
  <w:abstractNum w:abstractNumId="3" w15:restartNumberingAfterBreak="0">
    <w:nsid w:val="0B020E97"/>
    <w:multiLevelType w:val="hybridMultilevel"/>
    <w:tmpl w:val="CE1CA34E"/>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662D2"/>
    <w:multiLevelType w:val="hybridMultilevel"/>
    <w:tmpl w:val="A348AD3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20A2E"/>
    <w:multiLevelType w:val="hybridMultilevel"/>
    <w:tmpl w:val="90F22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669A2"/>
    <w:multiLevelType w:val="hybridMultilevel"/>
    <w:tmpl w:val="8476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B2779"/>
    <w:multiLevelType w:val="hybridMultilevel"/>
    <w:tmpl w:val="6C182F68"/>
    <w:lvl w:ilvl="0" w:tplc="0D548DD2">
      <w:start w:val="1"/>
      <w:numFmt w:val="bullet"/>
      <w:lvlText w:val="-"/>
      <w:lvlJc w:val="left"/>
      <w:pPr>
        <w:ind w:left="720" w:hanging="360"/>
      </w:pPr>
      <w:rPr>
        <w:rFonts w:ascii="Arial" w:hAnsi="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206F6"/>
    <w:multiLevelType w:val="hybridMultilevel"/>
    <w:tmpl w:val="477254B0"/>
    <w:lvl w:ilvl="0" w:tplc="44A28F38">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74D21"/>
    <w:multiLevelType w:val="multilevel"/>
    <w:tmpl w:val="FC32C362"/>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10"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06F00"/>
    <w:multiLevelType w:val="hybridMultilevel"/>
    <w:tmpl w:val="3DF680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61299"/>
    <w:multiLevelType w:val="hybridMultilevel"/>
    <w:tmpl w:val="563A661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C4E57"/>
    <w:multiLevelType w:val="hybridMultilevel"/>
    <w:tmpl w:val="29B8D8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95EA04"/>
    <w:multiLevelType w:val="hybridMultilevel"/>
    <w:tmpl w:val="71DD11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3B22BE0"/>
    <w:multiLevelType w:val="multilevel"/>
    <w:tmpl w:val="CFDE27F8"/>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1418" w:hanging="284"/>
      </w:pPr>
      <w:rPr>
        <w:rFonts w:ascii="Symbol" w:hAnsi="Symbol" w:hint="default"/>
        <w:color w:val="auto"/>
      </w:rPr>
    </w:lvl>
    <w:lvl w:ilvl="2">
      <w:start w:val="1"/>
      <w:numFmt w:val="bullet"/>
      <w:lvlRestart w:val="0"/>
      <w:lvlText w:val=""/>
      <w:lvlJc w:val="left"/>
      <w:pPr>
        <w:ind w:left="357" w:hanging="357"/>
      </w:pPr>
      <w:rPr>
        <w:rFonts w:ascii="Symbol" w:hAnsi="Symbol" w:hint="default"/>
        <w:color w:val="auto"/>
      </w:rPr>
    </w:lvl>
    <w:lvl w:ilvl="3">
      <w:start w:val="1"/>
      <w:numFmt w:val="bullet"/>
      <w:lvlRestart w:val="0"/>
      <w:lvlText w:val=""/>
      <w:lvlJc w:val="left"/>
      <w:pPr>
        <w:ind w:left="1418" w:hanging="284"/>
      </w:pPr>
      <w:rPr>
        <w:rFonts w:ascii="Symbol" w:hAnsi="Symbol" w:hint="default"/>
        <w:color w:val="auto"/>
      </w:rPr>
    </w:lvl>
    <w:lvl w:ilvl="4">
      <w:start w:val="1"/>
      <w:numFmt w:val="bullet"/>
      <w:lvlRestart w:val="0"/>
      <w:lvlText w:val=""/>
      <w:lvlJc w:val="left"/>
      <w:pPr>
        <w:ind w:left="144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5764FDB"/>
    <w:multiLevelType w:val="hybridMultilevel"/>
    <w:tmpl w:val="AEDCCEC4"/>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1478E4"/>
    <w:multiLevelType w:val="hybridMultilevel"/>
    <w:tmpl w:val="1542E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8E1EA8"/>
    <w:multiLevelType w:val="hybridMultilevel"/>
    <w:tmpl w:val="92D0D2FC"/>
    <w:lvl w:ilvl="0" w:tplc="9A6C94C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02843"/>
    <w:multiLevelType w:val="hybridMultilevel"/>
    <w:tmpl w:val="BCBE54A8"/>
    <w:lvl w:ilvl="0" w:tplc="9A6C94CE">
      <w:start w:val="1"/>
      <w:numFmt w:val="bullet"/>
      <w:lvlText w:val="-"/>
      <w:lvlJc w:val="left"/>
      <w:pPr>
        <w:ind w:left="720" w:hanging="360"/>
      </w:pPr>
      <w:rPr>
        <w:rFonts w:ascii="Arial" w:hAnsi="Arial" w:hint="default"/>
      </w:rPr>
    </w:lvl>
    <w:lvl w:ilvl="1" w:tplc="9A6C94C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5B55A9"/>
    <w:multiLevelType w:val="multilevel"/>
    <w:tmpl w:val="588667B2"/>
    <w:styleLink w:val="BulletList"/>
    <w:lvl w:ilvl="0">
      <w:start w:val="1"/>
      <w:numFmt w:val="bullet"/>
      <w:pStyle w:val="ListBullet"/>
      <w:lvlText w:val=""/>
      <w:lvlJc w:val="left"/>
      <w:pPr>
        <w:tabs>
          <w:tab w:val="num" w:pos="714"/>
        </w:tabs>
        <w:ind w:left="714" w:hanging="357"/>
      </w:pPr>
      <w:rPr>
        <w:rFonts w:ascii="Symbol" w:hAnsi="Symbol" w:hint="default"/>
      </w:rPr>
    </w:lvl>
    <w:lvl w:ilvl="1">
      <w:start w:val="1"/>
      <w:numFmt w:val="bullet"/>
      <w:pStyle w:val="ListBullet2"/>
      <w:lvlText w:val="o"/>
      <w:lvlJc w:val="left"/>
      <w:pPr>
        <w:tabs>
          <w:tab w:val="num" w:pos="1072"/>
        </w:tabs>
        <w:ind w:left="1072"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C904342"/>
    <w:multiLevelType w:val="hybridMultilevel"/>
    <w:tmpl w:val="D8CE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4C06A5"/>
    <w:multiLevelType w:val="hybridMultilevel"/>
    <w:tmpl w:val="11008708"/>
    <w:lvl w:ilvl="0" w:tplc="0D548DD2">
      <w:start w:val="1"/>
      <w:numFmt w:val="bullet"/>
      <w:lvlText w:val="-"/>
      <w:lvlJc w:val="left"/>
      <w:pPr>
        <w:ind w:left="720" w:hanging="360"/>
      </w:pPr>
      <w:rPr>
        <w:rFonts w:ascii="Arial" w:hAnsi="Arial" w:hint="default"/>
        <w:color w:val="7F7F7F" w:themeColor="text1" w:themeTint="80"/>
      </w:rPr>
    </w:lvl>
    <w:lvl w:ilvl="1" w:tplc="B33A3394">
      <w:start w:val="5"/>
      <w:numFmt w:val="bullet"/>
      <w:lvlText w:val="-"/>
      <w:lvlJc w:val="left"/>
      <w:pPr>
        <w:ind w:left="1440" w:hanging="360"/>
      </w:pPr>
      <w:rPr>
        <w:rFonts w:ascii="Arial" w:eastAsia="MS Mincho" w:hAnsi="Arial" w:cs="Arial"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5F5B27"/>
    <w:multiLevelType w:val="hybridMultilevel"/>
    <w:tmpl w:val="1710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34688B"/>
    <w:multiLevelType w:val="hybridMultilevel"/>
    <w:tmpl w:val="29EA51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000B77"/>
    <w:multiLevelType w:val="hybridMultilevel"/>
    <w:tmpl w:val="1940284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706D34"/>
    <w:multiLevelType w:val="hybridMultilevel"/>
    <w:tmpl w:val="F6A93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6337047"/>
    <w:multiLevelType w:val="hybridMultilevel"/>
    <w:tmpl w:val="4C72175A"/>
    <w:lvl w:ilvl="0" w:tplc="4176A30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1566FD"/>
    <w:multiLevelType w:val="hybridMultilevel"/>
    <w:tmpl w:val="7898D03C"/>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1B4DC6"/>
    <w:multiLevelType w:val="hybridMultilevel"/>
    <w:tmpl w:val="D5D628B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FD287E"/>
    <w:multiLevelType w:val="hybridMultilevel"/>
    <w:tmpl w:val="63FACC7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1" w15:restartNumberingAfterBreak="0">
    <w:nsid w:val="38FD6F09"/>
    <w:multiLevelType w:val="hybridMultilevel"/>
    <w:tmpl w:val="DBA84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948330F"/>
    <w:multiLevelType w:val="hybridMultilevel"/>
    <w:tmpl w:val="270C59F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A50FAA"/>
    <w:multiLevelType w:val="hybridMultilevel"/>
    <w:tmpl w:val="344235B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523539"/>
    <w:multiLevelType w:val="hybridMultilevel"/>
    <w:tmpl w:val="3BEA03D8"/>
    <w:lvl w:ilvl="0" w:tplc="CFACB78A">
      <w:start w:val="1"/>
      <w:numFmt w:val="lowerLetter"/>
      <w:lvlText w:val="%1."/>
      <w:lvlJc w:val="left"/>
      <w:pPr>
        <w:ind w:left="720" w:hanging="360"/>
      </w:pPr>
      <w:rPr>
        <w:rFonts w:ascii="Arial" w:hAnsi="Arial" w:cs="Arial"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0D1AD4B"/>
    <w:multiLevelType w:val="hybridMultilevel"/>
    <w:tmpl w:val="9D5678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3B36125"/>
    <w:multiLevelType w:val="hybridMultilevel"/>
    <w:tmpl w:val="09D6CCB6"/>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F70108"/>
    <w:multiLevelType w:val="hybridMultilevel"/>
    <w:tmpl w:val="FA66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7FC43EC"/>
    <w:multiLevelType w:val="hybridMultilevel"/>
    <w:tmpl w:val="1452D760"/>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2004BA"/>
    <w:multiLevelType w:val="hybridMultilevel"/>
    <w:tmpl w:val="F69AFD2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4173E3"/>
    <w:multiLevelType w:val="multilevel"/>
    <w:tmpl w:val="B6AEE294"/>
    <w:styleLink w:val="ListNumbers"/>
    <w:lvl w:ilvl="0">
      <w:start w:val="1"/>
      <w:numFmt w:val="lowerLetter"/>
      <w:lvlText w:val="%1."/>
      <w:lvlJc w:val="left"/>
      <w:pPr>
        <w:ind w:left="360" w:hanging="360"/>
      </w:pPr>
      <w:rPr>
        <w:rFonts w:ascii="Arial" w:hAnsi="Arial" w:hint="default"/>
        <w:b w:val="0"/>
        <w:i w:val="0"/>
        <w:sz w:val="22"/>
      </w:rPr>
    </w:lvl>
    <w:lvl w:ilvl="1">
      <w:start w:val="1"/>
      <w:numFmt w:val="lowerRoman"/>
      <w:lvlText w:val="%2."/>
      <w:lvlJc w:val="left"/>
      <w:pPr>
        <w:ind w:left="737" w:hanging="380"/>
      </w:pPr>
      <w:rPr>
        <w:rFonts w:ascii="Arial" w:hAnsi="Arial" w:hint="default"/>
        <w:b w:val="0"/>
        <w:i w:val="0"/>
        <w:sz w:val="22"/>
      </w:rPr>
    </w:lvl>
    <w:lvl w:ilvl="2">
      <w:start w:val="1"/>
      <w:numFmt w:val="decimal"/>
      <w:lvlRestart w:val="0"/>
      <w:lvlText w:val="%3."/>
      <w:lvlJc w:val="left"/>
      <w:pPr>
        <w:tabs>
          <w:tab w:val="num" w:pos="1134"/>
        </w:tabs>
        <w:ind w:left="357" w:hanging="35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AC65BD0"/>
    <w:multiLevelType w:val="hybridMultilevel"/>
    <w:tmpl w:val="29C02518"/>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A7982D"/>
    <w:multiLevelType w:val="hybridMultilevel"/>
    <w:tmpl w:val="AB6A0C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4F0A6CC8"/>
    <w:multiLevelType w:val="hybridMultilevel"/>
    <w:tmpl w:val="E0ACB29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8841C5"/>
    <w:multiLevelType w:val="hybridMultilevel"/>
    <w:tmpl w:val="E260F8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5338553A"/>
    <w:multiLevelType w:val="hybridMultilevel"/>
    <w:tmpl w:val="BC546A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5744081A"/>
    <w:multiLevelType w:val="hybridMultilevel"/>
    <w:tmpl w:val="BF129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B95C4F"/>
    <w:multiLevelType w:val="hybridMultilevel"/>
    <w:tmpl w:val="15E69558"/>
    <w:lvl w:ilvl="0" w:tplc="4C84C20A">
      <w:start w:val="1"/>
      <w:numFmt w:val="bullet"/>
      <w:lvlText w:val="-"/>
      <w:lvlJc w:val="left"/>
      <w:pPr>
        <w:ind w:left="720" w:hanging="360"/>
      </w:pPr>
      <w:rPr>
        <w:rFonts w:ascii="Arial" w:hAnsi="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193B9B"/>
    <w:multiLevelType w:val="hybridMultilevel"/>
    <w:tmpl w:val="AC84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EA522D2"/>
    <w:multiLevelType w:val="multilevel"/>
    <w:tmpl w:val="38C6746E"/>
    <w:lvl w:ilvl="0">
      <w:start w:val="1"/>
      <w:numFmt w:val="decimal"/>
      <w:pStyle w:val="List"/>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2701FC5"/>
    <w:multiLevelType w:val="hybridMultilevel"/>
    <w:tmpl w:val="0E680970"/>
    <w:lvl w:ilvl="0" w:tplc="FA60B816">
      <w:start w:val="1"/>
      <w:numFmt w:val="bullet"/>
      <w:pStyle w:val="Critic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D3597E"/>
    <w:multiLevelType w:val="hybridMultilevel"/>
    <w:tmpl w:val="00749C08"/>
    <w:lvl w:ilvl="0" w:tplc="B33A3394">
      <w:start w:val="5"/>
      <w:numFmt w:val="bullet"/>
      <w:lvlText w:val="-"/>
      <w:lvlJc w:val="left"/>
      <w:pPr>
        <w:ind w:left="1440" w:hanging="360"/>
      </w:pPr>
      <w:rPr>
        <w:rFonts w:ascii="Arial" w:eastAsia="MS Mincho" w:hAnsi="Arial" w:cs="Arial" w:hint="default"/>
        <w:color w:val="7F7F7F" w:themeColor="text1" w:themeTint="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86072FC"/>
    <w:multiLevelType w:val="multilevel"/>
    <w:tmpl w:val="07CEC3E2"/>
    <w:styleLink w:val="Requirements"/>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55" w15:restartNumberingAfterBreak="0">
    <w:nsid w:val="68972675"/>
    <w:multiLevelType w:val="hybridMultilevel"/>
    <w:tmpl w:val="3C18BBFE"/>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B72031"/>
    <w:multiLevelType w:val="hybridMultilevel"/>
    <w:tmpl w:val="4848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AF04B5"/>
    <w:multiLevelType w:val="hybridMultilevel"/>
    <w:tmpl w:val="8C16968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2749BF"/>
    <w:multiLevelType w:val="hybridMultilevel"/>
    <w:tmpl w:val="AFA6EDD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4B876BA"/>
    <w:multiLevelType w:val="hybridMultilevel"/>
    <w:tmpl w:val="77321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94570C"/>
    <w:multiLevelType w:val="hybridMultilevel"/>
    <w:tmpl w:val="61F8F54C"/>
    <w:lvl w:ilvl="0" w:tplc="B33A3394">
      <w:start w:val="5"/>
      <w:numFmt w:val="bullet"/>
      <w:lvlText w:val="-"/>
      <w:lvlJc w:val="left"/>
      <w:pPr>
        <w:ind w:left="1440" w:hanging="360"/>
      </w:pPr>
      <w:rPr>
        <w:rFonts w:ascii="Arial" w:eastAsia="MS Mincho" w:hAnsi="Arial" w:cs="Arial" w:hint="default"/>
        <w:color w:val="7F7F7F" w:themeColor="text1" w:themeTint="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76F90CFC"/>
    <w:multiLevelType w:val="hybridMultilevel"/>
    <w:tmpl w:val="A198ABDE"/>
    <w:lvl w:ilvl="0" w:tplc="B33A3394">
      <w:start w:val="5"/>
      <w:numFmt w:val="bullet"/>
      <w:lvlText w:val="-"/>
      <w:lvlJc w:val="left"/>
      <w:pPr>
        <w:ind w:left="720" w:hanging="360"/>
      </w:pPr>
      <w:rPr>
        <w:rFonts w:ascii="Arial" w:eastAsia="MS Mincho" w:hAnsi="Arial" w:cs="Arial" w:hint="default"/>
        <w:b/>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72C30A9"/>
    <w:multiLevelType w:val="multilevel"/>
    <w:tmpl w:val="6C101862"/>
    <w:styleLink w:val="AlphabetList"/>
    <w:lvl w:ilvl="0">
      <w:start w:val="1"/>
      <w:numFmt w:val="lowerLetter"/>
      <w:pStyle w:val="ListNumber"/>
      <w:lvlText w:val="%1."/>
      <w:lvlJc w:val="left"/>
      <w:pPr>
        <w:tabs>
          <w:tab w:val="num" w:pos="357"/>
        </w:tabs>
        <w:ind w:left="357" w:hanging="357"/>
      </w:pPr>
      <w:rPr>
        <w:rFonts w:hint="default"/>
      </w:rPr>
    </w:lvl>
    <w:lvl w:ilvl="1">
      <w:start w:val="1"/>
      <w:numFmt w:val="lowerRoman"/>
      <w:pStyle w:val="ListNumber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935322B"/>
    <w:multiLevelType w:val="hybridMultilevel"/>
    <w:tmpl w:val="9E943F40"/>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4" w15:restartNumberingAfterBreak="0">
    <w:nsid w:val="7DF27A6C"/>
    <w:multiLevelType w:val="hybridMultilevel"/>
    <w:tmpl w:val="8B12A6FC"/>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005524">
    <w:abstractNumId w:val="31"/>
  </w:num>
  <w:num w:numId="2" w16cid:durableId="1348405721">
    <w:abstractNumId w:val="50"/>
  </w:num>
  <w:num w:numId="3" w16cid:durableId="358244906">
    <w:abstractNumId w:val="14"/>
  </w:num>
  <w:num w:numId="4" w16cid:durableId="1888056642">
    <w:abstractNumId w:val="36"/>
  </w:num>
  <w:num w:numId="5" w16cid:durableId="427890591">
    <w:abstractNumId w:val="26"/>
  </w:num>
  <w:num w:numId="6" w16cid:durableId="1409885102">
    <w:abstractNumId w:val="44"/>
  </w:num>
  <w:num w:numId="7" w16cid:durableId="1511289631">
    <w:abstractNumId w:val="5"/>
  </w:num>
  <w:num w:numId="8" w16cid:durableId="348990025">
    <w:abstractNumId w:val="48"/>
  </w:num>
  <w:num w:numId="9" w16cid:durableId="366176781">
    <w:abstractNumId w:val="62"/>
  </w:num>
  <w:num w:numId="10" w16cid:durableId="910193649">
    <w:abstractNumId w:val="20"/>
  </w:num>
  <w:num w:numId="11" w16cid:durableId="676275868">
    <w:abstractNumId w:val="52"/>
  </w:num>
  <w:num w:numId="12" w16cid:durableId="1893881403">
    <w:abstractNumId w:val="9"/>
  </w:num>
  <w:num w:numId="13" w16cid:durableId="1188451795">
    <w:abstractNumId w:val="51"/>
  </w:num>
  <w:num w:numId="14" w16cid:durableId="375080764">
    <w:abstractNumId w:val="0"/>
  </w:num>
  <w:num w:numId="15" w16cid:durableId="1360617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9414873">
    <w:abstractNumId w:val="15"/>
  </w:num>
  <w:num w:numId="17" w16cid:durableId="1870408294">
    <w:abstractNumId w:val="42"/>
  </w:num>
  <w:num w:numId="18" w16cid:durableId="1869491815">
    <w:abstractNumId w:val="35"/>
  </w:num>
  <w:num w:numId="19" w16cid:durableId="1668051116">
    <w:abstractNumId w:val="54"/>
  </w:num>
  <w:num w:numId="20" w16cid:durableId="423114919">
    <w:abstractNumId w:val="39"/>
  </w:num>
  <w:num w:numId="21" w16cid:durableId="951978604">
    <w:abstractNumId w:val="8"/>
  </w:num>
  <w:num w:numId="22" w16cid:durableId="1524442986">
    <w:abstractNumId w:val="29"/>
  </w:num>
  <w:num w:numId="23" w16cid:durableId="1893348769">
    <w:abstractNumId w:val="32"/>
  </w:num>
  <w:num w:numId="24" w16cid:durableId="628586688">
    <w:abstractNumId w:val="37"/>
  </w:num>
  <w:num w:numId="25" w16cid:durableId="1234658072">
    <w:abstractNumId w:val="17"/>
  </w:num>
  <w:num w:numId="26" w16cid:durableId="693267564">
    <w:abstractNumId w:val="24"/>
  </w:num>
  <w:num w:numId="27" w16cid:durableId="11868669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32124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4868798">
    <w:abstractNumId w:val="34"/>
  </w:num>
  <w:num w:numId="30" w16cid:durableId="155800465">
    <w:abstractNumId w:val="45"/>
  </w:num>
  <w:num w:numId="31" w16cid:durableId="1384988849">
    <w:abstractNumId w:val="11"/>
  </w:num>
  <w:num w:numId="32" w16cid:durableId="1217398535">
    <w:abstractNumId w:val="18"/>
  </w:num>
  <w:num w:numId="33" w16cid:durableId="1701971384">
    <w:abstractNumId w:val="19"/>
  </w:num>
  <w:num w:numId="34" w16cid:durableId="1574856963">
    <w:abstractNumId w:val="57"/>
  </w:num>
  <w:num w:numId="35" w16cid:durableId="2118985629">
    <w:abstractNumId w:val="7"/>
  </w:num>
  <w:num w:numId="36" w16cid:durableId="154420578">
    <w:abstractNumId w:val="12"/>
  </w:num>
  <w:num w:numId="37" w16cid:durableId="1399091311">
    <w:abstractNumId w:val="13"/>
  </w:num>
  <w:num w:numId="38" w16cid:durableId="694886526">
    <w:abstractNumId w:val="33"/>
  </w:num>
  <w:num w:numId="39" w16cid:durableId="1326319771">
    <w:abstractNumId w:val="55"/>
  </w:num>
  <w:num w:numId="40" w16cid:durableId="1559626624">
    <w:abstractNumId w:val="25"/>
  </w:num>
  <w:num w:numId="41" w16cid:durableId="1283152047">
    <w:abstractNumId w:val="58"/>
  </w:num>
  <w:num w:numId="42" w16cid:durableId="724253742">
    <w:abstractNumId w:val="10"/>
  </w:num>
  <w:num w:numId="43" w16cid:durableId="939414944">
    <w:abstractNumId w:val="4"/>
  </w:num>
  <w:num w:numId="44" w16cid:durableId="751699626">
    <w:abstractNumId w:val="41"/>
  </w:num>
  <w:num w:numId="45" w16cid:durableId="1810899553">
    <w:abstractNumId w:val="28"/>
  </w:num>
  <w:num w:numId="46" w16cid:durableId="227150202">
    <w:abstractNumId w:val="53"/>
  </w:num>
  <w:num w:numId="47" w16cid:durableId="1071193501">
    <w:abstractNumId w:val="60"/>
  </w:num>
  <w:num w:numId="48" w16cid:durableId="1352492544">
    <w:abstractNumId w:val="16"/>
  </w:num>
  <w:num w:numId="49" w16cid:durableId="785661864">
    <w:abstractNumId w:val="43"/>
  </w:num>
  <w:num w:numId="50" w16cid:durableId="1487238821">
    <w:abstractNumId w:val="3"/>
  </w:num>
  <w:num w:numId="51" w16cid:durableId="1082264637">
    <w:abstractNumId w:val="40"/>
  </w:num>
  <w:num w:numId="52" w16cid:durableId="1477602653">
    <w:abstractNumId w:val="22"/>
  </w:num>
  <w:num w:numId="53" w16cid:durableId="1003625999">
    <w:abstractNumId w:val="1"/>
  </w:num>
  <w:num w:numId="54" w16cid:durableId="1031885148">
    <w:abstractNumId w:val="27"/>
  </w:num>
  <w:num w:numId="55" w16cid:durableId="80110273">
    <w:abstractNumId w:val="49"/>
  </w:num>
  <w:num w:numId="56" w16cid:durableId="1200818840">
    <w:abstractNumId w:val="61"/>
  </w:num>
  <w:num w:numId="57" w16cid:durableId="1522039702">
    <w:abstractNumId w:val="64"/>
  </w:num>
  <w:num w:numId="58" w16cid:durableId="1972007736">
    <w:abstractNumId w:val="21"/>
  </w:num>
  <w:num w:numId="59" w16cid:durableId="2103644821">
    <w:abstractNumId w:val="63"/>
  </w:num>
  <w:num w:numId="60" w16cid:durableId="438642128">
    <w:abstractNumId w:val="59"/>
  </w:num>
  <w:num w:numId="61" w16cid:durableId="442192628">
    <w:abstractNumId w:val="6"/>
  </w:num>
  <w:num w:numId="62" w16cid:durableId="841352701">
    <w:abstractNumId w:val="56"/>
  </w:num>
  <w:num w:numId="63" w16cid:durableId="500045215">
    <w:abstractNumId w:val="30"/>
  </w:num>
  <w:num w:numId="64" w16cid:durableId="1250122031">
    <w:abstractNumId w:val="23"/>
  </w:num>
  <w:num w:numId="65" w16cid:durableId="278339467">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MTE2MTQ0MjG3NDRX0lEKTi0uzszPAykwrQUAjrPfnywAAAA="/>
  </w:docVars>
  <w:rsids>
    <w:rsidRoot w:val="00804A84"/>
    <w:rsid w:val="00002787"/>
    <w:rsid w:val="00002DE5"/>
    <w:rsid w:val="00002F0B"/>
    <w:rsid w:val="000060B6"/>
    <w:rsid w:val="000116CD"/>
    <w:rsid w:val="00012E4C"/>
    <w:rsid w:val="00015536"/>
    <w:rsid w:val="00016487"/>
    <w:rsid w:val="00020FD7"/>
    <w:rsid w:val="000215B6"/>
    <w:rsid w:val="000220FE"/>
    <w:rsid w:val="00023C5D"/>
    <w:rsid w:val="00024A83"/>
    <w:rsid w:val="00026635"/>
    <w:rsid w:val="00030EFC"/>
    <w:rsid w:val="00032F6B"/>
    <w:rsid w:val="000337EB"/>
    <w:rsid w:val="00035441"/>
    <w:rsid w:val="00035BCC"/>
    <w:rsid w:val="000363E4"/>
    <w:rsid w:val="00036B91"/>
    <w:rsid w:val="000427A7"/>
    <w:rsid w:val="00046652"/>
    <w:rsid w:val="00050DA5"/>
    <w:rsid w:val="00051543"/>
    <w:rsid w:val="000525FE"/>
    <w:rsid w:val="000529D8"/>
    <w:rsid w:val="00052CF3"/>
    <w:rsid w:val="00052F03"/>
    <w:rsid w:val="000538F7"/>
    <w:rsid w:val="00054BFC"/>
    <w:rsid w:val="00054C26"/>
    <w:rsid w:val="00056446"/>
    <w:rsid w:val="000568C4"/>
    <w:rsid w:val="000626CC"/>
    <w:rsid w:val="00063053"/>
    <w:rsid w:val="000633CF"/>
    <w:rsid w:val="000642F9"/>
    <w:rsid w:val="00067063"/>
    <w:rsid w:val="000679A2"/>
    <w:rsid w:val="000726D4"/>
    <w:rsid w:val="000749EE"/>
    <w:rsid w:val="000766D5"/>
    <w:rsid w:val="00076A5D"/>
    <w:rsid w:val="00080298"/>
    <w:rsid w:val="00081CDB"/>
    <w:rsid w:val="00082414"/>
    <w:rsid w:val="00082C75"/>
    <w:rsid w:val="0008353F"/>
    <w:rsid w:val="0008642F"/>
    <w:rsid w:val="00091B02"/>
    <w:rsid w:val="000921D3"/>
    <w:rsid w:val="0009454C"/>
    <w:rsid w:val="000954EE"/>
    <w:rsid w:val="00097F52"/>
    <w:rsid w:val="00097FC8"/>
    <w:rsid w:val="000A2E5D"/>
    <w:rsid w:val="000A690E"/>
    <w:rsid w:val="000A6E7E"/>
    <w:rsid w:val="000B1ED4"/>
    <w:rsid w:val="000B29FE"/>
    <w:rsid w:val="000B2CCC"/>
    <w:rsid w:val="000B4320"/>
    <w:rsid w:val="000B4796"/>
    <w:rsid w:val="000B50DF"/>
    <w:rsid w:val="000B529E"/>
    <w:rsid w:val="000C1361"/>
    <w:rsid w:val="000C1900"/>
    <w:rsid w:val="000C19AB"/>
    <w:rsid w:val="000C22BE"/>
    <w:rsid w:val="000C2F4A"/>
    <w:rsid w:val="000C46FE"/>
    <w:rsid w:val="000C5A8D"/>
    <w:rsid w:val="000C634E"/>
    <w:rsid w:val="000C6F6C"/>
    <w:rsid w:val="000C785B"/>
    <w:rsid w:val="000D2169"/>
    <w:rsid w:val="000D28EC"/>
    <w:rsid w:val="000D3782"/>
    <w:rsid w:val="000E0A4D"/>
    <w:rsid w:val="000E1565"/>
    <w:rsid w:val="000E45DA"/>
    <w:rsid w:val="000E5036"/>
    <w:rsid w:val="000F21FF"/>
    <w:rsid w:val="000F658A"/>
    <w:rsid w:val="00100FE3"/>
    <w:rsid w:val="00101433"/>
    <w:rsid w:val="00102A07"/>
    <w:rsid w:val="001032CB"/>
    <w:rsid w:val="00104424"/>
    <w:rsid w:val="00106B31"/>
    <w:rsid w:val="0011038B"/>
    <w:rsid w:val="00110C9C"/>
    <w:rsid w:val="00112C8C"/>
    <w:rsid w:val="001130B3"/>
    <w:rsid w:val="00115715"/>
    <w:rsid w:val="00117B29"/>
    <w:rsid w:val="00120A25"/>
    <w:rsid w:val="001213D3"/>
    <w:rsid w:val="00121B30"/>
    <w:rsid w:val="001221B2"/>
    <w:rsid w:val="00130DFC"/>
    <w:rsid w:val="00132093"/>
    <w:rsid w:val="001342F7"/>
    <w:rsid w:val="00140485"/>
    <w:rsid w:val="00140D18"/>
    <w:rsid w:val="001416DC"/>
    <w:rsid w:val="00143459"/>
    <w:rsid w:val="00144DF5"/>
    <w:rsid w:val="0014716B"/>
    <w:rsid w:val="00153BF7"/>
    <w:rsid w:val="00162485"/>
    <w:rsid w:val="00167374"/>
    <w:rsid w:val="0017029A"/>
    <w:rsid w:val="001726A5"/>
    <w:rsid w:val="00174E30"/>
    <w:rsid w:val="001751E1"/>
    <w:rsid w:val="00175E5B"/>
    <w:rsid w:val="00177E8B"/>
    <w:rsid w:val="001819EB"/>
    <w:rsid w:val="00182504"/>
    <w:rsid w:val="00182720"/>
    <w:rsid w:val="00182C15"/>
    <w:rsid w:val="001839E0"/>
    <w:rsid w:val="00183EC9"/>
    <w:rsid w:val="00184597"/>
    <w:rsid w:val="00186886"/>
    <w:rsid w:val="001879EC"/>
    <w:rsid w:val="001928F1"/>
    <w:rsid w:val="00193132"/>
    <w:rsid w:val="0019435F"/>
    <w:rsid w:val="00194FA0"/>
    <w:rsid w:val="001A33DE"/>
    <w:rsid w:val="001A6372"/>
    <w:rsid w:val="001A7F29"/>
    <w:rsid w:val="001B1381"/>
    <w:rsid w:val="001B2D0E"/>
    <w:rsid w:val="001B3B9C"/>
    <w:rsid w:val="001B408D"/>
    <w:rsid w:val="001B7950"/>
    <w:rsid w:val="001C0BC1"/>
    <w:rsid w:val="001C66DB"/>
    <w:rsid w:val="001C78F5"/>
    <w:rsid w:val="001D042A"/>
    <w:rsid w:val="001D2554"/>
    <w:rsid w:val="001D41D7"/>
    <w:rsid w:val="001D541D"/>
    <w:rsid w:val="001D58E1"/>
    <w:rsid w:val="001E1A9B"/>
    <w:rsid w:val="001E26E6"/>
    <w:rsid w:val="001E358C"/>
    <w:rsid w:val="001E3829"/>
    <w:rsid w:val="001E54EB"/>
    <w:rsid w:val="001E5558"/>
    <w:rsid w:val="001E5798"/>
    <w:rsid w:val="001E5C84"/>
    <w:rsid w:val="001E5EBD"/>
    <w:rsid w:val="001E60DC"/>
    <w:rsid w:val="001E7EC1"/>
    <w:rsid w:val="001F025D"/>
    <w:rsid w:val="001F0C94"/>
    <w:rsid w:val="001F1F04"/>
    <w:rsid w:val="001F5212"/>
    <w:rsid w:val="001F693A"/>
    <w:rsid w:val="001F6F0C"/>
    <w:rsid w:val="00204AFF"/>
    <w:rsid w:val="00206CF0"/>
    <w:rsid w:val="00212D14"/>
    <w:rsid w:val="002137FB"/>
    <w:rsid w:val="00214DA0"/>
    <w:rsid w:val="00220E67"/>
    <w:rsid w:val="002211DD"/>
    <w:rsid w:val="00222AE1"/>
    <w:rsid w:val="0022325E"/>
    <w:rsid w:val="002233D8"/>
    <w:rsid w:val="00225710"/>
    <w:rsid w:val="002275C3"/>
    <w:rsid w:val="00227722"/>
    <w:rsid w:val="0023082B"/>
    <w:rsid w:val="00230C0A"/>
    <w:rsid w:val="002317CC"/>
    <w:rsid w:val="00231845"/>
    <w:rsid w:val="00233468"/>
    <w:rsid w:val="00233B74"/>
    <w:rsid w:val="00234DA8"/>
    <w:rsid w:val="00234E06"/>
    <w:rsid w:val="00240BE1"/>
    <w:rsid w:val="00240E51"/>
    <w:rsid w:val="00241AAD"/>
    <w:rsid w:val="00242FE5"/>
    <w:rsid w:val="00243FF8"/>
    <w:rsid w:val="00246C67"/>
    <w:rsid w:val="00251134"/>
    <w:rsid w:val="0025447F"/>
    <w:rsid w:val="0025495F"/>
    <w:rsid w:val="0026030C"/>
    <w:rsid w:val="00260598"/>
    <w:rsid w:val="00260F48"/>
    <w:rsid w:val="00261B13"/>
    <w:rsid w:val="00263F28"/>
    <w:rsid w:val="00265B75"/>
    <w:rsid w:val="0026772A"/>
    <w:rsid w:val="0027220E"/>
    <w:rsid w:val="00274173"/>
    <w:rsid w:val="00275E1B"/>
    <w:rsid w:val="002803EF"/>
    <w:rsid w:val="00280992"/>
    <w:rsid w:val="002815CE"/>
    <w:rsid w:val="00283F52"/>
    <w:rsid w:val="00285856"/>
    <w:rsid w:val="00290EA4"/>
    <w:rsid w:val="00291836"/>
    <w:rsid w:val="00292A64"/>
    <w:rsid w:val="00295647"/>
    <w:rsid w:val="002967D8"/>
    <w:rsid w:val="002A161E"/>
    <w:rsid w:val="002A228E"/>
    <w:rsid w:val="002A4670"/>
    <w:rsid w:val="002A54F8"/>
    <w:rsid w:val="002A7A00"/>
    <w:rsid w:val="002B1DE4"/>
    <w:rsid w:val="002B20AE"/>
    <w:rsid w:val="002B2295"/>
    <w:rsid w:val="002B268A"/>
    <w:rsid w:val="002B3580"/>
    <w:rsid w:val="002B3E19"/>
    <w:rsid w:val="002B4629"/>
    <w:rsid w:val="002B46F8"/>
    <w:rsid w:val="002B691C"/>
    <w:rsid w:val="002C1889"/>
    <w:rsid w:val="002C207B"/>
    <w:rsid w:val="002C20F6"/>
    <w:rsid w:val="002C30C2"/>
    <w:rsid w:val="002C68F3"/>
    <w:rsid w:val="002C6993"/>
    <w:rsid w:val="002C7338"/>
    <w:rsid w:val="002C7351"/>
    <w:rsid w:val="002D1786"/>
    <w:rsid w:val="002D29DB"/>
    <w:rsid w:val="002D3B38"/>
    <w:rsid w:val="002D56A0"/>
    <w:rsid w:val="002D7687"/>
    <w:rsid w:val="002E4D3B"/>
    <w:rsid w:val="002E60DD"/>
    <w:rsid w:val="002F139B"/>
    <w:rsid w:val="002F19A9"/>
    <w:rsid w:val="0030372B"/>
    <w:rsid w:val="00305461"/>
    <w:rsid w:val="00307330"/>
    <w:rsid w:val="003134CC"/>
    <w:rsid w:val="003156C0"/>
    <w:rsid w:val="00316A73"/>
    <w:rsid w:val="003208ED"/>
    <w:rsid w:val="00320ED0"/>
    <w:rsid w:val="0032313C"/>
    <w:rsid w:val="003246DF"/>
    <w:rsid w:val="00327009"/>
    <w:rsid w:val="0033078D"/>
    <w:rsid w:val="00330E72"/>
    <w:rsid w:val="003313A7"/>
    <w:rsid w:val="0033662E"/>
    <w:rsid w:val="00340BF2"/>
    <w:rsid w:val="0034115E"/>
    <w:rsid w:val="00341AC2"/>
    <w:rsid w:val="00342D35"/>
    <w:rsid w:val="003434C9"/>
    <w:rsid w:val="003446EC"/>
    <w:rsid w:val="00347384"/>
    <w:rsid w:val="003508F8"/>
    <w:rsid w:val="00354931"/>
    <w:rsid w:val="0035581F"/>
    <w:rsid w:val="00357951"/>
    <w:rsid w:val="0036269C"/>
    <w:rsid w:val="003626C2"/>
    <w:rsid w:val="003657F9"/>
    <w:rsid w:val="00365897"/>
    <w:rsid w:val="00371ADC"/>
    <w:rsid w:val="00373CE0"/>
    <w:rsid w:val="00374095"/>
    <w:rsid w:val="0037477B"/>
    <w:rsid w:val="003763F3"/>
    <w:rsid w:val="00376DD3"/>
    <w:rsid w:val="00377C13"/>
    <w:rsid w:val="00377C8E"/>
    <w:rsid w:val="003850D9"/>
    <w:rsid w:val="00385110"/>
    <w:rsid w:val="003867DC"/>
    <w:rsid w:val="00387D95"/>
    <w:rsid w:val="00390ECD"/>
    <w:rsid w:val="00390F96"/>
    <w:rsid w:val="0039484F"/>
    <w:rsid w:val="00394D4C"/>
    <w:rsid w:val="00395C5F"/>
    <w:rsid w:val="00395E7A"/>
    <w:rsid w:val="0039669C"/>
    <w:rsid w:val="0039696C"/>
    <w:rsid w:val="00397835"/>
    <w:rsid w:val="003A0882"/>
    <w:rsid w:val="003A25A0"/>
    <w:rsid w:val="003A339F"/>
    <w:rsid w:val="003A415A"/>
    <w:rsid w:val="003B0FF3"/>
    <w:rsid w:val="003B3424"/>
    <w:rsid w:val="003B7353"/>
    <w:rsid w:val="003C3767"/>
    <w:rsid w:val="003C39C7"/>
    <w:rsid w:val="003C5CA7"/>
    <w:rsid w:val="003D1B0D"/>
    <w:rsid w:val="003D4756"/>
    <w:rsid w:val="003D535E"/>
    <w:rsid w:val="003D7104"/>
    <w:rsid w:val="003E04EF"/>
    <w:rsid w:val="003E3C74"/>
    <w:rsid w:val="003E654A"/>
    <w:rsid w:val="003E6798"/>
    <w:rsid w:val="003E7AAA"/>
    <w:rsid w:val="003E7D41"/>
    <w:rsid w:val="003E7D51"/>
    <w:rsid w:val="003F1412"/>
    <w:rsid w:val="003F1F8F"/>
    <w:rsid w:val="003F4EBC"/>
    <w:rsid w:val="00404E84"/>
    <w:rsid w:val="00404F5A"/>
    <w:rsid w:val="004053E1"/>
    <w:rsid w:val="0040654B"/>
    <w:rsid w:val="004066B1"/>
    <w:rsid w:val="004079B5"/>
    <w:rsid w:val="00411D2B"/>
    <w:rsid w:val="00413CBC"/>
    <w:rsid w:val="00416067"/>
    <w:rsid w:val="004170F0"/>
    <w:rsid w:val="0042257B"/>
    <w:rsid w:val="00423801"/>
    <w:rsid w:val="004238AA"/>
    <w:rsid w:val="00430156"/>
    <w:rsid w:val="00430E6B"/>
    <w:rsid w:val="00430F91"/>
    <w:rsid w:val="00433BD1"/>
    <w:rsid w:val="00437DF2"/>
    <w:rsid w:val="004440FD"/>
    <w:rsid w:val="00447288"/>
    <w:rsid w:val="0045054C"/>
    <w:rsid w:val="004505F9"/>
    <w:rsid w:val="00451CF5"/>
    <w:rsid w:val="00453BF8"/>
    <w:rsid w:val="0045582C"/>
    <w:rsid w:val="00456699"/>
    <w:rsid w:val="0045674E"/>
    <w:rsid w:val="004575CA"/>
    <w:rsid w:val="00457F32"/>
    <w:rsid w:val="004612CF"/>
    <w:rsid w:val="0046194B"/>
    <w:rsid w:val="00462520"/>
    <w:rsid w:val="00462CE3"/>
    <w:rsid w:val="00463D4D"/>
    <w:rsid w:val="0046402D"/>
    <w:rsid w:val="0046449E"/>
    <w:rsid w:val="00465ABC"/>
    <w:rsid w:val="004664E7"/>
    <w:rsid w:val="00470211"/>
    <w:rsid w:val="00471368"/>
    <w:rsid w:val="00471552"/>
    <w:rsid w:val="00471A86"/>
    <w:rsid w:val="004721C6"/>
    <w:rsid w:val="004725B7"/>
    <w:rsid w:val="00474E54"/>
    <w:rsid w:val="004754DC"/>
    <w:rsid w:val="00475539"/>
    <w:rsid w:val="004764B1"/>
    <w:rsid w:val="00481E4E"/>
    <w:rsid w:val="004846C6"/>
    <w:rsid w:val="00490867"/>
    <w:rsid w:val="00490D1E"/>
    <w:rsid w:val="00492EAA"/>
    <w:rsid w:val="0049394E"/>
    <w:rsid w:val="004A2254"/>
    <w:rsid w:val="004A77D4"/>
    <w:rsid w:val="004B1721"/>
    <w:rsid w:val="004B1A5D"/>
    <w:rsid w:val="004B1BF7"/>
    <w:rsid w:val="004B4C19"/>
    <w:rsid w:val="004C284E"/>
    <w:rsid w:val="004C47E2"/>
    <w:rsid w:val="004C4D45"/>
    <w:rsid w:val="004C4E71"/>
    <w:rsid w:val="004C6F23"/>
    <w:rsid w:val="004C7001"/>
    <w:rsid w:val="004C7527"/>
    <w:rsid w:val="004D0C29"/>
    <w:rsid w:val="004D115C"/>
    <w:rsid w:val="004D16D1"/>
    <w:rsid w:val="004D2E3A"/>
    <w:rsid w:val="004D43A5"/>
    <w:rsid w:val="004D7E8C"/>
    <w:rsid w:val="004E2D22"/>
    <w:rsid w:val="004E3215"/>
    <w:rsid w:val="004E3ABD"/>
    <w:rsid w:val="004E43AB"/>
    <w:rsid w:val="004E7828"/>
    <w:rsid w:val="004E7E0C"/>
    <w:rsid w:val="004F162E"/>
    <w:rsid w:val="004F46E4"/>
    <w:rsid w:val="004F4A35"/>
    <w:rsid w:val="004F5DAC"/>
    <w:rsid w:val="004F63EB"/>
    <w:rsid w:val="00500BFF"/>
    <w:rsid w:val="005016E8"/>
    <w:rsid w:val="005061E4"/>
    <w:rsid w:val="00507251"/>
    <w:rsid w:val="005076EF"/>
    <w:rsid w:val="0050790B"/>
    <w:rsid w:val="0051182E"/>
    <w:rsid w:val="00512026"/>
    <w:rsid w:val="0051636D"/>
    <w:rsid w:val="00516877"/>
    <w:rsid w:val="00517755"/>
    <w:rsid w:val="00524C81"/>
    <w:rsid w:val="00525299"/>
    <w:rsid w:val="005256B8"/>
    <w:rsid w:val="00527447"/>
    <w:rsid w:val="00530B16"/>
    <w:rsid w:val="005331C7"/>
    <w:rsid w:val="005339B4"/>
    <w:rsid w:val="00534505"/>
    <w:rsid w:val="0053478D"/>
    <w:rsid w:val="00535C50"/>
    <w:rsid w:val="00535EF5"/>
    <w:rsid w:val="005375AE"/>
    <w:rsid w:val="005415A7"/>
    <w:rsid w:val="00544784"/>
    <w:rsid w:val="00546DD5"/>
    <w:rsid w:val="00547F47"/>
    <w:rsid w:val="00555F5A"/>
    <w:rsid w:val="005633EB"/>
    <w:rsid w:val="005644C7"/>
    <w:rsid w:val="00565DC9"/>
    <w:rsid w:val="00567480"/>
    <w:rsid w:val="00567D0E"/>
    <w:rsid w:val="00571122"/>
    <w:rsid w:val="005713AC"/>
    <w:rsid w:val="00572CD1"/>
    <w:rsid w:val="00576080"/>
    <w:rsid w:val="00577781"/>
    <w:rsid w:val="00585585"/>
    <w:rsid w:val="00585DA6"/>
    <w:rsid w:val="00587067"/>
    <w:rsid w:val="005870AA"/>
    <w:rsid w:val="00594141"/>
    <w:rsid w:val="005966EC"/>
    <w:rsid w:val="00596B43"/>
    <w:rsid w:val="00597809"/>
    <w:rsid w:val="005A1DD7"/>
    <w:rsid w:val="005A536E"/>
    <w:rsid w:val="005A76BF"/>
    <w:rsid w:val="005B29C0"/>
    <w:rsid w:val="005B3A32"/>
    <w:rsid w:val="005B4503"/>
    <w:rsid w:val="005B581E"/>
    <w:rsid w:val="005B5C92"/>
    <w:rsid w:val="005B5E5E"/>
    <w:rsid w:val="005B7A63"/>
    <w:rsid w:val="005B7FBB"/>
    <w:rsid w:val="005C4E04"/>
    <w:rsid w:val="005C5343"/>
    <w:rsid w:val="005C60B9"/>
    <w:rsid w:val="005C62FB"/>
    <w:rsid w:val="005D0665"/>
    <w:rsid w:val="005D1C6E"/>
    <w:rsid w:val="005D342D"/>
    <w:rsid w:val="005D44A8"/>
    <w:rsid w:val="005D66CA"/>
    <w:rsid w:val="005D7E9B"/>
    <w:rsid w:val="005E1075"/>
    <w:rsid w:val="005E12CB"/>
    <w:rsid w:val="005E2AE7"/>
    <w:rsid w:val="005E3C7C"/>
    <w:rsid w:val="005E4B8A"/>
    <w:rsid w:val="005E5AF7"/>
    <w:rsid w:val="005E5D80"/>
    <w:rsid w:val="005E674F"/>
    <w:rsid w:val="005E6F61"/>
    <w:rsid w:val="005F0994"/>
    <w:rsid w:val="005F40DF"/>
    <w:rsid w:val="005F4944"/>
    <w:rsid w:val="005F4F2B"/>
    <w:rsid w:val="005F6309"/>
    <w:rsid w:val="00602DD3"/>
    <w:rsid w:val="00604568"/>
    <w:rsid w:val="0060516B"/>
    <w:rsid w:val="006057A9"/>
    <w:rsid w:val="00610FDC"/>
    <w:rsid w:val="00611A41"/>
    <w:rsid w:val="00611C8A"/>
    <w:rsid w:val="00612108"/>
    <w:rsid w:val="00613C97"/>
    <w:rsid w:val="00614E79"/>
    <w:rsid w:val="00615BD1"/>
    <w:rsid w:val="00617359"/>
    <w:rsid w:val="00620112"/>
    <w:rsid w:val="0062143A"/>
    <w:rsid w:val="00622EE3"/>
    <w:rsid w:val="0062350C"/>
    <w:rsid w:val="0062540B"/>
    <w:rsid w:val="00634E8C"/>
    <w:rsid w:val="006368A2"/>
    <w:rsid w:val="006404D3"/>
    <w:rsid w:val="00640947"/>
    <w:rsid w:val="00640DE9"/>
    <w:rsid w:val="00641A1B"/>
    <w:rsid w:val="00645A24"/>
    <w:rsid w:val="00646B1C"/>
    <w:rsid w:val="00652B33"/>
    <w:rsid w:val="006546F6"/>
    <w:rsid w:val="00655725"/>
    <w:rsid w:val="00655D25"/>
    <w:rsid w:val="00656E38"/>
    <w:rsid w:val="006607F4"/>
    <w:rsid w:val="0066338A"/>
    <w:rsid w:val="00663582"/>
    <w:rsid w:val="00664AEC"/>
    <w:rsid w:val="00671B84"/>
    <w:rsid w:val="00672C6E"/>
    <w:rsid w:val="006732DF"/>
    <w:rsid w:val="00673460"/>
    <w:rsid w:val="00676A1E"/>
    <w:rsid w:val="00676F2A"/>
    <w:rsid w:val="006775BE"/>
    <w:rsid w:val="00680D03"/>
    <w:rsid w:val="00681436"/>
    <w:rsid w:val="0068240D"/>
    <w:rsid w:val="0068286E"/>
    <w:rsid w:val="00684A08"/>
    <w:rsid w:val="00685A4C"/>
    <w:rsid w:val="00687A71"/>
    <w:rsid w:val="00692D9C"/>
    <w:rsid w:val="00693B13"/>
    <w:rsid w:val="00693FFA"/>
    <w:rsid w:val="006940ED"/>
    <w:rsid w:val="00694890"/>
    <w:rsid w:val="00696BE2"/>
    <w:rsid w:val="006A2E76"/>
    <w:rsid w:val="006A538A"/>
    <w:rsid w:val="006A57F7"/>
    <w:rsid w:val="006A735E"/>
    <w:rsid w:val="006B0BD4"/>
    <w:rsid w:val="006B1F02"/>
    <w:rsid w:val="006B52A1"/>
    <w:rsid w:val="006B5E99"/>
    <w:rsid w:val="006B7D31"/>
    <w:rsid w:val="006C00D5"/>
    <w:rsid w:val="006C01FD"/>
    <w:rsid w:val="006C023F"/>
    <w:rsid w:val="006C0D85"/>
    <w:rsid w:val="006C168C"/>
    <w:rsid w:val="006C1A0F"/>
    <w:rsid w:val="006C287A"/>
    <w:rsid w:val="006C6214"/>
    <w:rsid w:val="006D05ED"/>
    <w:rsid w:val="006D0E91"/>
    <w:rsid w:val="006D3B94"/>
    <w:rsid w:val="006D5D62"/>
    <w:rsid w:val="006E05A4"/>
    <w:rsid w:val="006E0851"/>
    <w:rsid w:val="006E085F"/>
    <w:rsid w:val="006E2A87"/>
    <w:rsid w:val="006E2BF2"/>
    <w:rsid w:val="006E3420"/>
    <w:rsid w:val="006E627A"/>
    <w:rsid w:val="006F1252"/>
    <w:rsid w:val="006F2C29"/>
    <w:rsid w:val="006F4DC9"/>
    <w:rsid w:val="006F6492"/>
    <w:rsid w:val="007018FA"/>
    <w:rsid w:val="007025D5"/>
    <w:rsid w:val="00702719"/>
    <w:rsid w:val="0070375B"/>
    <w:rsid w:val="00704FE9"/>
    <w:rsid w:val="00710DB6"/>
    <w:rsid w:val="007121AC"/>
    <w:rsid w:val="00714A50"/>
    <w:rsid w:val="007202C5"/>
    <w:rsid w:val="00720B57"/>
    <w:rsid w:val="00722204"/>
    <w:rsid w:val="0072229C"/>
    <w:rsid w:val="007222D6"/>
    <w:rsid w:val="007253CF"/>
    <w:rsid w:val="0072655C"/>
    <w:rsid w:val="007266C3"/>
    <w:rsid w:val="00727402"/>
    <w:rsid w:val="00730376"/>
    <w:rsid w:val="00730C4B"/>
    <w:rsid w:val="00732349"/>
    <w:rsid w:val="007333F8"/>
    <w:rsid w:val="0073514E"/>
    <w:rsid w:val="00735764"/>
    <w:rsid w:val="00737008"/>
    <w:rsid w:val="007370B2"/>
    <w:rsid w:val="00737934"/>
    <w:rsid w:val="007379B9"/>
    <w:rsid w:val="0074001C"/>
    <w:rsid w:val="007428AD"/>
    <w:rsid w:val="0074308C"/>
    <w:rsid w:val="00746E62"/>
    <w:rsid w:val="00750AFA"/>
    <w:rsid w:val="00753701"/>
    <w:rsid w:val="00753DB8"/>
    <w:rsid w:val="00755345"/>
    <w:rsid w:val="007558DB"/>
    <w:rsid w:val="007564F3"/>
    <w:rsid w:val="007567AB"/>
    <w:rsid w:val="00761F0C"/>
    <w:rsid w:val="00763230"/>
    <w:rsid w:val="00763B07"/>
    <w:rsid w:val="00763ED4"/>
    <w:rsid w:val="00764A2B"/>
    <w:rsid w:val="00766AE5"/>
    <w:rsid w:val="00766FE7"/>
    <w:rsid w:val="00767200"/>
    <w:rsid w:val="007702E2"/>
    <w:rsid w:val="0077655F"/>
    <w:rsid w:val="007805FD"/>
    <w:rsid w:val="00780EE3"/>
    <w:rsid w:val="00784BC2"/>
    <w:rsid w:val="00785BC5"/>
    <w:rsid w:val="00786839"/>
    <w:rsid w:val="0079000D"/>
    <w:rsid w:val="007925F7"/>
    <w:rsid w:val="00792F96"/>
    <w:rsid w:val="0079307A"/>
    <w:rsid w:val="0079365B"/>
    <w:rsid w:val="007942E3"/>
    <w:rsid w:val="00795970"/>
    <w:rsid w:val="007A05DE"/>
    <w:rsid w:val="007A1071"/>
    <w:rsid w:val="007A125B"/>
    <w:rsid w:val="007A1787"/>
    <w:rsid w:val="007A246B"/>
    <w:rsid w:val="007A3169"/>
    <w:rsid w:val="007A3495"/>
    <w:rsid w:val="007A6D9E"/>
    <w:rsid w:val="007A71D5"/>
    <w:rsid w:val="007B1F56"/>
    <w:rsid w:val="007B23D0"/>
    <w:rsid w:val="007B2B20"/>
    <w:rsid w:val="007B3AE9"/>
    <w:rsid w:val="007B532A"/>
    <w:rsid w:val="007B5750"/>
    <w:rsid w:val="007C3976"/>
    <w:rsid w:val="007C4245"/>
    <w:rsid w:val="007C5016"/>
    <w:rsid w:val="007C520D"/>
    <w:rsid w:val="007C5A14"/>
    <w:rsid w:val="007C7012"/>
    <w:rsid w:val="007D2026"/>
    <w:rsid w:val="007D6232"/>
    <w:rsid w:val="007E06EB"/>
    <w:rsid w:val="007E18C8"/>
    <w:rsid w:val="007E43AF"/>
    <w:rsid w:val="007E4945"/>
    <w:rsid w:val="007F3CE9"/>
    <w:rsid w:val="007F4CD2"/>
    <w:rsid w:val="007F4CEF"/>
    <w:rsid w:val="007F7993"/>
    <w:rsid w:val="00804A84"/>
    <w:rsid w:val="00806825"/>
    <w:rsid w:val="0080737F"/>
    <w:rsid w:val="00810057"/>
    <w:rsid w:val="008100C1"/>
    <w:rsid w:val="008104C6"/>
    <w:rsid w:val="00811A3D"/>
    <w:rsid w:val="00811D48"/>
    <w:rsid w:val="00813EB0"/>
    <w:rsid w:val="0081605B"/>
    <w:rsid w:val="008160B4"/>
    <w:rsid w:val="0081630F"/>
    <w:rsid w:val="00820DBC"/>
    <w:rsid w:val="00821513"/>
    <w:rsid w:val="00821C68"/>
    <w:rsid w:val="00824040"/>
    <w:rsid w:val="008243DB"/>
    <w:rsid w:val="0082496D"/>
    <w:rsid w:val="00825BDF"/>
    <w:rsid w:val="00825E43"/>
    <w:rsid w:val="00826349"/>
    <w:rsid w:val="00826371"/>
    <w:rsid w:val="00827674"/>
    <w:rsid w:val="00830EF1"/>
    <w:rsid w:val="00833D8C"/>
    <w:rsid w:val="008341AB"/>
    <w:rsid w:val="00834ADA"/>
    <w:rsid w:val="00836054"/>
    <w:rsid w:val="00836E9D"/>
    <w:rsid w:val="00837357"/>
    <w:rsid w:val="0084013F"/>
    <w:rsid w:val="00840923"/>
    <w:rsid w:val="00840E61"/>
    <w:rsid w:val="008417B9"/>
    <w:rsid w:val="008418EA"/>
    <w:rsid w:val="00842EE0"/>
    <w:rsid w:val="00845634"/>
    <w:rsid w:val="008459A6"/>
    <w:rsid w:val="0085421B"/>
    <w:rsid w:val="0085425D"/>
    <w:rsid w:val="008546D5"/>
    <w:rsid w:val="00855334"/>
    <w:rsid w:val="00855FED"/>
    <w:rsid w:val="008571F2"/>
    <w:rsid w:val="008667E9"/>
    <w:rsid w:val="00866C1F"/>
    <w:rsid w:val="00867009"/>
    <w:rsid w:val="00867E2C"/>
    <w:rsid w:val="00872893"/>
    <w:rsid w:val="00873ADA"/>
    <w:rsid w:val="008768AA"/>
    <w:rsid w:val="00882A16"/>
    <w:rsid w:val="00882DEF"/>
    <w:rsid w:val="0088633B"/>
    <w:rsid w:val="00887AC2"/>
    <w:rsid w:val="00892DC1"/>
    <w:rsid w:val="0089302E"/>
    <w:rsid w:val="0089561C"/>
    <w:rsid w:val="00895DFE"/>
    <w:rsid w:val="008970AE"/>
    <w:rsid w:val="008A7D66"/>
    <w:rsid w:val="008A7D74"/>
    <w:rsid w:val="008B2A0C"/>
    <w:rsid w:val="008B2BB5"/>
    <w:rsid w:val="008B462A"/>
    <w:rsid w:val="008B7057"/>
    <w:rsid w:val="008B7483"/>
    <w:rsid w:val="008C0DFE"/>
    <w:rsid w:val="008C1D59"/>
    <w:rsid w:val="008C2B46"/>
    <w:rsid w:val="008C35C6"/>
    <w:rsid w:val="008C51B5"/>
    <w:rsid w:val="008D36A5"/>
    <w:rsid w:val="008D4BEC"/>
    <w:rsid w:val="008D5146"/>
    <w:rsid w:val="008D5188"/>
    <w:rsid w:val="008D62C2"/>
    <w:rsid w:val="008D6BA7"/>
    <w:rsid w:val="008D714F"/>
    <w:rsid w:val="008D7634"/>
    <w:rsid w:val="008E25C4"/>
    <w:rsid w:val="008E2F7C"/>
    <w:rsid w:val="008E31A3"/>
    <w:rsid w:val="008E34B4"/>
    <w:rsid w:val="008E3674"/>
    <w:rsid w:val="008E4AA0"/>
    <w:rsid w:val="008E5A14"/>
    <w:rsid w:val="008E76DA"/>
    <w:rsid w:val="008F2EB8"/>
    <w:rsid w:val="008F37D1"/>
    <w:rsid w:val="008F3AB4"/>
    <w:rsid w:val="008F3E15"/>
    <w:rsid w:val="008F674F"/>
    <w:rsid w:val="00901998"/>
    <w:rsid w:val="00905191"/>
    <w:rsid w:val="00905FCE"/>
    <w:rsid w:val="009078F2"/>
    <w:rsid w:val="009112A7"/>
    <w:rsid w:val="00912010"/>
    <w:rsid w:val="009129DF"/>
    <w:rsid w:val="009215DD"/>
    <w:rsid w:val="00921ED3"/>
    <w:rsid w:val="00922405"/>
    <w:rsid w:val="009265F5"/>
    <w:rsid w:val="0093146F"/>
    <w:rsid w:val="00931CF9"/>
    <w:rsid w:val="00932B2B"/>
    <w:rsid w:val="009332A9"/>
    <w:rsid w:val="0093500C"/>
    <w:rsid w:val="0093609A"/>
    <w:rsid w:val="009437B5"/>
    <w:rsid w:val="009447F0"/>
    <w:rsid w:val="00944D3F"/>
    <w:rsid w:val="00945587"/>
    <w:rsid w:val="00947458"/>
    <w:rsid w:val="009517EB"/>
    <w:rsid w:val="00952703"/>
    <w:rsid w:val="009527E9"/>
    <w:rsid w:val="00952B4C"/>
    <w:rsid w:val="009534B5"/>
    <w:rsid w:val="00954431"/>
    <w:rsid w:val="009566C7"/>
    <w:rsid w:val="00956DA7"/>
    <w:rsid w:val="00956F04"/>
    <w:rsid w:val="0096014A"/>
    <w:rsid w:val="00962602"/>
    <w:rsid w:val="00963479"/>
    <w:rsid w:val="00964924"/>
    <w:rsid w:val="009650C6"/>
    <w:rsid w:val="009710B0"/>
    <w:rsid w:val="00972347"/>
    <w:rsid w:val="009743F2"/>
    <w:rsid w:val="00975F9C"/>
    <w:rsid w:val="00976DD6"/>
    <w:rsid w:val="00977516"/>
    <w:rsid w:val="009811FC"/>
    <w:rsid w:val="00981670"/>
    <w:rsid w:val="00982B08"/>
    <w:rsid w:val="009862B3"/>
    <w:rsid w:val="00990256"/>
    <w:rsid w:val="00990499"/>
    <w:rsid w:val="00994655"/>
    <w:rsid w:val="00995473"/>
    <w:rsid w:val="00996B15"/>
    <w:rsid w:val="009A19B9"/>
    <w:rsid w:val="009A1E54"/>
    <w:rsid w:val="009A45B8"/>
    <w:rsid w:val="009A5722"/>
    <w:rsid w:val="009A7E67"/>
    <w:rsid w:val="009B1E1A"/>
    <w:rsid w:val="009B566C"/>
    <w:rsid w:val="009C5F3C"/>
    <w:rsid w:val="009C7179"/>
    <w:rsid w:val="009D0BDD"/>
    <w:rsid w:val="009D22B8"/>
    <w:rsid w:val="009D39C4"/>
    <w:rsid w:val="009D60E7"/>
    <w:rsid w:val="009D6E66"/>
    <w:rsid w:val="009D7113"/>
    <w:rsid w:val="009E5B80"/>
    <w:rsid w:val="009E623A"/>
    <w:rsid w:val="009E62E7"/>
    <w:rsid w:val="009E6CC4"/>
    <w:rsid w:val="009F0B79"/>
    <w:rsid w:val="009F0FCB"/>
    <w:rsid w:val="009F1F3D"/>
    <w:rsid w:val="009F49C2"/>
    <w:rsid w:val="009F7189"/>
    <w:rsid w:val="009F77ED"/>
    <w:rsid w:val="00A019A9"/>
    <w:rsid w:val="00A029C7"/>
    <w:rsid w:val="00A02C9B"/>
    <w:rsid w:val="00A057F4"/>
    <w:rsid w:val="00A10AA7"/>
    <w:rsid w:val="00A10BD3"/>
    <w:rsid w:val="00A111BB"/>
    <w:rsid w:val="00A12843"/>
    <w:rsid w:val="00A156B6"/>
    <w:rsid w:val="00A16454"/>
    <w:rsid w:val="00A173CC"/>
    <w:rsid w:val="00A17455"/>
    <w:rsid w:val="00A17A2D"/>
    <w:rsid w:val="00A20342"/>
    <w:rsid w:val="00A22347"/>
    <w:rsid w:val="00A24C4F"/>
    <w:rsid w:val="00A258C1"/>
    <w:rsid w:val="00A26CCD"/>
    <w:rsid w:val="00A272D6"/>
    <w:rsid w:val="00A3048C"/>
    <w:rsid w:val="00A30779"/>
    <w:rsid w:val="00A30C72"/>
    <w:rsid w:val="00A3211B"/>
    <w:rsid w:val="00A32654"/>
    <w:rsid w:val="00A32F0F"/>
    <w:rsid w:val="00A35645"/>
    <w:rsid w:val="00A3593B"/>
    <w:rsid w:val="00A3787B"/>
    <w:rsid w:val="00A40193"/>
    <w:rsid w:val="00A40276"/>
    <w:rsid w:val="00A41742"/>
    <w:rsid w:val="00A4196A"/>
    <w:rsid w:val="00A41EDE"/>
    <w:rsid w:val="00A44347"/>
    <w:rsid w:val="00A44F2F"/>
    <w:rsid w:val="00A4701F"/>
    <w:rsid w:val="00A613B1"/>
    <w:rsid w:val="00A633BF"/>
    <w:rsid w:val="00A6371D"/>
    <w:rsid w:val="00A64F78"/>
    <w:rsid w:val="00A676A8"/>
    <w:rsid w:val="00A75EC2"/>
    <w:rsid w:val="00A775CA"/>
    <w:rsid w:val="00A82040"/>
    <w:rsid w:val="00A83534"/>
    <w:rsid w:val="00A86C6E"/>
    <w:rsid w:val="00A9076D"/>
    <w:rsid w:val="00A91B03"/>
    <w:rsid w:val="00A92343"/>
    <w:rsid w:val="00A9277D"/>
    <w:rsid w:val="00A9376C"/>
    <w:rsid w:val="00A95856"/>
    <w:rsid w:val="00A95ACA"/>
    <w:rsid w:val="00A970FF"/>
    <w:rsid w:val="00A97119"/>
    <w:rsid w:val="00A97AD9"/>
    <w:rsid w:val="00AA119A"/>
    <w:rsid w:val="00AA51A0"/>
    <w:rsid w:val="00AA6E80"/>
    <w:rsid w:val="00AA71DD"/>
    <w:rsid w:val="00AB07B9"/>
    <w:rsid w:val="00AB11DE"/>
    <w:rsid w:val="00AB5DF2"/>
    <w:rsid w:val="00AC1A8A"/>
    <w:rsid w:val="00AC201F"/>
    <w:rsid w:val="00AC2CF1"/>
    <w:rsid w:val="00AC2ED4"/>
    <w:rsid w:val="00AC3072"/>
    <w:rsid w:val="00AC5515"/>
    <w:rsid w:val="00AC59A5"/>
    <w:rsid w:val="00AD08D1"/>
    <w:rsid w:val="00AD2583"/>
    <w:rsid w:val="00AD411B"/>
    <w:rsid w:val="00AD41FD"/>
    <w:rsid w:val="00AD641F"/>
    <w:rsid w:val="00AD7DAC"/>
    <w:rsid w:val="00AD7EEA"/>
    <w:rsid w:val="00AE03DF"/>
    <w:rsid w:val="00AE2588"/>
    <w:rsid w:val="00AE3C6E"/>
    <w:rsid w:val="00AE3CE0"/>
    <w:rsid w:val="00AE5AD1"/>
    <w:rsid w:val="00AE6664"/>
    <w:rsid w:val="00AE6C61"/>
    <w:rsid w:val="00AF1215"/>
    <w:rsid w:val="00AF1B91"/>
    <w:rsid w:val="00AF289F"/>
    <w:rsid w:val="00AF4E78"/>
    <w:rsid w:val="00AF6741"/>
    <w:rsid w:val="00AF7925"/>
    <w:rsid w:val="00AF7941"/>
    <w:rsid w:val="00B00125"/>
    <w:rsid w:val="00B00290"/>
    <w:rsid w:val="00B006C2"/>
    <w:rsid w:val="00B0103B"/>
    <w:rsid w:val="00B01446"/>
    <w:rsid w:val="00B0497F"/>
    <w:rsid w:val="00B04B56"/>
    <w:rsid w:val="00B04D9C"/>
    <w:rsid w:val="00B1023D"/>
    <w:rsid w:val="00B11090"/>
    <w:rsid w:val="00B126E2"/>
    <w:rsid w:val="00B12D2C"/>
    <w:rsid w:val="00B1385A"/>
    <w:rsid w:val="00B14215"/>
    <w:rsid w:val="00B15371"/>
    <w:rsid w:val="00B17517"/>
    <w:rsid w:val="00B22968"/>
    <w:rsid w:val="00B23A3F"/>
    <w:rsid w:val="00B249CE"/>
    <w:rsid w:val="00B26982"/>
    <w:rsid w:val="00B27E77"/>
    <w:rsid w:val="00B30A54"/>
    <w:rsid w:val="00B30EC1"/>
    <w:rsid w:val="00B3182E"/>
    <w:rsid w:val="00B31D34"/>
    <w:rsid w:val="00B338F0"/>
    <w:rsid w:val="00B345F5"/>
    <w:rsid w:val="00B35204"/>
    <w:rsid w:val="00B3596E"/>
    <w:rsid w:val="00B3696B"/>
    <w:rsid w:val="00B405C6"/>
    <w:rsid w:val="00B41479"/>
    <w:rsid w:val="00B41A0E"/>
    <w:rsid w:val="00B47156"/>
    <w:rsid w:val="00B47A45"/>
    <w:rsid w:val="00B53F6E"/>
    <w:rsid w:val="00B5404C"/>
    <w:rsid w:val="00B60DCB"/>
    <w:rsid w:val="00B646F3"/>
    <w:rsid w:val="00B64A30"/>
    <w:rsid w:val="00B714C4"/>
    <w:rsid w:val="00B73358"/>
    <w:rsid w:val="00B75135"/>
    <w:rsid w:val="00B751FC"/>
    <w:rsid w:val="00B81C01"/>
    <w:rsid w:val="00B84B96"/>
    <w:rsid w:val="00B85EA5"/>
    <w:rsid w:val="00B8780C"/>
    <w:rsid w:val="00B87BAB"/>
    <w:rsid w:val="00B87F84"/>
    <w:rsid w:val="00B93758"/>
    <w:rsid w:val="00B93C23"/>
    <w:rsid w:val="00B93DA2"/>
    <w:rsid w:val="00B93E1F"/>
    <w:rsid w:val="00B93F7A"/>
    <w:rsid w:val="00B945C5"/>
    <w:rsid w:val="00B95D8C"/>
    <w:rsid w:val="00B97C3A"/>
    <w:rsid w:val="00BA61E3"/>
    <w:rsid w:val="00BA7C79"/>
    <w:rsid w:val="00BB2495"/>
    <w:rsid w:val="00BC1CA2"/>
    <w:rsid w:val="00BC23B3"/>
    <w:rsid w:val="00BC3085"/>
    <w:rsid w:val="00BC5A63"/>
    <w:rsid w:val="00BC61C7"/>
    <w:rsid w:val="00BD2F6B"/>
    <w:rsid w:val="00BD35C8"/>
    <w:rsid w:val="00BD407A"/>
    <w:rsid w:val="00BD4ABC"/>
    <w:rsid w:val="00BD4F2D"/>
    <w:rsid w:val="00BD5256"/>
    <w:rsid w:val="00BD53CD"/>
    <w:rsid w:val="00BD5E00"/>
    <w:rsid w:val="00BD6BF3"/>
    <w:rsid w:val="00BE008A"/>
    <w:rsid w:val="00BE16EA"/>
    <w:rsid w:val="00BE3537"/>
    <w:rsid w:val="00BE397D"/>
    <w:rsid w:val="00BE3F93"/>
    <w:rsid w:val="00BE54FC"/>
    <w:rsid w:val="00BE60AD"/>
    <w:rsid w:val="00BE659F"/>
    <w:rsid w:val="00BF10F4"/>
    <w:rsid w:val="00BF5890"/>
    <w:rsid w:val="00BF7CE6"/>
    <w:rsid w:val="00C047E9"/>
    <w:rsid w:val="00C061FC"/>
    <w:rsid w:val="00C075DA"/>
    <w:rsid w:val="00C07B66"/>
    <w:rsid w:val="00C100AC"/>
    <w:rsid w:val="00C10CD4"/>
    <w:rsid w:val="00C11A72"/>
    <w:rsid w:val="00C11EA4"/>
    <w:rsid w:val="00C141FF"/>
    <w:rsid w:val="00C15126"/>
    <w:rsid w:val="00C1608F"/>
    <w:rsid w:val="00C16EEC"/>
    <w:rsid w:val="00C17A8C"/>
    <w:rsid w:val="00C23CE5"/>
    <w:rsid w:val="00C24E64"/>
    <w:rsid w:val="00C26C90"/>
    <w:rsid w:val="00C27859"/>
    <w:rsid w:val="00C356AB"/>
    <w:rsid w:val="00C40B36"/>
    <w:rsid w:val="00C40BB8"/>
    <w:rsid w:val="00C41984"/>
    <w:rsid w:val="00C41FA3"/>
    <w:rsid w:val="00C43625"/>
    <w:rsid w:val="00C437D5"/>
    <w:rsid w:val="00C44E5B"/>
    <w:rsid w:val="00C450F9"/>
    <w:rsid w:val="00C45BF2"/>
    <w:rsid w:val="00C51059"/>
    <w:rsid w:val="00C53FA3"/>
    <w:rsid w:val="00C54026"/>
    <w:rsid w:val="00C5602A"/>
    <w:rsid w:val="00C570DA"/>
    <w:rsid w:val="00C5752C"/>
    <w:rsid w:val="00C57D48"/>
    <w:rsid w:val="00C67931"/>
    <w:rsid w:val="00C70A9E"/>
    <w:rsid w:val="00C71637"/>
    <w:rsid w:val="00C74DA9"/>
    <w:rsid w:val="00C75628"/>
    <w:rsid w:val="00C77AD2"/>
    <w:rsid w:val="00C77BBF"/>
    <w:rsid w:val="00C8210E"/>
    <w:rsid w:val="00C8244A"/>
    <w:rsid w:val="00C82AB5"/>
    <w:rsid w:val="00C83F8B"/>
    <w:rsid w:val="00C90088"/>
    <w:rsid w:val="00C9194B"/>
    <w:rsid w:val="00C95310"/>
    <w:rsid w:val="00C9547F"/>
    <w:rsid w:val="00C96C6D"/>
    <w:rsid w:val="00C9741E"/>
    <w:rsid w:val="00CA069D"/>
    <w:rsid w:val="00CA27E4"/>
    <w:rsid w:val="00CA3C9C"/>
    <w:rsid w:val="00CA43D6"/>
    <w:rsid w:val="00CA5892"/>
    <w:rsid w:val="00CA695B"/>
    <w:rsid w:val="00CA770B"/>
    <w:rsid w:val="00CB128C"/>
    <w:rsid w:val="00CB3E58"/>
    <w:rsid w:val="00CB496B"/>
    <w:rsid w:val="00CB599D"/>
    <w:rsid w:val="00CB65BC"/>
    <w:rsid w:val="00CB7273"/>
    <w:rsid w:val="00CB7B78"/>
    <w:rsid w:val="00CC0B32"/>
    <w:rsid w:val="00CC1F3C"/>
    <w:rsid w:val="00CC257A"/>
    <w:rsid w:val="00CC2EE9"/>
    <w:rsid w:val="00CC6345"/>
    <w:rsid w:val="00CD02C0"/>
    <w:rsid w:val="00CD1F21"/>
    <w:rsid w:val="00CD457F"/>
    <w:rsid w:val="00CD4C60"/>
    <w:rsid w:val="00CD671F"/>
    <w:rsid w:val="00CD6730"/>
    <w:rsid w:val="00CE0070"/>
    <w:rsid w:val="00CE0151"/>
    <w:rsid w:val="00CE1264"/>
    <w:rsid w:val="00CE2640"/>
    <w:rsid w:val="00CE27DF"/>
    <w:rsid w:val="00CE2816"/>
    <w:rsid w:val="00CE2C7E"/>
    <w:rsid w:val="00CE38FE"/>
    <w:rsid w:val="00CE5472"/>
    <w:rsid w:val="00CE5660"/>
    <w:rsid w:val="00CF2ACB"/>
    <w:rsid w:val="00CF3103"/>
    <w:rsid w:val="00CF3CE7"/>
    <w:rsid w:val="00CF706F"/>
    <w:rsid w:val="00D007F0"/>
    <w:rsid w:val="00D031C0"/>
    <w:rsid w:val="00D049C8"/>
    <w:rsid w:val="00D04A21"/>
    <w:rsid w:val="00D123B1"/>
    <w:rsid w:val="00D1334B"/>
    <w:rsid w:val="00D14287"/>
    <w:rsid w:val="00D17FAD"/>
    <w:rsid w:val="00D206E8"/>
    <w:rsid w:val="00D20FB8"/>
    <w:rsid w:val="00D238F2"/>
    <w:rsid w:val="00D23DA3"/>
    <w:rsid w:val="00D24766"/>
    <w:rsid w:val="00D27065"/>
    <w:rsid w:val="00D27FD2"/>
    <w:rsid w:val="00D31EC6"/>
    <w:rsid w:val="00D32358"/>
    <w:rsid w:val="00D35A33"/>
    <w:rsid w:val="00D4580F"/>
    <w:rsid w:val="00D47705"/>
    <w:rsid w:val="00D50B1B"/>
    <w:rsid w:val="00D540F7"/>
    <w:rsid w:val="00D564FA"/>
    <w:rsid w:val="00D6126C"/>
    <w:rsid w:val="00D6462A"/>
    <w:rsid w:val="00D679FC"/>
    <w:rsid w:val="00D70E78"/>
    <w:rsid w:val="00D71031"/>
    <w:rsid w:val="00D713FA"/>
    <w:rsid w:val="00D71513"/>
    <w:rsid w:val="00D7235C"/>
    <w:rsid w:val="00D72830"/>
    <w:rsid w:val="00D732C0"/>
    <w:rsid w:val="00D74316"/>
    <w:rsid w:val="00D74DFA"/>
    <w:rsid w:val="00D7592F"/>
    <w:rsid w:val="00D77624"/>
    <w:rsid w:val="00D77E57"/>
    <w:rsid w:val="00D82AFC"/>
    <w:rsid w:val="00D849C7"/>
    <w:rsid w:val="00D8742D"/>
    <w:rsid w:val="00D87A4D"/>
    <w:rsid w:val="00D91747"/>
    <w:rsid w:val="00D92D73"/>
    <w:rsid w:val="00D93818"/>
    <w:rsid w:val="00D938FF"/>
    <w:rsid w:val="00D94F11"/>
    <w:rsid w:val="00D96448"/>
    <w:rsid w:val="00DA1283"/>
    <w:rsid w:val="00DA24D0"/>
    <w:rsid w:val="00DA3612"/>
    <w:rsid w:val="00DA7608"/>
    <w:rsid w:val="00DB08CF"/>
    <w:rsid w:val="00DB2836"/>
    <w:rsid w:val="00DB3A43"/>
    <w:rsid w:val="00DB4412"/>
    <w:rsid w:val="00DB446E"/>
    <w:rsid w:val="00DB50B1"/>
    <w:rsid w:val="00DB7EBC"/>
    <w:rsid w:val="00DC1ECB"/>
    <w:rsid w:val="00DC3319"/>
    <w:rsid w:val="00DC5B7F"/>
    <w:rsid w:val="00DC7EDD"/>
    <w:rsid w:val="00DD021C"/>
    <w:rsid w:val="00DD06BA"/>
    <w:rsid w:val="00DD3536"/>
    <w:rsid w:val="00DD40EC"/>
    <w:rsid w:val="00DD49E1"/>
    <w:rsid w:val="00DD4D7B"/>
    <w:rsid w:val="00DD589B"/>
    <w:rsid w:val="00DD624C"/>
    <w:rsid w:val="00DD63CA"/>
    <w:rsid w:val="00DD7440"/>
    <w:rsid w:val="00DE0859"/>
    <w:rsid w:val="00DE2D30"/>
    <w:rsid w:val="00DE66D6"/>
    <w:rsid w:val="00DF0830"/>
    <w:rsid w:val="00DF3969"/>
    <w:rsid w:val="00DF39D6"/>
    <w:rsid w:val="00DF61A8"/>
    <w:rsid w:val="00DF624B"/>
    <w:rsid w:val="00DF7FB1"/>
    <w:rsid w:val="00E0036F"/>
    <w:rsid w:val="00E05A0A"/>
    <w:rsid w:val="00E07FC3"/>
    <w:rsid w:val="00E12D23"/>
    <w:rsid w:val="00E130D1"/>
    <w:rsid w:val="00E138BC"/>
    <w:rsid w:val="00E15229"/>
    <w:rsid w:val="00E16191"/>
    <w:rsid w:val="00E161A5"/>
    <w:rsid w:val="00E20175"/>
    <w:rsid w:val="00E204BA"/>
    <w:rsid w:val="00E24301"/>
    <w:rsid w:val="00E2772F"/>
    <w:rsid w:val="00E279BA"/>
    <w:rsid w:val="00E27F2C"/>
    <w:rsid w:val="00E31F4D"/>
    <w:rsid w:val="00E345CF"/>
    <w:rsid w:val="00E3790E"/>
    <w:rsid w:val="00E40947"/>
    <w:rsid w:val="00E43E9B"/>
    <w:rsid w:val="00E44C37"/>
    <w:rsid w:val="00E508A1"/>
    <w:rsid w:val="00E50E4E"/>
    <w:rsid w:val="00E5463F"/>
    <w:rsid w:val="00E54EE3"/>
    <w:rsid w:val="00E61851"/>
    <w:rsid w:val="00E6219F"/>
    <w:rsid w:val="00E622FB"/>
    <w:rsid w:val="00E62BEF"/>
    <w:rsid w:val="00E65A0A"/>
    <w:rsid w:val="00E65F61"/>
    <w:rsid w:val="00E66521"/>
    <w:rsid w:val="00E70C0F"/>
    <w:rsid w:val="00E71FF9"/>
    <w:rsid w:val="00E72AB3"/>
    <w:rsid w:val="00E778CF"/>
    <w:rsid w:val="00E80E85"/>
    <w:rsid w:val="00E83C58"/>
    <w:rsid w:val="00E84694"/>
    <w:rsid w:val="00E8664C"/>
    <w:rsid w:val="00E8672F"/>
    <w:rsid w:val="00E86A50"/>
    <w:rsid w:val="00E87E5D"/>
    <w:rsid w:val="00E90CFD"/>
    <w:rsid w:val="00E91775"/>
    <w:rsid w:val="00E9360C"/>
    <w:rsid w:val="00E93BDE"/>
    <w:rsid w:val="00E9646A"/>
    <w:rsid w:val="00E96BC4"/>
    <w:rsid w:val="00E9761C"/>
    <w:rsid w:val="00EA47EB"/>
    <w:rsid w:val="00EA5FD4"/>
    <w:rsid w:val="00EA68E3"/>
    <w:rsid w:val="00EA6E11"/>
    <w:rsid w:val="00EB0AF1"/>
    <w:rsid w:val="00EB18BB"/>
    <w:rsid w:val="00EB19F1"/>
    <w:rsid w:val="00EB3B39"/>
    <w:rsid w:val="00EB47FD"/>
    <w:rsid w:val="00EB5C22"/>
    <w:rsid w:val="00EB683F"/>
    <w:rsid w:val="00EC01D1"/>
    <w:rsid w:val="00EC3368"/>
    <w:rsid w:val="00EC3534"/>
    <w:rsid w:val="00EC48A1"/>
    <w:rsid w:val="00EC49FD"/>
    <w:rsid w:val="00EC515C"/>
    <w:rsid w:val="00EC718E"/>
    <w:rsid w:val="00ED045E"/>
    <w:rsid w:val="00ED2262"/>
    <w:rsid w:val="00ED3774"/>
    <w:rsid w:val="00ED3905"/>
    <w:rsid w:val="00ED3DBC"/>
    <w:rsid w:val="00ED4030"/>
    <w:rsid w:val="00ED5139"/>
    <w:rsid w:val="00ED5FB4"/>
    <w:rsid w:val="00ED73F9"/>
    <w:rsid w:val="00EE3C33"/>
    <w:rsid w:val="00EF00B1"/>
    <w:rsid w:val="00EF2ADF"/>
    <w:rsid w:val="00EF4224"/>
    <w:rsid w:val="00EF547B"/>
    <w:rsid w:val="00F00364"/>
    <w:rsid w:val="00F0387F"/>
    <w:rsid w:val="00F05173"/>
    <w:rsid w:val="00F05660"/>
    <w:rsid w:val="00F06218"/>
    <w:rsid w:val="00F07534"/>
    <w:rsid w:val="00F12A03"/>
    <w:rsid w:val="00F13FD0"/>
    <w:rsid w:val="00F14389"/>
    <w:rsid w:val="00F15ED6"/>
    <w:rsid w:val="00F1632B"/>
    <w:rsid w:val="00F164AD"/>
    <w:rsid w:val="00F16A50"/>
    <w:rsid w:val="00F17851"/>
    <w:rsid w:val="00F20499"/>
    <w:rsid w:val="00F20A14"/>
    <w:rsid w:val="00F21E28"/>
    <w:rsid w:val="00F236EC"/>
    <w:rsid w:val="00F23FCE"/>
    <w:rsid w:val="00F24616"/>
    <w:rsid w:val="00F24A75"/>
    <w:rsid w:val="00F258A8"/>
    <w:rsid w:val="00F26DA9"/>
    <w:rsid w:val="00F30C90"/>
    <w:rsid w:val="00F321D5"/>
    <w:rsid w:val="00F32862"/>
    <w:rsid w:val="00F34EA9"/>
    <w:rsid w:val="00F35BCA"/>
    <w:rsid w:val="00F41FA5"/>
    <w:rsid w:val="00F42639"/>
    <w:rsid w:val="00F4385F"/>
    <w:rsid w:val="00F44738"/>
    <w:rsid w:val="00F46AA7"/>
    <w:rsid w:val="00F4742F"/>
    <w:rsid w:val="00F549BF"/>
    <w:rsid w:val="00F60466"/>
    <w:rsid w:val="00F611D4"/>
    <w:rsid w:val="00F61D68"/>
    <w:rsid w:val="00F6320E"/>
    <w:rsid w:val="00F70718"/>
    <w:rsid w:val="00F71EFA"/>
    <w:rsid w:val="00F71F9D"/>
    <w:rsid w:val="00F72AE3"/>
    <w:rsid w:val="00F7335E"/>
    <w:rsid w:val="00F7500B"/>
    <w:rsid w:val="00F75593"/>
    <w:rsid w:val="00F77E95"/>
    <w:rsid w:val="00F80879"/>
    <w:rsid w:val="00F8228E"/>
    <w:rsid w:val="00F83BCA"/>
    <w:rsid w:val="00F9272F"/>
    <w:rsid w:val="00F94DB4"/>
    <w:rsid w:val="00FA4613"/>
    <w:rsid w:val="00FA57B9"/>
    <w:rsid w:val="00FB1550"/>
    <w:rsid w:val="00FB2794"/>
    <w:rsid w:val="00FB428E"/>
    <w:rsid w:val="00FB562F"/>
    <w:rsid w:val="00FB5F78"/>
    <w:rsid w:val="00FB63D5"/>
    <w:rsid w:val="00FB6593"/>
    <w:rsid w:val="00FB66D0"/>
    <w:rsid w:val="00FC02EB"/>
    <w:rsid w:val="00FC051A"/>
    <w:rsid w:val="00FC34D0"/>
    <w:rsid w:val="00FC4498"/>
    <w:rsid w:val="00FC6182"/>
    <w:rsid w:val="00FC78BF"/>
    <w:rsid w:val="00FD0179"/>
    <w:rsid w:val="00FD1E6C"/>
    <w:rsid w:val="00FD2B33"/>
    <w:rsid w:val="00FD2D4C"/>
    <w:rsid w:val="00FD4D7A"/>
    <w:rsid w:val="00FD50E4"/>
    <w:rsid w:val="00FE261F"/>
    <w:rsid w:val="00FE6556"/>
    <w:rsid w:val="00FE6797"/>
    <w:rsid w:val="00FF0904"/>
    <w:rsid w:val="00FF0E40"/>
    <w:rsid w:val="00FF3198"/>
    <w:rsid w:val="00FF3E87"/>
    <w:rsid w:val="00FF58BA"/>
    <w:rsid w:val="00FF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8B001D"/>
  <w15:docId w15:val="{12D90647-20E0-4E69-9540-7AA62832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A0E"/>
    <w:rPr>
      <w:rFonts w:ascii="Times New Roman" w:eastAsia="Times New Roman" w:hAnsi="Times New Roman" w:cs="Times New Roman"/>
    </w:rPr>
  </w:style>
  <w:style w:type="paragraph" w:styleId="Heading1">
    <w:name w:val="heading 1"/>
    <w:aliases w:val="Main,no number"/>
    <w:basedOn w:val="Normal"/>
    <w:next w:val="Normal"/>
    <w:link w:val="Heading1Char"/>
    <w:uiPriority w:val="1"/>
    <w:qFormat/>
    <w:rsid w:val="00433B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on ToC,Clause Heading 2"/>
    <w:basedOn w:val="Normal"/>
    <w:next w:val="Normal"/>
    <w:link w:val="Heading2Char"/>
    <w:uiPriority w:val="2"/>
    <w:unhideWhenUsed/>
    <w:qFormat/>
    <w:rsid w:val="00F30C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P Annexes,Clause Heading 3"/>
    <w:basedOn w:val="Heading1"/>
    <w:next w:val="BodyText"/>
    <w:link w:val="Heading3Char"/>
    <w:uiPriority w:val="9"/>
    <w:semiHidden/>
    <w:qFormat/>
    <w:rsid w:val="00B93E1F"/>
    <w:pPr>
      <w:spacing w:before="0" w:after="120"/>
      <w:ind w:left="1985" w:hanging="1985"/>
      <w:outlineLvl w:val="2"/>
    </w:pPr>
    <w:rPr>
      <w:rFonts w:ascii="Arial" w:hAnsi="Arial"/>
      <w:b/>
      <w:color w:val="005DAA"/>
      <w:sz w:val="30"/>
      <w:lang w:val="en-GB"/>
    </w:rPr>
  </w:style>
  <w:style w:type="paragraph" w:styleId="Heading4">
    <w:name w:val="heading 4"/>
    <w:aliases w:val="Guidance Heading"/>
    <w:basedOn w:val="Heading1"/>
    <w:next w:val="BodyText"/>
    <w:link w:val="Heading4Char"/>
    <w:uiPriority w:val="9"/>
    <w:semiHidden/>
    <w:qFormat/>
    <w:rsid w:val="00B93E1F"/>
    <w:pPr>
      <w:keepLines w:val="0"/>
      <w:spacing w:before="0" w:after="120"/>
      <w:ind w:left="1701" w:hanging="1701"/>
      <w:outlineLvl w:val="3"/>
    </w:pPr>
    <w:rPr>
      <w:rFonts w:ascii="Arial" w:hAnsi="Arial"/>
      <w:b/>
      <w:color w:val="005DAA"/>
      <w:sz w:val="30"/>
      <w:lang w:val="en-GB"/>
    </w:rPr>
  </w:style>
  <w:style w:type="paragraph" w:styleId="Heading5">
    <w:name w:val="heading 5"/>
    <w:aliases w:val="Guidance Sub-heading"/>
    <w:basedOn w:val="Sub-heading"/>
    <w:next w:val="BodyText"/>
    <w:link w:val="Heading5Char"/>
    <w:uiPriority w:val="9"/>
    <w:semiHidden/>
    <w:qFormat/>
    <w:rsid w:val="00B93E1F"/>
    <w:pPr>
      <w:ind w:left="1701" w:hanging="1701"/>
      <w:outlineLvl w:val="4"/>
    </w:pPr>
  </w:style>
  <w:style w:type="paragraph" w:styleId="Heading6">
    <w:name w:val="heading 6"/>
    <w:aliases w:val="Heading 6. Annex GP"/>
    <w:basedOn w:val="Heading4"/>
    <w:next w:val="BodyText"/>
    <w:link w:val="Heading6Char"/>
    <w:uiPriority w:val="9"/>
    <w:semiHidden/>
    <w:qFormat/>
    <w:rsid w:val="00B93E1F"/>
    <w:pPr>
      <w:ind w:left="1928" w:hanging="1928"/>
      <w:outlineLvl w:val="5"/>
    </w:pPr>
  </w:style>
  <w:style w:type="paragraph" w:styleId="Heading7">
    <w:name w:val="heading 7"/>
    <w:aliases w:val="G second heading"/>
    <w:basedOn w:val="Heading6"/>
    <w:next w:val="Normal"/>
    <w:link w:val="Heading7Char"/>
    <w:uiPriority w:val="9"/>
    <w:semiHidden/>
    <w:qFormat/>
    <w:rsid w:val="00B93E1F"/>
    <w:pPr>
      <w:outlineLvl w:val="6"/>
    </w:pPr>
  </w:style>
  <w:style w:type="paragraph" w:styleId="Heading8">
    <w:name w:val="heading 8"/>
    <w:basedOn w:val="Normal"/>
    <w:next w:val="Normal"/>
    <w:link w:val="Heading8Char"/>
    <w:uiPriority w:val="9"/>
    <w:semiHidden/>
    <w:unhideWhenUsed/>
    <w:qFormat/>
    <w:rsid w:val="00B93E1F"/>
    <w:pPr>
      <w:keepNext/>
      <w:keepLines/>
      <w:spacing w:before="40"/>
      <w:outlineLvl w:val="7"/>
    </w:pPr>
    <w:rPr>
      <w:rFonts w:asciiTheme="majorHAnsi" w:eastAsiaTheme="majorEastAsia" w:hAnsiTheme="majorHAnsi" w:cstheme="majorBidi"/>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ooter"/>
    <w:basedOn w:val="Normal"/>
    <w:link w:val="HeaderChar"/>
    <w:uiPriority w:val="99"/>
    <w:unhideWhenUsed/>
    <w:rsid w:val="00465ABC"/>
    <w:pPr>
      <w:tabs>
        <w:tab w:val="center" w:pos="4680"/>
        <w:tab w:val="right" w:pos="9360"/>
      </w:tabs>
    </w:pPr>
    <w:rPr>
      <w:rFonts w:asciiTheme="minorHAnsi" w:eastAsiaTheme="minorHAnsi" w:hAnsiTheme="minorHAnsi" w:cstheme="minorBidi"/>
    </w:rPr>
  </w:style>
  <w:style w:type="character" w:customStyle="1" w:styleId="HeaderChar">
    <w:name w:val="Header Char"/>
    <w:aliases w:val="footer Char"/>
    <w:basedOn w:val="DefaultParagraphFont"/>
    <w:link w:val="Header"/>
    <w:uiPriority w:val="99"/>
    <w:rsid w:val="00465ABC"/>
  </w:style>
  <w:style w:type="paragraph" w:styleId="Footer">
    <w:name w:val="footer"/>
    <w:basedOn w:val="Normal"/>
    <w:link w:val="FooterChar"/>
    <w:uiPriority w:val="5"/>
    <w:unhideWhenUsed/>
    <w:rsid w:val="00465AB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5"/>
    <w:rsid w:val="00465ABC"/>
  </w:style>
  <w:style w:type="character" w:customStyle="1" w:styleId="Heading2Char">
    <w:name w:val="Heading 2 Char"/>
    <w:aliases w:val="non ToC Char,Clause Heading 2 Char"/>
    <w:basedOn w:val="DefaultParagraphFont"/>
    <w:link w:val="Heading2"/>
    <w:uiPriority w:val="2"/>
    <w:rsid w:val="00F30C90"/>
    <w:rPr>
      <w:rFonts w:asciiTheme="majorHAnsi" w:eastAsiaTheme="majorEastAsia" w:hAnsiTheme="majorHAnsi" w:cstheme="majorBidi"/>
      <w:color w:val="2F5496" w:themeColor="accent1" w:themeShade="BF"/>
      <w:sz w:val="26"/>
      <w:szCs w:val="26"/>
    </w:rPr>
  </w:style>
  <w:style w:type="table" w:customStyle="1" w:styleId="GridTable4-Accent11">
    <w:name w:val="Grid Table 4 - Accent 11"/>
    <w:basedOn w:val="TableNormal"/>
    <w:uiPriority w:val="49"/>
    <w:rsid w:val="00F30C9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Normal"/>
    <w:link w:val="TitleChar"/>
    <w:uiPriority w:val="10"/>
    <w:qFormat/>
    <w:rsid w:val="00F30C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C90"/>
    <w:rPr>
      <w:rFonts w:asciiTheme="majorHAnsi" w:eastAsiaTheme="majorEastAsia" w:hAnsiTheme="majorHAnsi" w:cstheme="majorBidi"/>
      <w:spacing w:val="-10"/>
      <w:kern w:val="28"/>
      <w:sz w:val="56"/>
      <w:szCs w:val="56"/>
    </w:rPr>
  </w:style>
  <w:style w:type="character" w:styleId="Hyperlink">
    <w:name w:val="Hyperlink"/>
    <w:aliases w:val="Clause Ref Hyperlink"/>
    <w:basedOn w:val="DefaultParagraphFont"/>
    <w:uiPriority w:val="99"/>
    <w:unhideWhenUsed/>
    <w:rsid w:val="00F30C90"/>
    <w:rPr>
      <w:color w:val="0563C1" w:themeColor="hyperlink"/>
      <w:u w:val="single"/>
    </w:rPr>
  </w:style>
  <w:style w:type="paragraph" w:styleId="ListParagraph">
    <w:name w:val="List Paragraph"/>
    <w:basedOn w:val="Normal"/>
    <w:link w:val="ListParagraphChar"/>
    <w:uiPriority w:val="34"/>
    <w:qFormat/>
    <w:rsid w:val="00F30C9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30C90"/>
    <w:rPr>
      <w:sz w:val="16"/>
      <w:szCs w:val="16"/>
    </w:rPr>
  </w:style>
  <w:style w:type="paragraph" w:styleId="CommentText">
    <w:name w:val="annotation text"/>
    <w:basedOn w:val="Normal"/>
    <w:link w:val="CommentTextChar"/>
    <w:uiPriority w:val="99"/>
    <w:semiHidden/>
    <w:unhideWhenUsed/>
    <w:rsid w:val="00F30C9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30C90"/>
    <w:rPr>
      <w:sz w:val="20"/>
      <w:szCs w:val="20"/>
    </w:rPr>
  </w:style>
  <w:style w:type="table" w:customStyle="1" w:styleId="GridTable1Light-Accent11">
    <w:name w:val="Grid Table 1 Light - Accent 11"/>
    <w:basedOn w:val="TableNormal"/>
    <w:uiPriority w:val="46"/>
    <w:rsid w:val="00F30C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F30C90"/>
    <w:rPr>
      <w:rFonts w:eastAsiaTheme="minorHAnsi"/>
      <w:sz w:val="18"/>
      <w:szCs w:val="18"/>
    </w:rPr>
  </w:style>
  <w:style w:type="character" w:customStyle="1" w:styleId="BalloonTextChar">
    <w:name w:val="Balloon Text Char"/>
    <w:basedOn w:val="DefaultParagraphFont"/>
    <w:link w:val="BalloonText"/>
    <w:uiPriority w:val="99"/>
    <w:semiHidden/>
    <w:rsid w:val="00F30C9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E0859"/>
    <w:rPr>
      <w:b/>
      <w:bCs/>
    </w:rPr>
  </w:style>
  <w:style w:type="character" w:customStyle="1" w:styleId="CommentSubjectChar">
    <w:name w:val="Comment Subject Char"/>
    <w:basedOn w:val="CommentTextChar"/>
    <w:link w:val="CommentSubject"/>
    <w:uiPriority w:val="99"/>
    <w:semiHidden/>
    <w:rsid w:val="00DE0859"/>
    <w:rPr>
      <w:b/>
      <w:bCs/>
      <w:sz w:val="20"/>
      <w:szCs w:val="20"/>
    </w:rPr>
  </w:style>
  <w:style w:type="character" w:customStyle="1" w:styleId="UnresolvedMention1">
    <w:name w:val="Unresolved Mention1"/>
    <w:basedOn w:val="DefaultParagraphFont"/>
    <w:uiPriority w:val="99"/>
    <w:semiHidden/>
    <w:unhideWhenUsed/>
    <w:rsid w:val="00BA61E3"/>
    <w:rPr>
      <w:color w:val="605E5C"/>
      <w:shd w:val="clear" w:color="auto" w:fill="E1DFDD"/>
    </w:rPr>
  </w:style>
  <w:style w:type="character" w:customStyle="1" w:styleId="Heading1Char">
    <w:name w:val="Heading 1 Char"/>
    <w:aliases w:val="Main Char,no number Char"/>
    <w:basedOn w:val="DefaultParagraphFont"/>
    <w:link w:val="Heading1"/>
    <w:uiPriority w:val="1"/>
    <w:rsid w:val="00433BD1"/>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rsid w:val="00225710"/>
    <w:rPr>
      <w:color w:val="605E5C"/>
      <w:shd w:val="clear" w:color="auto" w:fill="E1DFDD"/>
    </w:rPr>
  </w:style>
  <w:style w:type="paragraph" w:styleId="Subtitle">
    <w:name w:val="Subtitle"/>
    <w:basedOn w:val="Normal"/>
    <w:next w:val="Normal"/>
    <w:link w:val="SubtitleChar"/>
    <w:uiPriority w:val="11"/>
    <w:rsid w:val="007018FA"/>
    <w:pPr>
      <w:keepNext/>
      <w:keepLines/>
      <w:pBdr>
        <w:top w:val="nil"/>
        <w:left w:val="nil"/>
        <w:bottom w:val="nil"/>
        <w:right w:val="nil"/>
        <w:between w:val="nil"/>
      </w:pBdr>
      <w:spacing w:after="200" w:line="276" w:lineRule="auto"/>
    </w:pPr>
    <w:rPr>
      <w:rFonts w:ascii="Trebuchet MS" w:eastAsia="Trebuchet MS" w:hAnsi="Trebuchet MS" w:cs="Trebuchet MS"/>
      <w:i/>
      <w:color w:val="666666"/>
      <w:sz w:val="26"/>
      <w:szCs w:val="26"/>
      <w:lang w:val="en" w:eastAsia="zh-CN"/>
    </w:rPr>
  </w:style>
  <w:style w:type="character" w:customStyle="1" w:styleId="SubtitleChar">
    <w:name w:val="Subtitle Char"/>
    <w:basedOn w:val="DefaultParagraphFont"/>
    <w:link w:val="Subtitle"/>
    <w:uiPriority w:val="11"/>
    <w:rsid w:val="007018FA"/>
    <w:rPr>
      <w:rFonts w:ascii="Trebuchet MS" w:eastAsia="Trebuchet MS" w:hAnsi="Trebuchet MS" w:cs="Trebuchet MS"/>
      <w:i/>
      <w:color w:val="666666"/>
      <w:sz w:val="26"/>
      <w:szCs w:val="26"/>
      <w:lang w:val="en" w:eastAsia="zh-CN"/>
    </w:rPr>
  </w:style>
  <w:style w:type="paragraph" w:styleId="Revision">
    <w:name w:val="Revision"/>
    <w:hidden/>
    <w:uiPriority w:val="99"/>
    <w:semiHidden/>
    <w:rsid w:val="007018FA"/>
    <w:rPr>
      <w:rFonts w:ascii="Times New Roman" w:eastAsia="Times New Roman" w:hAnsi="Times New Roman" w:cs="Times New Roman"/>
    </w:rPr>
  </w:style>
  <w:style w:type="character" w:customStyle="1" w:styleId="Heading3Char">
    <w:name w:val="Heading 3 Char"/>
    <w:aliases w:val="P Annexes Char,Clause Heading 3 Char"/>
    <w:basedOn w:val="DefaultParagraphFont"/>
    <w:link w:val="Heading3"/>
    <w:uiPriority w:val="9"/>
    <w:semiHidden/>
    <w:rsid w:val="00B93E1F"/>
    <w:rPr>
      <w:rFonts w:ascii="Arial" w:eastAsiaTheme="majorEastAsia" w:hAnsi="Arial" w:cstheme="majorBidi"/>
      <w:b/>
      <w:color w:val="005DAA"/>
      <w:sz w:val="30"/>
      <w:szCs w:val="32"/>
      <w:lang w:val="en-GB"/>
    </w:rPr>
  </w:style>
  <w:style w:type="character" w:customStyle="1" w:styleId="Heading4Char">
    <w:name w:val="Heading 4 Char"/>
    <w:aliases w:val="Guidance Heading Char"/>
    <w:basedOn w:val="DefaultParagraphFont"/>
    <w:link w:val="Heading4"/>
    <w:uiPriority w:val="9"/>
    <w:semiHidden/>
    <w:rsid w:val="00B93E1F"/>
    <w:rPr>
      <w:rFonts w:ascii="Arial" w:eastAsiaTheme="majorEastAsia" w:hAnsi="Arial" w:cstheme="majorBidi"/>
      <w:b/>
      <w:color w:val="005DAA"/>
      <w:sz w:val="30"/>
      <w:szCs w:val="32"/>
      <w:lang w:val="en-GB"/>
    </w:rPr>
  </w:style>
  <w:style w:type="character" w:customStyle="1" w:styleId="Heading5Char">
    <w:name w:val="Heading 5 Char"/>
    <w:aliases w:val="Guidance Sub-heading Char"/>
    <w:basedOn w:val="DefaultParagraphFont"/>
    <w:link w:val="Heading5"/>
    <w:uiPriority w:val="9"/>
    <w:semiHidden/>
    <w:rsid w:val="00B93E1F"/>
    <w:rPr>
      <w:rFonts w:ascii="Arial" w:hAnsi="Arial"/>
      <w:color w:val="005DAA"/>
      <w:lang w:val="en-GB"/>
    </w:rPr>
  </w:style>
  <w:style w:type="character" w:customStyle="1" w:styleId="Heading6Char">
    <w:name w:val="Heading 6 Char"/>
    <w:aliases w:val="Heading 6. Annex GP Char"/>
    <w:basedOn w:val="DefaultParagraphFont"/>
    <w:link w:val="Heading6"/>
    <w:uiPriority w:val="9"/>
    <w:semiHidden/>
    <w:rsid w:val="00B93E1F"/>
    <w:rPr>
      <w:rFonts w:ascii="Arial" w:eastAsiaTheme="majorEastAsia" w:hAnsi="Arial" w:cstheme="majorBidi"/>
      <w:b/>
      <w:color w:val="005DAA"/>
      <w:sz w:val="30"/>
      <w:szCs w:val="32"/>
      <w:lang w:val="en-GB"/>
    </w:rPr>
  </w:style>
  <w:style w:type="character" w:customStyle="1" w:styleId="Heading7Char">
    <w:name w:val="Heading 7 Char"/>
    <w:aliases w:val="G second heading Char"/>
    <w:basedOn w:val="DefaultParagraphFont"/>
    <w:link w:val="Heading7"/>
    <w:uiPriority w:val="9"/>
    <w:semiHidden/>
    <w:rsid w:val="00B93E1F"/>
    <w:rPr>
      <w:rFonts w:ascii="Arial" w:eastAsiaTheme="majorEastAsia" w:hAnsi="Arial" w:cstheme="majorBidi"/>
      <w:b/>
      <w:color w:val="005DAA"/>
      <w:sz w:val="30"/>
      <w:szCs w:val="32"/>
      <w:lang w:val="en-GB"/>
    </w:rPr>
  </w:style>
  <w:style w:type="character" w:customStyle="1" w:styleId="Heading8Char">
    <w:name w:val="Heading 8 Char"/>
    <w:basedOn w:val="DefaultParagraphFont"/>
    <w:link w:val="Heading8"/>
    <w:uiPriority w:val="9"/>
    <w:semiHidden/>
    <w:rsid w:val="00B93E1F"/>
    <w:rPr>
      <w:rFonts w:asciiTheme="majorHAnsi" w:eastAsiaTheme="majorEastAsia" w:hAnsiTheme="majorHAnsi" w:cstheme="majorBidi"/>
      <w:color w:val="272727" w:themeColor="text1" w:themeTint="D8"/>
      <w:sz w:val="21"/>
      <w:szCs w:val="21"/>
      <w:lang w:val="en-GB"/>
    </w:rPr>
  </w:style>
  <w:style w:type="table" w:styleId="TableGrid">
    <w:name w:val="Table Grid"/>
    <w:aliases w:val="Texttabelle"/>
    <w:basedOn w:val="TableNormal"/>
    <w:uiPriority w:val="59"/>
    <w:rsid w:val="00B93E1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lphabetList">
    <w:name w:val="Alphabet List"/>
    <w:uiPriority w:val="99"/>
    <w:rsid w:val="00B93E1F"/>
    <w:pPr>
      <w:numPr>
        <w:numId w:val="9"/>
      </w:numPr>
    </w:pPr>
  </w:style>
  <w:style w:type="paragraph" w:customStyle="1" w:styleId="MSCReport-AssessmentStage">
    <w:name w:val="MSC Report - Assessment Stage"/>
    <w:basedOn w:val="Normal"/>
    <w:autoRedefine/>
    <w:qFormat/>
    <w:rsid w:val="00B93E1F"/>
    <w:pPr>
      <w:spacing w:after="40"/>
    </w:pPr>
    <w:rPr>
      <w:rFonts w:ascii="Arial" w:eastAsiaTheme="minorEastAsia" w:hAnsi="Arial"/>
      <w:b/>
      <w:color w:val="D9D9D9" w:themeColor="background1" w:themeShade="D9"/>
      <w:sz w:val="20"/>
      <w:lang w:val="en-GB" w:eastAsia="ja-JP"/>
    </w:rPr>
  </w:style>
  <w:style w:type="paragraph" w:styleId="BodyText">
    <w:name w:val="Body Text"/>
    <w:basedOn w:val="Normal"/>
    <w:link w:val="BodyTextChar"/>
    <w:uiPriority w:val="99"/>
    <w:rsid w:val="00B93E1F"/>
    <w:pPr>
      <w:spacing w:after="120"/>
    </w:pPr>
    <w:rPr>
      <w:rFonts w:ascii="Arial" w:eastAsiaTheme="minorHAnsi" w:hAnsi="Arial" w:cstheme="minorBidi"/>
      <w:sz w:val="20"/>
      <w:szCs w:val="22"/>
      <w:lang w:val="en-GB"/>
    </w:rPr>
  </w:style>
  <w:style w:type="character" w:customStyle="1" w:styleId="BodyTextChar">
    <w:name w:val="Body Text Char"/>
    <w:basedOn w:val="DefaultParagraphFont"/>
    <w:link w:val="BodyText"/>
    <w:uiPriority w:val="99"/>
    <w:rsid w:val="00B93E1F"/>
    <w:rPr>
      <w:rFonts w:ascii="Arial" w:hAnsi="Arial"/>
      <w:sz w:val="20"/>
      <w:szCs w:val="22"/>
      <w:lang w:val="en-GB"/>
    </w:rPr>
  </w:style>
  <w:style w:type="paragraph" w:customStyle="1" w:styleId="MSCReport-TableTextGrey">
    <w:name w:val="MSC Report - Table Text Grey"/>
    <w:basedOn w:val="Normal"/>
    <w:qFormat/>
    <w:rsid w:val="00B93E1F"/>
    <w:rPr>
      <w:rFonts w:ascii="Arial" w:eastAsiaTheme="minorHAnsi" w:hAnsi="Arial" w:cstheme="minorBidi"/>
      <w:color w:val="BFBFBF" w:themeColor="background1" w:themeShade="BF"/>
      <w:sz w:val="20"/>
      <w:szCs w:val="22"/>
      <w:lang w:val="en-GB"/>
    </w:rPr>
  </w:style>
  <w:style w:type="paragraph" w:customStyle="1" w:styleId="GuidanceBoxText">
    <w:name w:val="GuidanceBox Text"/>
    <w:basedOn w:val="Normal"/>
    <w:semiHidden/>
    <w:qFormat/>
    <w:rsid w:val="00B93E1F"/>
    <w:rPr>
      <w:rFonts w:ascii="Arial" w:eastAsiaTheme="minorEastAsia" w:hAnsi="Arial"/>
      <w:color w:val="000000" w:themeColor="text1" w:themeShade="BF"/>
      <w:sz w:val="22"/>
      <w:szCs w:val="22"/>
      <w:lang w:val="en-GB" w:eastAsia="ja-JP"/>
    </w:rPr>
  </w:style>
  <w:style w:type="table" w:styleId="TableGrid1">
    <w:name w:val="Table Grid 1"/>
    <w:basedOn w:val="TableNormal"/>
    <w:uiPriority w:val="99"/>
    <w:semiHidden/>
    <w:unhideWhenUsed/>
    <w:rsid w:val="00B93E1F"/>
    <w:rPr>
      <w:sz w:val="22"/>
      <w:szCs w:val="22"/>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asicMSCtable">
    <w:name w:val="Basic MSC table"/>
    <w:basedOn w:val="TableGrid1"/>
    <w:uiPriority w:val="99"/>
    <w:rsid w:val="00B93E1F"/>
    <w:pPr>
      <w:tabs>
        <w:tab w:val="left" w:pos="360"/>
      </w:tabs>
      <w:spacing w:before="60" w:after="60"/>
    </w:pPr>
    <w:rPr>
      <w:rFonts w:ascii="Arial" w:hAnsi="Arial" w:cs="Times New Roman"/>
      <w:sz w:val="20"/>
      <w:szCs w:val="20"/>
      <w:lang w:eastAsia="en-GB"/>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BoldColoured">
    <w:name w:val="Body Text Bold Coloured"/>
    <w:basedOn w:val="BodyText"/>
    <w:semiHidden/>
    <w:qFormat/>
    <w:rsid w:val="00B93E1F"/>
    <w:rPr>
      <w:b/>
      <w:color w:val="005DAA"/>
    </w:rPr>
  </w:style>
  <w:style w:type="numbering" w:customStyle="1" w:styleId="BulletList">
    <w:name w:val="Bullet List"/>
    <w:uiPriority w:val="99"/>
    <w:rsid w:val="00B93E1F"/>
    <w:pPr>
      <w:numPr>
        <w:numId w:val="10"/>
      </w:numPr>
    </w:pPr>
  </w:style>
  <w:style w:type="paragraph" w:styleId="Caption">
    <w:name w:val="caption"/>
    <w:basedOn w:val="Normal"/>
    <w:next w:val="Normal"/>
    <w:uiPriority w:val="35"/>
    <w:semiHidden/>
    <w:qFormat/>
    <w:rsid w:val="00B93E1F"/>
    <w:pPr>
      <w:keepNext/>
      <w:spacing w:before="120" w:after="120"/>
    </w:pPr>
    <w:rPr>
      <w:rFonts w:ascii="Arial" w:eastAsiaTheme="minorHAnsi" w:hAnsi="Arial" w:cstheme="minorBidi"/>
      <w:b/>
      <w:iCs/>
      <w:color w:val="808080"/>
      <w:sz w:val="20"/>
      <w:szCs w:val="18"/>
      <w:lang w:val="en-GB"/>
    </w:rPr>
  </w:style>
  <w:style w:type="paragraph" w:customStyle="1" w:styleId="CentredBodyText">
    <w:name w:val="Centred Body Text"/>
    <w:basedOn w:val="BodyText"/>
    <w:semiHidden/>
    <w:qFormat/>
    <w:rsid w:val="00B93E1F"/>
    <w:pPr>
      <w:jc w:val="center"/>
    </w:pPr>
  </w:style>
  <w:style w:type="character" w:customStyle="1" w:styleId="Clauserefhyperlink">
    <w:name w:val="Clause ref hyperlink"/>
    <w:basedOn w:val="BodyTextChar"/>
    <w:uiPriority w:val="1"/>
    <w:semiHidden/>
    <w:qFormat/>
    <w:rsid w:val="00B93E1F"/>
    <w:rPr>
      <w:rFonts w:ascii="Arial" w:hAnsi="Arial"/>
      <w:sz w:val="20"/>
      <w:szCs w:val="22"/>
      <w:lang w:val="en-GB"/>
    </w:rPr>
  </w:style>
  <w:style w:type="table" w:customStyle="1" w:styleId="ClauseTable">
    <w:name w:val="Clause Table"/>
    <w:basedOn w:val="TableNormal"/>
    <w:uiPriority w:val="99"/>
    <w:rsid w:val="00B93E1F"/>
    <w:rPr>
      <w:rFonts w:ascii="Times New Roman" w:hAnsi="Times New Roman" w:cs="Times New Roman"/>
      <w:sz w:val="20"/>
      <w:szCs w:val="20"/>
      <w:lang w:val="en-GB"/>
    </w:rPr>
    <w:tblPr>
      <w:tblCellMar>
        <w:left w:w="0" w:type="dxa"/>
        <w:right w:w="0" w:type="dxa"/>
      </w:tblCellMar>
    </w:tblPr>
  </w:style>
  <w:style w:type="paragraph" w:customStyle="1" w:styleId="CoverBottom">
    <w:name w:val="Cover Bottom"/>
    <w:basedOn w:val="Normal"/>
    <w:semiHidden/>
    <w:rsid w:val="00B93E1F"/>
    <w:pPr>
      <w:jc w:val="right"/>
    </w:pPr>
    <w:rPr>
      <w:rFonts w:ascii="Arial" w:eastAsiaTheme="minorHAnsi" w:hAnsi="Arial" w:cstheme="minorBidi"/>
      <w:b/>
      <w:sz w:val="36"/>
      <w:szCs w:val="22"/>
      <w:lang w:val="en-GB"/>
    </w:rPr>
  </w:style>
  <w:style w:type="paragraph" w:customStyle="1" w:styleId="CoverMiddle">
    <w:name w:val="Cover Middle"/>
    <w:basedOn w:val="Normal"/>
    <w:semiHidden/>
    <w:qFormat/>
    <w:rsid w:val="00B93E1F"/>
    <w:rPr>
      <w:rFonts w:ascii="Arial" w:eastAsiaTheme="minorHAnsi" w:hAnsi="Arial" w:cstheme="minorBidi"/>
      <w:b/>
      <w:color w:val="005DAA"/>
      <w:sz w:val="52"/>
      <w:szCs w:val="22"/>
      <w:lang w:val="en-GB"/>
    </w:rPr>
  </w:style>
  <w:style w:type="paragraph" w:customStyle="1" w:styleId="CoverTop">
    <w:name w:val="Cover Top"/>
    <w:basedOn w:val="Normal"/>
    <w:semiHidden/>
    <w:qFormat/>
    <w:rsid w:val="00B93E1F"/>
    <w:rPr>
      <w:rFonts w:ascii="Arial" w:eastAsiaTheme="minorHAnsi" w:hAnsi="Arial" w:cstheme="minorBidi"/>
      <w:b/>
      <w:szCs w:val="22"/>
      <w:lang w:val="en-GB"/>
    </w:rPr>
  </w:style>
  <w:style w:type="paragraph" w:customStyle="1" w:styleId="CriticalGuidanceBar">
    <w:name w:val="Critical Guidance Bar"/>
    <w:basedOn w:val="Normal"/>
    <w:next w:val="Normal"/>
    <w:uiPriority w:val="14"/>
    <w:semiHidden/>
    <w:rsid w:val="00B93E1F"/>
    <w:pPr>
      <w:pBdr>
        <w:left w:val="single" w:sz="36" w:space="4" w:color="F47D30"/>
      </w:pBdr>
      <w:tabs>
        <w:tab w:val="left" w:pos="360"/>
      </w:tabs>
    </w:pPr>
    <w:rPr>
      <w:rFonts w:ascii="Arial" w:eastAsiaTheme="minorHAnsi" w:hAnsi="Arial"/>
      <w:sz w:val="20"/>
      <w:szCs w:val="20"/>
      <w:lang w:val="en-GB"/>
    </w:rPr>
  </w:style>
  <w:style w:type="paragraph" w:customStyle="1" w:styleId="CriticalBullet">
    <w:name w:val="Critical Bullet"/>
    <w:basedOn w:val="CriticalGuidanceBar"/>
    <w:next w:val="BodyText"/>
    <w:semiHidden/>
    <w:qFormat/>
    <w:rsid w:val="00B93E1F"/>
    <w:pPr>
      <w:numPr>
        <w:numId w:val="11"/>
      </w:numPr>
      <w:spacing w:before="60"/>
    </w:pPr>
  </w:style>
  <w:style w:type="character" w:customStyle="1" w:styleId="Criticalguidancehyperlink">
    <w:name w:val="Critical guidance hyperlink"/>
    <w:basedOn w:val="DefaultParagraphFont"/>
    <w:uiPriority w:val="1"/>
    <w:semiHidden/>
    <w:rsid w:val="00B93E1F"/>
    <w:rPr>
      <w:rFonts w:ascii="Arial Black" w:hAnsi="Arial Black" w:cs="Arial"/>
      <w:color w:val="F27D30"/>
    </w:rPr>
  </w:style>
  <w:style w:type="character" w:customStyle="1" w:styleId="CrossReferenceasHyperlink">
    <w:name w:val="Cross Reference as Hyperlink"/>
    <w:basedOn w:val="Hyperlink"/>
    <w:uiPriority w:val="1"/>
    <w:semiHidden/>
    <w:qFormat/>
    <w:rsid w:val="00B93E1F"/>
    <w:rPr>
      <w:color w:val="0000FF"/>
      <w:u w:val="none"/>
    </w:rPr>
  </w:style>
  <w:style w:type="paragraph" w:customStyle="1" w:styleId="Default">
    <w:name w:val="Default"/>
    <w:link w:val="DefaultChar"/>
    <w:rsid w:val="00B93E1F"/>
    <w:pPr>
      <w:autoSpaceDE w:val="0"/>
      <w:autoSpaceDN w:val="0"/>
      <w:adjustRightInd w:val="0"/>
    </w:pPr>
    <w:rPr>
      <w:rFonts w:ascii="Arial" w:hAnsi="Arial" w:cs="Arial"/>
      <w:color w:val="000000"/>
      <w:lang w:val="en-GB"/>
    </w:rPr>
  </w:style>
  <w:style w:type="character" w:styleId="Emphasis">
    <w:name w:val="Emphasis"/>
    <w:aliases w:val="Italicised,TABLE heading"/>
    <w:basedOn w:val="DefaultParagraphFont"/>
    <w:uiPriority w:val="20"/>
    <w:qFormat/>
    <w:rsid w:val="00B93E1F"/>
    <w:rPr>
      <w:i/>
      <w:iCs/>
    </w:rPr>
  </w:style>
  <w:style w:type="character" w:customStyle="1" w:styleId="eop">
    <w:name w:val="eop"/>
    <w:basedOn w:val="DefaultParagraphFont"/>
    <w:semiHidden/>
    <w:rsid w:val="00B93E1F"/>
  </w:style>
  <w:style w:type="character" w:customStyle="1" w:styleId="ExternalHyperlink">
    <w:name w:val="External Hyperlink"/>
    <w:basedOn w:val="BodyTextChar"/>
    <w:uiPriority w:val="1"/>
    <w:semiHidden/>
    <w:qFormat/>
    <w:rsid w:val="00B93E1F"/>
    <w:rPr>
      <w:rFonts w:ascii="Arial" w:hAnsi="Arial"/>
      <w:color w:val="0000FF"/>
      <w:sz w:val="20"/>
      <w:szCs w:val="22"/>
      <w:lang w:val="en-GB"/>
    </w:rPr>
  </w:style>
  <w:style w:type="character" w:styleId="FollowedHyperlink">
    <w:name w:val="FollowedHyperlink"/>
    <w:basedOn w:val="DefaultParagraphFont"/>
    <w:uiPriority w:val="99"/>
    <w:semiHidden/>
    <w:unhideWhenUsed/>
    <w:rsid w:val="00B93E1F"/>
    <w:rPr>
      <w:color w:val="000000" w:themeColor="text1"/>
      <w:u w:val="none"/>
    </w:rPr>
  </w:style>
  <w:style w:type="character" w:styleId="FootnoteReference">
    <w:name w:val="footnote reference"/>
    <w:basedOn w:val="DefaultParagraphFont"/>
    <w:uiPriority w:val="99"/>
    <w:semiHidden/>
    <w:unhideWhenUsed/>
    <w:rsid w:val="00B93E1F"/>
    <w:rPr>
      <w:vertAlign w:val="superscript"/>
    </w:rPr>
  </w:style>
  <w:style w:type="paragraph" w:styleId="FootnoteText">
    <w:name w:val="footnote text"/>
    <w:basedOn w:val="Normal"/>
    <w:link w:val="FootnoteTextChar"/>
    <w:uiPriority w:val="99"/>
    <w:semiHidden/>
    <w:rsid w:val="00B93E1F"/>
    <w:rPr>
      <w:rFonts w:ascii="Arial" w:eastAsiaTheme="minorHAnsi" w:hAnsi="Arial" w:cstheme="minorBidi"/>
      <w:sz w:val="18"/>
      <w:szCs w:val="20"/>
      <w:lang w:val="en-GB"/>
    </w:rPr>
  </w:style>
  <w:style w:type="character" w:customStyle="1" w:styleId="FootnoteTextChar">
    <w:name w:val="Footnote Text Char"/>
    <w:basedOn w:val="DefaultParagraphFont"/>
    <w:link w:val="FootnoteText"/>
    <w:uiPriority w:val="99"/>
    <w:semiHidden/>
    <w:rsid w:val="00B93E1F"/>
    <w:rPr>
      <w:rFonts w:ascii="Arial" w:hAnsi="Arial"/>
      <w:sz w:val="18"/>
      <w:szCs w:val="20"/>
      <w:lang w:val="en-GB"/>
    </w:rPr>
  </w:style>
  <w:style w:type="table" w:customStyle="1" w:styleId="GuidanceBox">
    <w:name w:val="Guidance Box"/>
    <w:basedOn w:val="TableNormal"/>
    <w:uiPriority w:val="99"/>
    <w:rsid w:val="00B93E1F"/>
    <w:rPr>
      <w:sz w:val="22"/>
      <w:szCs w:val="22"/>
      <w:lang w:val="en-GB"/>
    </w:rPr>
    <w:tblPr>
      <w:tblCellMar>
        <w:top w:w="108" w:type="dxa"/>
        <w:bottom w:w="108" w:type="dxa"/>
      </w:tblCellMar>
    </w:tblPr>
    <w:tcPr>
      <w:shd w:val="clear" w:color="auto" w:fill="F2F2F2" w:themeFill="background1" w:themeFillShade="F2"/>
    </w:tcPr>
  </w:style>
  <w:style w:type="paragraph" w:customStyle="1" w:styleId="Sub-heading">
    <w:name w:val="Sub-heading"/>
    <w:basedOn w:val="BodyText"/>
    <w:semiHidden/>
    <w:qFormat/>
    <w:rsid w:val="00B93E1F"/>
    <w:pPr>
      <w:keepNext/>
    </w:pPr>
    <w:rPr>
      <w:color w:val="005DAA"/>
      <w:sz w:val="24"/>
      <w:szCs w:val="24"/>
    </w:rPr>
  </w:style>
  <w:style w:type="paragraph" w:customStyle="1" w:styleId="Level1">
    <w:name w:val="Level 1"/>
    <w:basedOn w:val="BodyText"/>
    <w:next w:val="Normal"/>
    <w:qFormat/>
    <w:rsid w:val="00B93E1F"/>
    <w:pPr>
      <w:keepNext/>
      <w:keepLines/>
      <w:numPr>
        <w:numId w:val="12"/>
      </w:numPr>
      <w:tabs>
        <w:tab w:val="clear" w:pos="1021"/>
        <w:tab w:val="num" w:pos="567"/>
      </w:tabs>
      <w:ind w:left="567" w:hanging="567"/>
      <w:outlineLvl w:val="0"/>
    </w:pPr>
    <w:rPr>
      <w:b/>
      <w:color w:val="005DAA"/>
      <w:sz w:val="30"/>
    </w:rPr>
  </w:style>
  <w:style w:type="paragraph" w:customStyle="1" w:styleId="Level2">
    <w:name w:val="Level 2"/>
    <w:basedOn w:val="BodyText"/>
    <w:next w:val="Normal"/>
    <w:qFormat/>
    <w:rsid w:val="00B93E1F"/>
    <w:pPr>
      <w:keepNext/>
      <w:keepLines/>
      <w:numPr>
        <w:ilvl w:val="1"/>
        <w:numId w:val="12"/>
      </w:numPr>
      <w:tabs>
        <w:tab w:val="clear" w:pos="1021"/>
        <w:tab w:val="num" w:pos="993"/>
      </w:tabs>
      <w:ind w:left="993" w:hanging="709"/>
      <w:outlineLvl w:val="1"/>
    </w:pPr>
    <w:rPr>
      <w:b/>
      <w:color w:val="005DAA"/>
      <w:sz w:val="26"/>
    </w:rPr>
  </w:style>
  <w:style w:type="paragraph" w:customStyle="1" w:styleId="Level3">
    <w:name w:val="Level 3"/>
    <w:basedOn w:val="BodyText"/>
    <w:qFormat/>
    <w:rsid w:val="00B93E1F"/>
    <w:pPr>
      <w:numPr>
        <w:ilvl w:val="2"/>
        <w:numId w:val="12"/>
      </w:numPr>
      <w:tabs>
        <w:tab w:val="clear" w:pos="1021"/>
      </w:tabs>
      <w:ind w:left="1276" w:hanging="709"/>
      <w:outlineLvl w:val="2"/>
    </w:pPr>
    <w:rPr>
      <w:b/>
      <w:color w:val="005DAA"/>
      <w:sz w:val="24"/>
    </w:rPr>
  </w:style>
  <w:style w:type="paragraph" w:customStyle="1" w:styleId="Level4">
    <w:name w:val="Level 4"/>
    <w:basedOn w:val="BodyText"/>
    <w:semiHidden/>
    <w:qFormat/>
    <w:rsid w:val="00B93E1F"/>
    <w:pPr>
      <w:numPr>
        <w:ilvl w:val="3"/>
        <w:numId w:val="12"/>
      </w:numPr>
      <w:outlineLvl w:val="3"/>
    </w:pPr>
  </w:style>
  <w:style w:type="paragraph" w:customStyle="1" w:styleId="Level5">
    <w:name w:val="Level 5"/>
    <w:basedOn w:val="BodyText"/>
    <w:semiHidden/>
    <w:qFormat/>
    <w:rsid w:val="00B93E1F"/>
    <w:pPr>
      <w:numPr>
        <w:ilvl w:val="4"/>
        <w:numId w:val="12"/>
      </w:numPr>
      <w:outlineLvl w:val="4"/>
    </w:pPr>
  </w:style>
  <w:style w:type="paragraph" w:customStyle="1" w:styleId="Level6">
    <w:name w:val="Level 6"/>
    <w:basedOn w:val="BodyText"/>
    <w:semiHidden/>
    <w:qFormat/>
    <w:rsid w:val="00B93E1F"/>
    <w:pPr>
      <w:numPr>
        <w:ilvl w:val="5"/>
        <w:numId w:val="12"/>
      </w:numPr>
      <w:outlineLvl w:val="5"/>
    </w:pPr>
  </w:style>
  <w:style w:type="paragraph" w:customStyle="1" w:styleId="Level7">
    <w:name w:val="Level 7"/>
    <w:basedOn w:val="BodyText"/>
    <w:semiHidden/>
    <w:qFormat/>
    <w:rsid w:val="00B93E1F"/>
    <w:pPr>
      <w:numPr>
        <w:ilvl w:val="6"/>
        <w:numId w:val="12"/>
      </w:numPr>
      <w:outlineLvl w:val="6"/>
    </w:pPr>
  </w:style>
  <w:style w:type="paragraph" w:customStyle="1" w:styleId="Level8">
    <w:name w:val="Level 8"/>
    <w:basedOn w:val="BodyText"/>
    <w:semiHidden/>
    <w:qFormat/>
    <w:rsid w:val="00B93E1F"/>
    <w:pPr>
      <w:numPr>
        <w:ilvl w:val="7"/>
        <w:numId w:val="12"/>
      </w:numPr>
      <w:outlineLvl w:val="7"/>
    </w:pPr>
  </w:style>
  <w:style w:type="paragraph" w:customStyle="1" w:styleId="Level9">
    <w:name w:val="Level 9"/>
    <w:basedOn w:val="BodyText"/>
    <w:semiHidden/>
    <w:qFormat/>
    <w:rsid w:val="00B93E1F"/>
    <w:pPr>
      <w:numPr>
        <w:ilvl w:val="8"/>
        <w:numId w:val="12"/>
      </w:numPr>
      <w:outlineLvl w:val="8"/>
    </w:pPr>
  </w:style>
  <w:style w:type="paragraph" w:styleId="List">
    <w:name w:val="List"/>
    <w:basedOn w:val="BodyText"/>
    <w:uiPriority w:val="99"/>
    <w:semiHidden/>
    <w:rsid w:val="00B93E1F"/>
    <w:pPr>
      <w:numPr>
        <w:numId w:val="13"/>
      </w:numPr>
    </w:pPr>
  </w:style>
  <w:style w:type="paragraph" w:styleId="ListBullet">
    <w:name w:val="List Bullet"/>
    <w:basedOn w:val="BodyText"/>
    <w:uiPriority w:val="99"/>
    <w:semiHidden/>
    <w:rsid w:val="00B93E1F"/>
    <w:pPr>
      <w:numPr>
        <w:numId w:val="14"/>
      </w:numPr>
    </w:pPr>
  </w:style>
  <w:style w:type="paragraph" w:styleId="ListBullet2">
    <w:name w:val="List Bullet 2"/>
    <w:basedOn w:val="BodyText"/>
    <w:uiPriority w:val="99"/>
    <w:semiHidden/>
    <w:rsid w:val="00B93E1F"/>
    <w:pPr>
      <w:numPr>
        <w:ilvl w:val="1"/>
        <w:numId w:val="14"/>
      </w:numPr>
    </w:pPr>
  </w:style>
  <w:style w:type="paragraph" w:styleId="ListBullet4">
    <w:name w:val="List Bullet 4"/>
    <w:basedOn w:val="Normal"/>
    <w:uiPriority w:val="11"/>
    <w:semiHidden/>
    <w:rsid w:val="00B93E1F"/>
    <w:pPr>
      <w:tabs>
        <w:tab w:val="left" w:pos="360"/>
      </w:tabs>
      <w:spacing w:after="120"/>
      <w:ind w:left="1418" w:hanging="284"/>
    </w:pPr>
    <w:rPr>
      <w:rFonts w:ascii="Arial" w:eastAsiaTheme="minorHAnsi" w:hAnsi="Arial"/>
      <w:sz w:val="22"/>
      <w:szCs w:val="20"/>
      <w:lang w:val="en-GB"/>
    </w:rPr>
  </w:style>
  <w:style w:type="paragraph" w:styleId="ListBullet5">
    <w:name w:val="List Bullet 5"/>
    <w:basedOn w:val="Normal"/>
    <w:uiPriority w:val="99"/>
    <w:semiHidden/>
    <w:rsid w:val="00B93E1F"/>
    <w:pPr>
      <w:tabs>
        <w:tab w:val="left" w:pos="360"/>
      </w:tabs>
      <w:spacing w:after="120"/>
      <w:ind w:left="1440" w:hanging="360"/>
      <w:contextualSpacing/>
    </w:pPr>
    <w:rPr>
      <w:rFonts w:ascii="Arial" w:eastAsiaTheme="minorHAnsi" w:hAnsi="Arial"/>
      <w:sz w:val="22"/>
      <w:szCs w:val="20"/>
      <w:lang w:val="en-GB"/>
    </w:rPr>
  </w:style>
  <w:style w:type="paragraph" w:styleId="ListContinue">
    <w:name w:val="List Continue"/>
    <w:basedOn w:val="BodyText"/>
    <w:uiPriority w:val="99"/>
    <w:semiHidden/>
    <w:rsid w:val="00B93E1F"/>
    <w:pPr>
      <w:ind w:left="369"/>
    </w:pPr>
  </w:style>
  <w:style w:type="paragraph" w:styleId="ListNumber">
    <w:name w:val="List Number"/>
    <w:basedOn w:val="BodyText"/>
    <w:uiPriority w:val="99"/>
    <w:semiHidden/>
    <w:rsid w:val="00B93E1F"/>
    <w:pPr>
      <w:numPr>
        <w:numId w:val="15"/>
      </w:numPr>
    </w:pPr>
  </w:style>
  <w:style w:type="paragraph" w:styleId="ListNumber2">
    <w:name w:val="List Number 2"/>
    <w:basedOn w:val="BodyText"/>
    <w:uiPriority w:val="99"/>
    <w:semiHidden/>
    <w:rsid w:val="00B93E1F"/>
    <w:pPr>
      <w:numPr>
        <w:ilvl w:val="1"/>
        <w:numId w:val="15"/>
      </w:numPr>
      <w:contextualSpacing/>
    </w:pPr>
  </w:style>
  <w:style w:type="numbering" w:customStyle="1" w:styleId="ListBullets">
    <w:name w:val="ListBullets"/>
    <w:uiPriority w:val="99"/>
    <w:rsid w:val="00B93E1F"/>
    <w:pPr>
      <w:numPr>
        <w:numId w:val="16"/>
      </w:numPr>
    </w:pPr>
  </w:style>
  <w:style w:type="numbering" w:customStyle="1" w:styleId="ListNumbers">
    <w:name w:val="ListNumbers"/>
    <w:uiPriority w:val="99"/>
    <w:rsid w:val="00B93E1F"/>
    <w:pPr>
      <w:numPr>
        <w:numId w:val="17"/>
      </w:numPr>
    </w:pPr>
  </w:style>
  <w:style w:type="character" w:customStyle="1" w:styleId="Mention1">
    <w:name w:val="Mention1"/>
    <w:basedOn w:val="DefaultParagraphFont"/>
    <w:uiPriority w:val="99"/>
    <w:semiHidden/>
    <w:unhideWhenUsed/>
    <w:rsid w:val="00B93E1F"/>
    <w:rPr>
      <w:color w:val="2B579A"/>
      <w:shd w:val="clear" w:color="auto" w:fill="E6E6E6"/>
    </w:rPr>
  </w:style>
  <w:style w:type="paragraph" w:styleId="NoSpacing">
    <w:name w:val="No Spacing"/>
    <w:uiPriority w:val="1"/>
    <w:qFormat/>
    <w:rsid w:val="00B93E1F"/>
    <w:rPr>
      <w:rFonts w:ascii="Arial" w:hAnsi="Arial"/>
      <w:sz w:val="20"/>
      <w:szCs w:val="22"/>
      <w:lang w:val="en-GB"/>
    </w:rPr>
  </w:style>
  <w:style w:type="paragraph" w:styleId="NormalWeb">
    <w:name w:val="Normal (Web)"/>
    <w:basedOn w:val="Normal"/>
    <w:uiPriority w:val="99"/>
    <w:semiHidden/>
    <w:unhideWhenUsed/>
    <w:rsid w:val="00B93E1F"/>
    <w:pPr>
      <w:spacing w:before="100" w:beforeAutospacing="1" w:after="100" w:afterAutospacing="1"/>
    </w:pPr>
    <w:rPr>
      <w:lang w:val="en-GB" w:eastAsia="en-GB"/>
    </w:rPr>
  </w:style>
  <w:style w:type="character" w:customStyle="1" w:styleId="normaltextrun1">
    <w:name w:val="normaltextrun1"/>
    <w:basedOn w:val="DefaultParagraphFont"/>
    <w:semiHidden/>
    <w:rsid w:val="00B93E1F"/>
  </w:style>
  <w:style w:type="paragraph" w:customStyle="1" w:styleId="NumberList">
    <w:name w:val="Number List"/>
    <w:basedOn w:val="BodyText"/>
    <w:semiHidden/>
    <w:qFormat/>
    <w:rsid w:val="00B93E1F"/>
    <w:pPr>
      <w:numPr>
        <w:numId w:val="18"/>
      </w:numPr>
    </w:pPr>
  </w:style>
  <w:style w:type="paragraph" w:customStyle="1" w:styleId="paragraph">
    <w:name w:val="paragraph"/>
    <w:basedOn w:val="Normal"/>
    <w:semiHidden/>
    <w:rsid w:val="00B93E1F"/>
    <w:rPr>
      <w:lang w:val="en-GB" w:eastAsia="en-GB"/>
    </w:rPr>
  </w:style>
  <w:style w:type="numbering" w:customStyle="1" w:styleId="Requirements">
    <w:name w:val="Requirements"/>
    <w:uiPriority w:val="99"/>
    <w:rsid w:val="00B93E1F"/>
    <w:pPr>
      <w:numPr>
        <w:numId w:val="19"/>
      </w:numPr>
    </w:pPr>
  </w:style>
  <w:style w:type="paragraph" w:customStyle="1" w:styleId="Right-alignedtext">
    <w:name w:val="Right-aligned text"/>
    <w:basedOn w:val="BodyText"/>
    <w:semiHidden/>
    <w:qFormat/>
    <w:rsid w:val="00B93E1F"/>
    <w:pPr>
      <w:jc w:val="right"/>
    </w:pPr>
  </w:style>
  <w:style w:type="paragraph" w:customStyle="1" w:styleId="Spacing">
    <w:name w:val="Spacing"/>
    <w:basedOn w:val="BodyText"/>
    <w:link w:val="SpacingChar"/>
    <w:semiHidden/>
    <w:qFormat/>
    <w:rsid w:val="00B93E1F"/>
    <w:pPr>
      <w:spacing w:after="0"/>
    </w:pPr>
    <w:rPr>
      <w:sz w:val="12"/>
      <w:szCs w:val="12"/>
    </w:rPr>
  </w:style>
  <w:style w:type="character" w:customStyle="1" w:styleId="SpacingChar">
    <w:name w:val="Spacing Char"/>
    <w:basedOn w:val="BodyTextChar"/>
    <w:link w:val="Spacing"/>
    <w:semiHidden/>
    <w:rsid w:val="00B93E1F"/>
    <w:rPr>
      <w:rFonts w:ascii="Arial" w:hAnsi="Arial"/>
      <w:sz w:val="12"/>
      <w:szCs w:val="12"/>
      <w:lang w:val="en-GB"/>
    </w:rPr>
  </w:style>
  <w:style w:type="character" w:styleId="Strong">
    <w:name w:val="Strong"/>
    <w:aliases w:val="Bold"/>
    <w:basedOn w:val="DefaultParagraphFont"/>
    <w:uiPriority w:val="22"/>
    <w:qFormat/>
    <w:rsid w:val="00B93E1F"/>
    <w:rPr>
      <w:b/>
      <w:bCs/>
    </w:rPr>
  </w:style>
  <w:style w:type="numbering" w:customStyle="1" w:styleId="Style1">
    <w:name w:val="Style1"/>
    <w:uiPriority w:val="99"/>
    <w:rsid w:val="00B93E1F"/>
    <w:pPr>
      <w:numPr>
        <w:numId w:val="20"/>
      </w:numPr>
    </w:pPr>
  </w:style>
  <w:style w:type="character" w:customStyle="1" w:styleId="Subscript">
    <w:name w:val="Subscript"/>
    <w:basedOn w:val="DefaultParagraphFont"/>
    <w:uiPriority w:val="1"/>
    <w:qFormat/>
    <w:rsid w:val="00B93E1F"/>
    <w:rPr>
      <w:vertAlign w:val="subscript"/>
    </w:rPr>
  </w:style>
  <w:style w:type="character" w:customStyle="1" w:styleId="Superscript">
    <w:name w:val="Superscript"/>
    <w:basedOn w:val="DefaultParagraphFont"/>
    <w:uiPriority w:val="1"/>
    <w:qFormat/>
    <w:rsid w:val="00B93E1F"/>
    <w:rPr>
      <w:vertAlign w:val="superscript"/>
    </w:rPr>
  </w:style>
  <w:style w:type="table" w:customStyle="1" w:styleId="TableFormat">
    <w:name w:val="Table Format"/>
    <w:basedOn w:val="TableNormal"/>
    <w:uiPriority w:val="99"/>
    <w:rsid w:val="00B93E1F"/>
    <w:rPr>
      <w:sz w:val="22"/>
      <w:szCs w:val="22"/>
      <w:lang w:val="en-GB"/>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semiHidden/>
    <w:qFormat/>
    <w:rsid w:val="00B93E1F"/>
    <w:pPr>
      <w:spacing w:before="20" w:after="20"/>
    </w:pPr>
    <w:rPr>
      <w:rFonts w:ascii="Arial" w:eastAsiaTheme="minorHAnsi" w:hAnsi="Arial" w:cstheme="minorBidi"/>
      <w:sz w:val="20"/>
      <w:szCs w:val="22"/>
      <w:lang w:val="en-GB"/>
    </w:rPr>
  </w:style>
  <w:style w:type="paragraph" w:customStyle="1" w:styleId="TableTextCentred">
    <w:name w:val="Table Text Centred"/>
    <w:basedOn w:val="TableText"/>
    <w:semiHidden/>
    <w:qFormat/>
    <w:rsid w:val="00B93E1F"/>
    <w:pPr>
      <w:jc w:val="center"/>
    </w:pPr>
  </w:style>
  <w:style w:type="paragraph" w:styleId="TOC1">
    <w:name w:val="toc 1"/>
    <w:basedOn w:val="Normal"/>
    <w:next w:val="Normal"/>
    <w:autoRedefine/>
    <w:uiPriority w:val="39"/>
    <w:semiHidden/>
    <w:rsid w:val="00B93E1F"/>
    <w:pPr>
      <w:tabs>
        <w:tab w:val="right" w:leader="dot" w:pos="9016"/>
      </w:tabs>
      <w:spacing w:after="100"/>
      <w:ind w:left="720" w:hanging="720"/>
    </w:pPr>
    <w:rPr>
      <w:rFonts w:ascii="Arial" w:eastAsiaTheme="minorHAnsi" w:hAnsi="Arial" w:cstheme="minorBidi"/>
      <w:color w:val="005DAA"/>
      <w:szCs w:val="22"/>
      <w:lang w:val="en-GB"/>
    </w:rPr>
  </w:style>
  <w:style w:type="paragraph" w:styleId="TOC2">
    <w:name w:val="toc 2"/>
    <w:basedOn w:val="Normal"/>
    <w:next w:val="Normal"/>
    <w:autoRedefine/>
    <w:uiPriority w:val="39"/>
    <w:semiHidden/>
    <w:rsid w:val="00B93E1F"/>
    <w:pPr>
      <w:tabs>
        <w:tab w:val="left" w:pos="1616"/>
        <w:tab w:val="right" w:leader="dot" w:pos="9016"/>
      </w:tabs>
      <w:spacing w:after="100"/>
      <w:ind w:left="198" w:firstLine="539"/>
    </w:pPr>
    <w:rPr>
      <w:rFonts w:ascii="Arial" w:eastAsiaTheme="minorHAnsi" w:hAnsi="Arial" w:cstheme="minorBidi"/>
      <w:sz w:val="20"/>
      <w:szCs w:val="22"/>
      <w:lang w:val="en-GB"/>
    </w:rPr>
  </w:style>
  <w:style w:type="paragraph" w:styleId="TOC3">
    <w:name w:val="toc 3"/>
    <w:basedOn w:val="Normal"/>
    <w:next w:val="Normal"/>
    <w:autoRedefine/>
    <w:uiPriority w:val="39"/>
    <w:semiHidden/>
    <w:rsid w:val="00B93E1F"/>
    <w:pPr>
      <w:tabs>
        <w:tab w:val="left" w:pos="1320"/>
        <w:tab w:val="right" w:leader="dot" w:pos="9016"/>
      </w:tabs>
      <w:spacing w:after="100"/>
      <w:ind w:left="198" w:firstLine="539"/>
    </w:pPr>
    <w:rPr>
      <w:rFonts w:ascii="Arial" w:eastAsiaTheme="minorEastAsia" w:hAnsi="Arial" w:cstheme="minorBidi"/>
      <w:sz w:val="20"/>
      <w:szCs w:val="22"/>
      <w:lang w:val="en-GB" w:eastAsia="en-GB"/>
    </w:rPr>
  </w:style>
  <w:style w:type="paragraph" w:styleId="TOC4">
    <w:name w:val="toc 4"/>
    <w:basedOn w:val="Normal"/>
    <w:next w:val="Normal"/>
    <w:autoRedefine/>
    <w:uiPriority w:val="39"/>
    <w:semiHidden/>
    <w:rsid w:val="00B93E1F"/>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semiHidden/>
    <w:rsid w:val="00B93E1F"/>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semiHidden/>
    <w:rsid w:val="00B93E1F"/>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semiHidden/>
    <w:rsid w:val="00B93E1F"/>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semiHidden/>
    <w:rsid w:val="00B93E1F"/>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semiHidden/>
    <w:rsid w:val="00B93E1F"/>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Underlined">
    <w:name w:val="Underlined"/>
    <w:basedOn w:val="DefaultParagraphFont"/>
    <w:uiPriority w:val="1"/>
    <w:qFormat/>
    <w:rsid w:val="00B93E1F"/>
    <w:rPr>
      <w:u w:val="single"/>
    </w:rPr>
  </w:style>
  <w:style w:type="paragraph" w:customStyle="1" w:styleId="WhiteTableText">
    <w:name w:val="White Table Text"/>
    <w:basedOn w:val="Normal"/>
    <w:semiHidden/>
    <w:qFormat/>
    <w:rsid w:val="00B93E1F"/>
    <w:rPr>
      <w:rFonts w:ascii="Arial" w:eastAsiaTheme="minorHAnsi" w:hAnsi="Arial" w:cstheme="minorBidi"/>
      <w:b/>
      <w:color w:val="FFFFFF" w:themeColor="background1"/>
      <w:sz w:val="20"/>
      <w:szCs w:val="22"/>
      <w:lang w:val="en-GB"/>
    </w:rPr>
  </w:style>
  <w:style w:type="paragraph" w:customStyle="1" w:styleId="HeaderText">
    <w:name w:val="HeaderText"/>
    <w:basedOn w:val="Normal"/>
    <w:semiHidden/>
    <w:qFormat/>
    <w:rsid w:val="00B93E1F"/>
    <w:pPr>
      <w:jc w:val="right"/>
    </w:pPr>
    <w:rPr>
      <w:rFonts w:ascii="Arial" w:eastAsiaTheme="minorHAnsi" w:hAnsi="Arial" w:cstheme="minorBidi"/>
      <w:b/>
      <w:color w:val="005DAA"/>
      <w:sz w:val="20"/>
      <w:szCs w:val="22"/>
      <w:lang w:val="en-GB"/>
    </w:rPr>
  </w:style>
  <w:style w:type="character" w:styleId="PageNumber">
    <w:name w:val="page number"/>
    <w:uiPriority w:val="99"/>
    <w:semiHidden/>
    <w:rsid w:val="00B93E1F"/>
    <w:rPr>
      <w:rFonts w:ascii="Arial" w:hAnsi="Arial" w:cs="MetaSerifPro-Book"/>
      <w:sz w:val="20"/>
    </w:rPr>
  </w:style>
  <w:style w:type="paragraph" w:customStyle="1" w:styleId="TitlePage">
    <w:name w:val="Title Page"/>
    <w:basedOn w:val="Heading1"/>
    <w:next w:val="Subheading"/>
    <w:uiPriority w:val="3"/>
    <w:semiHidden/>
    <w:rsid w:val="00B93E1F"/>
    <w:pPr>
      <w:keepNext w:val="0"/>
      <w:keepLines w:val="0"/>
      <w:spacing w:before="100" w:beforeAutospacing="1" w:after="240"/>
    </w:pPr>
    <w:rPr>
      <w:rFonts w:ascii="Arial" w:eastAsiaTheme="minorEastAsia" w:hAnsi="Arial" w:cs="Times New Roman"/>
      <w:b/>
      <w:bCs/>
      <w:color w:val="E7E6E6" w:themeColor="background2"/>
      <w:sz w:val="56"/>
      <w:szCs w:val="72"/>
      <w:lang w:val="en-GB" w:eastAsia="ja-JP"/>
    </w:rPr>
  </w:style>
  <w:style w:type="paragraph" w:customStyle="1" w:styleId="Subheading">
    <w:name w:val="Subheading"/>
    <w:basedOn w:val="Heading1"/>
    <w:next w:val="Normal"/>
    <w:uiPriority w:val="4"/>
    <w:semiHidden/>
    <w:rsid w:val="00B93E1F"/>
    <w:pPr>
      <w:keepNext w:val="0"/>
      <w:keepLines w:val="0"/>
      <w:spacing w:before="100" w:beforeAutospacing="1" w:after="480"/>
    </w:pPr>
    <w:rPr>
      <w:rFonts w:ascii="Arial" w:eastAsiaTheme="minorEastAsia" w:hAnsi="Arial" w:cs="MetaSerifPro-Book"/>
      <w:color w:val="E7E6E6" w:themeColor="background2"/>
      <w:sz w:val="52"/>
      <w:szCs w:val="52"/>
      <w:lang w:val="en-GB" w:eastAsia="ja-JP"/>
    </w:rPr>
  </w:style>
  <w:style w:type="character" w:styleId="SubtleEmphasis">
    <w:name w:val="Subtle Emphasis"/>
    <w:aliases w:val="Subtitle 2,Reference"/>
    <w:uiPriority w:val="19"/>
    <w:qFormat/>
    <w:rsid w:val="00B93E1F"/>
    <w:rPr>
      <w:rFonts w:ascii="Arial" w:hAnsi="Arial"/>
      <w:color w:val="FFFFFF" w:themeColor="background1"/>
      <w:sz w:val="28"/>
    </w:rPr>
  </w:style>
  <w:style w:type="character" w:styleId="PlaceholderText">
    <w:name w:val="Placeholder Text"/>
    <w:basedOn w:val="DefaultParagraphFont"/>
    <w:uiPriority w:val="99"/>
    <w:semiHidden/>
    <w:rsid w:val="00B93E1F"/>
    <w:rPr>
      <w:color w:val="808080"/>
    </w:rPr>
  </w:style>
  <w:style w:type="paragraph" w:customStyle="1" w:styleId="HeaderDocumentTitleText">
    <w:name w:val="Header Document Title Text"/>
    <w:basedOn w:val="Normal"/>
    <w:link w:val="HeaderDocumentTitleTextChar"/>
    <w:semiHidden/>
    <w:qFormat/>
    <w:rsid w:val="00B93E1F"/>
    <w:pPr>
      <w:spacing w:after="240"/>
    </w:pPr>
    <w:rPr>
      <w:rFonts w:ascii="Arial" w:eastAsiaTheme="minorEastAsia" w:hAnsi="Arial"/>
      <w:b/>
      <w:color w:val="000000" w:themeColor="text1" w:themeShade="80"/>
      <w:sz w:val="22"/>
      <w:szCs w:val="22"/>
      <w:lang w:val="en-GB" w:eastAsia="ja-JP"/>
    </w:rPr>
  </w:style>
  <w:style w:type="paragraph" w:customStyle="1" w:styleId="FrontPageText">
    <w:name w:val="Front Page Text"/>
    <w:basedOn w:val="Normal"/>
    <w:link w:val="FrontPageTextChar"/>
    <w:semiHidden/>
    <w:qFormat/>
    <w:rsid w:val="00B93E1F"/>
    <w:pPr>
      <w:spacing w:after="120"/>
    </w:pPr>
    <w:rPr>
      <w:rFonts w:asciiTheme="minorHAnsi" w:eastAsiaTheme="minorEastAsia" w:hAnsiTheme="minorHAnsi"/>
      <w:color w:val="FFFFFF" w:themeColor="background1"/>
      <w:sz w:val="20"/>
      <w:szCs w:val="22"/>
      <w:lang w:val="en-GB" w:eastAsia="ja-JP"/>
    </w:rPr>
  </w:style>
  <w:style w:type="character" w:customStyle="1" w:styleId="HeaderDocumentTitleTextChar">
    <w:name w:val="Header Document Title Text Char"/>
    <w:basedOn w:val="DefaultParagraphFont"/>
    <w:link w:val="HeaderDocumentTitleText"/>
    <w:semiHidden/>
    <w:rsid w:val="00B93E1F"/>
    <w:rPr>
      <w:rFonts w:ascii="Arial" w:eastAsiaTheme="minorEastAsia" w:hAnsi="Arial" w:cs="Times New Roman"/>
      <w:b/>
      <w:color w:val="000000" w:themeColor="text1" w:themeShade="80"/>
      <w:sz w:val="22"/>
      <w:szCs w:val="22"/>
      <w:lang w:val="en-GB" w:eastAsia="ja-JP"/>
    </w:rPr>
  </w:style>
  <w:style w:type="character" w:customStyle="1" w:styleId="FrontPageTextChar">
    <w:name w:val="Front Page Text Char"/>
    <w:basedOn w:val="DefaultParagraphFont"/>
    <w:link w:val="FrontPageText"/>
    <w:semiHidden/>
    <w:rsid w:val="00B93E1F"/>
    <w:rPr>
      <w:rFonts w:eastAsiaTheme="minorEastAsia" w:cs="Times New Roman"/>
      <w:color w:val="FFFFFF" w:themeColor="background1"/>
      <w:sz w:val="20"/>
      <w:szCs w:val="22"/>
      <w:lang w:val="en-GB" w:eastAsia="ja-JP"/>
    </w:rPr>
  </w:style>
  <w:style w:type="paragraph" w:customStyle="1" w:styleId="ClauseHeading1">
    <w:name w:val="Clause Heading 1"/>
    <w:basedOn w:val="Heading1"/>
    <w:link w:val="ClauseHeading1Char"/>
    <w:semiHidden/>
    <w:qFormat/>
    <w:rsid w:val="00B93E1F"/>
    <w:pPr>
      <w:keepNext w:val="0"/>
      <w:keepLines w:val="0"/>
      <w:spacing w:before="0" w:after="240"/>
      <w:ind w:left="360" w:hanging="360"/>
    </w:pPr>
    <w:rPr>
      <w:rFonts w:ascii="Arial" w:eastAsiaTheme="minorEastAsia" w:hAnsi="Arial" w:cs="MetaSerifPro-Book"/>
      <w:color w:val="005DAA"/>
      <w:sz w:val="56"/>
      <w:lang w:val="en-GB" w:eastAsia="ja-JP"/>
    </w:rPr>
  </w:style>
  <w:style w:type="paragraph" w:customStyle="1" w:styleId="NoClauseHeading2">
    <w:name w:val="No Clause Heading 2"/>
    <w:basedOn w:val="Heading2"/>
    <w:semiHidden/>
    <w:qFormat/>
    <w:rsid w:val="00B93E1F"/>
    <w:pPr>
      <w:keepNext w:val="0"/>
      <w:keepLines w:val="0"/>
      <w:spacing w:before="0" w:after="240"/>
    </w:pPr>
    <w:rPr>
      <w:rFonts w:ascii="Arial" w:eastAsiaTheme="minorEastAsia" w:hAnsi="Arial" w:cs="MetaSerifPro-Book"/>
      <w:b/>
      <w:color w:val="000000" w:themeColor="text1"/>
      <w:sz w:val="44"/>
      <w:szCs w:val="22"/>
      <w:lang w:val="en-GB" w:eastAsia="ja-JP"/>
    </w:rPr>
  </w:style>
  <w:style w:type="paragraph" w:styleId="TOCHeading">
    <w:name w:val="TOC Heading"/>
    <w:basedOn w:val="Heading1"/>
    <w:next w:val="Normal"/>
    <w:uiPriority w:val="39"/>
    <w:semiHidden/>
    <w:qFormat/>
    <w:rsid w:val="00B93E1F"/>
    <w:pPr>
      <w:spacing w:line="259" w:lineRule="auto"/>
      <w:outlineLvl w:val="9"/>
    </w:pPr>
    <w:rPr>
      <w:b/>
      <w:color w:val="4472C4" w:themeColor="accent1"/>
      <w:lang w:eastAsia="ja-JP"/>
    </w:rPr>
  </w:style>
  <w:style w:type="paragraph" w:customStyle="1" w:styleId="NoSpaceNormal">
    <w:name w:val="NoSpaceNormal"/>
    <w:basedOn w:val="Normal"/>
    <w:link w:val="NoSpaceNormalChar"/>
    <w:qFormat/>
    <w:rsid w:val="00B93E1F"/>
    <w:rPr>
      <w:rFonts w:ascii="Arial" w:eastAsiaTheme="minorEastAsia" w:hAnsi="Arial"/>
      <w:color w:val="000000" w:themeColor="text1" w:themeShade="80"/>
      <w:sz w:val="22"/>
      <w:szCs w:val="22"/>
      <w:lang w:val="en-GB" w:eastAsia="ja-JP"/>
    </w:rPr>
  </w:style>
  <w:style w:type="paragraph" w:customStyle="1" w:styleId="NoSpaceNormalSmall">
    <w:name w:val="NoSpaceNormalSmall"/>
    <w:basedOn w:val="NoSpaceNormal"/>
    <w:semiHidden/>
    <w:qFormat/>
    <w:rsid w:val="00B93E1F"/>
    <w:rPr>
      <w:sz w:val="16"/>
    </w:rPr>
  </w:style>
  <w:style w:type="table" w:customStyle="1" w:styleId="Shading">
    <w:name w:val="Shading"/>
    <w:basedOn w:val="TableNormal"/>
    <w:uiPriority w:val="99"/>
    <w:rsid w:val="00B93E1F"/>
    <w:pPr>
      <w:spacing w:after="240"/>
    </w:pPr>
    <w:rPr>
      <w:rFonts w:ascii="Meta Offc Pro" w:eastAsiaTheme="minorEastAsia" w:hAnsi="Meta Offc Pro" w:cs="Times New Roman"/>
      <w:color w:val="000000" w:themeColor="text1" w:themeShade="80"/>
      <w:sz w:val="22"/>
      <w:szCs w:val="22"/>
      <w:lang w:val="en-GB" w:eastAsia="ja-JP"/>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E6EFF7"/>
      <w:vAlign w:val="center"/>
    </w:tcPr>
    <w:tblStylePr w:type="firstRow">
      <w:rPr>
        <w:rFonts w:ascii="Arial" w:hAnsi="Arial"/>
        <w:b w:val="0"/>
        <w:sz w:val="20"/>
      </w:rPr>
    </w:tblStylePr>
  </w:style>
  <w:style w:type="table" w:customStyle="1" w:styleId="ListTable3-Accent11">
    <w:name w:val="List Table 3 - Accent 11"/>
    <w:basedOn w:val="TableNormal"/>
    <w:uiPriority w:val="48"/>
    <w:rsid w:val="00B93E1F"/>
    <w:rPr>
      <w:rFonts w:eastAsiaTheme="minorEastAsia" w:cs="Times New Roman"/>
      <w:color w:val="000000" w:themeColor="text1" w:themeShade="80"/>
      <w:sz w:val="20"/>
      <w:szCs w:val="20"/>
      <w:lang w:val="en-GB" w:eastAsia="ja-JP"/>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TableSubtle">
    <w:name w:val="TableSubtle"/>
    <w:basedOn w:val="NoSpaceNormalSmall"/>
    <w:semiHidden/>
    <w:qFormat/>
    <w:rsid w:val="00B93E1F"/>
    <w:pPr>
      <w:spacing w:after="120"/>
    </w:pPr>
    <w:rPr>
      <w:color w:val="000000" w:themeColor="text1"/>
      <w:sz w:val="18"/>
    </w:rPr>
  </w:style>
  <w:style w:type="paragraph" w:customStyle="1" w:styleId="Bodyregular">
    <w:name w:val="Body regular"/>
    <w:basedOn w:val="Normal"/>
    <w:rsid w:val="00B93E1F"/>
    <w:pPr>
      <w:widowControl w:val="0"/>
      <w:suppressAutoHyphens/>
      <w:autoSpaceDE w:val="0"/>
      <w:autoSpaceDN w:val="0"/>
      <w:adjustRightInd w:val="0"/>
      <w:spacing w:line="280" w:lineRule="atLeast"/>
      <w:textAlignment w:val="center"/>
    </w:pPr>
    <w:rPr>
      <w:rFonts w:ascii="Arial" w:hAnsi="Arial"/>
      <w:color w:val="000000" w:themeColor="text1" w:themeShade="80"/>
      <w:sz w:val="20"/>
      <w:szCs w:val="20"/>
      <w:lang w:eastAsia="ja-JP"/>
    </w:rPr>
  </w:style>
  <w:style w:type="character" w:customStyle="1" w:styleId="Hyperlink1">
    <w:name w:val="Hyperlink1"/>
    <w:semiHidden/>
    <w:rsid w:val="00B93E1F"/>
    <w:rPr>
      <w:color w:val="00ADEF"/>
      <w:u w:val="single"/>
      <w:vertAlign w:val="superscript"/>
    </w:rPr>
  </w:style>
  <w:style w:type="paragraph" w:customStyle="1" w:styleId="CellheaderTablestyles">
    <w:name w:val="Cell header (Table styles)"/>
    <w:basedOn w:val="Bodyregular"/>
    <w:semiHidden/>
    <w:rsid w:val="00B93E1F"/>
    <w:rPr>
      <w:b/>
      <w:color w:val="005CA9"/>
    </w:rPr>
  </w:style>
  <w:style w:type="paragraph" w:customStyle="1" w:styleId="TableSubheadTablestyles">
    <w:name w:val="Table Subhead (Table styles)"/>
    <w:basedOn w:val="Bodyregular"/>
    <w:semiHidden/>
    <w:rsid w:val="00B93E1F"/>
    <w:pPr>
      <w:spacing w:line="260" w:lineRule="atLeast"/>
    </w:pPr>
    <w:rPr>
      <w:b/>
      <w:sz w:val="18"/>
    </w:rPr>
  </w:style>
  <w:style w:type="paragraph" w:customStyle="1" w:styleId="TablefillcellsTablestyles">
    <w:name w:val="Table fill cells (Table styles)"/>
    <w:basedOn w:val="Bodyregular"/>
    <w:autoRedefine/>
    <w:semiHidden/>
    <w:rsid w:val="00B93E1F"/>
    <w:pPr>
      <w:spacing w:line="240" w:lineRule="auto"/>
    </w:pPr>
    <w:rPr>
      <w:b/>
      <w:sz w:val="18"/>
    </w:rPr>
  </w:style>
  <w:style w:type="character" w:customStyle="1" w:styleId="8ptbody">
    <w:name w:val="8pt body"/>
    <w:semiHidden/>
    <w:rsid w:val="00B93E1F"/>
    <w:rPr>
      <w:color w:val="000000"/>
      <w:sz w:val="16"/>
    </w:rPr>
  </w:style>
  <w:style w:type="paragraph" w:customStyle="1" w:styleId="TableinstructionsTablestyles">
    <w:name w:val="Table instructions (Table styles)"/>
    <w:basedOn w:val="TablefillcellsTablestyles"/>
    <w:autoRedefine/>
    <w:semiHidden/>
    <w:rsid w:val="00B93E1F"/>
    <w:pPr>
      <w:spacing w:line="220" w:lineRule="atLeast"/>
    </w:pPr>
    <w:rPr>
      <w:i/>
      <w:color w:val="808080"/>
      <w:spacing w:val="-2"/>
      <w:lang w:val="en-GB"/>
    </w:rPr>
  </w:style>
  <w:style w:type="paragraph" w:customStyle="1" w:styleId="TableSubheadlevel2Tablestyles">
    <w:name w:val="Table Subhead level 2 (Table styles)"/>
    <w:basedOn w:val="TableSubheadTablestyles"/>
    <w:autoRedefine/>
    <w:semiHidden/>
    <w:rsid w:val="00B93E1F"/>
    <w:pPr>
      <w:spacing w:line="200" w:lineRule="atLeast"/>
    </w:pPr>
    <w:rPr>
      <w:color w:val="005CA9"/>
      <w:sz w:val="16"/>
    </w:rPr>
  </w:style>
  <w:style w:type="paragraph" w:styleId="z-BottomofForm">
    <w:name w:val="HTML Bottom of Form"/>
    <w:basedOn w:val="Normal"/>
    <w:next w:val="Normal"/>
    <w:link w:val="z-BottomofFormChar"/>
    <w:hidden/>
    <w:rsid w:val="00B93E1F"/>
    <w:pPr>
      <w:pBdr>
        <w:top w:val="single" w:sz="6" w:space="1" w:color="AC1B77"/>
      </w:pBdr>
      <w:spacing w:before="100" w:after="100"/>
      <w:jc w:val="center"/>
    </w:pPr>
    <w:rPr>
      <w:rFonts w:ascii="Arial" w:eastAsia="Times" w:hAnsi="Arial"/>
      <w:vanish/>
      <w:color w:val="000000" w:themeColor="text1" w:themeShade="80"/>
      <w:sz w:val="16"/>
      <w:szCs w:val="20"/>
      <w:lang w:eastAsia="ja-JP"/>
    </w:rPr>
  </w:style>
  <w:style w:type="character" w:customStyle="1" w:styleId="z-BottomofFormChar">
    <w:name w:val="z-Bottom of Form Char"/>
    <w:basedOn w:val="DefaultParagraphFont"/>
    <w:link w:val="z-BottomofForm"/>
    <w:rsid w:val="00B93E1F"/>
    <w:rPr>
      <w:rFonts w:ascii="Arial" w:eastAsia="Times" w:hAnsi="Arial" w:cs="Times New Roman"/>
      <w:vanish/>
      <w:color w:val="000000" w:themeColor="text1" w:themeShade="80"/>
      <w:sz w:val="16"/>
      <w:szCs w:val="20"/>
      <w:lang w:eastAsia="ja-JP"/>
    </w:rPr>
  </w:style>
  <w:style w:type="paragraph" w:styleId="z-TopofForm">
    <w:name w:val="HTML Top of Form"/>
    <w:basedOn w:val="Normal"/>
    <w:next w:val="Normal"/>
    <w:link w:val="z-TopofFormChar"/>
    <w:hidden/>
    <w:rsid w:val="00B93E1F"/>
    <w:pPr>
      <w:pBdr>
        <w:bottom w:val="single" w:sz="6" w:space="1" w:color="AC1B77"/>
      </w:pBdr>
      <w:spacing w:before="100" w:after="100"/>
      <w:jc w:val="center"/>
    </w:pPr>
    <w:rPr>
      <w:rFonts w:ascii="Arial" w:eastAsia="Times" w:hAnsi="Arial"/>
      <w:vanish/>
      <w:color w:val="000000" w:themeColor="text1" w:themeShade="80"/>
      <w:sz w:val="16"/>
      <w:szCs w:val="20"/>
      <w:lang w:eastAsia="ja-JP"/>
    </w:rPr>
  </w:style>
  <w:style w:type="character" w:customStyle="1" w:styleId="z-TopofFormChar">
    <w:name w:val="z-Top of Form Char"/>
    <w:basedOn w:val="DefaultParagraphFont"/>
    <w:link w:val="z-TopofForm"/>
    <w:rsid w:val="00B93E1F"/>
    <w:rPr>
      <w:rFonts w:ascii="Arial" w:eastAsia="Times" w:hAnsi="Arial" w:cs="Times New Roman"/>
      <w:vanish/>
      <w:color w:val="000000" w:themeColor="text1" w:themeShade="80"/>
      <w:sz w:val="16"/>
      <w:szCs w:val="20"/>
      <w:lang w:eastAsia="ja-JP"/>
    </w:rPr>
  </w:style>
  <w:style w:type="paragraph" w:customStyle="1" w:styleId="TemplateTitle">
    <w:name w:val="TemplateTitle"/>
    <w:basedOn w:val="Title"/>
    <w:semiHidden/>
    <w:qFormat/>
    <w:rsid w:val="00B93E1F"/>
    <w:pPr>
      <w:spacing w:after="120" w:line="192" w:lineRule="auto"/>
      <w:contextualSpacing w:val="0"/>
    </w:pPr>
    <w:rPr>
      <w:rFonts w:asciiTheme="minorHAnsi" w:eastAsiaTheme="minorEastAsia" w:hAnsiTheme="minorHAnsi" w:cstheme="minorHAnsi"/>
      <w:color w:val="FFFFFF"/>
      <w:spacing w:val="0"/>
      <w:kern w:val="0"/>
      <w:sz w:val="116"/>
      <w:szCs w:val="116"/>
      <w:lang w:val="en-GB" w:eastAsia="ja-JP"/>
    </w:rPr>
  </w:style>
  <w:style w:type="paragraph" w:customStyle="1" w:styleId="TableHeading">
    <w:name w:val="TableHeading"/>
    <w:basedOn w:val="NoSpaceNormal"/>
    <w:semiHidden/>
    <w:qFormat/>
    <w:rsid w:val="00B93E1F"/>
    <w:rPr>
      <w:b/>
      <w:color w:val="FFFFFF" w:themeColor="background1"/>
      <w:sz w:val="28"/>
    </w:rPr>
  </w:style>
  <w:style w:type="paragraph" w:customStyle="1" w:styleId="C4467D794B974A31B4380DF25D99524D">
    <w:name w:val="C4467D794B974A31B4380DF25D99524D"/>
    <w:semiHidden/>
    <w:rsid w:val="00B93E1F"/>
    <w:pPr>
      <w:spacing w:after="160" w:line="259" w:lineRule="auto"/>
    </w:pPr>
    <w:rPr>
      <w:rFonts w:eastAsiaTheme="minorEastAsia"/>
      <w:color w:val="000000" w:themeColor="text1" w:themeShade="80"/>
      <w:sz w:val="22"/>
      <w:szCs w:val="22"/>
      <w:lang w:val="en-GB" w:eastAsia="en-GB"/>
    </w:rPr>
  </w:style>
  <w:style w:type="table" w:customStyle="1" w:styleId="TemplateTable">
    <w:name w:val="Template Table"/>
    <w:basedOn w:val="TableGrid"/>
    <w:uiPriority w:val="99"/>
    <w:rsid w:val="00B93E1F"/>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HeadStyle">
    <w:name w:val="TableHeadStyle"/>
    <w:basedOn w:val="NoSpaceNormal"/>
    <w:semiHidden/>
    <w:qFormat/>
    <w:rsid w:val="00B93E1F"/>
    <w:rPr>
      <w:b/>
      <w:color w:val="FFFFFF" w:themeColor="background1"/>
      <w:sz w:val="28"/>
      <w:szCs w:val="24"/>
    </w:rPr>
  </w:style>
  <w:style w:type="paragraph" w:customStyle="1" w:styleId="DateStyle">
    <w:name w:val="DateStyle"/>
    <w:basedOn w:val="NoSpaceNormal"/>
    <w:semiHidden/>
    <w:qFormat/>
    <w:rsid w:val="00B93E1F"/>
    <w:pPr>
      <w:jc w:val="right"/>
    </w:pPr>
    <w:rPr>
      <w:color w:val="D9D9D9" w:themeColor="background1" w:themeShade="D9"/>
    </w:rPr>
  </w:style>
  <w:style w:type="paragraph" w:customStyle="1" w:styleId="NoClauseTopTitle">
    <w:name w:val="No Clause Top Title"/>
    <w:basedOn w:val="ClauseHeading1"/>
    <w:link w:val="NoClauseTopTitleChar"/>
    <w:semiHidden/>
    <w:qFormat/>
    <w:rsid w:val="00B93E1F"/>
    <w:pPr>
      <w:ind w:left="0" w:firstLine="0"/>
    </w:pPr>
  </w:style>
  <w:style w:type="character" w:customStyle="1" w:styleId="ClauseHeading1Char">
    <w:name w:val="Clause Heading 1 Char"/>
    <w:basedOn w:val="Heading1Char"/>
    <w:link w:val="ClauseHeading1"/>
    <w:semiHidden/>
    <w:rsid w:val="00B93E1F"/>
    <w:rPr>
      <w:rFonts w:ascii="Arial" w:eastAsiaTheme="minorEastAsia" w:hAnsi="Arial" w:cs="MetaSerifPro-Book"/>
      <w:color w:val="005DAA"/>
      <w:sz w:val="56"/>
      <w:szCs w:val="32"/>
      <w:lang w:val="en-GB" w:eastAsia="ja-JP"/>
    </w:rPr>
  </w:style>
  <w:style w:type="character" w:customStyle="1" w:styleId="NoClauseTopTitleChar">
    <w:name w:val="No Clause Top Title Char"/>
    <w:basedOn w:val="ClauseHeading1Char"/>
    <w:link w:val="NoClauseTopTitle"/>
    <w:semiHidden/>
    <w:rsid w:val="00B93E1F"/>
    <w:rPr>
      <w:rFonts w:ascii="Arial" w:eastAsiaTheme="minorEastAsia" w:hAnsi="Arial" w:cs="MetaSerifPro-Book"/>
      <w:color w:val="005DAA"/>
      <w:sz w:val="56"/>
      <w:szCs w:val="32"/>
      <w:lang w:val="en-GB" w:eastAsia="ja-JP"/>
    </w:rPr>
  </w:style>
  <w:style w:type="character" w:customStyle="1" w:styleId="ListParagraphChar">
    <w:name w:val="List Paragraph Char"/>
    <w:link w:val="ListParagraph"/>
    <w:uiPriority w:val="34"/>
    <w:locked/>
    <w:rsid w:val="00B93E1F"/>
  </w:style>
  <w:style w:type="paragraph" w:customStyle="1" w:styleId="ShapeTextTitle">
    <w:name w:val="ShapeText Title"/>
    <w:basedOn w:val="NoClauseHeading2"/>
    <w:semiHidden/>
    <w:qFormat/>
    <w:rsid w:val="00B93E1F"/>
    <w:rPr>
      <w:color w:val="000000"/>
    </w:rPr>
  </w:style>
  <w:style w:type="paragraph" w:customStyle="1" w:styleId="ShapeTextBody">
    <w:name w:val="ShapeText Body"/>
    <w:basedOn w:val="Normal"/>
    <w:semiHidden/>
    <w:qFormat/>
    <w:rsid w:val="00B93E1F"/>
    <w:pPr>
      <w:spacing w:after="240"/>
      <w:ind w:left="142"/>
    </w:pPr>
    <w:rPr>
      <w:rFonts w:ascii="Arial" w:eastAsiaTheme="minorEastAsia" w:hAnsi="Arial"/>
      <w:color w:val="000000"/>
      <w:sz w:val="22"/>
      <w:szCs w:val="22"/>
      <w:lang w:val="en-GB" w:eastAsia="ja-JP"/>
    </w:rPr>
  </w:style>
  <w:style w:type="paragraph" w:customStyle="1" w:styleId="Tabletext0">
    <w:name w:val="Table text"/>
    <w:basedOn w:val="Normal"/>
    <w:semiHidden/>
    <w:qFormat/>
    <w:rsid w:val="00B93E1F"/>
    <w:rPr>
      <w:rFonts w:ascii="Arial" w:hAnsi="Arial"/>
      <w:sz w:val="20"/>
      <w:szCs w:val="22"/>
      <w:lang w:val="en-GB"/>
    </w:rPr>
  </w:style>
  <w:style w:type="paragraph" w:customStyle="1" w:styleId="DetailedAssessmentStyleSectionTitle">
    <w:name w:val="DetailedAssessment Style SectionTitle"/>
    <w:basedOn w:val="Heading3"/>
    <w:qFormat/>
    <w:rsid w:val="00B93E1F"/>
    <w:pPr>
      <w:keepNext w:val="0"/>
      <w:keepLines w:val="0"/>
      <w:spacing w:after="240"/>
      <w:ind w:left="0" w:firstLine="0"/>
    </w:pPr>
    <w:rPr>
      <w:rFonts w:eastAsiaTheme="minorEastAsia" w:cs="MetaSerifPro-Book"/>
      <w:b w:val="0"/>
      <w:color w:val="58595B"/>
      <w:sz w:val="28"/>
      <w:szCs w:val="22"/>
      <w:lang w:eastAsia="ja-JP"/>
    </w:rPr>
  </w:style>
  <w:style w:type="paragraph" w:customStyle="1" w:styleId="Evaluationtableheader">
    <w:name w:val="Evaluation table header"/>
    <w:rsid w:val="00B93E1F"/>
    <w:pPr>
      <w:spacing w:after="120"/>
    </w:pPr>
    <w:rPr>
      <w:rFonts w:ascii="Calibri" w:eastAsia="Times New Roman" w:hAnsi="Calibri" w:cs="Times New Roman"/>
      <w:b/>
      <w:sz w:val="20"/>
      <w:szCs w:val="22"/>
      <w:lang w:bidi="en-US"/>
    </w:rPr>
  </w:style>
  <w:style w:type="paragraph" w:customStyle="1" w:styleId="Evaluationtabletext">
    <w:name w:val="Evaluation table text"/>
    <w:basedOn w:val="Normal"/>
    <w:autoRedefine/>
    <w:rsid w:val="00B93E1F"/>
    <w:pPr>
      <w:shd w:val="clear" w:color="auto" w:fill="FFFFFF" w:themeFill="background1"/>
    </w:pPr>
    <w:rPr>
      <w:rFonts w:ascii="Arial" w:hAnsi="Arial" w:cs="Arial"/>
      <w:i/>
      <w:sz w:val="20"/>
      <w:szCs w:val="20"/>
      <w:lang w:bidi="en-US"/>
    </w:rPr>
  </w:style>
  <w:style w:type="paragraph" w:customStyle="1" w:styleId="DetailedAssessmentStylePItop-left">
    <w:name w:val="DetailedAssessment Style PI top-left"/>
    <w:basedOn w:val="NoSpaceNormal"/>
    <w:qFormat/>
    <w:rsid w:val="00B93E1F"/>
    <w:rPr>
      <w:b/>
      <w:color w:val="FFFFFF" w:themeColor="background1"/>
      <w:sz w:val="32"/>
      <w:szCs w:val="24"/>
    </w:rPr>
  </w:style>
  <w:style w:type="paragraph" w:customStyle="1" w:styleId="DetailedAssessmentStyletopPItext">
    <w:name w:val="DetailedAssessment Style top PI text"/>
    <w:basedOn w:val="NoSpaceNormalSmall"/>
    <w:qFormat/>
    <w:rsid w:val="00B93E1F"/>
    <w:rPr>
      <w:color w:val="FFFFFF" w:themeColor="background1"/>
      <w:sz w:val="20"/>
      <w:szCs w:val="24"/>
    </w:rPr>
  </w:style>
  <w:style w:type="paragraph" w:customStyle="1" w:styleId="DetailedAssessmentStyleLeftcolumntext">
    <w:name w:val="DetailedAssessment Style Left column text"/>
    <w:basedOn w:val="NoSpaceNormal"/>
    <w:link w:val="DetailedAssessmentStyleLeftcolumntextChar"/>
    <w:qFormat/>
    <w:rsid w:val="00B93E1F"/>
  </w:style>
  <w:style w:type="paragraph" w:customStyle="1" w:styleId="DetailedAssessmentStyleSGText">
    <w:name w:val="DetailedAssessment Style SG Text"/>
    <w:basedOn w:val="NoSpaceNormal"/>
    <w:qFormat/>
    <w:rsid w:val="00B93E1F"/>
    <w:rPr>
      <w:color w:val="808080" w:themeColor="background1" w:themeShade="80"/>
      <w:sz w:val="20"/>
      <w:szCs w:val="24"/>
    </w:rPr>
  </w:style>
  <w:style w:type="paragraph" w:customStyle="1" w:styleId="DetailedAssessmentStyleSG60Text">
    <w:name w:val="DetailedAssessment Style SG60 Text"/>
    <w:basedOn w:val="NoSpaceNormal"/>
    <w:qFormat/>
    <w:rsid w:val="00B93E1F"/>
    <w:pPr>
      <w:jc w:val="center"/>
    </w:pPr>
    <w:rPr>
      <w:sz w:val="20"/>
      <w:szCs w:val="24"/>
    </w:rPr>
  </w:style>
  <w:style w:type="paragraph" w:customStyle="1" w:styleId="DetailedAssessmentStyleIscriteriamet">
    <w:name w:val="DetailedAssessment Style Is criteria met?"/>
    <w:basedOn w:val="NoSpaceNormal"/>
    <w:qFormat/>
    <w:rsid w:val="00B93E1F"/>
    <w:rPr>
      <w:sz w:val="20"/>
      <w:szCs w:val="24"/>
    </w:rPr>
  </w:style>
  <w:style w:type="paragraph" w:customStyle="1" w:styleId="DetailedAssessmentStyleScoringIssues">
    <w:name w:val="DetailedAssessment Style Scoring Issues"/>
    <w:basedOn w:val="DetailedAssessmentStyleLeftcolumntext"/>
    <w:qFormat/>
    <w:rsid w:val="00B93E1F"/>
    <w:rPr>
      <w:b/>
      <w:sz w:val="28"/>
    </w:rPr>
  </w:style>
  <w:style w:type="paragraph" w:customStyle="1" w:styleId="DetailedAssessmentStyleScoringIssueTitleacross">
    <w:name w:val="DetailedAssessment Style Scoring Issue Title across"/>
    <w:basedOn w:val="DetailedAssessmentStyleLeftcolumntext"/>
    <w:qFormat/>
    <w:rsid w:val="00B93E1F"/>
    <w:rPr>
      <w:sz w:val="24"/>
    </w:rPr>
  </w:style>
  <w:style w:type="paragraph" w:customStyle="1" w:styleId="RBFTableTitle">
    <w:name w:val="RBF Table Title"/>
    <w:basedOn w:val="Normal"/>
    <w:semiHidden/>
    <w:qFormat/>
    <w:rsid w:val="00B93E1F"/>
    <w:rPr>
      <w:rFonts w:ascii="Arial" w:hAnsi="Arial"/>
      <w:b/>
      <w:color w:val="000000" w:themeColor="text1"/>
      <w:sz w:val="22"/>
      <w:lang w:val="en-GB" w:eastAsia="ja-JP"/>
    </w:rPr>
  </w:style>
  <w:style w:type="paragraph" w:customStyle="1" w:styleId="111">
    <w:name w:val="1.1.1"/>
    <w:basedOn w:val="Heading3"/>
    <w:link w:val="111Char"/>
    <w:semiHidden/>
    <w:qFormat/>
    <w:rsid w:val="00B93E1F"/>
    <w:pPr>
      <w:keepNext w:val="0"/>
      <w:keepLines w:val="0"/>
      <w:numPr>
        <w:ilvl w:val="2"/>
      </w:numPr>
      <w:spacing w:after="240"/>
      <w:ind w:left="1701" w:hanging="1134"/>
    </w:pPr>
    <w:rPr>
      <w:rFonts w:eastAsiaTheme="minorEastAsia" w:cs="MetaSerifPro-Book"/>
      <w:b w:val="0"/>
      <w:color w:val="58595B"/>
      <w:sz w:val="40"/>
      <w:lang w:eastAsia="ja-JP"/>
    </w:rPr>
  </w:style>
  <w:style w:type="table" w:customStyle="1" w:styleId="TableGrid11">
    <w:name w:val="Table Grid11"/>
    <w:basedOn w:val="TableNormal"/>
    <w:next w:val="TableGrid"/>
    <w:uiPriority w:val="59"/>
    <w:rsid w:val="00B93E1F"/>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Char">
    <w:name w:val="1.1.1 Char"/>
    <w:basedOn w:val="Heading3Char"/>
    <w:link w:val="111"/>
    <w:semiHidden/>
    <w:rsid w:val="00B93E1F"/>
    <w:rPr>
      <w:rFonts w:ascii="Arial" w:eastAsiaTheme="minorEastAsia" w:hAnsi="Arial" w:cs="MetaSerifPro-Book"/>
      <w:b w:val="0"/>
      <w:color w:val="58595B"/>
      <w:sz w:val="40"/>
      <w:szCs w:val="32"/>
      <w:lang w:val="en-GB" w:eastAsia="ja-JP"/>
    </w:rPr>
  </w:style>
  <w:style w:type="paragraph" w:styleId="HTMLPreformatted">
    <w:name w:val="HTML Preformatted"/>
    <w:basedOn w:val="Normal"/>
    <w:link w:val="HTMLPreformattedChar"/>
    <w:uiPriority w:val="99"/>
    <w:semiHidden/>
    <w:unhideWhenUsed/>
    <w:rsid w:val="00B9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en-GB"/>
    </w:rPr>
  </w:style>
  <w:style w:type="character" w:customStyle="1" w:styleId="HTMLPreformattedChar">
    <w:name w:val="HTML Preformatted Char"/>
    <w:basedOn w:val="DefaultParagraphFont"/>
    <w:link w:val="HTMLPreformatted"/>
    <w:uiPriority w:val="99"/>
    <w:semiHidden/>
    <w:rsid w:val="00B93E1F"/>
    <w:rPr>
      <w:rFonts w:ascii="Courier New" w:eastAsia="Times New Roman" w:hAnsi="Courier New" w:cs="Times New Roman"/>
      <w:sz w:val="20"/>
      <w:szCs w:val="20"/>
      <w:lang w:val="x-none" w:eastAsia="en-GB"/>
    </w:rPr>
  </w:style>
  <w:style w:type="table" w:customStyle="1" w:styleId="TemplateTable1">
    <w:name w:val="Template Table1"/>
    <w:basedOn w:val="TableGrid"/>
    <w:uiPriority w:val="99"/>
    <w:rsid w:val="00B93E1F"/>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Style2">
    <w:name w:val="Style2"/>
    <w:basedOn w:val="TableNormal"/>
    <w:uiPriority w:val="99"/>
    <w:rsid w:val="00B93E1F"/>
    <w:rPr>
      <w:rFonts w:eastAsiaTheme="minorEastAsia" w:cs="Times New Roman"/>
      <w:color w:val="000000" w:themeColor="text1" w:themeShade="80"/>
      <w:sz w:val="22"/>
      <w:szCs w:val="22"/>
      <w:lang w:val="en-GB" w:eastAsia="ja-JP"/>
    </w:rPr>
    <w:tblPr/>
  </w:style>
  <w:style w:type="table" w:customStyle="1" w:styleId="TemplateTable2">
    <w:name w:val="Template Table2"/>
    <w:basedOn w:val="TableGrid"/>
    <w:uiPriority w:val="99"/>
    <w:rsid w:val="00B93E1F"/>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TemplateTable21">
    <w:name w:val="Template Table21"/>
    <w:basedOn w:val="TableGrid"/>
    <w:uiPriority w:val="99"/>
    <w:rsid w:val="00B93E1F"/>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1TitleText">
    <w:name w:val="Table 1 Title Text"/>
    <w:basedOn w:val="Normal"/>
    <w:semiHidden/>
    <w:qFormat/>
    <w:rsid w:val="00B93E1F"/>
    <w:pPr>
      <w:spacing w:after="240"/>
      <w:outlineLvl w:val="0"/>
    </w:pPr>
    <w:rPr>
      <w:rFonts w:ascii="Arial" w:eastAsiaTheme="minorEastAsia" w:hAnsi="Arial"/>
      <w:b/>
      <w:color w:val="000000" w:themeColor="text1" w:themeShade="80"/>
      <w:szCs w:val="22"/>
      <w:lang w:val="en-GB" w:eastAsia="ja-JP"/>
    </w:rPr>
  </w:style>
  <w:style w:type="paragraph" w:customStyle="1" w:styleId="NoClauseHeading3">
    <w:name w:val="No Clause Heading 3"/>
    <w:basedOn w:val="Heading3"/>
    <w:semiHidden/>
    <w:qFormat/>
    <w:rsid w:val="00B93E1F"/>
    <w:pPr>
      <w:keepNext w:val="0"/>
      <w:keepLines w:val="0"/>
      <w:spacing w:after="240"/>
      <w:ind w:left="1701" w:hanging="1134"/>
    </w:pPr>
    <w:rPr>
      <w:rFonts w:eastAsiaTheme="minorEastAsia" w:cs="MetaSerifPro-Book"/>
      <w:b w:val="0"/>
      <w:color w:val="58595B"/>
      <w:sz w:val="40"/>
      <w:szCs w:val="22"/>
      <w:lang w:eastAsia="ja-JP"/>
    </w:rPr>
  </w:style>
  <w:style w:type="paragraph" w:customStyle="1" w:styleId="84C96436E57F442B88010BEDF5DCBE4A">
    <w:name w:val="84C96436E57F442B88010BEDF5DCBE4A"/>
    <w:semiHidden/>
    <w:rsid w:val="00B93E1F"/>
    <w:pPr>
      <w:spacing w:after="160" w:line="259" w:lineRule="auto"/>
    </w:pPr>
    <w:rPr>
      <w:rFonts w:eastAsiaTheme="minorEastAsia"/>
      <w:sz w:val="22"/>
      <w:szCs w:val="22"/>
      <w:lang w:val="en-GB" w:eastAsia="en-GB"/>
    </w:rPr>
  </w:style>
  <w:style w:type="paragraph" w:customStyle="1" w:styleId="Instruction">
    <w:name w:val="Instruction"/>
    <w:semiHidden/>
    <w:qFormat/>
    <w:rsid w:val="00B93E1F"/>
    <w:pPr>
      <w:spacing w:after="200" w:line="276" w:lineRule="auto"/>
    </w:pPr>
    <w:rPr>
      <w:rFonts w:ascii="Arial" w:eastAsia="MS Gothic" w:hAnsi="Arial" w:cs="Times New Roman"/>
      <w:b/>
      <w:bCs/>
      <w:color w:val="808080"/>
      <w:sz w:val="22"/>
      <w:szCs w:val="26"/>
      <w:lang w:val="en-GB"/>
    </w:rPr>
  </w:style>
  <w:style w:type="paragraph" w:customStyle="1" w:styleId="Tableheader">
    <w:name w:val="Table header"/>
    <w:basedOn w:val="Normal"/>
    <w:semiHidden/>
    <w:qFormat/>
    <w:rsid w:val="00B93E1F"/>
    <w:rPr>
      <w:rFonts w:ascii="Arial" w:hAnsi="Arial"/>
      <w:b/>
      <w:sz w:val="20"/>
      <w:lang w:val="en-GB"/>
    </w:rPr>
  </w:style>
  <w:style w:type="paragraph" w:customStyle="1" w:styleId="Tabletitle">
    <w:name w:val="Table title"/>
    <w:basedOn w:val="Tableheader"/>
    <w:semiHidden/>
    <w:qFormat/>
    <w:rsid w:val="00B93E1F"/>
  </w:style>
  <w:style w:type="table" w:customStyle="1" w:styleId="TemplateTable3">
    <w:name w:val="Template Table3"/>
    <w:basedOn w:val="TableGrid"/>
    <w:uiPriority w:val="99"/>
    <w:rsid w:val="00B93E1F"/>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b/>
        <w:color w:val="FFFFFF"/>
        <w:sz w:val="28"/>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olor w:val="58595B"/>
        <w:sz w:val="22"/>
      </w:rPr>
      <w:tblPr/>
      <w:tcPr>
        <w:shd w:val="clear" w:color="auto" w:fill="E6EFF7"/>
      </w:tcPr>
    </w:tblStylePr>
    <w:tblStylePr w:type="band1Horz">
      <w:tblPr/>
      <w:tcPr>
        <w:shd w:val="clear" w:color="auto" w:fill="FFFFFF"/>
      </w:tcPr>
    </w:tblStylePr>
  </w:style>
  <w:style w:type="table" w:customStyle="1" w:styleId="TemplateTable4">
    <w:name w:val="Template Table4"/>
    <w:basedOn w:val="TableGrid"/>
    <w:uiPriority w:val="99"/>
    <w:rsid w:val="00B93E1F"/>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11">
    <w:name w:val="Template Table11"/>
    <w:basedOn w:val="TableGrid"/>
    <w:uiPriority w:val="99"/>
    <w:rsid w:val="00B93E1F"/>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22">
    <w:name w:val="Template Table22"/>
    <w:basedOn w:val="TableGrid"/>
    <w:uiPriority w:val="99"/>
    <w:rsid w:val="00B93E1F"/>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5">
    <w:name w:val="Template Table5"/>
    <w:basedOn w:val="TableGrid"/>
    <w:uiPriority w:val="99"/>
    <w:rsid w:val="00B93E1F"/>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6">
    <w:name w:val="Template Table6"/>
    <w:basedOn w:val="TableGrid"/>
    <w:uiPriority w:val="99"/>
    <w:rsid w:val="00B93E1F"/>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paragraph" w:customStyle="1" w:styleId="MSCReport-CentredTableTextGrey">
    <w:name w:val="MSC Report - Centred Table Text Grey"/>
    <w:aliases w:val="Centred"/>
    <w:basedOn w:val="MSCReport-TableTextGrey"/>
    <w:semiHidden/>
    <w:qFormat/>
    <w:rsid w:val="00B93E1F"/>
    <w:pPr>
      <w:jc w:val="center"/>
    </w:pPr>
    <w:rPr>
      <w:color w:val="808080" w:themeColor="background1" w:themeShade="80"/>
    </w:rPr>
  </w:style>
  <w:style w:type="paragraph" w:customStyle="1" w:styleId="MSCReport-BulletedTableTextGrey">
    <w:name w:val="MSC Report - Bulleted Table Text Grey"/>
    <w:basedOn w:val="MSCReport-TableTextGrey"/>
    <w:qFormat/>
    <w:rsid w:val="00B93E1F"/>
    <w:pPr>
      <w:numPr>
        <w:numId w:val="42"/>
      </w:numPr>
    </w:pPr>
    <w:rPr>
      <w:color w:val="808080" w:themeColor="background1" w:themeShade="80"/>
    </w:rPr>
  </w:style>
  <w:style w:type="paragraph" w:customStyle="1" w:styleId="IntroductionTitle">
    <w:name w:val="IntroductionTitle"/>
    <w:basedOn w:val="Normal"/>
    <w:qFormat/>
    <w:rsid w:val="00B93E1F"/>
    <w:pPr>
      <w:spacing w:after="120"/>
    </w:pPr>
    <w:rPr>
      <w:rFonts w:ascii="Arial" w:eastAsiaTheme="minorHAnsi" w:hAnsi="Arial" w:cstheme="minorBidi"/>
      <w:b/>
      <w:color w:val="005DAA"/>
      <w:sz w:val="30"/>
      <w:szCs w:val="22"/>
      <w:lang w:val="en-GB"/>
    </w:rPr>
  </w:style>
  <w:style w:type="character" w:customStyle="1" w:styleId="DefaultChar">
    <w:name w:val="Default Char"/>
    <w:link w:val="Default"/>
    <w:rsid w:val="00B93E1F"/>
    <w:rPr>
      <w:rFonts w:ascii="Arial" w:hAnsi="Arial" w:cs="Arial"/>
      <w:color w:val="000000"/>
      <w:lang w:val="en-GB"/>
    </w:rPr>
  </w:style>
  <w:style w:type="table" w:customStyle="1" w:styleId="Style3">
    <w:name w:val="Style3"/>
    <w:basedOn w:val="TableNormal"/>
    <w:uiPriority w:val="99"/>
    <w:rsid w:val="00B93E1F"/>
    <w:rPr>
      <w:sz w:val="22"/>
      <w:szCs w:val="22"/>
      <w:lang w:val="en-GB"/>
    </w:rPr>
    <w:tblPr/>
  </w:style>
  <w:style w:type="paragraph" w:customStyle="1" w:styleId="OverallPIRationale">
    <w:name w:val="Overall PI Rationale"/>
    <w:basedOn w:val="DetailedAssessmentStyleLeftcolumntext"/>
    <w:link w:val="OverallPIRationaleChar"/>
    <w:qFormat/>
    <w:rsid w:val="00B93E1F"/>
  </w:style>
  <w:style w:type="character" w:customStyle="1" w:styleId="NoSpaceNormalChar">
    <w:name w:val="NoSpaceNormal Char"/>
    <w:basedOn w:val="DefaultParagraphFont"/>
    <w:link w:val="NoSpaceNormal"/>
    <w:rsid w:val="00B93E1F"/>
    <w:rPr>
      <w:rFonts w:ascii="Arial" w:eastAsiaTheme="minorEastAsia" w:hAnsi="Arial" w:cs="Times New Roman"/>
      <w:color w:val="000000" w:themeColor="text1" w:themeShade="80"/>
      <w:sz w:val="22"/>
      <w:szCs w:val="22"/>
      <w:lang w:val="en-GB" w:eastAsia="ja-JP"/>
    </w:rPr>
  </w:style>
  <w:style w:type="character" w:customStyle="1" w:styleId="DetailedAssessmentStyleLeftcolumntextChar">
    <w:name w:val="DetailedAssessment Style Left column text Char"/>
    <w:basedOn w:val="NoSpaceNormalChar"/>
    <w:link w:val="DetailedAssessmentStyleLeftcolumntext"/>
    <w:rsid w:val="00B93E1F"/>
    <w:rPr>
      <w:rFonts w:ascii="Arial" w:eastAsiaTheme="minorEastAsia" w:hAnsi="Arial" w:cs="Times New Roman"/>
      <w:color w:val="000000" w:themeColor="text1" w:themeShade="80"/>
      <w:sz w:val="22"/>
      <w:szCs w:val="22"/>
      <w:lang w:val="en-GB" w:eastAsia="ja-JP"/>
    </w:rPr>
  </w:style>
  <w:style w:type="character" w:customStyle="1" w:styleId="OverallPIRationaleChar">
    <w:name w:val="Overall PI Rationale Char"/>
    <w:basedOn w:val="DetailedAssessmentStyleLeftcolumntextChar"/>
    <w:link w:val="OverallPIRationale"/>
    <w:rsid w:val="00B93E1F"/>
    <w:rPr>
      <w:rFonts w:ascii="Arial" w:eastAsiaTheme="minorEastAsia" w:hAnsi="Arial" w:cs="Times New Roman"/>
      <w:color w:val="000000" w:themeColor="text1" w:themeShade="80"/>
      <w:sz w:val="22"/>
      <w:szCs w:val="22"/>
      <w:lang w:val="en-GB" w:eastAsia="ja-JP"/>
    </w:rPr>
  </w:style>
  <w:style w:type="character" w:styleId="UnresolvedMention">
    <w:name w:val="Unresolved Mention"/>
    <w:basedOn w:val="DefaultParagraphFont"/>
    <w:uiPriority w:val="99"/>
    <w:semiHidden/>
    <w:unhideWhenUsed/>
    <w:rsid w:val="00E8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68">
      <w:bodyDiv w:val="1"/>
      <w:marLeft w:val="0"/>
      <w:marRight w:val="0"/>
      <w:marTop w:val="0"/>
      <w:marBottom w:val="0"/>
      <w:divBdr>
        <w:top w:val="none" w:sz="0" w:space="0" w:color="auto"/>
        <w:left w:val="none" w:sz="0" w:space="0" w:color="auto"/>
        <w:bottom w:val="none" w:sz="0" w:space="0" w:color="auto"/>
        <w:right w:val="none" w:sz="0" w:space="0" w:color="auto"/>
      </w:divBdr>
    </w:div>
    <w:div w:id="43796575">
      <w:bodyDiv w:val="1"/>
      <w:marLeft w:val="0"/>
      <w:marRight w:val="0"/>
      <w:marTop w:val="0"/>
      <w:marBottom w:val="0"/>
      <w:divBdr>
        <w:top w:val="none" w:sz="0" w:space="0" w:color="auto"/>
        <w:left w:val="none" w:sz="0" w:space="0" w:color="auto"/>
        <w:bottom w:val="none" w:sz="0" w:space="0" w:color="auto"/>
        <w:right w:val="none" w:sz="0" w:space="0" w:color="auto"/>
      </w:divBdr>
    </w:div>
    <w:div w:id="58942619">
      <w:bodyDiv w:val="1"/>
      <w:marLeft w:val="0"/>
      <w:marRight w:val="0"/>
      <w:marTop w:val="0"/>
      <w:marBottom w:val="0"/>
      <w:divBdr>
        <w:top w:val="none" w:sz="0" w:space="0" w:color="auto"/>
        <w:left w:val="none" w:sz="0" w:space="0" w:color="auto"/>
        <w:bottom w:val="none" w:sz="0" w:space="0" w:color="auto"/>
        <w:right w:val="none" w:sz="0" w:space="0" w:color="auto"/>
      </w:divBdr>
    </w:div>
    <w:div w:id="62071538">
      <w:bodyDiv w:val="1"/>
      <w:marLeft w:val="0"/>
      <w:marRight w:val="0"/>
      <w:marTop w:val="0"/>
      <w:marBottom w:val="0"/>
      <w:divBdr>
        <w:top w:val="none" w:sz="0" w:space="0" w:color="auto"/>
        <w:left w:val="none" w:sz="0" w:space="0" w:color="auto"/>
        <w:bottom w:val="none" w:sz="0" w:space="0" w:color="auto"/>
        <w:right w:val="none" w:sz="0" w:space="0" w:color="auto"/>
      </w:divBdr>
    </w:div>
    <w:div w:id="78135633">
      <w:bodyDiv w:val="1"/>
      <w:marLeft w:val="0"/>
      <w:marRight w:val="0"/>
      <w:marTop w:val="0"/>
      <w:marBottom w:val="0"/>
      <w:divBdr>
        <w:top w:val="none" w:sz="0" w:space="0" w:color="auto"/>
        <w:left w:val="none" w:sz="0" w:space="0" w:color="auto"/>
        <w:bottom w:val="none" w:sz="0" w:space="0" w:color="auto"/>
        <w:right w:val="none" w:sz="0" w:space="0" w:color="auto"/>
      </w:divBdr>
    </w:div>
    <w:div w:id="99304831">
      <w:bodyDiv w:val="1"/>
      <w:marLeft w:val="0"/>
      <w:marRight w:val="0"/>
      <w:marTop w:val="0"/>
      <w:marBottom w:val="0"/>
      <w:divBdr>
        <w:top w:val="none" w:sz="0" w:space="0" w:color="auto"/>
        <w:left w:val="none" w:sz="0" w:space="0" w:color="auto"/>
        <w:bottom w:val="none" w:sz="0" w:space="0" w:color="auto"/>
        <w:right w:val="none" w:sz="0" w:space="0" w:color="auto"/>
      </w:divBdr>
    </w:div>
    <w:div w:id="162358731">
      <w:bodyDiv w:val="1"/>
      <w:marLeft w:val="0"/>
      <w:marRight w:val="0"/>
      <w:marTop w:val="0"/>
      <w:marBottom w:val="0"/>
      <w:divBdr>
        <w:top w:val="none" w:sz="0" w:space="0" w:color="auto"/>
        <w:left w:val="none" w:sz="0" w:space="0" w:color="auto"/>
        <w:bottom w:val="none" w:sz="0" w:space="0" w:color="auto"/>
        <w:right w:val="none" w:sz="0" w:space="0" w:color="auto"/>
      </w:divBdr>
    </w:div>
    <w:div w:id="212620982">
      <w:bodyDiv w:val="1"/>
      <w:marLeft w:val="0"/>
      <w:marRight w:val="0"/>
      <w:marTop w:val="0"/>
      <w:marBottom w:val="0"/>
      <w:divBdr>
        <w:top w:val="none" w:sz="0" w:space="0" w:color="auto"/>
        <w:left w:val="none" w:sz="0" w:space="0" w:color="auto"/>
        <w:bottom w:val="none" w:sz="0" w:space="0" w:color="auto"/>
        <w:right w:val="none" w:sz="0" w:space="0" w:color="auto"/>
      </w:divBdr>
    </w:div>
    <w:div w:id="301623231">
      <w:bodyDiv w:val="1"/>
      <w:marLeft w:val="0"/>
      <w:marRight w:val="0"/>
      <w:marTop w:val="0"/>
      <w:marBottom w:val="0"/>
      <w:divBdr>
        <w:top w:val="none" w:sz="0" w:space="0" w:color="auto"/>
        <w:left w:val="none" w:sz="0" w:space="0" w:color="auto"/>
        <w:bottom w:val="none" w:sz="0" w:space="0" w:color="auto"/>
        <w:right w:val="none" w:sz="0" w:space="0" w:color="auto"/>
      </w:divBdr>
    </w:div>
    <w:div w:id="316233169">
      <w:bodyDiv w:val="1"/>
      <w:marLeft w:val="0"/>
      <w:marRight w:val="0"/>
      <w:marTop w:val="0"/>
      <w:marBottom w:val="0"/>
      <w:divBdr>
        <w:top w:val="none" w:sz="0" w:space="0" w:color="auto"/>
        <w:left w:val="none" w:sz="0" w:space="0" w:color="auto"/>
        <w:bottom w:val="none" w:sz="0" w:space="0" w:color="auto"/>
        <w:right w:val="none" w:sz="0" w:space="0" w:color="auto"/>
      </w:divBdr>
    </w:div>
    <w:div w:id="322127174">
      <w:bodyDiv w:val="1"/>
      <w:marLeft w:val="0"/>
      <w:marRight w:val="0"/>
      <w:marTop w:val="0"/>
      <w:marBottom w:val="0"/>
      <w:divBdr>
        <w:top w:val="none" w:sz="0" w:space="0" w:color="auto"/>
        <w:left w:val="none" w:sz="0" w:space="0" w:color="auto"/>
        <w:bottom w:val="none" w:sz="0" w:space="0" w:color="auto"/>
        <w:right w:val="none" w:sz="0" w:space="0" w:color="auto"/>
      </w:divBdr>
    </w:div>
    <w:div w:id="345983308">
      <w:bodyDiv w:val="1"/>
      <w:marLeft w:val="0"/>
      <w:marRight w:val="0"/>
      <w:marTop w:val="0"/>
      <w:marBottom w:val="0"/>
      <w:divBdr>
        <w:top w:val="none" w:sz="0" w:space="0" w:color="auto"/>
        <w:left w:val="none" w:sz="0" w:space="0" w:color="auto"/>
        <w:bottom w:val="none" w:sz="0" w:space="0" w:color="auto"/>
        <w:right w:val="none" w:sz="0" w:space="0" w:color="auto"/>
      </w:divBdr>
    </w:div>
    <w:div w:id="370540984">
      <w:bodyDiv w:val="1"/>
      <w:marLeft w:val="0"/>
      <w:marRight w:val="0"/>
      <w:marTop w:val="0"/>
      <w:marBottom w:val="0"/>
      <w:divBdr>
        <w:top w:val="none" w:sz="0" w:space="0" w:color="auto"/>
        <w:left w:val="none" w:sz="0" w:space="0" w:color="auto"/>
        <w:bottom w:val="none" w:sz="0" w:space="0" w:color="auto"/>
        <w:right w:val="none" w:sz="0" w:space="0" w:color="auto"/>
      </w:divBdr>
    </w:div>
    <w:div w:id="418406766">
      <w:bodyDiv w:val="1"/>
      <w:marLeft w:val="0"/>
      <w:marRight w:val="0"/>
      <w:marTop w:val="0"/>
      <w:marBottom w:val="0"/>
      <w:divBdr>
        <w:top w:val="none" w:sz="0" w:space="0" w:color="auto"/>
        <w:left w:val="none" w:sz="0" w:space="0" w:color="auto"/>
        <w:bottom w:val="none" w:sz="0" w:space="0" w:color="auto"/>
        <w:right w:val="none" w:sz="0" w:space="0" w:color="auto"/>
      </w:divBdr>
    </w:div>
    <w:div w:id="427311243">
      <w:bodyDiv w:val="1"/>
      <w:marLeft w:val="0"/>
      <w:marRight w:val="0"/>
      <w:marTop w:val="0"/>
      <w:marBottom w:val="0"/>
      <w:divBdr>
        <w:top w:val="none" w:sz="0" w:space="0" w:color="auto"/>
        <w:left w:val="none" w:sz="0" w:space="0" w:color="auto"/>
        <w:bottom w:val="none" w:sz="0" w:space="0" w:color="auto"/>
        <w:right w:val="none" w:sz="0" w:space="0" w:color="auto"/>
      </w:divBdr>
    </w:div>
    <w:div w:id="435560321">
      <w:bodyDiv w:val="1"/>
      <w:marLeft w:val="0"/>
      <w:marRight w:val="0"/>
      <w:marTop w:val="0"/>
      <w:marBottom w:val="0"/>
      <w:divBdr>
        <w:top w:val="none" w:sz="0" w:space="0" w:color="auto"/>
        <w:left w:val="none" w:sz="0" w:space="0" w:color="auto"/>
        <w:bottom w:val="none" w:sz="0" w:space="0" w:color="auto"/>
        <w:right w:val="none" w:sz="0" w:space="0" w:color="auto"/>
      </w:divBdr>
    </w:div>
    <w:div w:id="558245344">
      <w:bodyDiv w:val="1"/>
      <w:marLeft w:val="0"/>
      <w:marRight w:val="0"/>
      <w:marTop w:val="0"/>
      <w:marBottom w:val="0"/>
      <w:divBdr>
        <w:top w:val="none" w:sz="0" w:space="0" w:color="auto"/>
        <w:left w:val="none" w:sz="0" w:space="0" w:color="auto"/>
        <w:bottom w:val="none" w:sz="0" w:space="0" w:color="auto"/>
        <w:right w:val="none" w:sz="0" w:space="0" w:color="auto"/>
      </w:divBdr>
    </w:div>
    <w:div w:id="653534052">
      <w:bodyDiv w:val="1"/>
      <w:marLeft w:val="0"/>
      <w:marRight w:val="0"/>
      <w:marTop w:val="0"/>
      <w:marBottom w:val="0"/>
      <w:divBdr>
        <w:top w:val="none" w:sz="0" w:space="0" w:color="auto"/>
        <w:left w:val="none" w:sz="0" w:space="0" w:color="auto"/>
        <w:bottom w:val="none" w:sz="0" w:space="0" w:color="auto"/>
        <w:right w:val="none" w:sz="0" w:space="0" w:color="auto"/>
      </w:divBdr>
    </w:div>
    <w:div w:id="658770160">
      <w:bodyDiv w:val="1"/>
      <w:marLeft w:val="0"/>
      <w:marRight w:val="0"/>
      <w:marTop w:val="0"/>
      <w:marBottom w:val="0"/>
      <w:divBdr>
        <w:top w:val="none" w:sz="0" w:space="0" w:color="auto"/>
        <w:left w:val="none" w:sz="0" w:space="0" w:color="auto"/>
        <w:bottom w:val="none" w:sz="0" w:space="0" w:color="auto"/>
        <w:right w:val="none" w:sz="0" w:space="0" w:color="auto"/>
      </w:divBdr>
    </w:div>
    <w:div w:id="662928262">
      <w:bodyDiv w:val="1"/>
      <w:marLeft w:val="0"/>
      <w:marRight w:val="0"/>
      <w:marTop w:val="0"/>
      <w:marBottom w:val="0"/>
      <w:divBdr>
        <w:top w:val="none" w:sz="0" w:space="0" w:color="auto"/>
        <w:left w:val="none" w:sz="0" w:space="0" w:color="auto"/>
        <w:bottom w:val="none" w:sz="0" w:space="0" w:color="auto"/>
        <w:right w:val="none" w:sz="0" w:space="0" w:color="auto"/>
      </w:divBdr>
    </w:div>
    <w:div w:id="742291383">
      <w:bodyDiv w:val="1"/>
      <w:marLeft w:val="0"/>
      <w:marRight w:val="0"/>
      <w:marTop w:val="0"/>
      <w:marBottom w:val="0"/>
      <w:divBdr>
        <w:top w:val="none" w:sz="0" w:space="0" w:color="auto"/>
        <w:left w:val="none" w:sz="0" w:space="0" w:color="auto"/>
        <w:bottom w:val="none" w:sz="0" w:space="0" w:color="auto"/>
        <w:right w:val="none" w:sz="0" w:space="0" w:color="auto"/>
      </w:divBdr>
    </w:div>
    <w:div w:id="766509909">
      <w:bodyDiv w:val="1"/>
      <w:marLeft w:val="0"/>
      <w:marRight w:val="0"/>
      <w:marTop w:val="0"/>
      <w:marBottom w:val="0"/>
      <w:divBdr>
        <w:top w:val="none" w:sz="0" w:space="0" w:color="auto"/>
        <w:left w:val="none" w:sz="0" w:space="0" w:color="auto"/>
        <w:bottom w:val="none" w:sz="0" w:space="0" w:color="auto"/>
        <w:right w:val="none" w:sz="0" w:space="0" w:color="auto"/>
      </w:divBdr>
    </w:div>
    <w:div w:id="797380765">
      <w:bodyDiv w:val="1"/>
      <w:marLeft w:val="0"/>
      <w:marRight w:val="0"/>
      <w:marTop w:val="0"/>
      <w:marBottom w:val="0"/>
      <w:divBdr>
        <w:top w:val="none" w:sz="0" w:space="0" w:color="auto"/>
        <w:left w:val="none" w:sz="0" w:space="0" w:color="auto"/>
        <w:bottom w:val="none" w:sz="0" w:space="0" w:color="auto"/>
        <w:right w:val="none" w:sz="0" w:space="0" w:color="auto"/>
      </w:divBdr>
    </w:div>
    <w:div w:id="867376978">
      <w:bodyDiv w:val="1"/>
      <w:marLeft w:val="0"/>
      <w:marRight w:val="0"/>
      <w:marTop w:val="0"/>
      <w:marBottom w:val="0"/>
      <w:divBdr>
        <w:top w:val="none" w:sz="0" w:space="0" w:color="auto"/>
        <w:left w:val="none" w:sz="0" w:space="0" w:color="auto"/>
        <w:bottom w:val="none" w:sz="0" w:space="0" w:color="auto"/>
        <w:right w:val="none" w:sz="0" w:space="0" w:color="auto"/>
      </w:divBdr>
    </w:div>
    <w:div w:id="878591673">
      <w:bodyDiv w:val="1"/>
      <w:marLeft w:val="0"/>
      <w:marRight w:val="0"/>
      <w:marTop w:val="0"/>
      <w:marBottom w:val="0"/>
      <w:divBdr>
        <w:top w:val="none" w:sz="0" w:space="0" w:color="auto"/>
        <w:left w:val="none" w:sz="0" w:space="0" w:color="auto"/>
        <w:bottom w:val="none" w:sz="0" w:space="0" w:color="auto"/>
        <w:right w:val="none" w:sz="0" w:space="0" w:color="auto"/>
      </w:divBdr>
    </w:div>
    <w:div w:id="881283267">
      <w:bodyDiv w:val="1"/>
      <w:marLeft w:val="0"/>
      <w:marRight w:val="0"/>
      <w:marTop w:val="0"/>
      <w:marBottom w:val="0"/>
      <w:divBdr>
        <w:top w:val="none" w:sz="0" w:space="0" w:color="auto"/>
        <w:left w:val="none" w:sz="0" w:space="0" w:color="auto"/>
        <w:bottom w:val="none" w:sz="0" w:space="0" w:color="auto"/>
        <w:right w:val="none" w:sz="0" w:space="0" w:color="auto"/>
      </w:divBdr>
    </w:div>
    <w:div w:id="976573330">
      <w:bodyDiv w:val="1"/>
      <w:marLeft w:val="0"/>
      <w:marRight w:val="0"/>
      <w:marTop w:val="0"/>
      <w:marBottom w:val="0"/>
      <w:divBdr>
        <w:top w:val="none" w:sz="0" w:space="0" w:color="auto"/>
        <w:left w:val="none" w:sz="0" w:space="0" w:color="auto"/>
        <w:bottom w:val="none" w:sz="0" w:space="0" w:color="auto"/>
        <w:right w:val="none" w:sz="0" w:space="0" w:color="auto"/>
      </w:divBdr>
    </w:div>
    <w:div w:id="983702849">
      <w:bodyDiv w:val="1"/>
      <w:marLeft w:val="0"/>
      <w:marRight w:val="0"/>
      <w:marTop w:val="0"/>
      <w:marBottom w:val="0"/>
      <w:divBdr>
        <w:top w:val="none" w:sz="0" w:space="0" w:color="auto"/>
        <w:left w:val="none" w:sz="0" w:space="0" w:color="auto"/>
        <w:bottom w:val="none" w:sz="0" w:space="0" w:color="auto"/>
        <w:right w:val="none" w:sz="0" w:space="0" w:color="auto"/>
      </w:divBdr>
    </w:div>
    <w:div w:id="1031685317">
      <w:bodyDiv w:val="1"/>
      <w:marLeft w:val="0"/>
      <w:marRight w:val="0"/>
      <w:marTop w:val="0"/>
      <w:marBottom w:val="0"/>
      <w:divBdr>
        <w:top w:val="none" w:sz="0" w:space="0" w:color="auto"/>
        <w:left w:val="none" w:sz="0" w:space="0" w:color="auto"/>
        <w:bottom w:val="none" w:sz="0" w:space="0" w:color="auto"/>
        <w:right w:val="none" w:sz="0" w:space="0" w:color="auto"/>
      </w:divBdr>
    </w:div>
    <w:div w:id="1052926904">
      <w:bodyDiv w:val="1"/>
      <w:marLeft w:val="0"/>
      <w:marRight w:val="0"/>
      <w:marTop w:val="0"/>
      <w:marBottom w:val="0"/>
      <w:divBdr>
        <w:top w:val="none" w:sz="0" w:space="0" w:color="auto"/>
        <w:left w:val="none" w:sz="0" w:space="0" w:color="auto"/>
        <w:bottom w:val="none" w:sz="0" w:space="0" w:color="auto"/>
        <w:right w:val="none" w:sz="0" w:space="0" w:color="auto"/>
      </w:divBdr>
    </w:div>
    <w:div w:id="1057044467">
      <w:bodyDiv w:val="1"/>
      <w:marLeft w:val="0"/>
      <w:marRight w:val="0"/>
      <w:marTop w:val="0"/>
      <w:marBottom w:val="0"/>
      <w:divBdr>
        <w:top w:val="none" w:sz="0" w:space="0" w:color="auto"/>
        <w:left w:val="none" w:sz="0" w:space="0" w:color="auto"/>
        <w:bottom w:val="none" w:sz="0" w:space="0" w:color="auto"/>
        <w:right w:val="none" w:sz="0" w:space="0" w:color="auto"/>
      </w:divBdr>
    </w:div>
    <w:div w:id="1095786661">
      <w:bodyDiv w:val="1"/>
      <w:marLeft w:val="0"/>
      <w:marRight w:val="0"/>
      <w:marTop w:val="0"/>
      <w:marBottom w:val="0"/>
      <w:divBdr>
        <w:top w:val="none" w:sz="0" w:space="0" w:color="auto"/>
        <w:left w:val="none" w:sz="0" w:space="0" w:color="auto"/>
        <w:bottom w:val="none" w:sz="0" w:space="0" w:color="auto"/>
        <w:right w:val="none" w:sz="0" w:space="0" w:color="auto"/>
      </w:divBdr>
    </w:div>
    <w:div w:id="1136096495">
      <w:bodyDiv w:val="1"/>
      <w:marLeft w:val="0"/>
      <w:marRight w:val="0"/>
      <w:marTop w:val="0"/>
      <w:marBottom w:val="0"/>
      <w:divBdr>
        <w:top w:val="none" w:sz="0" w:space="0" w:color="auto"/>
        <w:left w:val="none" w:sz="0" w:space="0" w:color="auto"/>
        <w:bottom w:val="none" w:sz="0" w:space="0" w:color="auto"/>
        <w:right w:val="none" w:sz="0" w:space="0" w:color="auto"/>
      </w:divBdr>
    </w:div>
    <w:div w:id="1159227329">
      <w:bodyDiv w:val="1"/>
      <w:marLeft w:val="0"/>
      <w:marRight w:val="0"/>
      <w:marTop w:val="0"/>
      <w:marBottom w:val="0"/>
      <w:divBdr>
        <w:top w:val="none" w:sz="0" w:space="0" w:color="auto"/>
        <w:left w:val="none" w:sz="0" w:space="0" w:color="auto"/>
        <w:bottom w:val="none" w:sz="0" w:space="0" w:color="auto"/>
        <w:right w:val="none" w:sz="0" w:space="0" w:color="auto"/>
      </w:divBdr>
    </w:div>
    <w:div w:id="1170289978">
      <w:bodyDiv w:val="1"/>
      <w:marLeft w:val="0"/>
      <w:marRight w:val="0"/>
      <w:marTop w:val="0"/>
      <w:marBottom w:val="0"/>
      <w:divBdr>
        <w:top w:val="none" w:sz="0" w:space="0" w:color="auto"/>
        <w:left w:val="none" w:sz="0" w:space="0" w:color="auto"/>
        <w:bottom w:val="none" w:sz="0" w:space="0" w:color="auto"/>
        <w:right w:val="none" w:sz="0" w:space="0" w:color="auto"/>
      </w:divBdr>
    </w:div>
    <w:div w:id="1196770617">
      <w:bodyDiv w:val="1"/>
      <w:marLeft w:val="0"/>
      <w:marRight w:val="0"/>
      <w:marTop w:val="0"/>
      <w:marBottom w:val="0"/>
      <w:divBdr>
        <w:top w:val="none" w:sz="0" w:space="0" w:color="auto"/>
        <w:left w:val="none" w:sz="0" w:space="0" w:color="auto"/>
        <w:bottom w:val="none" w:sz="0" w:space="0" w:color="auto"/>
        <w:right w:val="none" w:sz="0" w:space="0" w:color="auto"/>
      </w:divBdr>
    </w:div>
    <w:div w:id="1273126139">
      <w:bodyDiv w:val="1"/>
      <w:marLeft w:val="0"/>
      <w:marRight w:val="0"/>
      <w:marTop w:val="0"/>
      <w:marBottom w:val="0"/>
      <w:divBdr>
        <w:top w:val="none" w:sz="0" w:space="0" w:color="auto"/>
        <w:left w:val="none" w:sz="0" w:space="0" w:color="auto"/>
        <w:bottom w:val="none" w:sz="0" w:space="0" w:color="auto"/>
        <w:right w:val="none" w:sz="0" w:space="0" w:color="auto"/>
      </w:divBdr>
    </w:div>
    <w:div w:id="1277299054">
      <w:bodyDiv w:val="1"/>
      <w:marLeft w:val="0"/>
      <w:marRight w:val="0"/>
      <w:marTop w:val="0"/>
      <w:marBottom w:val="0"/>
      <w:divBdr>
        <w:top w:val="none" w:sz="0" w:space="0" w:color="auto"/>
        <w:left w:val="none" w:sz="0" w:space="0" w:color="auto"/>
        <w:bottom w:val="none" w:sz="0" w:space="0" w:color="auto"/>
        <w:right w:val="none" w:sz="0" w:space="0" w:color="auto"/>
      </w:divBdr>
    </w:div>
    <w:div w:id="1296983609">
      <w:bodyDiv w:val="1"/>
      <w:marLeft w:val="0"/>
      <w:marRight w:val="0"/>
      <w:marTop w:val="0"/>
      <w:marBottom w:val="0"/>
      <w:divBdr>
        <w:top w:val="none" w:sz="0" w:space="0" w:color="auto"/>
        <w:left w:val="none" w:sz="0" w:space="0" w:color="auto"/>
        <w:bottom w:val="none" w:sz="0" w:space="0" w:color="auto"/>
        <w:right w:val="none" w:sz="0" w:space="0" w:color="auto"/>
      </w:divBdr>
    </w:div>
    <w:div w:id="1308707338">
      <w:bodyDiv w:val="1"/>
      <w:marLeft w:val="0"/>
      <w:marRight w:val="0"/>
      <w:marTop w:val="0"/>
      <w:marBottom w:val="0"/>
      <w:divBdr>
        <w:top w:val="none" w:sz="0" w:space="0" w:color="auto"/>
        <w:left w:val="none" w:sz="0" w:space="0" w:color="auto"/>
        <w:bottom w:val="none" w:sz="0" w:space="0" w:color="auto"/>
        <w:right w:val="none" w:sz="0" w:space="0" w:color="auto"/>
      </w:divBdr>
    </w:div>
    <w:div w:id="1321613360">
      <w:bodyDiv w:val="1"/>
      <w:marLeft w:val="0"/>
      <w:marRight w:val="0"/>
      <w:marTop w:val="0"/>
      <w:marBottom w:val="0"/>
      <w:divBdr>
        <w:top w:val="none" w:sz="0" w:space="0" w:color="auto"/>
        <w:left w:val="none" w:sz="0" w:space="0" w:color="auto"/>
        <w:bottom w:val="none" w:sz="0" w:space="0" w:color="auto"/>
        <w:right w:val="none" w:sz="0" w:space="0" w:color="auto"/>
      </w:divBdr>
    </w:div>
    <w:div w:id="1336229375">
      <w:bodyDiv w:val="1"/>
      <w:marLeft w:val="0"/>
      <w:marRight w:val="0"/>
      <w:marTop w:val="0"/>
      <w:marBottom w:val="0"/>
      <w:divBdr>
        <w:top w:val="none" w:sz="0" w:space="0" w:color="auto"/>
        <w:left w:val="none" w:sz="0" w:space="0" w:color="auto"/>
        <w:bottom w:val="none" w:sz="0" w:space="0" w:color="auto"/>
        <w:right w:val="none" w:sz="0" w:space="0" w:color="auto"/>
      </w:divBdr>
    </w:div>
    <w:div w:id="1357659359">
      <w:bodyDiv w:val="1"/>
      <w:marLeft w:val="0"/>
      <w:marRight w:val="0"/>
      <w:marTop w:val="0"/>
      <w:marBottom w:val="0"/>
      <w:divBdr>
        <w:top w:val="none" w:sz="0" w:space="0" w:color="auto"/>
        <w:left w:val="none" w:sz="0" w:space="0" w:color="auto"/>
        <w:bottom w:val="none" w:sz="0" w:space="0" w:color="auto"/>
        <w:right w:val="none" w:sz="0" w:space="0" w:color="auto"/>
      </w:divBdr>
    </w:div>
    <w:div w:id="1358115537">
      <w:bodyDiv w:val="1"/>
      <w:marLeft w:val="0"/>
      <w:marRight w:val="0"/>
      <w:marTop w:val="0"/>
      <w:marBottom w:val="0"/>
      <w:divBdr>
        <w:top w:val="none" w:sz="0" w:space="0" w:color="auto"/>
        <w:left w:val="none" w:sz="0" w:space="0" w:color="auto"/>
        <w:bottom w:val="none" w:sz="0" w:space="0" w:color="auto"/>
        <w:right w:val="none" w:sz="0" w:space="0" w:color="auto"/>
      </w:divBdr>
    </w:div>
    <w:div w:id="1551771763">
      <w:bodyDiv w:val="1"/>
      <w:marLeft w:val="0"/>
      <w:marRight w:val="0"/>
      <w:marTop w:val="0"/>
      <w:marBottom w:val="0"/>
      <w:divBdr>
        <w:top w:val="none" w:sz="0" w:space="0" w:color="auto"/>
        <w:left w:val="none" w:sz="0" w:space="0" w:color="auto"/>
        <w:bottom w:val="none" w:sz="0" w:space="0" w:color="auto"/>
        <w:right w:val="none" w:sz="0" w:space="0" w:color="auto"/>
      </w:divBdr>
    </w:div>
    <w:div w:id="1572538587">
      <w:bodyDiv w:val="1"/>
      <w:marLeft w:val="0"/>
      <w:marRight w:val="0"/>
      <w:marTop w:val="0"/>
      <w:marBottom w:val="0"/>
      <w:divBdr>
        <w:top w:val="none" w:sz="0" w:space="0" w:color="auto"/>
        <w:left w:val="none" w:sz="0" w:space="0" w:color="auto"/>
        <w:bottom w:val="none" w:sz="0" w:space="0" w:color="auto"/>
        <w:right w:val="none" w:sz="0" w:space="0" w:color="auto"/>
      </w:divBdr>
    </w:div>
    <w:div w:id="1643995412">
      <w:bodyDiv w:val="1"/>
      <w:marLeft w:val="0"/>
      <w:marRight w:val="0"/>
      <w:marTop w:val="0"/>
      <w:marBottom w:val="0"/>
      <w:divBdr>
        <w:top w:val="none" w:sz="0" w:space="0" w:color="auto"/>
        <w:left w:val="none" w:sz="0" w:space="0" w:color="auto"/>
        <w:bottom w:val="none" w:sz="0" w:space="0" w:color="auto"/>
        <w:right w:val="none" w:sz="0" w:space="0" w:color="auto"/>
      </w:divBdr>
    </w:div>
    <w:div w:id="1644041235">
      <w:bodyDiv w:val="1"/>
      <w:marLeft w:val="0"/>
      <w:marRight w:val="0"/>
      <w:marTop w:val="0"/>
      <w:marBottom w:val="0"/>
      <w:divBdr>
        <w:top w:val="none" w:sz="0" w:space="0" w:color="auto"/>
        <w:left w:val="none" w:sz="0" w:space="0" w:color="auto"/>
        <w:bottom w:val="none" w:sz="0" w:space="0" w:color="auto"/>
        <w:right w:val="none" w:sz="0" w:space="0" w:color="auto"/>
      </w:divBdr>
    </w:div>
    <w:div w:id="1730154154">
      <w:bodyDiv w:val="1"/>
      <w:marLeft w:val="0"/>
      <w:marRight w:val="0"/>
      <w:marTop w:val="0"/>
      <w:marBottom w:val="0"/>
      <w:divBdr>
        <w:top w:val="none" w:sz="0" w:space="0" w:color="auto"/>
        <w:left w:val="none" w:sz="0" w:space="0" w:color="auto"/>
        <w:bottom w:val="none" w:sz="0" w:space="0" w:color="auto"/>
        <w:right w:val="none" w:sz="0" w:space="0" w:color="auto"/>
      </w:divBdr>
    </w:div>
    <w:div w:id="1741513971">
      <w:bodyDiv w:val="1"/>
      <w:marLeft w:val="0"/>
      <w:marRight w:val="0"/>
      <w:marTop w:val="0"/>
      <w:marBottom w:val="0"/>
      <w:divBdr>
        <w:top w:val="none" w:sz="0" w:space="0" w:color="auto"/>
        <w:left w:val="none" w:sz="0" w:space="0" w:color="auto"/>
        <w:bottom w:val="none" w:sz="0" w:space="0" w:color="auto"/>
        <w:right w:val="none" w:sz="0" w:space="0" w:color="auto"/>
      </w:divBdr>
    </w:div>
    <w:div w:id="1860048519">
      <w:bodyDiv w:val="1"/>
      <w:marLeft w:val="0"/>
      <w:marRight w:val="0"/>
      <w:marTop w:val="0"/>
      <w:marBottom w:val="0"/>
      <w:divBdr>
        <w:top w:val="none" w:sz="0" w:space="0" w:color="auto"/>
        <w:left w:val="none" w:sz="0" w:space="0" w:color="auto"/>
        <w:bottom w:val="none" w:sz="0" w:space="0" w:color="auto"/>
        <w:right w:val="none" w:sz="0" w:space="0" w:color="auto"/>
      </w:divBdr>
    </w:div>
    <w:div w:id="2059208978">
      <w:bodyDiv w:val="1"/>
      <w:marLeft w:val="0"/>
      <w:marRight w:val="0"/>
      <w:marTop w:val="0"/>
      <w:marBottom w:val="0"/>
      <w:divBdr>
        <w:top w:val="none" w:sz="0" w:space="0" w:color="auto"/>
        <w:left w:val="none" w:sz="0" w:space="0" w:color="auto"/>
        <w:bottom w:val="none" w:sz="0" w:space="0" w:color="auto"/>
        <w:right w:val="none" w:sz="0" w:space="0" w:color="auto"/>
      </w:divBdr>
    </w:div>
    <w:div w:id="2116166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fisheryprogress.org/sites/default/files/documents_actions/Live%20bait%20fishery%2C%20Information%2C%20data%20gaps%20and%20proposed%20FIP%20actions_2.pdf" TargetMode="External"/><Relationship Id="rId18" Type="http://schemas.openxmlformats.org/officeDocument/2006/relationships/hyperlink" Target="https://fisheryprogress.org/sites/default/files/documents_actions/Signed%20Minutes%20of%20the%20Extraordinary%20Meeting%20of%20the%20Joint%20Committee%2C%2024-25%20March%20-%20Dakar%20%285%29.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isheryprogress.org/sites/default/files/documents_actions/Rapport%20Fall%20et%20Gu%C3%A8ye%20Senegal%2023102019_0.pdf" TargetMode="External"/><Relationship Id="rId17" Type="http://schemas.openxmlformats.org/officeDocument/2006/relationships/hyperlink" Target="https://fisheryprogress.org/sites/default/files/documents_actions/D%C3%A9cret%20AMP%20du%20Kaalolaal%20Blouf-Fogny%20et%20de%20Gor%C3%A9e_0.pdf" TargetMode="External"/><Relationship Id="rId2" Type="http://schemas.openxmlformats.org/officeDocument/2006/relationships/numbering" Target="numbering.xml"/><Relationship Id="rId16" Type="http://schemas.openxmlformats.org/officeDocument/2006/relationships/hyperlink" Target="http://spcsrp.org/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cat.int/Documents/Meetings/Docs/2021/REPORTS/2021_TT_MSE_ENG.pdf" TargetMode="External"/><Relationship Id="rId5" Type="http://schemas.openxmlformats.org/officeDocument/2006/relationships/webSettings" Target="webSettings.xml"/><Relationship Id="rId15" Type="http://schemas.openxmlformats.org/officeDocument/2006/relationships/hyperlink" Target="https://fisheryprogress.org/system/files/action_proof_files/Ecological%20risk%20assessment%20for%20the%20impact%20of%20the%20Senegal-based%20tuna%20pole-and-line%20fishery_0.pdf" TargetMode="External"/><Relationship Id="rId10" Type="http://schemas.openxmlformats.org/officeDocument/2006/relationships/hyperlink" Target="https://www.cffacape.org/publications-blog/fisheries-management-in-west-africa-the-example-of-sardinell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o.org/in-action/eaf-nansen/actualites-et-evenements/detail/fr/c/1269478/" TargetMode="External"/><Relationship Id="rId14" Type="http://schemas.openxmlformats.org/officeDocument/2006/relationships/hyperlink" Target="https://fisheryprogress.org/sites/default/files/documents_actions/Rapport-FIP%20p%C3%AAche%20%C3%A0%20la%20canne%20et%20%C3%A0%20la%20ligne%20bas%C3%A9e%20au%20S%C3%A9n%C3%A9gal%20CRODT%2005092020_0.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pnlf.org/ipnlf-position-statement-second-intersessional-meeting-of-iccat-panel-1-tropical-tun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E4BE0-5F9D-47BA-A0DF-127D321A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8724</Words>
  <Characters>49729</Characters>
  <Application>Microsoft Office Word</Application>
  <DocSecurity>0</DocSecurity>
  <Lines>414</Lines>
  <Paragraphs>116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Stevens</dc:creator>
  <cp:keywords/>
  <dc:description/>
  <cp:lastModifiedBy>Youssef Jaridi</cp:lastModifiedBy>
  <cp:revision>192</cp:revision>
  <dcterms:created xsi:type="dcterms:W3CDTF">2022-10-20T07:00:00Z</dcterms:created>
  <dcterms:modified xsi:type="dcterms:W3CDTF">2022-10-30T16:49:00Z</dcterms:modified>
</cp:coreProperties>
</file>