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58D9CEA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The three-year audit template was developed by FishChoice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FisheryProgress </w:t>
      </w:r>
      <w:r w:rsidRPr="000337EB">
        <w:rPr>
          <w:rFonts w:asciiTheme="minorHAnsi" w:hAnsiTheme="minorHAnsi" w:cstheme="minorHAnsi"/>
          <w:color w:val="000000"/>
          <w:szCs w:val="48"/>
          <w:lang w:val="en"/>
        </w:rPr>
        <w:t>FIP Review Guidelines and feedback from the FisheryProgress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8"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r w:rsidR="00C450F9" w:rsidRPr="000337EB">
        <w:rPr>
          <w:rFonts w:asciiTheme="minorHAnsi" w:hAnsiTheme="minorHAnsi" w:cstheme="minorHAnsi"/>
          <w:b/>
          <w:color w:val="000000"/>
          <w:szCs w:val="48"/>
          <w:u w:val="single"/>
          <w:lang w:val="en"/>
        </w:rPr>
        <w:t>FisheryProgress requires the use of three-year audit template</w:t>
      </w:r>
      <w:r w:rsidR="00E40947">
        <w:rPr>
          <w:rFonts w:asciiTheme="minorHAnsi" w:hAnsiTheme="minorHAnsi" w:cstheme="minorHAnsi"/>
          <w:b/>
          <w:color w:val="000000"/>
          <w:szCs w:val="48"/>
          <w:u w:val="single"/>
          <w:lang w:val="en"/>
        </w:rPr>
        <w:t xml:space="preserve"> and information must be in English.</w:t>
      </w:r>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5302"/>
        <w:gridCol w:w="7828"/>
      </w:tblGrid>
      <w:tr w:rsidR="00F30C90" w:rsidRPr="000337EB" w14:paraId="3B5264C9" w14:textId="77777777" w:rsidTr="00DF7FB1">
        <w:tc>
          <w:tcPr>
            <w:tcW w:w="2019"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2981" w:type="pct"/>
          </w:tcPr>
          <w:p w14:paraId="393CA7D3" w14:textId="50DC7666" w:rsidR="00F30C90" w:rsidRPr="008D4EAC" w:rsidRDefault="008D4EAC" w:rsidP="00DF7FB1">
            <w:pPr>
              <w:widowControl w:val="0"/>
              <w:rPr>
                <w:rFonts w:asciiTheme="minorHAnsi" w:hAnsiTheme="minorHAnsi" w:cstheme="minorHAnsi"/>
                <w:i/>
                <w:iCs/>
              </w:rPr>
            </w:pPr>
            <w:r>
              <w:rPr>
                <w:rFonts w:asciiTheme="minorHAnsi" w:hAnsiTheme="minorHAnsi" w:cstheme="minorHAnsi"/>
              </w:rPr>
              <w:t>B</w:t>
            </w:r>
            <w:r w:rsidRPr="008D4EAC">
              <w:rPr>
                <w:rFonts w:asciiTheme="minorHAnsi" w:hAnsiTheme="minorHAnsi" w:cstheme="minorHAnsi"/>
              </w:rPr>
              <w:t xml:space="preserve">rown crab </w:t>
            </w:r>
            <w:r>
              <w:rPr>
                <w:rFonts w:asciiTheme="minorHAnsi" w:hAnsiTheme="minorHAnsi" w:cstheme="minorHAnsi"/>
              </w:rPr>
              <w:t>(</w:t>
            </w:r>
            <w:r w:rsidRPr="008D4EAC">
              <w:rPr>
                <w:rFonts w:asciiTheme="minorHAnsi" w:hAnsiTheme="minorHAnsi" w:cstheme="minorHAnsi"/>
                <w:i/>
                <w:iCs/>
              </w:rPr>
              <w:t>Cancer pagurus</w:t>
            </w:r>
            <w:r>
              <w:rPr>
                <w:rFonts w:asciiTheme="minorHAnsi" w:hAnsiTheme="minorHAnsi" w:cstheme="minorHAnsi"/>
              </w:rPr>
              <w:t xml:space="preserve">) </w:t>
            </w:r>
            <w:r w:rsidRPr="008D4EAC">
              <w:rPr>
                <w:rFonts w:asciiTheme="minorHAnsi" w:hAnsiTheme="minorHAnsi" w:cstheme="minorHAnsi"/>
              </w:rPr>
              <w:t>and European lobster</w:t>
            </w:r>
            <w:r>
              <w:rPr>
                <w:rFonts w:asciiTheme="minorHAnsi" w:hAnsiTheme="minorHAnsi" w:cstheme="minorHAnsi"/>
              </w:rPr>
              <w:t xml:space="preserve"> (</w:t>
            </w:r>
            <w:r w:rsidRPr="008D4EAC">
              <w:rPr>
                <w:rFonts w:asciiTheme="minorHAnsi" w:hAnsiTheme="minorHAnsi" w:cstheme="minorHAnsi"/>
                <w:i/>
                <w:iCs/>
              </w:rPr>
              <w:t xml:space="preserve">Homarus </w:t>
            </w:r>
            <w:r>
              <w:rPr>
                <w:rFonts w:asciiTheme="minorHAnsi" w:hAnsiTheme="minorHAnsi" w:cstheme="minorHAnsi"/>
                <w:i/>
                <w:iCs/>
              </w:rPr>
              <w:t>g</w:t>
            </w:r>
            <w:r w:rsidRPr="008D4EAC">
              <w:rPr>
                <w:rFonts w:asciiTheme="minorHAnsi" w:hAnsiTheme="minorHAnsi" w:cstheme="minorHAnsi"/>
                <w:i/>
                <w:iCs/>
              </w:rPr>
              <w:t>ammarus</w:t>
            </w:r>
            <w:r>
              <w:rPr>
                <w:rFonts w:asciiTheme="minorHAnsi" w:hAnsiTheme="minorHAnsi" w:cstheme="minorHAnsi"/>
              </w:rPr>
              <w:t>)</w:t>
            </w:r>
          </w:p>
          <w:p w14:paraId="68846CE4" w14:textId="073C8EBD" w:rsidR="00BE008A" w:rsidRPr="000337EB" w:rsidRDefault="00BE008A" w:rsidP="00DF7FB1">
            <w:pPr>
              <w:widowControl w:val="0"/>
              <w:rPr>
                <w:rFonts w:asciiTheme="minorHAnsi" w:hAnsiTheme="minorHAnsi" w:cstheme="minorHAnsi"/>
              </w:rPr>
            </w:pPr>
          </w:p>
        </w:tc>
      </w:tr>
      <w:tr w:rsidR="00F30C90" w:rsidRPr="000337EB" w14:paraId="300361F2" w14:textId="77777777" w:rsidTr="00DF7FB1">
        <w:tc>
          <w:tcPr>
            <w:tcW w:w="2019"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2981" w:type="pct"/>
          </w:tcPr>
          <w:p w14:paraId="65B6824C" w14:textId="3C494893" w:rsidR="00F30C90" w:rsidRPr="000337EB" w:rsidRDefault="008D4EAC" w:rsidP="00DF7FB1">
            <w:pPr>
              <w:widowControl w:val="0"/>
              <w:rPr>
                <w:rFonts w:asciiTheme="minorHAnsi" w:hAnsiTheme="minorHAnsi" w:cstheme="minorHAnsi"/>
              </w:rPr>
            </w:pPr>
            <w:r w:rsidRPr="008D4EAC">
              <w:rPr>
                <w:rFonts w:asciiTheme="minorHAnsi" w:hAnsiTheme="minorHAnsi" w:cstheme="minorHAnsi"/>
              </w:rPr>
              <w:t xml:space="preserve">Western Channel (VIIe) and Bristol Channel (VIIf) (brown crab &amp; lobster) and part of Celtic Sea North (VIIg) (lobster only)  </w:t>
            </w:r>
          </w:p>
          <w:p w14:paraId="5C07BDA6" w14:textId="66FF2836" w:rsidR="00BE008A" w:rsidRPr="000337EB" w:rsidRDefault="00BE008A" w:rsidP="00DF7FB1">
            <w:pPr>
              <w:widowControl w:val="0"/>
              <w:rPr>
                <w:rFonts w:asciiTheme="minorHAnsi" w:hAnsiTheme="minorHAnsi" w:cstheme="minorHAnsi"/>
              </w:rPr>
            </w:pPr>
          </w:p>
        </w:tc>
      </w:tr>
      <w:tr w:rsidR="00F30C90" w:rsidRPr="000337EB" w14:paraId="2A6D1015" w14:textId="77777777" w:rsidTr="00DF7FB1">
        <w:tc>
          <w:tcPr>
            <w:tcW w:w="2019"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2981" w:type="pct"/>
          </w:tcPr>
          <w:p w14:paraId="258519D6" w14:textId="22C4AB44" w:rsidR="00F30C90" w:rsidRPr="000337EB" w:rsidRDefault="008D4EAC" w:rsidP="00DF7FB1">
            <w:pPr>
              <w:widowControl w:val="0"/>
              <w:rPr>
                <w:rFonts w:asciiTheme="minorHAnsi" w:hAnsiTheme="minorHAnsi" w:cstheme="minorHAnsi"/>
              </w:rPr>
            </w:pPr>
            <w:r>
              <w:rPr>
                <w:rFonts w:asciiTheme="minorHAnsi" w:hAnsiTheme="minorHAnsi" w:cstheme="minorHAnsi"/>
              </w:rPr>
              <w:t>Pot/creel</w:t>
            </w:r>
          </w:p>
          <w:p w14:paraId="55E417AC" w14:textId="25B17FEB" w:rsidR="00BE008A" w:rsidRPr="000337EB" w:rsidRDefault="00BE008A" w:rsidP="00DF7FB1">
            <w:pPr>
              <w:widowControl w:val="0"/>
              <w:rPr>
                <w:rFonts w:asciiTheme="minorHAnsi" w:hAnsiTheme="minorHAnsi" w:cstheme="minorHAnsi"/>
              </w:rPr>
            </w:pPr>
          </w:p>
        </w:tc>
      </w:tr>
      <w:tr w:rsidR="00F30C90" w:rsidRPr="000337EB" w14:paraId="69A2C463" w14:textId="77777777" w:rsidTr="00DF7FB1">
        <w:tc>
          <w:tcPr>
            <w:tcW w:w="2019"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2981" w:type="pct"/>
          </w:tcPr>
          <w:p w14:paraId="046ECFC3" w14:textId="1F5ACA6F" w:rsidR="00F30C90" w:rsidRPr="000337EB" w:rsidRDefault="008D4EAC" w:rsidP="00DF7FB1">
            <w:pPr>
              <w:widowControl w:val="0"/>
              <w:rPr>
                <w:rFonts w:asciiTheme="minorHAnsi" w:hAnsiTheme="minorHAnsi" w:cstheme="minorHAnsi"/>
              </w:rPr>
            </w:pPr>
            <w:r>
              <w:rPr>
                <w:rFonts w:asciiTheme="minorHAnsi" w:hAnsiTheme="minorHAnsi" w:cstheme="minorHAnsi"/>
              </w:rPr>
              <w:t>6152t</w:t>
            </w:r>
          </w:p>
          <w:p w14:paraId="0F0FBBC2" w14:textId="7E3CFACF" w:rsidR="00BE008A" w:rsidRPr="000337EB" w:rsidRDefault="00BE008A" w:rsidP="00DF7FB1">
            <w:pPr>
              <w:widowControl w:val="0"/>
              <w:rPr>
                <w:rFonts w:asciiTheme="minorHAnsi" w:hAnsiTheme="minorHAnsi" w:cstheme="minorHAnsi"/>
              </w:rPr>
            </w:pPr>
          </w:p>
        </w:tc>
      </w:tr>
      <w:tr w:rsidR="00F30C90" w:rsidRPr="000337EB" w14:paraId="403DEE23" w14:textId="77777777" w:rsidTr="00DF7FB1">
        <w:tc>
          <w:tcPr>
            <w:tcW w:w="2019"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2981" w:type="pct"/>
          </w:tcPr>
          <w:p w14:paraId="6EB066C4" w14:textId="5AF7D976" w:rsidR="00F30C90" w:rsidRPr="000337EB" w:rsidRDefault="008D4EAC" w:rsidP="00DF7FB1">
            <w:pPr>
              <w:widowControl w:val="0"/>
              <w:rPr>
                <w:rFonts w:asciiTheme="minorHAnsi" w:hAnsiTheme="minorHAnsi" w:cstheme="minorHAnsi"/>
              </w:rPr>
            </w:pPr>
            <w:r>
              <w:rPr>
                <w:rFonts w:asciiTheme="minorHAnsi" w:hAnsiTheme="minorHAnsi" w:cstheme="minorHAnsi"/>
              </w:rPr>
              <w:t>Range greatly dependent on whether vessel is targeting offshore (typically crabbers beyond the 6nm) or inshore. Offshore vessels &gt;12m, inshore vessels &lt;</w:t>
            </w:r>
            <w:r w:rsidR="00B86F08">
              <w:rPr>
                <w:rFonts w:asciiTheme="minorHAnsi" w:hAnsiTheme="minorHAnsi" w:cstheme="minorHAnsi"/>
              </w:rPr>
              <w:t>12m</w:t>
            </w:r>
            <w:r>
              <w:rPr>
                <w:rFonts w:asciiTheme="minorHAnsi" w:hAnsiTheme="minorHAnsi" w:cstheme="minorHAnsi"/>
              </w:rPr>
              <w:t>.</w:t>
            </w:r>
          </w:p>
          <w:p w14:paraId="68E1F9ED" w14:textId="2A25295C" w:rsidR="00BE008A" w:rsidRPr="000337EB" w:rsidRDefault="00BE008A" w:rsidP="00DF7FB1">
            <w:pPr>
              <w:widowControl w:val="0"/>
              <w:rPr>
                <w:rFonts w:asciiTheme="minorHAnsi" w:hAnsiTheme="minorHAnsi" w:cstheme="minorHAnsi"/>
              </w:rPr>
            </w:pPr>
          </w:p>
        </w:tc>
      </w:tr>
      <w:tr w:rsidR="00F30C90" w:rsidRPr="000337EB" w14:paraId="2D3393E5" w14:textId="77777777" w:rsidTr="00DF7FB1">
        <w:tc>
          <w:tcPr>
            <w:tcW w:w="2019"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lastRenderedPageBreak/>
              <w:t>Number of vessels</w:t>
            </w:r>
          </w:p>
        </w:tc>
        <w:tc>
          <w:tcPr>
            <w:tcW w:w="2981" w:type="pct"/>
          </w:tcPr>
          <w:p w14:paraId="7F131B6D" w14:textId="6EB0E6FE" w:rsidR="00F30C90" w:rsidRPr="000337EB" w:rsidRDefault="008D4EAC" w:rsidP="00DF7FB1">
            <w:pPr>
              <w:widowControl w:val="0"/>
              <w:rPr>
                <w:rFonts w:asciiTheme="minorHAnsi" w:hAnsiTheme="minorHAnsi" w:cstheme="minorHAnsi"/>
              </w:rPr>
            </w:pPr>
            <w:r>
              <w:rPr>
                <w:rFonts w:asciiTheme="minorHAnsi" w:hAnsiTheme="minorHAnsi" w:cstheme="minorHAnsi"/>
              </w:rPr>
              <w:t>Approximate is in the 100s</w:t>
            </w:r>
            <w:r w:rsidR="00E310E3">
              <w:rPr>
                <w:rFonts w:asciiTheme="minorHAnsi" w:hAnsiTheme="minorHAnsi" w:cstheme="minorHAnsi"/>
              </w:rPr>
              <w:t xml:space="preserve"> of vessels</w:t>
            </w:r>
            <w:r w:rsidR="009632AE">
              <w:rPr>
                <w:rFonts w:asciiTheme="minorHAnsi" w:hAnsiTheme="minorHAnsi" w:cstheme="minorHAnsi"/>
              </w:rPr>
              <w:t xml:space="preserve">. Extremely hard to get an accurate estimate based on size of UoA and variety of the fleet. </w:t>
            </w:r>
          </w:p>
          <w:p w14:paraId="5A02819F" w14:textId="00635DD3" w:rsidR="00BE008A" w:rsidRPr="000337EB" w:rsidRDefault="00BE008A" w:rsidP="00DF7FB1">
            <w:pPr>
              <w:widowControl w:val="0"/>
              <w:rPr>
                <w:rFonts w:asciiTheme="minorHAnsi" w:hAnsiTheme="minorHAnsi" w:cstheme="minorHAnsi"/>
              </w:rPr>
            </w:pPr>
          </w:p>
        </w:tc>
      </w:tr>
      <w:tr w:rsidR="00F30C90" w:rsidRPr="000337EB" w14:paraId="0A5C19C1" w14:textId="77777777" w:rsidTr="00DF7FB1">
        <w:tc>
          <w:tcPr>
            <w:tcW w:w="2019"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2981" w:type="pct"/>
          </w:tcPr>
          <w:p w14:paraId="35A15C3B" w14:textId="080D12F8" w:rsidR="00F30C90" w:rsidRPr="000337EB" w:rsidRDefault="008D4EAC" w:rsidP="00DF7FB1">
            <w:pPr>
              <w:widowControl w:val="0"/>
              <w:rPr>
                <w:rFonts w:asciiTheme="minorHAnsi" w:hAnsiTheme="minorHAnsi" w:cstheme="minorHAnsi"/>
              </w:rPr>
            </w:pPr>
            <w:r>
              <w:rPr>
                <w:rFonts w:asciiTheme="minorHAnsi" w:hAnsiTheme="minorHAnsi" w:cstheme="minorHAnsi"/>
              </w:rPr>
              <w:t xml:space="preserve">English fishery management organisation: </w:t>
            </w:r>
            <w:r w:rsidR="001601A4">
              <w:rPr>
                <w:rFonts w:asciiTheme="minorHAnsi" w:hAnsiTheme="minorHAnsi" w:cstheme="minorHAnsi"/>
              </w:rPr>
              <w:t xml:space="preserve">IFCA, </w:t>
            </w:r>
            <w:r>
              <w:rPr>
                <w:rFonts w:asciiTheme="minorHAnsi" w:hAnsiTheme="minorHAnsi" w:cstheme="minorHAnsi"/>
              </w:rPr>
              <w:t>Defra, MMO, Cefas</w:t>
            </w:r>
          </w:p>
        </w:tc>
      </w:tr>
    </w:tbl>
    <w:p w14:paraId="4EC75D33" w14:textId="77777777" w:rsidR="00AE4498" w:rsidRDefault="00AE4498" w:rsidP="00DF7FB1">
      <w:pPr>
        <w:pStyle w:val="Heading2"/>
        <w:rPr>
          <w:rFonts w:asciiTheme="minorHAnsi" w:eastAsia="Times New Roman" w:hAnsiTheme="minorHAnsi" w:cstheme="minorHAnsi"/>
          <w:sz w:val="32"/>
        </w:rPr>
      </w:pPr>
    </w:p>
    <w:p w14:paraId="4E87C470" w14:textId="715E6EA3"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p w14:paraId="5EBC765A" w14:textId="77777777" w:rsidR="008F37D1" w:rsidRPr="000337EB" w:rsidRDefault="008F37D1"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tbl>
      <w:tblPr>
        <w:tblStyle w:val="GridTable4-Accent11"/>
        <w:tblW w:w="5000" w:type="pct"/>
        <w:tblLook w:val="04A0" w:firstRow="1" w:lastRow="0" w:firstColumn="1" w:lastColumn="0" w:noHBand="0" w:noVBand="1"/>
      </w:tblPr>
      <w:tblGrid>
        <w:gridCol w:w="2773"/>
        <w:gridCol w:w="3411"/>
        <w:gridCol w:w="6946"/>
      </w:tblGrid>
      <w:tr w:rsidR="00F30C90" w:rsidRPr="000337EB" w14:paraId="5C4E524F" w14:textId="77777777" w:rsidTr="008D4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0337EB" w:rsidRDefault="00F30C90" w:rsidP="00DF7FB1">
            <w:pPr>
              <w:rPr>
                <w:rFonts w:asciiTheme="minorHAnsi" w:hAnsiTheme="minorHAnsi" w:cstheme="minorHAnsi"/>
              </w:rPr>
            </w:pPr>
            <w:r w:rsidRPr="000337EB">
              <w:rPr>
                <w:rFonts w:asciiTheme="minorHAnsi" w:hAnsiTheme="minorHAnsi" w:cstheme="minorHAnsi"/>
              </w:rPr>
              <w:t>Name</w:t>
            </w:r>
          </w:p>
        </w:tc>
        <w:tc>
          <w:tcPr>
            <w:tcW w:w="1299" w:type="pct"/>
          </w:tcPr>
          <w:p w14:paraId="34F2BF0A"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Affiliation</w:t>
            </w:r>
          </w:p>
        </w:tc>
        <w:tc>
          <w:tcPr>
            <w:tcW w:w="2645" w:type="pct"/>
          </w:tcPr>
          <w:p w14:paraId="5F97C430"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Date and Subjects Discussed</w:t>
            </w:r>
          </w:p>
        </w:tc>
      </w:tr>
      <w:tr w:rsidR="00EF6E06" w:rsidRPr="000337EB" w14:paraId="0DEFD9B4"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3B8779E" w14:textId="5A0F3FBF" w:rsidR="00EF6E06" w:rsidRPr="000337EB" w:rsidRDefault="00EF6E06" w:rsidP="008D4EAC">
            <w:pPr>
              <w:rPr>
                <w:rFonts w:asciiTheme="minorHAnsi" w:hAnsiTheme="minorHAnsi" w:cstheme="minorHAnsi"/>
                <w:b w:val="0"/>
                <w:color w:val="FF0000"/>
              </w:rPr>
            </w:pPr>
            <w:r>
              <w:rPr>
                <w:rFonts w:ascii="Calibri" w:hAnsi="Calibri" w:cs="Calibri"/>
                <w:color w:val="000000"/>
                <w:sz w:val="22"/>
                <w:szCs w:val="22"/>
              </w:rPr>
              <w:t>Ewen Bell</w:t>
            </w:r>
          </w:p>
        </w:tc>
        <w:tc>
          <w:tcPr>
            <w:tcW w:w="1299" w:type="pct"/>
            <w:shd w:val="clear" w:color="auto" w:fill="auto"/>
            <w:vAlign w:val="bottom"/>
          </w:tcPr>
          <w:p w14:paraId="16D1B6DA" w14:textId="1D9180F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Cefas</w:t>
            </w:r>
          </w:p>
        </w:tc>
        <w:tc>
          <w:tcPr>
            <w:tcW w:w="2645" w:type="pct"/>
            <w:vMerge w:val="restart"/>
            <w:shd w:val="clear" w:color="auto" w:fill="auto"/>
            <w:vAlign w:val="center"/>
          </w:tcPr>
          <w:p w14:paraId="0660837E" w14:textId="4E2D2C1C" w:rsidR="00EF6E06" w:rsidRPr="00EF6E06" w:rsidRDefault="00EF6E06" w:rsidP="008D4EAC">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EF6E06">
              <w:rPr>
                <w:rFonts w:asciiTheme="minorHAnsi" w:hAnsiTheme="minorHAnsi" w:cstheme="minorHAnsi"/>
                <w:u w:val="single"/>
              </w:rPr>
              <w:t>30</w:t>
            </w:r>
            <w:r w:rsidRPr="00EF6E06">
              <w:rPr>
                <w:rFonts w:asciiTheme="minorHAnsi" w:hAnsiTheme="minorHAnsi" w:cstheme="minorHAnsi"/>
                <w:u w:val="single"/>
                <w:vertAlign w:val="superscript"/>
              </w:rPr>
              <w:t>th</w:t>
            </w:r>
            <w:r w:rsidRPr="00EF6E06">
              <w:rPr>
                <w:rFonts w:asciiTheme="minorHAnsi" w:hAnsiTheme="minorHAnsi" w:cstheme="minorHAnsi"/>
                <w:u w:val="single"/>
              </w:rPr>
              <w:t xml:space="preserve"> April 2019</w:t>
            </w:r>
          </w:p>
          <w:p w14:paraId="0420DC13" w14:textId="25FDD740"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EF6E06">
              <w:rPr>
                <w:rFonts w:cstheme="minorHAnsi"/>
              </w:rPr>
              <w:t>Annual review of second year of the FIP</w:t>
            </w:r>
          </w:p>
          <w:p w14:paraId="163787F9" w14:textId="124FB1F4"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EF6E06">
              <w:rPr>
                <w:rFonts w:cstheme="minorHAnsi"/>
              </w:rPr>
              <w:t>Harvest Strategy needs for crab fishery</w:t>
            </w:r>
          </w:p>
          <w:p w14:paraId="01EF1C1C" w14:textId="148EE156"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Brexit update form Defra</w:t>
            </w:r>
          </w:p>
          <w:p w14:paraId="40F34ADF" w14:textId="2FCE26C8"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EF6E06">
              <w:rPr>
                <w:rFonts w:cstheme="minorHAnsi"/>
              </w:rPr>
              <w:t xml:space="preserve">Alternative measures report </w:t>
            </w:r>
          </w:p>
          <w:p w14:paraId="12B29D34" w14:textId="73E5D0ED"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EF6E06">
              <w:rPr>
                <w:rFonts w:cstheme="minorHAnsi"/>
              </w:rPr>
              <w:t>Cefas ETP report review</w:t>
            </w:r>
          </w:p>
          <w:p w14:paraId="528D0B62" w14:textId="0D744163" w:rsidR="00EF6E06" w:rsidRPr="00EF6E06" w:rsidRDefault="00EF6E06" w:rsidP="00EF6E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FFD38E0" w14:textId="00E41AAB" w:rsidR="00EF6E06" w:rsidRPr="00EF6E06" w:rsidRDefault="00EF6E06" w:rsidP="00EF6E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EF6E06">
              <w:rPr>
                <w:rFonts w:asciiTheme="minorHAnsi" w:hAnsiTheme="minorHAnsi" w:cstheme="minorHAnsi"/>
                <w:u w:val="single"/>
              </w:rPr>
              <w:t>13</w:t>
            </w:r>
            <w:r w:rsidRPr="00EF6E06">
              <w:rPr>
                <w:rFonts w:asciiTheme="minorHAnsi" w:hAnsiTheme="minorHAnsi" w:cstheme="minorHAnsi"/>
                <w:u w:val="single"/>
                <w:vertAlign w:val="superscript"/>
              </w:rPr>
              <w:t>th</w:t>
            </w:r>
            <w:r w:rsidRPr="00EF6E06">
              <w:rPr>
                <w:rFonts w:asciiTheme="minorHAnsi" w:hAnsiTheme="minorHAnsi" w:cstheme="minorHAnsi"/>
                <w:u w:val="single"/>
              </w:rPr>
              <w:t xml:space="preserve"> August 2019</w:t>
            </w:r>
          </w:p>
          <w:p w14:paraId="038E4E05" w14:textId="5F517269" w:rsid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Chinese market impact on crab stock</w:t>
            </w:r>
          </w:p>
          <w:p w14:paraId="409039AB" w14:textId="77777777"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Brexit update form Defra</w:t>
            </w:r>
          </w:p>
          <w:p w14:paraId="529F1B7B" w14:textId="032B76C7" w:rsid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Secondary species report</w:t>
            </w:r>
          </w:p>
          <w:p w14:paraId="35784FFD" w14:textId="78146FA9" w:rsidR="00EF6E06" w:rsidRPr="00EF6E06" w:rsidRDefault="00EF6E06" w:rsidP="00EF6E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Formation of FMP</w:t>
            </w:r>
          </w:p>
          <w:p w14:paraId="7BE50254"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136E5DB8"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555A8D69" w14:textId="1B9738E5"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EF6E06" w:rsidRPr="000337EB" w14:paraId="309AE2D0"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18AA91F4" w14:textId="720D35B4"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Ros Macintyre</w:t>
            </w:r>
          </w:p>
        </w:tc>
        <w:tc>
          <w:tcPr>
            <w:tcW w:w="1299" w:type="pct"/>
            <w:shd w:val="clear" w:color="auto" w:fill="auto"/>
            <w:vAlign w:val="bottom"/>
          </w:tcPr>
          <w:p w14:paraId="62ADFC81" w14:textId="7FD24082"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Cefas</w:t>
            </w:r>
          </w:p>
        </w:tc>
        <w:tc>
          <w:tcPr>
            <w:tcW w:w="2645" w:type="pct"/>
            <w:vMerge/>
            <w:shd w:val="clear" w:color="auto" w:fill="auto"/>
            <w:vAlign w:val="center"/>
          </w:tcPr>
          <w:p w14:paraId="47BCC9EA" w14:textId="77777777" w:rsidR="00EF6E06" w:rsidRPr="000337EB" w:rsidRDefault="00EF6E06" w:rsidP="008D4EAC">
            <w:pPr>
              <w:ind w:left="28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u w:val="single"/>
              </w:rPr>
            </w:pPr>
          </w:p>
        </w:tc>
      </w:tr>
      <w:tr w:rsidR="00EF6E06" w:rsidRPr="000337EB" w14:paraId="360956AA"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E0D03A9" w14:textId="4001C0D3"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Paul Trebilcock</w:t>
            </w:r>
          </w:p>
        </w:tc>
        <w:tc>
          <w:tcPr>
            <w:tcW w:w="1299" w:type="pct"/>
            <w:shd w:val="clear" w:color="auto" w:fill="auto"/>
            <w:vAlign w:val="bottom"/>
          </w:tcPr>
          <w:p w14:paraId="0452673B" w14:textId="1E4F3366"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CFPO</w:t>
            </w:r>
          </w:p>
        </w:tc>
        <w:tc>
          <w:tcPr>
            <w:tcW w:w="2645" w:type="pct"/>
            <w:vMerge/>
            <w:shd w:val="clear" w:color="auto" w:fill="auto"/>
            <w:vAlign w:val="center"/>
          </w:tcPr>
          <w:p w14:paraId="684EE739" w14:textId="77777777" w:rsidR="00EF6E06" w:rsidRPr="000337EB" w:rsidRDefault="00EF6E06" w:rsidP="008D4EAC">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p>
        </w:tc>
      </w:tr>
      <w:tr w:rsidR="00EF6E06" w:rsidRPr="000337EB" w14:paraId="3DC8B27A"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3A00BA7" w14:textId="5F73943D"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Craig Baldwin</w:t>
            </w:r>
          </w:p>
        </w:tc>
        <w:tc>
          <w:tcPr>
            <w:tcW w:w="1299" w:type="pct"/>
            <w:shd w:val="clear" w:color="auto" w:fill="auto"/>
            <w:vAlign w:val="bottom"/>
          </w:tcPr>
          <w:p w14:paraId="0DEBE342" w14:textId="514F3C47"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 xml:space="preserve">Cornwall </w:t>
            </w:r>
            <w:r w:rsidR="00B86F08">
              <w:rPr>
                <w:rFonts w:ascii="Calibri" w:hAnsi="Calibri" w:cs="Calibri"/>
                <w:color w:val="000000"/>
                <w:sz w:val="22"/>
                <w:szCs w:val="22"/>
              </w:rPr>
              <w:t>C</w:t>
            </w:r>
            <w:r>
              <w:rPr>
                <w:rFonts w:ascii="Calibri" w:hAnsi="Calibri" w:cs="Calibri"/>
                <w:color w:val="000000"/>
                <w:sz w:val="22"/>
                <w:szCs w:val="22"/>
              </w:rPr>
              <w:t>ollege</w:t>
            </w:r>
          </w:p>
        </w:tc>
        <w:tc>
          <w:tcPr>
            <w:tcW w:w="2645" w:type="pct"/>
            <w:vMerge/>
            <w:shd w:val="clear" w:color="auto" w:fill="auto"/>
            <w:vAlign w:val="center"/>
          </w:tcPr>
          <w:p w14:paraId="2D7A096F" w14:textId="77777777" w:rsidR="00EF6E06" w:rsidRPr="000337EB" w:rsidRDefault="00EF6E06" w:rsidP="008D4EAC">
            <w:pPr>
              <w:ind w:left="28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u w:val="single"/>
              </w:rPr>
            </w:pPr>
          </w:p>
        </w:tc>
      </w:tr>
      <w:tr w:rsidR="00EF6E06" w:rsidRPr="000337EB" w14:paraId="46344C88"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29F33334" w14:textId="69707845"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Colin trundle</w:t>
            </w:r>
          </w:p>
        </w:tc>
        <w:tc>
          <w:tcPr>
            <w:tcW w:w="1299" w:type="pct"/>
            <w:shd w:val="clear" w:color="auto" w:fill="auto"/>
            <w:vAlign w:val="bottom"/>
          </w:tcPr>
          <w:p w14:paraId="72001699" w14:textId="1AC2EA7A"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Cornwall IFCA</w:t>
            </w:r>
          </w:p>
        </w:tc>
        <w:tc>
          <w:tcPr>
            <w:tcW w:w="2645" w:type="pct"/>
            <w:vMerge/>
            <w:shd w:val="clear" w:color="auto" w:fill="auto"/>
            <w:vAlign w:val="center"/>
          </w:tcPr>
          <w:p w14:paraId="086FDB14" w14:textId="77777777" w:rsidR="00EF6E06" w:rsidRPr="000337EB" w:rsidRDefault="00EF6E06" w:rsidP="008D4EAC">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p>
        </w:tc>
      </w:tr>
      <w:tr w:rsidR="00EF6E06" w:rsidRPr="000337EB" w14:paraId="2F886CCF"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2F64296" w14:textId="42AA0404"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Helen Hunter</w:t>
            </w:r>
          </w:p>
        </w:tc>
        <w:tc>
          <w:tcPr>
            <w:tcW w:w="1299" w:type="pct"/>
            <w:shd w:val="clear" w:color="auto" w:fill="auto"/>
            <w:vAlign w:val="bottom"/>
          </w:tcPr>
          <w:p w14:paraId="1C656004" w14:textId="0F68E20D"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Defra</w:t>
            </w:r>
          </w:p>
        </w:tc>
        <w:tc>
          <w:tcPr>
            <w:tcW w:w="2645" w:type="pct"/>
            <w:vMerge/>
            <w:shd w:val="clear" w:color="auto" w:fill="auto"/>
            <w:vAlign w:val="center"/>
          </w:tcPr>
          <w:p w14:paraId="78214607" w14:textId="77777777" w:rsidR="00EF6E06" w:rsidRPr="000337EB" w:rsidRDefault="00EF6E06" w:rsidP="008D4EAC">
            <w:pPr>
              <w:ind w:left="28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u w:val="single"/>
              </w:rPr>
            </w:pPr>
          </w:p>
        </w:tc>
      </w:tr>
      <w:tr w:rsidR="00EF6E06" w:rsidRPr="000337EB" w14:paraId="5427B864"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51782B20" w14:textId="45B4C2F9"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Simon Dixon</w:t>
            </w:r>
          </w:p>
        </w:tc>
        <w:tc>
          <w:tcPr>
            <w:tcW w:w="1299" w:type="pct"/>
            <w:shd w:val="clear" w:color="auto" w:fill="auto"/>
            <w:vAlign w:val="bottom"/>
          </w:tcPr>
          <w:p w14:paraId="0A1B516E" w14:textId="42A8916A"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Defra</w:t>
            </w:r>
          </w:p>
        </w:tc>
        <w:tc>
          <w:tcPr>
            <w:tcW w:w="2645" w:type="pct"/>
            <w:vMerge/>
            <w:shd w:val="clear" w:color="auto" w:fill="auto"/>
            <w:vAlign w:val="center"/>
          </w:tcPr>
          <w:p w14:paraId="550FA487" w14:textId="77777777" w:rsidR="00EF6E06" w:rsidRPr="000337EB" w:rsidRDefault="00EF6E06" w:rsidP="008D4EAC">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p>
        </w:tc>
      </w:tr>
      <w:tr w:rsidR="00EF6E06" w:rsidRPr="000337EB" w14:paraId="7E97FFA1"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8BE76C8" w14:textId="57DF69DF"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Matthew Johnson</w:t>
            </w:r>
          </w:p>
        </w:tc>
        <w:tc>
          <w:tcPr>
            <w:tcW w:w="1299" w:type="pct"/>
            <w:shd w:val="clear" w:color="auto" w:fill="auto"/>
            <w:vAlign w:val="bottom"/>
          </w:tcPr>
          <w:p w14:paraId="0DDF8CD5" w14:textId="30ED6C1A"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Defra</w:t>
            </w:r>
          </w:p>
        </w:tc>
        <w:tc>
          <w:tcPr>
            <w:tcW w:w="2645" w:type="pct"/>
            <w:vMerge/>
            <w:shd w:val="clear" w:color="auto" w:fill="auto"/>
            <w:vAlign w:val="center"/>
          </w:tcPr>
          <w:p w14:paraId="542A875E" w14:textId="77777777" w:rsidR="00EF6E06" w:rsidRPr="000337EB" w:rsidRDefault="00EF6E06" w:rsidP="008D4EAC">
            <w:pPr>
              <w:ind w:left="28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u w:val="single"/>
              </w:rPr>
            </w:pPr>
          </w:p>
        </w:tc>
      </w:tr>
      <w:tr w:rsidR="00EF6E06" w:rsidRPr="000337EB" w14:paraId="2EBBFC33"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57F78BA" w14:textId="1F58DDFD" w:rsidR="00EF6E06" w:rsidRPr="000337EB" w:rsidRDefault="00EF6E06" w:rsidP="008D4EAC">
            <w:pPr>
              <w:rPr>
                <w:rFonts w:asciiTheme="minorHAnsi" w:hAnsiTheme="minorHAnsi" w:cstheme="minorHAnsi"/>
                <w:b w:val="0"/>
                <w:color w:val="FF0000"/>
              </w:rPr>
            </w:pPr>
            <w:r>
              <w:rPr>
                <w:rFonts w:ascii="Calibri" w:hAnsi="Calibri" w:cs="Calibri"/>
                <w:color w:val="000000"/>
                <w:sz w:val="22"/>
                <w:szCs w:val="22"/>
              </w:rPr>
              <w:t>Joanna Messini</w:t>
            </w:r>
          </w:p>
        </w:tc>
        <w:tc>
          <w:tcPr>
            <w:tcW w:w="1299" w:type="pct"/>
            <w:shd w:val="clear" w:color="auto" w:fill="auto"/>
            <w:vAlign w:val="bottom"/>
          </w:tcPr>
          <w:p w14:paraId="46474319" w14:textId="1F2202F1"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Defra</w:t>
            </w:r>
          </w:p>
        </w:tc>
        <w:tc>
          <w:tcPr>
            <w:tcW w:w="2645" w:type="pct"/>
            <w:vMerge/>
            <w:shd w:val="clear" w:color="auto" w:fill="auto"/>
            <w:vAlign w:val="center"/>
          </w:tcPr>
          <w:p w14:paraId="36E5F385" w14:textId="7777777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EF6E06" w:rsidRPr="000337EB" w14:paraId="71943794"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2E478AAA" w14:textId="76D7ACBE"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 xml:space="preserve">Coco Bagley </w:t>
            </w:r>
          </w:p>
        </w:tc>
        <w:tc>
          <w:tcPr>
            <w:tcW w:w="1299" w:type="pct"/>
            <w:shd w:val="clear" w:color="auto" w:fill="auto"/>
            <w:vAlign w:val="bottom"/>
          </w:tcPr>
          <w:p w14:paraId="099F7693" w14:textId="4B0AE305"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Defra</w:t>
            </w:r>
          </w:p>
        </w:tc>
        <w:tc>
          <w:tcPr>
            <w:tcW w:w="2645" w:type="pct"/>
            <w:vMerge/>
            <w:shd w:val="clear" w:color="auto" w:fill="auto"/>
            <w:vAlign w:val="center"/>
          </w:tcPr>
          <w:p w14:paraId="45949E93" w14:textId="77777777"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EF6E06" w:rsidRPr="000337EB" w14:paraId="39E2C8CB"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8890DD1" w14:textId="7BB4032A"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Sarah Clark</w:t>
            </w:r>
          </w:p>
        </w:tc>
        <w:tc>
          <w:tcPr>
            <w:tcW w:w="1299" w:type="pct"/>
            <w:shd w:val="clear" w:color="auto" w:fill="auto"/>
            <w:vAlign w:val="bottom"/>
          </w:tcPr>
          <w:p w14:paraId="0CE3BBA2" w14:textId="43EA65FB"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Devon IFCA</w:t>
            </w:r>
          </w:p>
        </w:tc>
        <w:tc>
          <w:tcPr>
            <w:tcW w:w="2645" w:type="pct"/>
            <w:vMerge/>
            <w:shd w:val="clear" w:color="auto" w:fill="auto"/>
            <w:vAlign w:val="center"/>
          </w:tcPr>
          <w:p w14:paraId="17A1EBE1" w14:textId="7777777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EF6E06" w:rsidRPr="000337EB" w14:paraId="3732B705"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581A4155" w14:textId="1257349D"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Lauren Parkhouse</w:t>
            </w:r>
          </w:p>
        </w:tc>
        <w:tc>
          <w:tcPr>
            <w:tcW w:w="1299" w:type="pct"/>
            <w:shd w:val="clear" w:color="auto" w:fill="auto"/>
            <w:vAlign w:val="bottom"/>
          </w:tcPr>
          <w:p w14:paraId="024938BE" w14:textId="368A2A20"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Devon IFCA</w:t>
            </w:r>
          </w:p>
        </w:tc>
        <w:tc>
          <w:tcPr>
            <w:tcW w:w="2645" w:type="pct"/>
            <w:vMerge/>
            <w:shd w:val="clear" w:color="auto" w:fill="auto"/>
            <w:vAlign w:val="center"/>
          </w:tcPr>
          <w:p w14:paraId="4E1282DA" w14:textId="77777777"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EF6E06" w:rsidRPr="000337EB" w14:paraId="608F4A52"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8797916" w14:textId="6D7EE537"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Laky Zervudachi</w:t>
            </w:r>
          </w:p>
        </w:tc>
        <w:tc>
          <w:tcPr>
            <w:tcW w:w="1299" w:type="pct"/>
            <w:shd w:val="clear" w:color="auto" w:fill="auto"/>
            <w:vAlign w:val="bottom"/>
          </w:tcPr>
          <w:p w14:paraId="772718BB" w14:textId="382C55C8"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Direct Seafoods</w:t>
            </w:r>
          </w:p>
        </w:tc>
        <w:tc>
          <w:tcPr>
            <w:tcW w:w="2645" w:type="pct"/>
            <w:vMerge/>
            <w:shd w:val="clear" w:color="auto" w:fill="auto"/>
            <w:vAlign w:val="center"/>
          </w:tcPr>
          <w:p w14:paraId="31ECB2AC" w14:textId="7777777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EF6E06" w:rsidRPr="000337EB" w14:paraId="1E00EE13"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7CC703EB" w14:textId="17E3BB97" w:rsidR="00EF6E06" w:rsidRPr="000337EB" w:rsidRDefault="00EF6E06" w:rsidP="008D4EAC">
            <w:pPr>
              <w:rPr>
                <w:rFonts w:asciiTheme="minorHAnsi" w:hAnsiTheme="minorHAnsi" w:cstheme="minorHAnsi"/>
                <w:b w:val="0"/>
                <w:color w:val="FF0000"/>
              </w:rPr>
            </w:pPr>
            <w:r>
              <w:rPr>
                <w:rFonts w:ascii="Calibri" w:hAnsi="Calibri" w:cs="Calibri"/>
                <w:color w:val="000000"/>
                <w:sz w:val="22"/>
                <w:szCs w:val="22"/>
              </w:rPr>
              <w:t>Ed Polley</w:t>
            </w:r>
          </w:p>
        </w:tc>
        <w:tc>
          <w:tcPr>
            <w:tcW w:w="1299" w:type="pct"/>
            <w:shd w:val="clear" w:color="auto" w:fill="auto"/>
            <w:vAlign w:val="bottom"/>
          </w:tcPr>
          <w:p w14:paraId="79EE54F0" w14:textId="67C845F5" w:rsidR="00EF6E06" w:rsidRPr="000337EB" w:rsidRDefault="00B86F08"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F</w:t>
            </w:r>
            <w:r w:rsidR="00EF6E06">
              <w:rPr>
                <w:rFonts w:ascii="Calibri" w:hAnsi="Calibri" w:cs="Calibri"/>
                <w:color w:val="000000"/>
                <w:sz w:val="22"/>
                <w:szCs w:val="22"/>
              </w:rPr>
              <w:t>alfish</w:t>
            </w:r>
          </w:p>
        </w:tc>
        <w:tc>
          <w:tcPr>
            <w:tcW w:w="2645" w:type="pct"/>
            <w:vMerge/>
            <w:shd w:val="clear" w:color="auto" w:fill="auto"/>
            <w:vAlign w:val="center"/>
          </w:tcPr>
          <w:p w14:paraId="473D8415" w14:textId="77777777"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684C8843"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AD466AA" w14:textId="7BB9CAFA"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Mark Greet</w:t>
            </w:r>
          </w:p>
        </w:tc>
        <w:tc>
          <w:tcPr>
            <w:tcW w:w="1299" w:type="pct"/>
            <w:shd w:val="clear" w:color="auto" w:fill="auto"/>
            <w:vAlign w:val="bottom"/>
          </w:tcPr>
          <w:p w14:paraId="517359E1" w14:textId="0930C3DD" w:rsidR="00EF6E06" w:rsidRPr="000337EB" w:rsidRDefault="00B86F08"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F</w:t>
            </w:r>
            <w:r w:rsidR="00EF6E06">
              <w:rPr>
                <w:rFonts w:ascii="Calibri" w:hAnsi="Calibri" w:cs="Calibri"/>
                <w:color w:val="000000"/>
                <w:sz w:val="22"/>
                <w:szCs w:val="22"/>
              </w:rPr>
              <w:t>alfish</w:t>
            </w:r>
          </w:p>
        </w:tc>
        <w:tc>
          <w:tcPr>
            <w:tcW w:w="2645" w:type="pct"/>
            <w:vMerge/>
            <w:shd w:val="clear" w:color="auto" w:fill="auto"/>
            <w:vAlign w:val="center"/>
          </w:tcPr>
          <w:p w14:paraId="514BE993" w14:textId="7777777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0C0CC81A"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7855C398" w14:textId="7D709F8C"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Nathan de Rozarieux</w:t>
            </w:r>
          </w:p>
        </w:tc>
        <w:tc>
          <w:tcPr>
            <w:tcW w:w="1299" w:type="pct"/>
            <w:shd w:val="clear" w:color="auto" w:fill="auto"/>
            <w:vAlign w:val="bottom"/>
          </w:tcPr>
          <w:p w14:paraId="0D3D9057" w14:textId="64A5B033"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Falfish</w:t>
            </w:r>
          </w:p>
        </w:tc>
        <w:tc>
          <w:tcPr>
            <w:tcW w:w="2645" w:type="pct"/>
            <w:vMerge/>
            <w:shd w:val="clear" w:color="auto" w:fill="auto"/>
            <w:vAlign w:val="center"/>
          </w:tcPr>
          <w:p w14:paraId="0DD6FF4C" w14:textId="77777777"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35111396"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A1F800D" w14:textId="4365758F"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Jessika Inkster</w:t>
            </w:r>
          </w:p>
        </w:tc>
        <w:tc>
          <w:tcPr>
            <w:tcW w:w="1299" w:type="pct"/>
            <w:shd w:val="clear" w:color="auto" w:fill="auto"/>
            <w:vAlign w:val="bottom"/>
          </w:tcPr>
          <w:p w14:paraId="35803DBA" w14:textId="265BD168"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Falfish</w:t>
            </w:r>
          </w:p>
        </w:tc>
        <w:tc>
          <w:tcPr>
            <w:tcW w:w="2645" w:type="pct"/>
            <w:vMerge/>
            <w:shd w:val="clear" w:color="auto" w:fill="auto"/>
            <w:vAlign w:val="center"/>
          </w:tcPr>
          <w:p w14:paraId="13CCDB98" w14:textId="7777777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6A0E7D7D"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3AE99275" w14:textId="2B7D502F"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Alan Steer</w:t>
            </w:r>
          </w:p>
        </w:tc>
        <w:tc>
          <w:tcPr>
            <w:tcW w:w="1299" w:type="pct"/>
            <w:shd w:val="clear" w:color="auto" w:fill="auto"/>
            <w:vAlign w:val="bottom"/>
          </w:tcPr>
          <w:p w14:paraId="2DA47902" w14:textId="0179E6E8"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Fishing industry</w:t>
            </w:r>
          </w:p>
        </w:tc>
        <w:tc>
          <w:tcPr>
            <w:tcW w:w="2645" w:type="pct"/>
            <w:vMerge w:val="restart"/>
            <w:shd w:val="clear" w:color="auto" w:fill="auto"/>
            <w:vAlign w:val="center"/>
          </w:tcPr>
          <w:p w14:paraId="244ECD4A" w14:textId="77777777" w:rsidR="00EF6E06" w:rsidRDefault="00EF6E06" w:rsidP="00EF6E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EF6E06">
              <w:rPr>
                <w:rFonts w:asciiTheme="minorHAnsi" w:hAnsiTheme="minorHAnsi" w:cstheme="minorHAnsi"/>
                <w:u w:val="single"/>
              </w:rPr>
              <w:t>12</w:t>
            </w:r>
            <w:r w:rsidRPr="00EF6E06">
              <w:rPr>
                <w:rFonts w:asciiTheme="minorHAnsi" w:hAnsiTheme="minorHAnsi" w:cstheme="minorHAnsi"/>
                <w:u w:val="single"/>
                <w:vertAlign w:val="superscript"/>
              </w:rPr>
              <w:t>th</w:t>
            </w:r>
            <w:r w:rsidRPr="00EF6E06">
              <w:rPr>
                <w:rFonts w:asciiTheme="minorHAnsi" w:hAnsiTheme="minorHAnsi" w:cstheme="minorHAnsi"/>
                <w:u w:val="single"/>
              </w:rPr>
              <w:t xml:space="preserve"> February 2020</w:t>
            </w:r>
          </w:p>
          <w:p w14:paraId="56141E66" w14:textId="1592202E" w:rsidR="00EF6E06" w:rsidRDefault="00EF6E06" w:rsidP="00EF6E0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MSC crab market presentation</w:t>
            </w:r>
          </w:p>
          <w:p w14:paraId="569AA022" w14:textId="77777777" w:rsidR="00EF6E06" w:rsidRPr="00EF6E06" w:rsidRDefault="00EF6E06" w:rsidP="00EF6E0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EF6E06">
              <w:rPr>
                <w:rFonts w:cstheme="minorHAnsi"/>
              </w:rPr>
              <w:t xml:space="preserve">Introduction to </w:t>
            </w:r>
            <w:r w:rsidRPr="00EF6E06">
              <w:rPr>
                <w:rFonts w:eastAsia="Times New Roman" w:cstheme="minorHAnsi"/>
                <w:lang w:eastAsia="en-GB"/>
              </w:rPr>
              <w:t>Shellfish Industry Advisory Group</w:t>
            </w:r>
          </w:p>
          <w:p w14:paraId="3AFD8798" w14:textId="77777777" w:rsidR="00EF6E06" w:rsidRPr="00EF6E06" w:rsidRDefault="00EF6E06" w:rsidP="00EF6E0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EF6E06">
              <w:rPr>
                <w:rFonts w:eastAsia="Times New Roman" w:cstheme="minorHAnsi"/>
                <w:lang w:eastAsia="en-GB"/>
              </w:rPr>
              <w:t>Bait research flagged for investigation</w:t>
            </w:r>
          </w:p>
          <w:p w14:paraId="4B7FD9DD" w14:textId="77777777" w:rsidR="00EF6E06" w:rsidRPr="00EF6E06" w:rsidRDefault="00EF6E06" w:rsidP="00EF6E0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EF6E06">
              <w:rPr>
                <w:rFonts w:cstheme="minorHAnsi"/>
              </w:rPr>
              <w:t>Project UK rebranding and website discussion</w:t>
            </w:r>
          </w:p>
          <w:p w14:paraId="1BD53F3D" w14:textId="77777777" w:rsidR="00EF6E06" w:rsidRPr="00EF6E06" w:rsidRDefault="00EF6E06" w:rsidP="00EF6E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5CF8813" w14:textId="77777777" w:rsidR="00EF6E06" w:rsidRPr="00EF6E06" w:rsidRDefault="00EF6E06" w:rsidP="00EF6E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EF6E06">
              <w:rPr>
                <w:rFonts w:asciiTheme="minorHAnsi" w:hAnsiTheme="minorHAnsi" w:cstheme="minorHAnsi"/>
                <w:u w:val="single"/>
              </w:rPr>
              <w:t>21</w:t>
            </w:r>
            <w:r w:rsidRPr="00EF6E06">
              <w:rPr>
                <w:rFonts w:asciiTheme="minorHAnsi" w:hAnsiTheme="minorHAnsi" w:cstheme="minorHAnsi"/>
                <w:u w:val="single"/>
                <w:vertAlign w:val="superscript"/>
              </w:rPr>
              <w:t>st</w:t>
            </w:r>
            <w:r w:rsidRPr="00EF6E06">
              <w:rPr>
                <w:rFonts w:asciiTheme="minorHAnsi" w:hAnsiTheme="minorHAnsi" w:cstheme="minorHAnsi"/>
                <w:u w:val="single"/>
              </w:rPr>
              <w:t xml:space="preserve"> July 2020</w:t>
            </w:r>
          </w:p>
          <w:p w14:paraId="00AE3DDA" w14:textId="674141DB" w:rsidR="00EF6E06" w:rsidRDefault="00EF6E06" w:rsidP="00EF6E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Catch composition review</w:t>
            </w:r>
          </w:p>
          <w:p w14:paraId="174553C7" w14:textId="23D01479" w:rsidR="00EF6E06" w:rsidRPr="00EF6E06" w:rsidRDefault="00EF6E06" w:rsidP="00EF6E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EF6E06">
              <w:rPr>
                <w:rFonts w:cstheme="minorHAnsi"/>
              </w:rPr>
              <w:t xml:space="preserve">ETP species review </w:t>
            </w:r>
          </w:p>
          <w:p w14:paraId="369D1245" w14:textId="77777777" w:rsidR="00EF6E06" w:rsidRDefault="00EF6E06" w:rsidP="00EF6E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u w:val="single"/>
              </w:rPr>
            </w:pPr>
            <w:r w:rsidRPr="00EF6E06">
              <w:rPr>
                <w:rFonts w:cstheme="minorHAnsi"/>
              </w:rPr>
              <w:lastRenderedPageBreak/>
              <w:t>Results of bait species analysis</w:t>
            </w:r>
            <w:r>
              <w:rPr>
                <w:rFonts w:cstheme="minorHAnsi"/>
                <w:u w:val="single"/>
              </w:rPr>
              <w:t xml:space="preserve"> </w:t>
            </w:r>
          </w:p>
          <w:p w14:paraId="19C307CA" w14:textId="02273059" w:rsidR="009E687A" w:rsidRPr="009E687A" w:rsidRDefault="00EF6E06" w:rsidP="009E687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u w:val="single"/>
              </w:rPr>
            </w:pPr>
            <w:r>
              <w:rPr>
                <w:rFonts w:cstheme="minorHAnsi"/>
              </w:rPr>
              <w:t>Requirement for Productivity, Susceptibility Analysis (PSA)</w:t>
            </w:r>
          </w:p>
        </w:tc>
      </w:tr>
      <w:tr w:rsidR="00EF6E06" w:rsidRPr="000337EB" w14:paraId="67FBA544"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58092B81" w14:textId="3C9BFEDD"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Estelle Brennan</w:t>
            </w:r>
          </w:p>
        </w:tc>
        <w:tc>
          <w:tcPr>
            <w:tcW w:w="1299" w:type="pct"/>
            <w:shd w:val="clear" w:color="auto" w:fill="auto"/>
            <w:vAlign w:val="bottom"/>
          </w:tcPr>
          <w:p w14:paraId="72D6DB69" w14:textId="478D410C"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Lyons</w:t>
            </w:r>
          </w:p>
        </w:tc>
        <w:tc>
          <w:tcPr>
            <w:tcW w:w="2645" w:type="pct"/>
            <w:vMerge/>
            <w:shd w:val="clear" w:color="auto" w:fill="auto"/>
            <w:vAlign w:val="center"/>
          </w:tcPr>
          <w:p w14:paraId="37AC4C66"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409FD3C9"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61A47A1" w14:textId="110549B8"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Robyn Cloake</w:t>
            </w:r>
          </w:p>
        </w:tc>
        <w:tc>
          <w:tcPr>
            <w:tcW w:w="1299" w:type="pct"/>
            <w:shd w:val="clear" w:color="auto" w:fill="auto"/>
            <w:vAlign w:val="bottom"/>
          </w:tcPr>
          <w:p w14:paraId="793ABD3B" w14:textId="12E9E1F3"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Lyons</w:t>
            </w:r>
          </w:p>
        </w:tc>
        <w:tc>
          <w:tcPr>
            <w:tcW w:w="2645" w:type="pct"/>
            <w:vMerge/>
            <w:shd w:val="clear" w:color="auto" w:fill="auto"/>
            <w:vAlign w:val="center"/>
          </w:tcPr>
          <w:p w14:paraId="5D7A8727" w14:textId="77777777" w:rsidR="00EF6E06" w:rsidRPr="00EF6E06"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5A18F343"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1D783FA" w14:textId="318DF368" w:rsidR="00EF6E06" w:rsidRPr="000337EB" w:rsidRDefault="00EF6E06" w:rsidP="008D4EAC">
            <w:pPr>
              <w:rPr>
                <w:rFonts w:asciiTheme="minorHAnsi" w:hAnsiTheme="minorHAnsi" w:cstheme="minorHAnsi"/>
                <w:bCs w:val="0"/>
                <w:color w:val="FF0000"/>
              </w:rPr>
            </w:pPr>
            <w:r>
              <w:rPr>
                <w:rFonts w:ascii="Calibri" w:hAnsi="Calibri" w:cs="Calibri"/>
                <w:color w:val="000000"/>
                <w:sz w:val="22"/>
                <w:szCs w:val="22"/>
              </w:rPr>
              <w:t>Claire Pescod</w:t>
            </w:r>
          </w:p>
        </w:tc>
        <w:tc>
          <w:tcPr>
            <w:tcW w:w="1299" w:type="pct"/>
            <w:shd w:val="clear" w:color="auto" w:fill="auto"/>
            <w:vAlign w:val="bottom"/>
          </w:tcPr>
          <w:p w14:paraId="03EEDFA5" w14:textId="2DBFA53D"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Calibri" w:hAnsi="Calibri" w:cs="Calibri"/>
                <w:color w:val="000000"/>
                <w:sz w:val="22"/>
                <w:szCs w:val="22"/>
              </w:rPr>
              <w:t>Macduff</w:t>
            </w:r>
          </w:p>
        </w:tc>
        <w:tc>
          <w:tcPr>
            <w:tcW w:w="2645" w:type="pct"/>
            <w:vMerge/>
            <w:shd w:val="clear" w:color="auto" w:fill="auto"/>
            <w:vAlign w:val="center"/>
          </w:tcPr>
          <w:p w14:paraId="7E067DE7"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0ED3C91A"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24BA1D94" w14:textId="2C32E170" w:rsidR="00EF6E06" w:rsidRPr="000337EB" w:rsidRDefault="00EF6E06" w:rsidP="008D4EAC">
            <w:pPr>
              <w:rPr>
                <w:rFonts w:asciiTheme="minorHAnsi" w:hAnsiTheme="minorHAnsi" w:cstheme="minorHAnsi"/>
                <w:b w:val="0"/>
              </w:rPr>
            </w:pPr>
            <w:r>
              <w:rPr>
                <w:rFonts w:ascii="Calibri" w:hAnsi="Calibri" w:cs="Calibri"/>
                <w:color w:val="000000"/>
                <w:sz w:val="22"/>
                <w:szCs w:val="22"/>
              </w:rPr>
              <w:t>Hubert Gieschen</w:t>
            </w:r>
          </w:p>
        </w:tc>
        <w:tc>
          <w:tcPr>
            <w:tcW w:w="1299" w:type="pct"/>
            <w:shd w:val="clear" w:color="auto" w:fill="auto"/>
            <w:vAlign w:val="bottom"/>
          </w:tcPr>
          <w:p w14:paraId="130D85F8" w14:textId="36FF5C15"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MMO</w:t>
            </w:r>
          </w:p>
        </w:tc>
        <w:tc>
          <w:tcPr>
            <w:tcW w:w="2645" w:type="pct"/>
            <w:vMerge/>
            <w:shd w:val="clear" w:color="auto" w:fill="auto"/>
            <w:vAlign w:val="center"/>
          </w:tcPr>
          <w:p w14:paraId="08D92E59" w14:textId="77777777" w:rsidR="00EF6E06" w:rsidRPr="00EF6E06"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473691CA"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71A02B69" w14:textId="7D7C55A9" w:rsidR="00EF6E06" w:rsidRPr="000337EB" w:rsidRDefault="00EF6E06" w:rsidP="008D4EAC">
            <w:pPr>
              <w:rPr>
                <w:rFonts w:asciiTheme="minorHAnsi" w:hAnsiTheme="minorHAnsi" w:cstheme="minorHAnsi"/>
                <w:bCs w:val="0"/>
              </w:rPr>
            </w:pPr>
            <w:r>
              <w:rPr>
                <w:rFonts w:ascii="Calibri" w:hAnsi="Calibri" w:cs="Calibri"/>
                <w:color w:val="000000"/>
                <w:sz w:val="22"/>
                <w:szCs w:val="22"/>
              </w:rPr>
              <w:t>Madalein Bradshaw</w:t>
            </w:r>
          </w:p>
        </w:tc>
        <w:tc>
          <w:tcPr>
            <w:tcW w:w="1299" w:type="pct"/>
            <w:shd w:val="clear" w:color="auto" w:fill="auto"/>
            <w:vAlign w:val="bottom"/>
          </w:tcPr>
          <w:p w14:paraId="28AE54FB" w14:textId="25EF31E7"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MMO</w:t>
            </w:r>
          </w:p>
        </w:tc>
        <w:tc>
          <w:tcPr>
            <w:tcW w:w="2645" w:type="pct"/>
            <w:vMerge/>
            <w:shd w:val="clear" w:color="auto" w:fill="auto"/>
            <w:vAlign w:val="center"/>
          </w:tcPr>
          <w:p w14:paraId="42FEE226"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3FB2CBE2"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44CD51C2" w14:textId="645A27FC" w:rsidR="00EF6E06" w:rsidRPr="000337EB" w:rsidRDefault="00EF6E06" w:rsidP="008D4EAC">
            <w:pPr>
              <w:rPr>
                <w:rFonts w:asciiTheme="minorHAnsi" w:hAnsiTheme="minorHAnsi" w:cstheme="minorHAnsi"/>
                <w:bCs w:val="0"/>
              </w:rPr>
            </w:pPr>
            <w:r>
              <w:rPr>
                <w:rFonts w:ascii="Calibri" w:hAnsi="Calibri" w:cs="Calibri"/>
                <w:color w:val="000000"/>
                <w:sz w:val="22"/>
                <w:szCs w:val="22"/>
              </w:rPr>
              <w:t>Daisy May</w:t>
            </w:r>
          </w:p>
        </w:tc>
        <w:tc>
          <w:tcPr>
            <w:tcW w:w="1299" w:type="pct"/>
            <w:shd w:val="clear" w:color="auto" w:fill="auto"/>
            <w:vAlign w:val="bottom"/>
          </w:tcPr>
          <w:p w14:paraId="13C6660E" w14:textId="71BCC9CF"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MMO</w:t>
            </w:r>
          </w:p>
        </w:tc>
        <w:tc>
          <w:tcPr>
            <w:tcW w:w="2645" w:type="pct"/>
            <w:vMerge/>
            <w:shd w:val="clear" w:color="auto" w:fill="auto"/>
            <w:vAlign w:val="center"/>
          </w:tcPr>
          <w:p w14:paraId="3D45F41D" w14:textId="77777777" w:rsidR="00EF6E06" w:rsidRPr="00EF6E06"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4EF0B229"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A430D8A" w14:textId="7296ED2D" w:rsidR="00EF6E06" w:rsidRPr="000337EB" w:rsidRDefault="00EF6E06" w:rsidP="008D4EAC">
            <w:pPr>
              <w:rPr>
                <w:rFonts w:asciiTheme="minorHAnsi" w:hAnsiTheme="minorHAnsi" w:cstheme="minorHAnsi"/>
                <w:bCs w:val="0"/>
              </w:rPr>
            </w:pPr>
            <w:r>
              <w:rPr>
                <w:rFonts w:ascii="Calibri" w:hAnsi="Calibri" w:cs="Calibri"/>
                <w:color w:val="000000"/>
                <w:sz w:val="22"/>
                <w:szCs w:val="22"/>
              </w:rPr>
              <w:t>Rachel Irish</w:t>
            </w:r>
          </w:p>
        </w:tc>
        <w:tc>
          <w:tcPr>
            <w:tcW w:w="1299" w:type="pct"/>
            <w:shd w:val="clear" w:color="auto" w:fill="auto"/>
            <w:vAlign w:val="bottom"/>
          </w:tcPr>
          <w:p w14:paraId="296B45EB" w14:textId="2315D59B"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MMO</w:t>
            </w:r>
          </w:p>
        </w:tc>
        <w:tc>
          <w:tcPr>
            <w:tcW w:w="2645" w:type="pct"/>
            <w:vMerge/>
            <w:shd w:val="clear" w:color="auto" w:fill="auto"/>
            <w:vAlign w:val="center"/>
          </w:tcPr>
          <w:p w14:paraId="13661999"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2698AE75"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5F2C5290" w14:textId="17B05156" w:rsidR="00EF6E06" w:rsidRPr="000337EB" w:rsidRDefault="00EF6E06" w:rsidP="008D4EAC">
            <w:pPr>
              <w:rPr>
                <w:rFonts w:asciiTheme="minorHAnsi" w:hAnsiTheme="minorHAnsi" w:cstheme="minorHAnsi"/>
                <w:bCs w:val="0"/>
              </w:rPr>
            </w:pPr>
            <w:r>
              <w:rPr>
                <w:rFonts w:ascii="Calibri" w:hAnsi="Calibri" w:cs="Calibri"/>
                <w:color w:val="000000"/>
                <w:sz w:val="22"/>
                <w:szCs w:val="22"/>
              </w:rPr>
              <w:t>Joseph Prosho</w:t>
            </w:r>
          </w:p>
        </w:tc>
        <w:tc>
          <w:tcPr>
            <w:tcW w:w="1299" w:type="pct"/>
            <w:shd w:val="clear" w:color="auto" w:fill="auto"/>
            <w:vAlign w:val="bottom"/>
          </w:tcPr>
          <w:p w14:paraId="42684484" w14:textId="622D024B"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Morrisons</w:t>
            </w:r>
          </w:p>
        </w:tc>
        <w:tc>
          <w:tcPr>
            <w:tcW w:w="2645" w:type="pct"/>
            <w:vMerge/>
            <w:shd w:val="clear" w:color="auto" w:fill="auto"/>
            <w:vAlign w:val="center"/>
          </w:tcPr>
          <w:p w14:paraId="35194C81" w14:textId="77777777" w:rsidR="00EF6E06" w:rsidRPr="00EF6E06"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6E06" w:rsidRPr="000337EB" w14:paraId="6CAB6151"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DD6A9D5" w14:textId="73BDDDF8" w:rsidR="00EF6E06" w:rsidRPr="000337EB" w:rsidRDefault="00EF6E06" w:rsidP="008D4EAC">
            <w:pPr>
              <w:rPr>
                <w:rFonts w:asciiTheme="minorHAnsi" w:hAnsiTheme="minorHAnsi" w:cstheme="minorHAnsi"/>
                <w:b w:val="0"/>
              </w:rPr>
            </w:pPr>
            <w:r>
              <w:rPr>
                <w:rFonts w:ascii="Calibri" w:hAnsi="Calibri" w:cs="Calibri"/>
                <w:color w:val="000000"/>
                <w:sz w:val="22"/>
                <w:szCs w:val="22"/>
              </w:rPr>
              <w:t>Rob Whiteley</w:t>
            </w:r>
          </w:p>
        </w:tc>
        <w:tc>
          <w:tcPr>
            <w:tcW w:w="1299" w:type="pct"/>
            <w:shd w:val="clear" w:color="auto" w:fill="auto"/>
            <w:vAlign w:val="bottom"/>
          </w:tcPr>
          <w:p w14:paraId="5F3E43D8" w14:textId="55F9746B" w:rsidR="00EF6E06" w:rsidRPr="000337EB"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Natural England</w:t>
            </w:r>
          </w:p>
        </w:tc>
        <w:tc>
          <w:tcPr>
            <w:tcW w:w="2645" w:type="pct"/>
            <w:vMerge/>
            <w:shd w:val="clear" w:color="auto" w:fill="auto"/>
            <w:vAlign w:val="center"/>
          </w:tcPr>
          <w:p w14:paraId="72BD8BDC" w14:textId="77777777" w:rsidR="00EF6E06" w:rsidRPr="00EF6E06" w:rsidRDefault="00EF6E06"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F6E06" w:rsidRPr="000337EB" w14:paraId="2EB00956"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5C15DEF" w14:textId="5DF41A7D" w:rsidR="00EF6E06" w:rsidRPr="000337EB" w:rsidRDefault="00EF6E06" w:rsidP="008D4EAC">
            <w:pPr>
              <w:rPr>
                <w:rFonts w:asciiTheme="minorHAnsi" w:hAnsiTheme="minorHAnsi" w:cstheme="minorHAnsi"/>
                <w:b w:val="0"/>
              </w:rPr>
            </w:pPr>
            <w:r>
              <w:rPr>
                <w:rFonts w:ascii="Calibri" w:hAnsi="Calibri" w:cs="Calibri"/>
                <w:color w:val="000000"/>
                <w:sz w:val="22"/>
                <w:szCs w:val="22"/>
              </w:rPr>
              <w:lastRenderedPageBreak/>
              <w:t>John Balls</w:t>
            </w:r>
          </w:p>
        </w:tc>
        <w:tc>
          <w:tcPr>
            <w:tcW w:w="1299" w:type="pct"/>
            <w:shd w:val="clear" w:color="auto" w:fill="auto"/>
            <w:vAlign w:val="bottom"/>
          </w:tcPr>
          <w:p w14:paraId="663D56E4" w14:textId="2ED6B26E" w:rsidR="00EF6E06" w:rsidRPr="000337EB"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 xml:space="preserve">North Devon </w:t>
            </w:r>
            <w:r w:rsidR="00B86F08">
              <w:rPr>
                <w:rFonts w:ascii="Calibri" w:hAnsi="Calibri" w:cs="Calibri"/>
                <w:color w:val="000000"/>
                <w:sz w:val="22"/>
                <w:szCs w:val="22"/>
              </w:rPr>
              <w:t>Fishermen’s</w:t>
            </w:r>
            <w:r>
              <w:rPr>
                <w:rFonts w:ascii="Calibri" w:hAnsi="Calibri" w:cs="Calibri"/>
                <w:color w:val="000000"/>
                <w:sz w:val="22"/>
                <w:szCs w:val="22"/>
              </w:rPr>
              <w:t xml:space="preserve"> Association</w:t>
            </w:r>
          </w:p>
        </w:tc>
        <w:tc>
          <w:tcPr>
            <w:tcW w:w="2645" w:type="pct"/>
            <w:vMerge/>
            <w:shd w:val="clear" w:color="auto" w:fill="auto"/>
            <w:vAlign w:val="center"/>
          </w:tcPr>
          <w:p w14:paraId="5A3B4417" w14:textId="77777777" w:rsidR="00EF6E06" w:rsidRPr="00EF6E06" w:rsidRDefault="00EF6E06"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05FF388A"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3263000F" w14:textId="0BC962E9" w:rsidR="008D4EAC" w:rsidRPr="000337EB" w:rsidRDefault="008D4EAC" w:rsidP="008D4EAC">
            <w:pPr>
              <w:rPr>
                <w:rFonts w:asciiTheme="minorHAnsi" w:hAnsiTheme="minorHAnsi" w:cstheme="minorHAnsi"/>
                <w:b w:val="0"/>
              </w:rPr>
            </w:pPr>
            <w:r>
              <w:rPr>
                <w:rFonts w:ascii="Calibri" w:hAnsi="Calibri" w:cs="Calibri"/>
                <w:color w:val="000000"/>
                <w:sz w:val="22"/>
                <w:szCs w:val="22"/>
              </w:rPr>
              <w:t>Tom Hooper</w:t>
            </w:r>
          </w:p>
        </w:tc>
        <w:tc>
          <w:tcPr>
            <w:tcW w:w="1299" w:type="pct"/>
            <w:shd w:val="clear" w:color="auto" w:fill="auto"/>
            <w:vAlign w:val="bottom"/>
          </w:tcPr>
          <w:p w14:paraId="1B0614CC" w14:textId="47E442C3"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Scilly Isles IFCA</w:t>
            </w:r>
          </w:p>
        </w:tc>
        <w:tc>
          <w:tcPr>
            <w:tcW w:w="2645" w:type="pct"/>
            <w:vMerge w:val="restart"/>
            <w:shd w:val="clear" w:color="auto" w:fill="auto"/>
            <w:vAlign w:val="center"/>
          </w:tcPr>
          <w:p w14:paraId="3BC1297C" w14:textId="77777777" w:rsidR="008D4EAC" w:rsidRDefault="009E687A" w:rsidP="009E68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19</w:t>
            </w:r>
            <w:r w:rsidRPr="009E687A">
              <w:rPr>
                <w:rFonts w:asciiTheme="minorHAnsi" w:hAnsiTheme="minorHAnsi" w:cstheme="minorHAnsi"/>
                <w:u w:val="single"/>
                <w:vertAlign w:val="superscript"/>
              </w:rPr>
              <w:t>th</w:t>
            </w:r>
            <w:r>
              <w:rPr>
                <w:rFonts w:asciiTheme="minorHAnsi" w:hAnsiTheme="minorHAnsi" w:cstheme="minorHAnsi"/>
                <w:u w:val="single"/>
              </w:rPr>
              <w:t xml:space="preserve"> January 2021</w:t>
            </w:r>
          </w:p>
          <w:p w14:paraId="3AEAB383" w14:textId="4CDD4B7A" w:rsidR="009E687A" w:rsidRPr="009E687A" w:rsidRDefault="009E687A" w:rsidP="009E687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rPr>
              <w:t>MSC certification process</w:t>
            </w:r>
          </w:p>
          <w:p w14:paraId="60A57610" w14:textId="30C383CE" w:rsidR="009E687A" w:rsidRPr="009E687A" w:rsidRDefault="009E687A" w:rsidP="009E687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Update on stock status from Cefas</w:t>
            </w:r>
          </w:p>
          <w:p w14:paraId="5DC1BEAF" w14:textId="0CF481ED" w:rsidR="009E687A" w:rsidRPr="009E687A" w:rsidRDefault="009E687A" w:rsidP="009E687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Government FMP template update</w:t>
            </w:r>
          </w:p>
          <w:p w14:paraId="1B291CE5" w14:textId="0634BCAE" w:rsidR="009E687A" w:rsidRPr="009E687A" w:rsidRDefault="009E687A" w:rsidP="009E687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Harvest strategy and HCR update</w:t>
            </w:r>
          </w:p>
          <w:p w14:paraId="5B26E3D3" w14:textId="77777777" w:rsidR="009E687A" w:rsidRDefault="009E687A" w:rsidP="009E68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p w14:paraId="23602731" w14:textId="77777777" w:rsidR="009E687A" w:rsidRDefault="009E687A" w:rsidP="009E68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21</w:t>
            </w:r>
            <w:r w:rsidRPr="009E687A">
              <w:rPr>
                <w:rFonts w:asciiTheme="minorHAnsi" w:hAnsiTheme="minorHAnsi" w:cstheme="minorHAnsi"/>
                <w:u w:val="single"/>
                <w:vertAlign w:val="superscript"/>
              </w:rPr>
              <w:t>st</w:t>
            </w:r>
            <w:r>
              <w:rPr>
                <w:rFonts w:asciiTheme="minorHAnsi" w:hAnsiTheme="minorHAnsi" w:cstheme="minorHAnsi"/>
                <w:u w:val="single"/>
              </w:rPr>
              <w:t xml:space="preserve"> January 2021</w:t>
            </w:r>
          </w:p>
          <w:p w14:paraId="4A53308C" w14:textId="3120B94E" w:rsidR="009E687A" w:rsidRPr="009E687A" w:rsidRDefault="009E687A" w:rsidP="009E687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PSA presentation</w:t>
            </w:r>
          </w:p>
          <w:p w14:paraId="4F71C04C" w14:textId="3725DFB4" w:rsidR="009E687A" w:rsidRPr="009E687A" w:rsidRDefault="009E687A" w:rsidP="009E687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 xml:space="preserve">ETP reporting mechanism </w:t>
            </w:r>
          </w:p>
          <w:p w14:paraId="4303DFF8" w14:textId="19EFB5D8" w:rsidR="009E687A" w:rsidRDefault="009E687A" w:rsidP="009E687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 xml:space="preserve">Harvest strategy sub-group formation </w:t>
            </w:r>
          </w:p>
          <w:p w14:paraId="1C1FF08B" w14:textId="54D6DB85" w:rsidR="009E687A" w:rsidRPr="009E687A" w:rsidRDefault="009E687A" w:rsidP="009E687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FMP update</w:t>
            </w:r>
          </w:p>
          <w:p w14:paraId="65118BDF" w14:textId="77777777" w:rsidR="009E687A" w:rsidRDefault="009E687A" w:rsidP="009E68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p w14:paraId="700AF0FB" w14:textId="77777777" w:rsidR="009E687A" w:rsidRDefault="009E687A" w:rsidP="009E68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24</w:t>
            </w:r>
            <w:r w:rsidRPr="009E687A">
              <w:rPr>
                <w:rFonts w:asciiTheme="minorHAnsi" w:hAnsiTheme="minorHAnsi" w:cstheme="minorHAnsi"/>
                <w:u w:val="single"/>
                <w:vertAlign w:val="superscript"/>
              </w:rPr>
              <w:t>th</w:t>
            </w:r>
            <w:r>
              <w:rPr>
                <w:rFonts w:asciiTheme="minorHAnsi" w:hAnsiTheme="minorHAnsi" w:cstheme="minorHAnsi"/>
                <w:u w:val="single"/>
              </w:rPr>
              <w:t xml:space="preserve"> June 2021</w:t>
            </w:r>
          </w:p>
          <w:p w14:paraId="1B22B24A" w14:textId="77777777" w:rsidR="009E687A" w:rsidRPr="009E687A" w:rsidRDefault="009E687A" w:rsidP="009E687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MSC crab market update</w:t>
            </w:r>
          </w:p>
          <w:p w14:paraId="2B5B206A" w14:textId="77777777" w:rsidR="009E687A" w:rsidRPr="009E687A" w:rsidRDefault="009E687A" w:rsidP="009E687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 xml:space="preserve">Annual review </w:t>
            </w:r>
          </w:p>
          <w:p w14:paraId="6E7556C7" w14:textId="77777777" w:rsidR="009E687A" w:rsidRPr="009E687A" w:rsidRDefault="009E687A" w:rsidP="009E687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9E687A">
              <w:rPr>
                <w:rFonts w:cstheme="minorHAnsi"/>
              </w:rPr>
              <w:t>Alternative bait discussion</w:t>
            </w:r>
          </w:p>
          <w:p w14:paraId="53588550" w14:textId="2B6257C7" w:rsidR="009E687A" w:rsidRPr="009E687A" w:rsidRDefault="009E687A" w:rsidP="009E687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u w:val="single"/>
              </w:rPr>
            </w:pPr>
            <w:r w:rsidRPr="009E687A">
              <w:rPr>
                <w:rFonts w:cstheme="minorHAnsi"/>
              </w:rPr>
              <w:t>Harvest Strategy update</w:t>
            </w:r>
            <w:r>
              <w:rPr>
                <w:rFonts w:cstheme="minorHAnsi"/>
                <w:u w:val="single"/>
              </w:rPr>
              <w:t xml:space="preserve"> </w:t>
            </w:r>
          </w:p>
        </w:tc>
      </w:tr>
      <w:tr w:rsidR="008D4EAC" w:rsidRPr="000337EB" w14:paraId="6DFB69CA"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3DC5C302" w14:textId="1AE1FC92" w:rsidR="008D4EAC" w:rsidRPr="000337EB" w:rsidRDefault="008D4EAC" w:rsidP="008D4EAC">
            <w:pPr>
              <w:rPr>
                <w:rFonts w:asciiTheme="minorHAnsi" w:hAnsiTheme="minorHAnsi" w:cstheme="minorHAnsi"/>
                <w:bCs w:val="0"/>
              </w:rPr>
            </w:pPr>
            <w:r>
              <w:rPr>
                <w:rFonts w:ascii="Calibri" w:hAnsi="Calibri" w:cs="Calibri"/>
                <w:color w:val="000000"/>
                <w:sz w:val="22"/>
                <w:szCs w:val="22"/>
              </w:rPr>
              <w:t>Gus Caslake</w:t>
            </w:r>
          </w:p>
        </w:tc>
        <w:tc>
          <w:tcPr>
            <w:tcW w:w="1299" w:type="pct"/>
            <w:shd w:val="clear" w:color="auto" w:fill="auto"/>
            <w:vAlign w:val="bottom"/>
          </w:tcPr>
          <w:p w14:paraId="66D6EDC1" w14:textId="6AA33CB0"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Seafish SW</w:t>
            </w:r>
          </w:p>
        </w:tc>
        <w:tc>
          <w:tcPr>
            <w:tcW w:w="2645" w:type="pct"/>
            <w:vMerge/>
            <w:shd w:val="clear" w:color="auto" w:fill="auto"/>
            <w:vAlign w:val="center"/>
          </w:tcPr>
          <w:p w14:paraId="5E6BF0A2"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191268A7"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543F4AE" w14:textId="135C0900" w:rsidR="008D4EAC" w:rsidRPr="000337EB" w:rsidRDefault="008D4EAC" w:rsidP="008D4EAC">
            <w:pPr>
              <w:rPr>
                <w:rFonts w:asciiTheme="minorHAnsi" w:hAnsiTheme="minorHAnsi" w:cstheme="minorHAnsi"/>
                <w:bCs w:val="0"/>
              </w:rPr>
            </w:pPr>
            <w:r>
              <w:rPr>
                <w:rFonts w:ascii="Calibri" w:hAnsi="Calibri" w:cs="Calibri"/>
                <w:color w:val="000000"/>
                <w:sz w:val="22"/>
                <w:szCs w:val="22"/>
              </w:rPr>
              <w:t>Neville Pittman</w:t>
            </w:r>
          </w:p>
        </w:tc>
        <w:tc>
          <w:tcPr>
            <w:tcW w:w="1299" w:type="pct"/>
            <w:shd w:val="clear" w:color="auto" w:fill="auto"/>
            <w:vAlign w:val="bottom"/>
          </w:tcPr>
          <w:p w14:paraId="1B0E62BF" w14:textId="4CD20F6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Seafood &amp; Eat It</w:t>
            </w:r>
          </w:p>
        </w:tc>
        <w:tc>
          <w:tcPr>
            <w:tcW w:w="2645" w:type="pct"/>
            <w:vMerge/>
            <w:shd w:val="clear" w:color="auto" w:fill="auto"/>
            <w:vAlign w:val="center"/>
          </w:tcPr>
          <w:p w14:paraId="11EF0152"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7D4E6F48"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7A879046" w14:textId="31A5CA6B" w:rsidR="008D4EAC" w:rsidRPr="000337EB" w:rsidRDefault="008D4EAC" w:rsidP="008D4EAC">
            <w:pPr>
              <w:rPr>
                <w:rFonts w:asciiTheme="minorHAnsi" w:hAnsiTheme="minorHAnsi" w:cstheme="minorHAnsi"/>
                <w:bCs w:val="0"/>
              </w:rPr>
            </w:pPr>
            <w:r>
              <w:rPr>
                <w:rFonts w:ascii="Calibri" w:hAnsi="Calibri" w:cs="Calibri"/>
                <w:color w:val="000000"/>
                <w:sz w:val="22"/>
                <w:szCs w:val="22"/>
              </w:rPr>
              <w:t>Beshlie Pool</w:t>
            </w:r>
          </w:p>
        </w:tc>
        <w:tc>
          <w:tcPr>
            <w:tcW w:w="1299" w:type="pct"/>
            <w:shd w:val="clear" w:color="auto" w:fill="auto"/>
            <w:vAlign w:val="bottom"/>
          </w:tcPr>
          <w:p w14:paraId="3DB6D2E1" w14:textId="40534935"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South Devon and Channel Shellfishermen</w:t>
            </w:r>
          </w:p>
        </w:tc>
        <w:tc>
          <w:tcPr>
            <w:tcW w:w="2645" w:type="pct"/>
            <w:vMerge/>
            <w:shd w:val="clear" w:color="auto" w:fill="auto"/>
            <w:vAlign w:val="center"/>
          </w:tcPr>
          <w:p w14:paraId="29C4C88C"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7AF24147"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086362F" w14:textId="562C4407" w:rsidR="008D4EAC" w:rsidRPr="000337EB" w:rsidRDefault="008D4EAC" w:rsidP="008D4EAC">
            <w:pPr>
              <w:rPr>
                <w:rFonts w:asciiTheme="minorHAnsi" w:hAnsiTheme="minorHAnsi" w:cstheme="minorHAnsi"/>
                <w:bCs w:val="0"/>
              </w:rPr>
            </w:pPr>
            <w:r>
              <w:rPr>
                <w:rFonts w:ascii="Calibri" w:hAnsi="Calibri" w:cs="Calibri"/>
                <w:color w:val="000000"/>
                <w:sz w:val="22"/>
                <w:szCs w:val="22"/>
              </w:rPr>
              <w:t>Chloe Smith</w:t>
            </w:r>
          </w:p>
        </w:tc>
        <w:tc>
          <w:tcPr>
            <w:tcW w:w="1299" w:type="pct"/>
            <w:shd w:val="clear" w:color="auto" w:fill="auto"/>
            <w:vAlign w:val="bottom"/>
          </w:tcPr>
          <w:p w14:paraId="37D95D13" w14:textId="7B3AAF35"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Southern IFCA</w:t>
            </w:r>
          </w:p>
        </w:tc>
        <w:tc>
          <w:tcPr>
            <w:tcW w:w="2645" w:type="pct"/>
            <w:vMerge/>
            <w:shd w:val="clear" w:color="auto" w:fill="auto"/>
            <w:vAlign w:val="center"/>
          </w:tcPr>
          <w:p w14:paraId="28D47DFE"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459D77FD"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353F6F1" w14:textId="15608F53" w:rsidR="008D4EAC" w:rsidRPr="000337EB" w:rsidRDefault="008D4EAC" w:rsidP="008D4EAC">
            <w:pPr>
              <w:rPr>
                <w:rFonts w:asciiTheme="minorHAnsi" w:hAnsiTheme="minorHAnsi" w:cstheme="minorHAnsi"/>
                <w:bCs w:val="0"/>
              </w:rPr>
            </w:pPr>
            <w:r>
              <w:rPr>
                <w:rFonts w:ascii="Calibri" w:hAnsi="Calibri" w:cs="Calibri"/>
                <w:color w:val="000000"/>
                <w:sz w:val="22"/>
                <w:szCs w:val="22"/>
              </w:rPr>
              <w:t>Simon Pengelly</w:t>
            </w:r>
          </w:p>
        </w:tc>
        <w:tc>
          <w:tcPr>
            <w:tcW w:w="1299" w:type="pct"/>
            <w:shd w:val="clear" w:color="auto" w:fill="auto"/>
            <w:vAlign w:val="bottom"/>
          </w:tcPr>
          <w:p w14:paraId="273560A2" w14:textId="34671B6D"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Southern IFCA</w:t>
            </w:r>
          </w:p>
        </w:tc>
        <w:tc>
          <w:tcPr>
            <w:tcW w:w="2645" w:type="pct"/>
            <w:vMerge/>
            <w:shd w:val="clear" w:color="auto" w:fill="auto"/>
            <w:vAlign w:val="center"/>
          </w:tcPr>
          <w:p w14:paraId="45C8DB9A"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22643C79"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00329A8F" w14:textId="7293E7E1" w:rsidR="008D4EAC" w:rsidRPr="000337EB" w:rsidRDefault="008D4EAC" w:rsidP="008D4EAC">
            <w:pPr>
              <w:rPr>
                <w:rFonts w:asciiTheme="minorHAnsi" w:hAnsiTheme="minorHAnsi" w:cstheme="minorHAnsi"/>
                <w:bCs w:val="0"/>
              </w:rPr>
            </w:pPr>
            <w:r>
              <w:rPr>
                <w:rFonts w:ascii="Calibri" w:hAnsi="Calibri" w:cs="Calibri"/>
                <w:color w:val="000000"/>
                <w:sz w:val="22"/>
                <w:szCs w:val="22"/>
              </w:rPr>
              <w:t>Helena Delgado-Nordmann</w:t>
            </w:r>
          </w:p>
        </w:tc>
        <w:tc>
          <w:tcPr>
            <w:tcW w:w="1299" w:type="pct"/>
            <w:shd w:val="clear" w:color="auto" w:fill="auto"/>
            <w:vAlign w:val="bottom"/>
          </w:tcPr>
          <w:p w14:paraId="305FFF1F" w14:textId="2F33A74A"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Tesco</w:t>
            </w:r>
          </w:p>
        </w:tc>
        <w:tc>
          <w:tcPr>
            <w:tcW w:w="2645" w:type="pct"/>
            <w:vMerge/>
            <w:shd w:val="clear" w:color="auto" w:fill="auto"/>
            <w:vAlign w:val="center"/>
          </w:tcPr>
          <w:p w14:paraId="6DCB1151"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068C9735"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2B28BDE2" w14:textId="6BA581CB" w:rsidR="008D4EAC" w:rsidRPr="000337EB" w:rsidRDefault="008D4EAC" w:rsidP="008D4EAC">
            <w:pPr>
              <w:rPr>
                <w:rFonts w:asciiTheme="minorHAnsi" w:hAnsiTheme="minorHAnsi" w:cstheme="minorHAnsi"/>
                <w:b w:val="0"/>
              </w:rPr>
            </w:pPr>
            <w:r>
              <w:rPr>
                <w:rFonts w:ascii="Calibri" w:hAnsi="Calibri" w:cs="Calibri"/>
                <w:color w:val="000000"/>
                <w:sz w:val="22"/>
                <w:szCs w:val="22"/>
              </w:rPr>
              <w:t>David Markham</w:t>
            </w:r>
          </w:p>
        </w:tc>
        <w:tc>
          <w:tcPr>
            <w:tcW w:w="1299" w:type="pct"/>
            <w:shd w:val="clear" w:color="auto" w:fill="auto"/>
            <w:vAlign w:val="bottom"/>
          </w:tcPr>
          <w:p w14:paraId="55093FF9" w14:textId="477146A0"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The Blue Sea Food Co</w:t>
            </w:r>
          </w:p>
        </w:tc>
        <w:tc>
          <w:tcPr>
            <w:tcW w:w="2645" w:type="pct"/>
            <w:vMerge/>
          </w:tcPr>
          <w:p w14:paraId="5EE80820"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5E7EF458"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1CE6FB07" w14:textId="5FAF47F5" w:rsidR="008D4EAC" w:rsidRPr="000337EB" w:rsidRDefault="008D4EAC" w:rsidP="008D4EAC">
            <w:pPr>
              <w:rPr>
                <w:rFonts w:asciiTheme="minorHAnsi" w:hAnsiTheme="minorHAnsi" w:cstheme="minorHAnsi"/>
                <w:bCs w:val="0"/>
              </w:rPr>
            </w:pPr>
            <w:r>
              <w:rPr>
                <w:rFonts w:ascii="Calibri" w:hAnsi="Calibri" w:cs="Calibri"/>
                <w:color w:val="000000"/>
                <w:sz w:val="22"/>
                <w:szCs w:val="22"/>
              </w:rPr>
              <w:t>Trevor Bartlett</w:t>
            </w:r>
          </w:p>
        </w:tc>
        <w:tc>
          <w:tcPr>
            <w:tcW w:w="1299" w:type="pct"/>
            <w:shd w:val="clear" w:color="auto" w:fill="auto"/>
            <w:vAlign w:val="bottom"/>
          </w:tcPr>
          <w:p w14:paraId="64390ABE" w14:textId="6268680E"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The Blue Sea Food Co</w:t>
            </w:r>
          </w:p>
        </w:tc>
        <w:tc>
          <w:tcPr>
            <w:tcW w:w="2645" w:type="pct"/>
            <w:vMerge/>
          </w:tcPr>
          <w:p w14:paraId="7B5DF4A2"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31C860EA"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268BBD9E" w14:textId="5A6CCA0F" w:rsidR="008D4EAC" w:rsidRPr="000337EB" w:rsidRDefault="008D4EAC" w:rsidP="008D4EAC">
            <w:pPr>
              <w:rPr>
                <w:rFonts w:asciiTheme="minorHAnsi" w:hAnsiTheme="minorHAnsi" w:cstheme="minorHAnsi"/>
                <w:bCs w:val="0"/>
              </w:rPr>
            </w:pPr>
            <w:r>
              <w:rPr>
                <w:rFonts w:ascii="Calibri" w:hAnsi="Calibri" w:cs="Calibri"/>
                <w:color w:val="000000"/>
                <w:sz w:val="22"/>
                <w:szCs w:val="22"/>
              </w:rPr>
              <w:t>Emma Rowse</w:t>
            </w:r>
          </w:p>
        </w:tc>
        <w:tc>
          <w:tcPr>
            <w:tcW w:w="1299" w:type="pct"/>
            <w:shd w:val="clear" w:color="auto" w:fill="auto"/>
            <w:vAlign w:val="bottom"/>
          </w:tcPr>
          <w:p w14:paraId="59F61569" w14:textId="7D87E1D3"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 xml:space="preserve">the real </w:t>
            </w:r>
            <w:r w:rsidR="00B86F08">
              <w:rPr>
                <w:rFonts w:ascii="Calibri" w:hAnsi="Calibri" w:cs="Calibri"/>
                <w:color w:val="000000"/>
                <w:sz w:val="22"/>
                <w:szCs w:val="22"/>
              </w:rPr>
              <w:t>Cornish</w:t>
            </w:r>
            <w:r>
              <w:rPr>
                <w:rFonts w:ascii="Calibri" w:hAnsi="Calibri" w:cs="Calibri"/>
                <w:color w:val="000000"/>
                <w:sz w:val="22"/>
                <w:szCs w:val="22"/>
              </w:rPr>
              <w:t xml:space="preserve"> crab company</w:t>
            </w:r>
          </w:p>
        </w:tc>
        <w:tc>
          <w:tcPr>
            <w:tcW w:w="2645" w:type="pct"/>
            <w:vMerge/>
          </w:tcPr>
          <w:p w14:paraId="50A05421"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295DB638"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37B04620" w14:textId="1D3400A3" w:rsidR="008D4EAC" w:rsidRPr="000337EB" w:rsidRDefault="008D4EAC" w:rsidP="008D4EAC">
            <w:pPr>
              <w:rPr>
                <w:rFonts w:asciiTheme="minorHAnsi" w:hAnsiTheme="minorHAnsi" w:cstheme="minorHAnsi"/>
                <w:bCs w:val="0"/>
              </w:rPr>
            </w:pPr>
            <w:r>
              <w:rPr>
                <w:rFonts w:ascii="Calibri" w:hAnsi="Calibri" w:cs="Calibri"/>
                <w:color w:val="000000"/>
                <w:sz w:val="22"/>
                <w:szCs w:val="22"/>
              </w:rPr>
              <w:t>William Harvey</w:t>
            </w:r>
          </w:p>
        </w:tc>
        <w:tc>
          <w:tcPr>
            <w:tcW w:w="1299" w:type="pct"/>
            <w:shd w:val="clear" w:color="auto" w:fill="auto"/>
            <w:vAlign w:val="center"/>
          </w:tcPr>
          <w:p w14:paraId="007EF81F" w14:textId="53E45330"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W Harvey &amp; Sons</w:t>
            </w:r>
          </w:p>
        </w:tc>
        <w:tc>
          <w:tcPr>
            <w:tcW w:w="2645" w:type="pct"/>
            <w:vMerge/>
          </w:tcPr>
          <w:p w14:paraId="22015D1C"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1ACFAE52"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6337FC9F" w14:textId="795835B8" w:rsidR="008D4EAC" w:rsidRPr="000337EB" w:rsidRDefault="008D4EAC" w:rsidP="008D4EAC">
            <w:pPr>
              <w:rPr>
                <w:rFonts w:asciiTheme="minorHAnsi" w:hAnsiTheme="minorHAnsi" w:cstheme="minorHAnsi"/>
                <w:bCs w:val="0"/>
              </w:rPr>
            </w:pPr>
            <w:r>
              <w:rPr>
                <w:rFonts w:ascii="Calibri" w:hAnsi="Calibri" w:cs="Calibri"/>
                <w:color w:val="000000"/>
                <w:sz w:val="22"/>
                <w:szCs w:val="22"/>
              </w:rPr>
              <w:t>Martyn Youell</w:t>
            </w:r>
          </w:p>
        </w:tc>
        <w:tc>
          <w:tcPr>
            <w:tcW w:w="1299" w:type="pct"/>
            <w:shd w:val="clear" w:color="auto" w:fill="auto"/>
            <w:vAlign w:val="bottom"/>
          </w:tcPr>
          <w:p w14:paraId="75E3388C" w14:textId="4811D984"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Waterdance</w:t>
            </w:r>
          </w:p>
        </w:tc>
        <w:tc>
          <w:tcPr>
            <w:tcW w:w="2645" w:type="pct"/>
            <w:vMerge/>
          </w:tcPr>
          <w:p w14:paraId="28FD5C6E"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4EAC" w:rsidRPr="000337EB" w14:paraId="30AAA5F6" w14:textId="77777777" w:rsidTr="008D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30686CA3" w14:textId="6B154E81" w:rsidR="008D4EAC" w:rsidRDefault="008D4EAC" w:rsidP="008D4EAC">
            <w:pPr>
              <w:rPr>
                <w:rFonts w:ascii="Calibri" w:hAnsi="Calibri" w:cs="Calibri"/>
                <w:color w:val="000000"/>
                <w:sz w:val="22"/>
                <w:szCs w:val="22"/>
              </w:rPr>
            </w:pPr>
            <w:r>
              <w:rPr>
                <w:rFonts w:ascii="Calibri" w:hAnsi="Calibri" w:cs="Calibri"/>
                <w:color w:val="000000"/>
                <w:sz w:val="22"/>
                <w:szCs w:val="22"/>
              </w:rPr>
              <w:t>Hayley Swanlund</w:t>
            </w:r>
          </w:p>
        </w:tc>
        <w:tc>
          <w:tcPr>
            <w:tcW w:w="1299" w:type="pct"/>
            <w:shd w:val="clear" w:color="auto" w:fill="auto"/>
            <w:vAlign w:val="bottom"/>
          </w:tcPr>
          <w:p w14:paraId="311C824E" w14:textId="60B1C58B" w:rsidR="008D4EAC" w:rsidRDefault="008D4EAC" w:rsidP="008D4E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WWF</w:t>
            </w:r>
          </w:p>
        </w:tc>
        <w:tc>
          <w:tcPr>
            <w:tcW w:w="2645" w:type="pct"/>
            <w:vMerge/>
          </w:tcPr>
          <w:p w14:paraId="2DBFC30D" w14:textId="77777777" w:rsidR="008D4EAC" w:rsidRPr="000337EB" w:rsidRDefault="008D4EAC" w:rsidP="008D4E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D4EAC" w:rsidRPr="000337EB" w14:paraId="760C0BD1" w14:textId="77777777" w:rsidTr="008D4EAC">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bottom"/>
          </w:tcPr>
          <w:p w14:paraId="5A918F17" w14:textId="6FD27896" w:rsidR="008D4EAC" w:rsidRPr="000337EB" w:rsidRDefault="008D4EAC" w:rsidP="008D4EAC">
            <w:pPr>
              <w:rPr>
                <w:rFonts w:asciiTheme="minorHAnsi" w:hAnsiTheme="minorHAnsi" w:cstheme="minorHAnsi"/>
                <w:b w:val="0"/>
              </w:rPr>
            </w:pPr>
            <w:r>
              <w:rPr>
                <w:rFonts w:ascii="Calibri" w:hAnsi="Calibri" w:cs="Calibri"/>
                <w:color w:val="000000"/>
                <w:sz w:val="22"/>
                <w:szCs w:val="22"/>
              </w:rPr>
              <w:t>Abigayil Blandon</w:t>
            </w:r>
          </w:p>
        </w:tc>
        <w:tc>
          <w:tcPr>
            <w:tcW w:w="1299" w:type="pct"/>
            <w:shd w:val="clear" w:color="auto" w:fill="auto"/>
            <w:vAlign w:val="bottom"/>
          </w:tcPr>
          <w:p w14:paraId="1D2B4019" w14:textId="78691850"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sz w:val="22"/>
                <w:szCs w:val="22"/>
              </w:rPr>
              <w:t>WWF</w:t>
            </w:r>
          </w:p>
        </w:tc>
        <w:tc>
          <w:tcPr>
            <w:tcW w:w="2645" w:type="pct"/>
            <w:vMerge/>
          </w:tcPr>
          <w:p w14:paraId="1F46B149" w14:textId="77777777" w:rsidR="008D4EAC" w:rsidRPr="000337EB" w:rsidRDefault="008D4EAC" w:rsidP="008D4E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72E4A03" w14:textId="29720971" w:rsidR="00BE008A" w:rsidRPr="000337EB" w:rsidRDefault="00BE008A" w:rsidP="00DF7FB1">
      <w:pPr>
        <w:rPr>
          <w:rFonts w:asciiTheme="minorHAnsi" w:hAnsiTheme="minorHAnsi" w:cstheme="minorHAnsi"/>
        </w:rPr>
      </w:pPr>
    </w:p>
    <w:p w14:paraId="16E1099F"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55DA1CF2" w14:textId="3D9C965E"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Summary of MSC </w:t>
      </w:r>
      <w:r w:rsidR="009650C6">
        <w:rPr>
          <w:rFonts w:asciiTheme="minorHAnsi" w:hAnsiTheme="minorHAnsi" w:cstheme="minorHAnsi"/>
          <w:sz w:val="32"/>
        </w:rPr>
        <w:t>performance indicator</w:t>
      </w:r>
      <w:r w:rsidRPr="000337EB">
        <w:rPr>
          <w:rFonts w:asciiTheme="minorHAnsi" w:hAnsiTheme="minorHAnsi" w:cstheme="minorHAnsi"/>
          <w:sz w:val="32"/>
        </w:rPr>
        <w:t xml:space="preserve"> scor</w:t>
      </w:r>
      <w:r w:rsidR="009650C6">
        <w:rPr>
          <w:rFonts w:asciiTheme="minorHAnsi" w:hAnsiTheme="minorHAnsi" w:cstheme="minorHAnsi"/>
          <w:sz w:val="32"/>
        </w:rPr>
        <w:t>es</w:t>
      </w:r>
      <w:r w:rsidR="00B86F08">
        <w:rPr>
          <w:rFonts w:asciiTheme="minorHAnsi" w:hAnsiTheme="minorHAnsi" w:cstheme="minorHAnsi"/>
          <w:sz w:val="32"/>
        </w:rPr>
        <w:t xml:space="preserve"> (for both brown crab and lobster Units of Assessment)</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65"/>
        <w:gridCol w:w="1766"/>
        <w:gridCol w:w="915"/>
        <w:gridCol w:w="2875"/>
        <w:gridCol w:w="976"/>
        <w:gridCol w:w="5433"/>
      </w:tblGrid>
      <w:tr w:rsidR="00DF7FB1" w:rsidRPr="000337EB" w14:paraId="2C0E7C8F" w14:textId="77777777" w:rsidTr="00AE4498">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0"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0"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0"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0"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0" w:type="pct"/>
          </w:tcPr>
          <w:p w14:paraId="6FA51B20"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Rationale and Justification</w:t>
            </w:r>
          </w:p>
        </w:tc>
      </w:tr>
      <w:tr w:rsidR="00DF7FB1" w:rsidRPr="000337EB" w14:paraId="5D422804" w14:textId="77777777" w:rsidTr="00DF7F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42CD3D03"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1</w:t>
            </w:r>
          </w:p>
        </w:tc>
        <w:tc>
          <w:tcPr>
            <w:tcW w:w="682" w:type="pct"/>
            <w:vMerge w:val="restart"/>
            <w:shd w:val="clear" w:color="auto" w:fill="auto"/>
            <w:vAlign w:val="center"/>
          </w:tcPr>
          <w:p w14:paraId="56AA655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58" w:type="pct"/>
            <w:shd w:val="clear" w:color="auto" w:fill="auto"/>
            <w:vAlign w:val="center"/>
          </w:tcPr>
          <w:p w14:paraId="61FFB9B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1.1.1</w:t>
            </w:r>
          </w:p>
        </w:tc>
        <w:tc>
          <w:tcPr>
            <w:tcW w:w="1104" w:type="pct"/>
            <w:shd w:val="clear" w:color="auto" w:fill="auto"/>
            <w:vAlign w:val="center"/>
          </w:tcPr>
          <w:p w14:paraId="2A8470E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status</w:t>
            </w:r>
          </w:p>
        </w:tc>
        <w:tc>
          <w:tcPr>
            <w:tcW w:w="325" w:type="pct"/>
            <w:shd w:val="clear" w:color="auto" w:fill="auto"/>
          </w:tcPr>
          <w:p w14:paraId="35EC3C70" w14:textId="21D6C0CC"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rPr>
              <w:t>≥80</w:t>
            </w:r>
          </w:p>
        </w:tc>
        <w:tc>
          <w:tcPr>
            <w:tcW w:w="2078" w:type="pct"/>
            <w:shd w:val="clear" w:color="auto" w:fill="auto"/>
          </w:tcPr>
          <w:p w14:paraId="5F80B812" w14:textId="44AC8F32" w:rsidR="009E687A" w:rsidRDefault="00F20F8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E4498">
              <w:rPr>
                <w:rFonts w:asciiTheme="minorHAnsi" w:hAnsiTheme="minorHAnsi" w:cstheme="minorHAnsi"/>
                <w:u w:val="single"/>
              </w:rPr>
              <w:t>Brown crab</w:t>
            </w:r>
            <w:r>
              <w:rPr>
                <w:rFonts w:asciiTheme="minorHAnsi" w:hAnsiTheme="minorHAnsi" w:cstheme="minorHAnsi"/>
              </w:rPr>
              <w:t>:</w:t>
            </w:r>
            <w:r w:rsidR="00B86F08">
              <w:rPr>
                <w:rFonts w:asciiTheme="minorHAnsi" w:hAnsiTheme="minorHAnsi" w:cstheme="minorHAnsi"/>
              </w:rPr>
              <w:t xml:space="preserve"> s</w:t>
            </w:r>
            <w:r w:rsidR="009E687A">
              <w:rPr>
                <w:rFonts w:asciiTheme="minorHAnsi" w:hAnsiTheme="minorHAnsi" w:cstheme="minorHAnsi"/>
              </w:rPr>
              <w:t xml:space="preserve">tock size high </w:t>
            </w:r>
            <w:r>
              <w:rPr>
                <w:rFonts w:asciiTheme="minorHAnsi" w:hAnsiTheme="minorHAnsi" w:cstheme="minorHAnsi"/>
              </w:rPr>
              <w:t xml:space="preserve">in </w:t>
            </w:r>
            <w:r w:rsidR="009632AE">
              <w:rPr>
                <w:rFonts w:asciiTheme="minorHAnsi" w:hAnsiTheme="minorHAnsi" w:cstheme="minorHAnsi"/>
              </w:rPr>
              <w:t>W</w:t>
            </w:r>
            <w:r>
              <w:rPr>
                <w:rFonts w:asciiTheme="minorHAnsi" w:hAnsiTheme="minorHAnsi" w:cstheme="minorHAnsi"/>
              </w:rPr>
              <w:t xml:space="preserve">estern </w:t>
            </w:r>
            <w:r w:rsidR="009632AE">
              <w:rPr>
                <w:rFonts w:asciiTheme="minorHAnsi" w:hAnsiTheme="minorHAnsi" w:cstheme="minorHAnsi"/>
              </w:rPr>
              <w:t>C</w:t>
            </w:r>
            <w:r>
              <w:rPr>
                <w:rFonts w:asciiTheme="minorHAnsi" w:hAnsiTheme="minorHAnsi" w:cstheme="minorHAnsi"/>
              </w:rPr>
              <w:t xml:space="preserve">hannel and above minimum ref points for females in the Celtic Sea. Exploitation rate for both stocks is moderate and at or around MSY. </w:t>
            </w:r>
          </w:p>
          <w:p w14:paraId="42D76B74" w14:textId="7AC95D6D" w:rsidR="00F30C90" w:rsidRPr="00530BF4" w:rsidRDefault="00F20F8E" w:rsidP="00B86F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E4498">
              <w:rPr>
                <w:rFonts w:asciiTheme="minorHAnsi" w:hAnsiTheme="minorHAnsi" w:cstheme="minorHAnsi"/>
                <w:u w:val="single"/>
              </w:rPr>
              <w:t>European lobster</w:t>
            </w:r>
            <w:r>
              <w:rPr>
                <w:rFonts w:asciiTheme="minorHAnsi" w:hAnsiTheme="minorHAnsi" w:cstheme="minorHAnsi"/>
              </w:rPr>
              <w:t>:</w:t>
            </w:r>
            <w:r w:rsidR="00B86F08">
              <w:rPr>
                <w:rFonts w:asciiTheme="minorHAnsi" w:hAnsiTheme="minorHAnsi" w:cstheme="minorHAnsi"/>
              </w:rPr>
              <w:t xml:space="preserve"> s</w:t>
            </w:r>
            <w:r>
              <w:rPr>
                <w:rFonts w:asciiTheme="minorHAnsi" w:hAnsiTheme="minorHAnsi" w:cstheme="minorHAnsi"/>
              </w:rPr>
              <w:t>tock size above minimum reference point but below MSY target. Exploitation rate is moderate</w:t>
            </w:r>
            <w:r w:rsidR="00530BF4">
              <w:rPr>
                <w:rFonts w:asciiTheme="minorHAnsi" w:hAnsiTheme="minorHAnsi" w:cstheme="minorHAnsi"/>
              </w:rPr>
              <w:t>, slightly above rates consistent with MSY but below maximum reference point limits.</w:t>
            </w:r>
          </w:p>
        </w:tc>
      </w:tr>
      <w:tr w:rsidR="00DF7FB1" w:rsidRPr="000337EB" w14:paraId="1BD7619E"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4E060A5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8C803E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C4B5DC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1.1.2</w:t>
            </w:r>
          </w:p>
        </w:tc>
        <w:tc>
          <w:tcPr>
            <w:tcW w:w="1104" w:type="pct"/>
            <w:shd w:val="clear" w:color="auto" w:fill="auto"/>
            <w:vAlign w:val="center"/>
          </w:tcPr>
          <w:p w14:paraId="4259B4D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rebuilding</w:t>
            </w:r>
          </w:p>
        </w:tc>
        <w:tc>
          <w:tcPr>
            <w:tcW w:w="325" w:type="pct"/>
            <w:shd w:val="clear" w:color="auto" w:fill="auto"/>
          </w:tcPr>
          <w:p w14:paraId="067ABD1A" w14:textId="55C747E8" w:rsidR="00F30C90" w:rsidRPr="000337EB" w:rsidRDefault="00530BF4"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2078" w:type="pct"/>
            <w:shd w:val="clear" w:color="auto" w:fill="auto"/>
          </w:tcPr>
          <w:p w14:paraId="2DB535A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CBDF6C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0C8B51A"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1ED883F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w:t>
            </w:r>
          </w:p>
        </w:tc>
        <w:tc>
          <w:tcPr>
            <w:tcW w:w="358" w:type="pct"/>
            <w:shd w:val="clear" w:color="auto" w:fill="auto"/>
            <w:vAlign w:val="center"/>
          </w:tcPr>
          <w:p w14:paraId="734B1BD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1.2.1</w:t>
            </w:r>
          </w:p>
        </w:tc>
        <w:tc>
          <w:tcPr>
            <w:tcW w:w="1104" w:type="pct"/>
            <w:shd w:val="clear" w:color="auto" w:fill="auto"/>
            <w:vAlign w:val="center"/>
          </w:tcPr>
          <w:p w14:paraId="23786FD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Strategy</w:t>
            </w:r>
          </w:p>
        </w:tc>
        <w:tc>
          <w:tcPr>
            <w:tcW w:w="325" w:type="pct"/>
            <w:shd w:val="clear" w:color="auto" w:fill="auto"/>
          </w:tcPr>
          <w:p w14:paraId="5E671F1C" w14:textId="112FD6DD" w:rsidR="00F30C90" w:rsidRPr="000337EB" w:rsidRDefault="00530BF4"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78" w:type="pct"/>
            <w:shd w:val="clear" w:color="auto" w:fill="auto"/>
          </w:tcPr>
          <w:p w14:paraId="3521621E" w14:textId="38EA6321" w:rsidR="00F30C90" w:rsidRPr="000337EB" w:rsidRDefault="00530BF4"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Harvest strategy needs to be progressed further to provide an explicit and complimentary strategy across the varying management areas – IFCA inshore (</w:t>
            </w:r>
            <w:r w:rsidR="00B86F08">
              <w:rPr>
                <w:rFonts w:asciiTheme="minorHAnsi" w:hAnsiTheme="minorHAnsi" w:cstheme="minorHAnsi"/>
              </w:rPr>
              <w:t>&lt;</w:t>
            </w:r>
            <w:r>
              <w:rPr>
                <w:rFonts w:asciiTheme="minorHAnsi" w:hAnsiTheme="minorHAnsi" w:cstheme="minorHAnsi"/>
              </w:rPr>
              <w:t>6nm) and MMO offshore. Some evidence of harmonization across most of the inshore area and government undertaking a call of evidence which may support an explicit harvest strategy further.</w:t>
            </w:r>
          </w:p>
        </w:tc>
      </w:tr>
      <w:tr w:rsidR="00DF7FB1" w:rsidRPr="000337EB" w14:paraId="16290B55"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EB1475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720B025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B668C5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1.2.2</w:t>
            </w:r>
          </w:p>
        </w:tc>
        <w:tc>
          <w:tcPr>
            <w:tcW w:w="1104" w:type="pct"/>
            <w:shd w:val="clear" w:color="auto" w:fill="auto"/>
            <w:vAlign w:val="center"/>
          </w:tcPr>
          <w:p w14:paraId="1821D3D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control rules and tools</w:t>
            </w:r>
          </w:p>
        </w:tc>
        <w:tc>
          <w:tcPr>
            <w:tcW w:w="325" w:type="pct"/>
            <w:shd w:val="clear" w:color="auto" w:fill="auto"/>
          </w:tcPr>
          <w:p w14:paraId="64C9E0AF" w14:textId="3418D2EF" w:rsidR="00F30C90" w:rsidRPr="000337EB" w:rsidRDefault="00530BF4"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&lt;60</w:t>
            </w:r>
          </w:p>
        </w:tc>
        <w:tc>
          <w:tcPr>
            <w:tcW w:w="2078" w:type="pct"/>
            <w:shd w:val="clear" w:color="auto" w:fill="auto"/>
          </w:tcPr>
          <w:p w14:paraId="2FBD8F23" w14:textId="1A121403" w:rsidR="00F30C90" w:rsidRPr="000337EB" w:rsidRDefault="00530BF4"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Incomplete harvest strategy with regional HCRs in place to manage stock which are not </w:t>
            </w:r>
            <w:r w:rsidR="00B86F08">
              <w:rPr>
                <w:rFonts w:asciiTheme="minorHAnsi" w:hAnsiTheme="minorHAnsi" w:cstheme="minorHAnsi"/>
              </w:rPr>
              <w:t>harmonized</w:t>
            </w:r>
            <w:r>
              <w:rPr>
                <w:rFonts w:asciiTheme="minorHAnsi" w:hAnsiTheme="minorHAnsi" w:cstheme="minorHAnsi"/>
              </w:rPr>
              <w:t xml:space="preserve"> across </w:t>
            </w:r>
            <w:r w:rsidR="00B86F08">
              <w:rPr>
                <w:rFonts w:asciiTheme="minorHAnsi" w:hAnsiTheme="minorHAnsi" w:cstheme="minorHAnsi"/>
              </w:rPr>
              <w:t xml:space="preserve">the </w:t>
            </w:r>
            <w:r>
              <w:rPr>
                <w:rFonts w:asciiTheme="minorHAnsi" w:hAnsiTheme="minorHAnsi" w:cstheme="minorHAnsi"/>
              </w:rPr>
              <w:t>UoA</w:t>
            </w:r>
            <w:r w:rsidR="00B86F08">
              <w:rPr>
                <w:rFonts w:asciiTheme="minorHAnsi" w:hAnsiTheme="minorHAnsi" w:cstheme="minorHAnsi"/>
              </w:rPr>
              <w:t>s</w:t>
            </w:r>
            <w:r>
              <w:rPr>
                <w:rFonts w:asciiTheme="minorHAnsi" w:hAnsiTheme="minorHAnsi" w:cstheme="minorHAnsi"/>
              </w:rPr>
              <w:t xml:space="preserve"> of the FIP. </w:t>
            </w:r>
          </w:p>
        </w:tc>
      </w:tr>
      <w:tr w:rsidR="00DF7FB1" w:rsidRPr="000337EB" w14:paraId="79AFEB4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A478A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23B537B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2674C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1.2.3</w:t>
            </w:r>
          </w:p>
        </w:tc>
        <w:tc>
          <w:tcPr>
            <w:tcW w:w="1104" w:type="pct"/>
            <w:shd w:val="clear" w:color="auto" w:fill="auto"/>
            <w:vAlign w:val="center"/>
          </w:tcPr>
          <w:p w14:paraId="305A598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 and monitoring</w:t>
            </w:r>
          </w:p>
        </w:tc>
        <w:tc>
          <w:tcPr>
            <w:tcW w:w="325" w:type="pct"/>
            <w:shd w:val="clear" w:color="auto" w:fill="auto"/>
          </w:tcPr>
          <w:p w14:paraId="152926C0" w14:textId="55F6C5F2" w:rsidR="00F30C90" w:rsidRPr="000337EB" w:rsidRDefault="00530BF4"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78" w:type="pct"/>
            <w:shd w:val="clear" w:color="auto" w:fill="auto"/>
          </w:tcPr>
          <w:p w14:paraId="66C048A6" w14:textId="5F5CBEF6" w:rsidR="00F30C90" w:rsidRPr="000337EB" w:rsidRDefault="00530BF4"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Some</w:t>
            </w:r>
            <w:r w:rsidRPr="00530BF4">
              <w:rPr>
                <w:rFonts w:asciiTheme="minorHAnsi" w:hAnsiTheme="minorHAnsi" w:cstheme="minorHAnsi"/>
              </w:rPr>
              <w:t xml:space="preserve"> information related to stock structure, stock productivity</w:t>
            </w:r>
            <w:r w:rsidR="0028562A">
              <w:rPr>
                <w:rFonts w:asciiTheme="minorHAnsi" w:hAnsiTheme="minorHAnsi" w:cstheme="minorHAnsi"/>
              </w:rPr>
              <w:t xml:space="preserve"> and</w:t>
            </w:r>
            <w:r w:rsidRPr="00530BF4">
              <w:rPr>
                <w:rFonts w:asciiTheme="minorHAnsi" w:hAnsiTheme="minorHAnsi" w:cstheme="minorHAnsi"/>
              </w:rPr>
              <w:t xml:space="preserve"> fleet composition</w:t>
            </w:r>
            <w:r w:rsidR="0028562A">
              <w:rPr>
                <w:rFonts w:asciiTheme="minorHAnsi" w:hAnsiTheme="minorHAnsi" w:cstheme="minorHAnsi"/>
              </w:rPr>
              <w:t>. However, large uncertainties around reliable potting effort data (within 6nm and outside 6nm).</w:t>
            </w:r>
          </w:p>
        </w:tc>
      </w:tr>
      <w:tr w:rsidR="00DF7FB1" w:rsidRPr="000337EB" w14:paraId="67C0656D" w14:textId="77777777" w:rsidTr="00DF7FB1">
        <w:trPr>
          <w:trHeight w:val="274"/>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CE2275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3B0BE39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226C72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1.2.4</w:t>
            </w:r>
          </w:p>
        </w:tc>
        <w:tc>
          <w:tcPr>
            <w:tcW w:w="1104" w:type="pct"/>
            <w:shd w:val="clear" w:color="auto" w:fill="auto"/>
            <w:vAlign w:val="center"/>
          </w:tcPr>
          <w:p w14:paraId="34B254C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Assessment of stock status</w:t>
            </w:r>
          </w:p>
        </w:tc>
        <w:tc>
          <w:tcPr>
            <w:tcW w:w="325" w:type="pct"/>
            <w:shd w:val="clear" w:color="auto" w:fill="auto"/>
          </w:tcPr>
          <w:p w14:paraId="386BC9BC" w14:textId="429682D8"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1A2710E8" w14:textId="22D319DD" w:rsidR="00F30C90" w:rsidRPr="000337EB" w:rsidRDefault="00530BF4"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30BF4">
              <w:rPr>
                <w:rFonts w:asciiTheme="minorHAnsi" w:hAnsiTheme="minorHAnsi" w:cstheme="minorHAnsi"/>
              </w:rPr>
              <w:t xml:space="preserve">The assessment is appropriate for the stock and estimates the status relative to reference points. The assessment identifies some sources of uncertainty but does not take them into </w:t>
            </w:r>
            <w:r>
              <w:rPr>
                <w:rFonts w:asciiTheme="minorHAnsi" w:hAnsiTheme="minorHAnsi" w:cstheme="minorHAnsi"/>
              </w:rPr>
              <w:t>account.</w:t>
            </w:r>
          </w:p>
        </w:tc>
      </w:tr>
      <w:tr w:rsidR="00DF7FB1" w:rsidRPr="000337EB" w14:paraId="1C60023D" w14:textId="77777777" w:rsidTr="00DF7FB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5AFFFBE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2</w:t>
            </w:r>
          </w:p>
          <w:p w14:paraId="2970EAE6" w14:textId="77777777" w:rsidR="00F30C90" w:rsidRPr="000337EB" w:rsidRDefault="00F30C90" w:rsidP="00DF7FB1">
            <w:pPr>
              <w:jc w:val="center"/>
              <w:rPr>
                <w:rFonts w:asciiTheme="minorHAnsi" w:hAnsiTheme="minorHAnsi" w:cstheme="minorHAnsi"/>
                <w:b w:val="0"/>
                <w:lang w:val="en-GB"/>
              </w:rPr>
            </w:pPr>
          </w:p>
          <w:p w14:paraId="6BF042A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7B3B1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Primary species</w:t>
            </w:r>
          </w:p>
        </w:tc>
        <w:tc>
          <w:tcPr>
            <w:tcW w:w="358" w:type="pct"/>
            <w:shd w:val="clear" w:color="auto" w:fill="auto"/>
            <w:vAlign w:val="center"/>
          </w:tcPr>
          <w:p w14:paraId="251C5A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2.1.1</w:t>
            </w:r>
          </w:p>
        </w:tc>
        <w:tc>
          <w:tcPr>
            <w:tcW w:w="1104" w:type="pct"/>
            <w:shd w:val="clear" w:color="auto" w:fill="auto"/>
            <w:vAlign w:val="center"/>
          </w:tcPr>
          <w:p w14:paraId="4BCDC74D"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063B5A2" w14:textId="23266473"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7A3645A6" w14:textId="12E84A4D" w:rsidR="00F30C90" w:rsidRDefault="0028562A"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8562A">
              <w:rPr>
                <w:rFonts w:asciiTheme="minorHAnsi" w:hAnsiTheme="minorHAnsi" w:cstheme="minorHAnsi"/>
              </w:rPr>
              <w:t>The only main primary species caught in the edible crab potting fishery is lobster</w:t>
            </w:r>
            <w:r>
              <w:rPr>
                <w:rFonts w:asciiTheme="minorHAnsi" w:hAnsiTheme="minorHAnsi" w:cstheme="minorHAnsi"/>
              </w:rPr>
              <w:t>, and vice versa</w:t>
            </w:r>
            <w:r w:rsidRPr="0028562A">
              <w:rPr>
                <w:rFonts w:asciiTheme="minorHAnsi" w:hAnsiTheme="minorHAnsi" w:cstheme="minorHAnsi"/>
              </w:rPr>
              <w:t xml:space="preserve">. Other primary species, such as occasional catches of cod </w:t>
            </w:r>
            <w:r w:rsidRPr="0028562A">
              <w:rPr>
                <w:rFonts w:asciiTheme="minorHAnsi" w:hAnsiTheme="minorHAnsi" w:cstheme="minorHAnsi"/>
              </w:rPr>
              <w:lastRenderedPageBreak/>
              <w:t xml:space="preserve">and bass, are likely to be minor and will not affect scoring below </w:t>
            </w:r>
            <w:r w:rsidR="00B86F08">
              <w:rPr>
                <w:rFonts w:asciiTheme="minorHAnsi" w:hAnsiTheme="minorHAnsi" w:cstheme="minorHAnsi"/>
              </w:rPr>
              <w:t>≥80</w:t>
            </w:r>
            <w:r w:rsidRPr="0028562A">
              <w:rPr>
                <w:rFonts w:asciiTheme="minorHAnsi" w:hAnsiTheme="minorHAnsi" w:cstheme="minorHAnsi"/>
              </w:rPr>
              <w:t>, regardless of status.</w:t>
            </w:r>
          </w:p>
          <w:p w14:paraId="7C3BC776" w14:textId="7ECC928D" w:rsidR="0028562A" w:rsidRPr="000337EB" w:rsidRDefault="0028562A"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 bait the only primary species listed as main is mackerel, with the use of it as bait unlikely to cause any effect to overall stock.</w:t>
            </w:r>
          </w:p>
        </w:tc>
      </w:tr>
      <w:tr w:rsidR="00DF7FB1" w:rsidRPr="000337EB" w14:paraId="2CA7DFA7"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A42A81E"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A38451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BBF540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2.1.2</w:t>
            </w:r>
          </w:p>
        </w:tc>
        <w:tc>
          <w:tcPr>
            <w:tcW w:w="1104" w:type="pct"/>
            <w:shd w:val="clear" w:color="auto" w:fill="auto"/>
            <w:vAlign w:val="center"/>
          </w:tcPr>
          <w:p w14:paraId="3608689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7BA22C78" w14:textId="74771A20"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1790E4D8" w14:textId="183239A2" w:rsidR="00F30C90" w:rsidRPr="000337EB" w:rsidRDefault="0028562A"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8562A">
              <w:rPr>
                <w:rFonts w:asciiTheme="minorHAnsi" w:hAnsiTheme="minorHAnsi" w:cstheme="minorHAnsi"/>
              </w:rPr>
              <w:t>The only main primary species</w:t>
            </w:r>
            <w:r>
              <w:rPr>
                <w:rFonts w:asciiTheme="minorHAnsi" w:hAnsiTheme="minorHAnsi" w:cstheme="minorHAnsi"/>
              </w:rPr>
              <w:t xml:space="preserve"> (outside of target fishery for this FIP)</w:t>
            </w:r>
            <w:r w:rsidRPr="0028562A">
              <w:rPr>
                <w:rFonts w:asciiTheme="minorHAnsi" w:hAnsiTheme="minorHAnsi" w:cstheme="minorHAnsi"/>
              </w:rPr>
              <w:t xml:space="preserve"> is mackerel which should reach SG </w:t>
            </w:r>
            <w:r w:rsidR="00B86F08">
              <w:rPr>
                <w:rFonts w:asciiTheme="minorHAnsi" w:hAnsiTheme="minorHAnsi" w:cstheme="minorHAnsi"/>
              </w:rPr>
              <w:t>≥80</w:t>
            </w:r>
            <w:r w:rsidRPr="0028562A">
              <w:rPr>
                <w:rFonts w:asciiTheme="minorHAnsi" w:hAnsiTheme="minorHAnsi" w:cstheme="minorHAnsi"/>
              </w:rPr>
              <w:t xml:space="preserve"> under P2.1.</w:t>
            </w:r>
            <w:r>
              <w:rPr>
                <w:rFonts w:asciiTheme="minorHAnsi" w:hAnsiTheme="minorHAnsi" w:cstheme="minorHAnsi"/>
              </w:rPr>
              <w:t xml:space="preserve"> FIP not expected to</w:t>
            </w:r>
            <w:r w:rsidRPr="0028562A">
              <w:rPr>
                <w:rFonts w:asciiTheme="minorHAnsi" w:hAnsiTheme="minorHAnsi" w:cstheme="minorHAnsi"/>
              </w:rPr>
              <w:t xml:space="preserve"> not hinder rebuilding of </w:t>
            </w:r>
            <w:r>
              <w:rPr>
                <w:rFonts w:asciiTheme="minorHAnsi" w:hAnsiTheme="minorHAnsi" w:cstheme="minorHAnsi"/>
              </w:rPr>
              <w:t>mackerel</w:t>
            </w:r>
            <w:r w:rsidRPr="0028562A">
              <w:rPr>
                <w:rFonts w:asciiTheme="minorHAnsi" w:hAnsiTheme="minorHAnsi" w:cstheme="minorHAnsi"/>
              </w:rPr>
              <w:t xml:space="preserve"> to levels which are highly likely to be above the PRI</w:t>
            </w:r>
            <w:r>
              <w:rPr>
                <w:rFonts w:asciiTheme="minorHAnsi" w:hAnsiTheme="minorHAnsi" w:cstheme="minorHAnsi"/>
              </w:rPr>
              <w:t>.</w:t>
            </w:r>
          </w:p>
        </w:tc>
      </w:tr>
      <w:tr w:rsidR="00DF7FB1" w:rsidRPr="000337EB" w14:paraId="6D86FACA"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3BD173"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4DF031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A85784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2.1.3</w:t>
            </w:r>
          </w:p>
        </w:tc>
        <w:tc>
          <w:tcPr>
            <w:tcW w:w="1104" w:type="pct"/>
            <w:shd w:val="clear" w:color="auto" w:fill="auto"/>
            <w:vAlign w:val="center"/>
          </w:tcPr>
          <w:p w14:paraId="5D64BC4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7C9799E6" w14:textId="59D9C701"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5EF80FE7" w14:textId="07229C11" w:rsidR="00F30C90" w:rsidRPr="000337EB" w:rsidRDefault="0028562A"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8562A">
              <w:rPr>
                <w:rFonts w:asciiTheme="minorHAnsi" w:hAnsiTheme="minorHAnsi" w:cstheme="minorHAnsi"/>
              </w:rPr>
              <w:t>Qualitative and some quantitative information is available through the RBS &amp; shellfish return data collection</w:t>
            </w:r>
          </w:p>
        </w:tc>
      </w:tr>
      <w:tr w:rsidR="00DF7FB1" w:rsidRPr="000337EB" w14:paraId="312EB23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E500A78"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0FAE9DC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Secondary species</w:t>
            </w:r>
          </w:p>
        </w:tc>
        <w:tc>
          <w:tcPr>
            <w:tcW w:w="358" w:type="pct"/>
            <w:shd w:val="clear" w:color="auto" w:fill="auto"/>
            <w:vAlign w:val="center"/>
          </w:tcPr>
          <w:p w14:paraId="38E86CD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2.2.1</w:t>
            </w:r>
          </w:p>
        </w:tc>
        <w:tc>
          <w:tcPr>
            <w:tcW w:w="1104" w:type="pct"/>
            <w:shd w:val="clear" w:color="auto" w:fill="auto"/>
            <w:vAlign w:val="center"/>
          </w:tcPr>
          <w:p w14:paraId="47A4EDE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1D481A7A" w14:textId="12B45253"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722C8672" w14:textId="1CB836C6" w:rsidR="00F30C90" w:rsidRPr="000337EB" w:rsidRDefault="00AD5B6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Pr="00AD5B6E">
              <w:rPr>
                <w:rFonts w:asciiTheme="minorHAnsi" w:hAnsiTheme="minorHAnsi" w:cstheme="minorHAnsi"/>
              </w:rPr>
              <w:t>Main</w:t>
            </w:r>
            <w:r>
              <w:rPr>
                <w:rFonts w:asciiTheme="minorHAnsi" w:hAnsiTheme="minorHAnsi" w:cstheme="minorHAnsi"/>
              </w:rPr>
              <w:t>’</w:t>
            </w:r>
            <w:r w:rsidRPr="00AD5B6E">
              <w:rPr>
                <w:rFonts w:asciiTheme="minorHAnsi" w:hAnsiTheme="minorHAnsi" w:cstheme="minorHAnsi"/>
              </w:rPr>
              <w:t xml:space="preserve"> secondary species are highly likely to be above biologically based limits</w:t>
            </w:r>
            <w:r>
              <w:rPr>
                <w:rFonts w:asciiTheme="minorHAnsi" w:hAnsiTheme="minorHAnsi" w:cstheme="minorHAnsi"/>
              </w:rPr>
              <w:t>.</w:t>
            </w:r>
          </w:p>
        </w:tc>
      </w:tr>
      <w:tr w:rsidR="00DF7FB1" w:rsidRPr="000337EB" w14:paraId="6304055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778742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130CB32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69423888"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2.2.2</w:t>
            </w:r>
          </w:p>
        </w:tc>
        <w:tc>
          <w:tcPr>
            <w:tcW w:w="1104" w:type="pct"/>
            <w:shd w:val="clear" w:color="auto" w:fill="auto"/>
            <w:vAlign w:val="center"/>
          </w:tcPr>
          <w:p w14:paraId="2C7FB74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AA74B5A" w14:textId="36133AF1" w:rsidR="00F30C90" w:rsidRPr="000337EB" w:rsidRDefault="00AD5B6E"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78" w:type="pct"/>
            <w:shd w:val="clear" w:color="auto" w:fill="auto"/>
          </w:tcPr>
          <w:p w14:paraId="3F02A1BF" w14:textId="56225020" w:rsidR="00F30C90" w:rsidRPr="000337EB" w:rsidRDefault="00AD5B6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Further management strategy for </w:t>
            </w:r>
            <w:r w:rsidR="00B86F08">
              <w:rPr>
                <w:rFonts w:asciiTheme="minorHAnsi" w:hAnsiTheme="minorHAnsi" w:cstheme="minorHAnsi"/>
              </w:rPr>
              <w:t xml:space="preserve">main </w:t>
            </w:r>
            <w:r>
              <w:rPr>
                <w:rFonts w:asciiTheme="minorHAnsi" w:hAnsiTheme="minorHAnsi" w:cstheme="minorHAnsi"/>
              </w:rPr>
              <w:t>secondary species required. The bait sources used come from utilization of landing due to Landing Obligation and potential for FIP to potentially use other bait sources.</w:t>
            </w:r>
          </w:p>
        </w:tc>
      </w:tr>
      <w:tr w:rsidR="00DF7FB1" w:rsidRPr="000337EB" w14:paraId="539DB8A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C4E869F"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5B8F405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1A3A3B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2.2.3</w:t>
            </w:r>
          </w:p>
        </w:tc>
        <w:tc>
          <w:tcPr>
            <w:tcW w:w="1104" w:type="pct"/>
            <w:shd w:val="clear" w:color="auto" w:fill="auto"/>
            <w:vAlign w:val="center"/>
          </w:tcPr>
          <w:p w14:paraId="1DCB9A9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6F64BCE" w14:textId="2AC6EF47"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51C6D31C" w14:textId="0A23E415" w:rsidR="00F30C90" w:rsidRPr="000337EB" w:rsidRDefault="00AD5B6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Adequate information known of main secondary species, PSA analysis used in support of this.</w:t>
            </w:r>
          </w:p>
        </w:tc>
      </w:tr>
      <w:tr w:rsidR="00DF7FB1" w:rsidRPr="000337EB" w14:paraId="5A3852C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4C0E20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6AD5707"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ETP species</w:t>
            </w:r>
          </w:p>
        </w:tc>
        <w:tc>
          <w:tcPr>
            <w:tcW w:w="358" w:type="pct"/>
            <w:shd w:val="clear" w:color="auto" w:fill="auto"/>
            <w:vAlign w:val="center"/>
          </w:tcPr>
          <w:p w14:paraId="52F091D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2.3.1</w:t>
            </w:r>
          </w:p>
        </w:tc>
        <w:tc>
          <w:tcPr>
            <w:tcW w:w="1104" w:type="pct"/>
            <w:shd w:val="clear" w:color="auto" w:fill="auto"/>
            <w:vAlign w:val="center"/>
          </w:tcPr>
          <w:p w14:paraId="7218C1D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AD07CC4" w14:textId="2CD64851"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B4F3F32" w14:textId="25B1C44E" w:rsidR="00F30C90" w:rsidRPr="000337EB" w:rsidRDefault="00AD5B6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5B6E">
              <w:rPr>
                <w:rFonts w:asciiTheme="minorHAnsi" w:hAnsiTheme="minorHAnsi" w:cstheme="minorHAnsi"/>
              </w:rPr>
              <w:t>No ETP species associated with this fishery were identified in the</w:t>
            </w:r>
            <w:r>
              <w:rPr>
                <w:rFonts w:asciiTheme="minorHAnsi" w:hAnsiTheme="minorHAnsi" w:cstheme="minorHAnsi"/>
              </w:rPr>
              <w:t xml:space="preserve"> catch composition review. </w:t>
            </w:r>
            <w:r w:rsidR="003B5CF0">
              <w:rPr>
                <w:rFonts w:asciiTheme="minorHAnsi" w:hAnsiTheme="minorHAnsi" w:cstheme="minorHAnsi"/>
              </w:rPr>
              <w:t>Therefore, k</w:t>
            </w:r>
            <w:r w:rsidRPr="00AD5B6E">
              <w:rPr>
                <w:rFonts w:asciiTheme="minorHAnsi" w:hAnsiTheme="minorHAnsi" w:cstheme="minorHAnsi"/>
              </w:rPr>
              <w:t>nown direct effects of the UoA are highly likely to not hinder recovery of ETP species.</w:t>
            </w:r>
          </w:p>
        </w:tc>
      </w:tr>
      <w:tr w:rsidR="00DF7FB1" w:rsidRPr="000337EB" w14:paraId="36AB741D"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DCB9E0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477ABD0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AB17AE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2.3.2</w:t>
            </w:r>
          </w:p>
        </w:tc>
        <w:tc>
          <w:tcPr>
            <w:tcW w:w="1104" w:type="pct"/>
            <w:shd w:val="clear" w:color="auto" w:fill="auto"/>
            <w:vAlign w:val="center"/>
          </w:tcPr>
          <w:p w14:paraId="15C4917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10E2A46" w14:textId="33A116E1"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07788C4F" w14:textId="7D68B336" w:rsidR="00F30C90" w:rsidRPr="000337EB" w:rsidRDefault="003B5CF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Strategy in place to record ETP interaction, with regular review of the system. FIP still needs to inform wider UoA FIP members of the South Devon and Channel Shellfishermen recording process as well as roll out ID cha</w:t>
            </w:r>
            <w:r w:rsidR="00B86F08">
              <w:rPr>
                <w:rFonts w:asciiTheme="minorHAnsi" w:hAnsiTheme="minorHAnsi" w:cstheme="minorHAnsi"/>
              </w:rPr>
              <w:t>r</w:t>
            </w:r>
            <w:r>
              <w:rPr>
                <w:rFonts w:asciiTheme="minorHAnsi" w:hAnsiTheme="minorHAnsi" w:cstheme="minorHAnsi"/>
              </w:rPr>
              <w:t>ts for elasmobranchs more widely.</w:t>
            </w:r>
          </w:p>
        </w:tc>
      </w:tr>
      <w:tr w:rsidR="00DF7FB1" w:rsidRPr="000337EB" w14:paraId="0F6B15C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A9245F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892EED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7E2A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2.3.3</w:t>
            </w:r>
          </w:p>
        </w:tc>
        <w:tc>
          <w:tcPr>
            <w:tcW w:w="1104" w:type="pct"/>
            <w:shd w:val="clear" w:color="auto" w:fill="auto"/>
            <w:vAlign w:val="center"/>
          </w:tcPr>
          <w:p w14:paraId="1D5B4F1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52F53543" w14:textId="45F78C35"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24092F5F" w14:textId="5AF33E1E" w:rsidR="00F30C90" w:rsidRPr="000337EB" w:rsidRDefault="003B5CF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 xml:space="preserve">Some quantitative information </w:t>
            </w:r>
            <w:r>
              <w:rPr>
                <w:rFonts w:asciiTheme="minorHAnsi" w:hAnsiTheme="minorHAnsi" w:cstheme="minorHAnsi"/>
              </w:rPr>
              <w:t xml:space="preserve">available, that there were no interactions, </w:t>
            </w:r>
            <w:r w:rsidRPr="003B5CF0">
              <w:rPr>
                <w:rFonts w:asciiTheme="minorHAnsi" w:hAnsiTheme="minorHAnsi" w:cstheme="minorHAnsi"/>
              </w:rPr>
              <w:t>to assess UoA related mortality of ETP species</w:t>
            </w:r>
            <w:r>
              <w:rPr>
                <w:rFonts w:asciiTheme="minorHAnsi" w:hAnsiTheme="minorHAnsi" w:cstheme="minorHAnsi"/>
              </w:rPr>
              <w:t>.</w:t>
            </w:r>
          </w:p>
        </w:tc>
      </w:tr>
      <w:tr w:rsidR="00DF7FB1" w:rsidRPr="000337EB" w14:paraId="3F820AD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A2FF5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3CDB811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Habitats</w:t>
            </w:r>
          </w:p>
        </w:tc>
        <w:tc>
          <w:tcPr>
            <w:tcW w:w="358" w:type="pct"/>
            <w:shd w:val="clear" w:color="auto" w:fill="auto"/>
            <w:vAlign w:val="center"/>
          </w:tcPr>
          <w:p w14:paraId="4BF3956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2.4.1</w:t>
            </w:r>
          </w:p>
        </w:tc>
        <w:tc>
          <w:tcPr>
            <w:tcW w:w="1104" w:type="pct"/>
            <w:shd w:val="clear" w:color="auto" w:fill="auto"/>
            <w:vAlign w:val="center"/>
          </w:tcPr>
          <w:p w14:paraId="5AB8B3D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5D70EDC9" w14:textId="44CA9842" w:rsidR="00F30C90"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p w14:paraId="7AD91EBE" w14:textId="43BDA508" w:rsidR="003B5CF0" w:rsidRPr="003B5CF0" w:rsidRDefault="003B5CF0" w:rsidP="003B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90627E4" w14:textId="77777777" w:rsidR="003B5CF0" w:rsidRPr="003B5CF0" w:rsidRDefault="003B5CF0" w:rsidP="003B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 xml:space="preserve">The static gear used to prosecute the fishery is in contact with the bottom, but unlikely to have </w:t>
            </w:r>
            <w:r w:rsidRPr="003B5CF0">
              <w:rPr>
                <w:rFonts w:asciiTheme="minorHAnsi" w:hAnsiTheme="minorHAnsi" w:cstheme="minorHAnsi"/>
              </w:rPr>
              <w:lastRenderedPageBreak/>
              <w:t>significant interaction with vulnerable habitats. The habitat risk of this fishery has been identified as low risk. Evidence suggests fishery impact on the bottom is restricted to some abrasion caused by dragging pots and anchors during hauling and tide and wave action (Grieve et al., 2014).</w:t>
            </w:r>
          </w:p>
          <w:p w14:paraId="767D49B8" w14:textId="5C3528D9" w:rsidR="00F30C90" w:rsidRPr="000337EB" w:rsidRDefault="003B5CF0" w:rsidP="003B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There are a significant number of areas given environmental protection designation within this fishery, comprising mainly SACs, SPAs, and MCZs.</w:t>
            </w:r>
          </w:p>
        </w:tc>
      </w:tr>
      <w:tr w:rsidR="00DF7FB1" w:rsidRPr="000337EB" w14:paraId="149A46B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AE76CD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B485D6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2345A3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2.4.2</w:t>
            </w:r>
          </w:p>
        </w:tc>
        <w:tc>
          <w:tcPr>
            <w:tcW w:w="1104" w:type="pct"/>
            <w:shd w:val="clear" w:color="auto" w:fill="auto"/>
            <w:vAlign w:val="center"/>
          </w:tcPr>
          <w:p w14:paraId="6D74C37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37CB3BB" w14:textId="2B3FEF00"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53DE839" w14:textId="77777777" w:rsidR="003B5CF0" w:rsidRPr="003B5CF0" w:rsidRDefault="003B5CF0" w:rsidP="003B5C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This strategy is likely to work, and there is previous evidence of measures being implemented in order to protect at-risk habitats (e.g. ban on benthic gear in certain areas).</w:t>
            </w:r>
          </w:p>
          <w:p w14:paraId="5207E99E" w14:textId="1302C9EC" w:rsidR="00F30C90" w:rsidRPr="000337EB" w:rsidRDefault="003B5CF0" w:rsidP="003B5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Quantitative evidence exists to show the strategy is being implemented successfully.</w:t>
            </w:r>
          </w:p>
        </w:tc>
      </w:tr>
      <w:tr w:rsidR="00DF7FB1" w:rsidRPr="000337EB" w14:paraId="0F9EA1E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D96A42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725552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E41588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2.4.3</w:t>
            </w:r>
          </w:p>
        </w:tc>
        <w:tc>
          <w:tcPr>
            <w:tcW w:w="1104" w:type="pct"/>
            <w:shd w:val="clear" w:color="auto" w:fill="auto"/>
            <w:vAlign w:val="center"/>
          </w:tcPr>
          <w:p w14:paraId="7BEDB07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6898CB3B" w14:textId="4EC0905E"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48B98135" w14:textId="7F0573BA" w:rsidR="00F30C90" w:rsidRPr="000337EB" w:rsidRDefault="003B5CF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Active monitoring of areas subject to specific environmental designation does take place, and irregular sampling and monitoring of habitat outside these areas is also conducted, though primarily inside the 6nm limit. Ongoing monitoring for habitat risks forms part of the strategy.</w:t>
            </w:r>
          </w:p>
        </w:tc>
      </w:tr>
      <w:tr w:rsidR="00DF7FB1" w:rsidRPr="000337EB" w14:paraId="25BE4EC2"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53B4DD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C93EAC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Ecosystem</w:t>
            </w:r>
          </w:p>
        </w:tc>
        <w:tc>
          <w:tcPr>
            <w:tcW w:w="358" w:type="pct"/>
            <w:shd w:val="clear" w:color="auto" w:fill="auto"/>
            <w:vAlign w:val="center"/>
          </w:tcPr>
          <w:p w14:paraId="31A3433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2.5.1</w:t>
            </w:r>
          </w:p>
        </w:tc>
        <w:tc>
          <w:tcPr>
            <w:tcW w:w="1104" w:type="pct"/>
            <w:shd w:val="clear" w:color="auto" w:fill="auto"/>
            <w:vAlign w:val="center"/>
          </w:tcPr>
          <w:p w14:paraId="5F575EA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5D781FD" w14:textId="4C6F36EC"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27A2A5C5" w14:textId="19710B22" w:rsidR="00F30C90" w:rsidRPr="000337EB" w:rsidRDefault="003B5CF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There is a presumption that static potting gear impact on the ecosystem is low risk and this has been borne out by studies to date. Some specific assessment of parts of the Start Point managed area (subject to the Start Point Inshore Potting Agreement) has been undertaken, and this has shown overall improvements in biodiversity where mobile gear has been seasonally or totally banned in an area, and where potting continues to be conducted.</w:t>
            </w:r>
          </w:p>
        </w:tc>
      </w:tr>
      <w:tr w:rsidR="00DF7FB1" w:rsidRPr="000337EB" w14:paraId="160401A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0E03A4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5295CF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1EDF292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2.5.2</w:t>
            </w:r>
          </w:p>
        </w:tc>
        <w:tc>
          <w:tcPr>
            <w:tcW w:w="1104" w:type="pct"/>
            <w:shd w:val="clear" w:color="auto" w:fill="auto"/>
            <w:vAlign w:val="center"/>
          </w:tcPr>
          <w:p w14:paraId="723B497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677F0558" w14:textId="619ACE3B"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0EFCDF02" w14:textId="27DFDDA6" w:rsidR="00F30C90" w:rsidRPr="000337EB" w:rsidRDefault="003B5CF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 xml:space="preserve">There is an increasing focus on ecosystem management </w:t>
            </w:r>
            <w:r>
              <w:rPr>
                <w:rFonts w:asciiTheme="minorHAnsi" w:hAnsiTheme="minorHAnsi" w:cstheme="minorHAnsi"/>
              </w:rPr>
              <w:t>in Fisheries Act – through requirement for FMPs -</w:t>
            </w:r>
            <w:r w:rsidRPr="003B5CF0">
              <w:rPr>
                <w:rFonts w:asciiTheme="minorHAnsi" w:hAnsiTheme="minorHAnsi" w:cstheme="minorHAnsi"/>
              </w:rPr>
              <w:t xml:space="preserve"> and ICES advisory level (WGCRAB), and where designated areas are subject to specific </w:t>
            </w:r>
            <w:r w:rsidRPr="003B5CF0">
              <w:rPr>
                <w:rFonts w:asciiTheme="minorHAnsi" w:hAnsiTheme="minorHAnsi" w:cstheme="minorHAnsi"/>
              </w:rPr>
              <w:lastRenderedPageBreak/>
              <w:t xml:space="preserve">environmental management (SPAs, SACs, MCZs and VMEs). </w:t>
            </w:r>
          </w:p>
        </w:tc>
      </w:tr>
      <w:tr w:rsidR="00DF7FB1" w:rsidRPr="000337EB" w14:paraId="2E449D7E"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2BF564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15DC4F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55B57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2.5.3</w:t>
            </w:r>
          </w:p>
        </w:tc>
        <w:tc>
          <w:tcPr>
            <w:tcW w:w="1104" w:type="pct"/>
            <w:shd w:val="clear" w:color="auto" w:fill="auto"/>
            <w:vAlign w:val="center"/>
          </w:tcPr>
          <w:p w14:paraId="0C332D7B"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2647EFC" w14:textId="0AE686C0"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D2A348F" w14:textId="77777777" w:rsidR="003B5CF0" w:rsidRPr="003B5CF0" w:rsidRDefault="003B5CF0" w:rsidP="003B5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The work of the IFCAs and their predecessor Sea Fisheries Committees has ensured improved knowledge and awareness of the state of the marine environment within the 6nm inshore regime.</w:t>
            </w:r>
          </w:p>
          <w:p w14:paraId="04683EFA" w14:textId="13D424E7" w:rsidR="00F30C90" w:rsidRPr="000337EB" w:rsidRDefault="003B5CF0" w:rsidP="003B5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CF0">
              <w:rPr>
                <w:rFonts w:asciiTheme="minorHAnsi" w:hAnsiTheme="minorHAnsi" w:cstheme="minorHAnsi"/>
              </w:rPr>
              <w:t xml:space="preserve">This has been substantially enhanced with the national policy to identify and establish Marine Conservation Zones (MCZs), to support the assessment by Cefas of shellfish stocks in inshore English waters, and the need to design and implement a </w:t>
            </w:r>
            <w:r>
              <w:rPr>
                <w:rFonts w:asciiTheme="minorHAnsi" w:hAnsiTheme="minorHAnsi" w:cstheme="minorHAnsi"/>
              </w:rPr>
              <w:t>FMP under the UK Fisheries Act.</w:t>
            </w:r>
          </w:p>
        </w:tc>
      </w:tr>
      <w:tr w:rsidR="00DF7FB1" w:rsidRPr="000337EB" w14:paraId="119B8BF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195AA5B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3</w:t>
            </w:r>
          </w:p>
        </w:tc>
        <w:tc>
          <w:tcPr>
            <w:tcW w:w="682" w:type="pct"/>
            <w:vMerge w:val="restart"/>
            <w:shd w:val="clear" w:color="auto" w:fill="auto"/>
            <w:vAlign w:val="center"/>
          </w:tcPr>
          <w:p w14:paraId="459541F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Governance and Policy</w:t>
            </w:r>
          </w:p>
        </w:tc>
        <w:tc>
          <w:tcPr>
            <w:tcW w:w="358" w:type="pct"/>
            <w:shd w:val="clear" w:color="auto" w:fill="auto"/>
            <w:vAlign w:val="center"/>
          </w:tcPr>
          <w:p w14:paraId="0A116A3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3.1.1</w:t>
            </w:r>
          </w:p>
        </w:tc>
        <w:tc>
          <w:tcPr>
            <w:tcW w:w="1104" w:type="pct"/>
            <w:shd w:val="clear" w:color="auto" w:fill="auto"/>
            <w:vAlign w:val="center"/>
          </w:tcPr>
          <w:p w14:paraId="5923A7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Legal and customary framework</w:t>
            </w:r>
          </w:p>
        </w:tc>
        <w:tc>
          <w:tcPr>
            <w:tcW w:w="325" w:type="pct"/>
            <w:shd w:val="clear" w:color="auto" w:fill="auto"/>
          </w:tcPr>
          <w:p w14:paraId="47CF61D9" w14:textId="48CC3B02"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F0A0D1E" w14:textId="55F85E8C" w:rsidR="00F30C90" w:rsidRDefault="00AC70E2" w:rsidP="00AC70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The Western English Channel edible crab fisheries take place exclusively within waters governed by the Territorial Seas of England, France and the Channel Islands.</w:t>
            </w:r>
            <w:r>
              <w:rPr>
                <w:rFonts w:asciiTheme="minorHAnsi" w:hAnsiTheme="minorHAnsi" w:cstheme="minorHAnsi"/>
              </w:rPr>
              <w:t xml:space="preserve"> </w:t>
            </w:r>
            <w:r w:rsidRPr="00AC70E2">
              <w:rPr>
                <w:rFonts w:asciiTheme="minorHAnsi" w:hAnsiTheme="minorHAnsi" w:cstheme="minorHAnsi"/>
              </w:rPr>
              <w:t>There is therefore a need in the MSC requirements of both an "effective national legal system" and also "</w:t>
            </w:r>
            <w:r w:rsidR="00B86F08" w:rsidRPr="00AC70E2">
              <w:rPr>
                <w:rFonts w:asciiTheme="minorHAnsi" w:hAnsiTheme="minorHAnsi" w:cstheme="minorHAnsi"/>
              </w:rPr>
              <w:t>organized</w:t>
            </w:r>
            <w:r w:rsidRPr="00AC70E2">
              <w:rPr>
                <w:rFonts w:asciiTheme="minorHAnsi" w:hAnsiTheme="minorHAnsi" w:cstheme="minorHAnsi"/>
              </w:rPr>
              <w:t xml:space="preserve"> and effective cooperation with other parties"</w:t>
            </w:r>
            <w:r>
              <w:rPr>
                <w:rFonts w:asciiTheme="minorHAnsi" w:hAnsiTheme="minorHAnsi" w:cstheme="minorHAnsi"/>
              </w:rPr>
              <w:t xml:space="preserve">, which there is. </w:t>
            </w:r>
          </w:p>
          <w:p w14:paraId="54506B62" w14:textId="77777777" w:rsidR="00AC70E2" w:rsidRDefault="00AC70E2" w:rsidP="00AC70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4E668" w14:textId="34500544" w:rsidR="00AC70E2" w:rsidRDefault="00AC70E2" w:rsidP="00AC70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 xml:space="preserve">Management is informed by data collection and stock assessments on the basis of stock units – which are </w:t>
            </w:r>
            <w:r w:rsidR="00B86F08" w:rsidRPr="00AC70E2">
              <w:rPr>
                <w:rFonts w:asciiTheme="minorHAnsi" w:hAnsiTheme="minorHAnsi" w:cstheme="minorHAnsi"/>
              </w:rPr>
              <w:t>organized</w:t>
            </w:r>
            <w:r w:rsidRPr="00AC70E2">
              <w:rPr>
                <w:rFonts w:asciiTheme="minorHAnsi" w:hAnsiTheme="minorHAnsi" w:cstheme="minorHAnsi"/>
              </w:rPr>
              <w:t xml:space="preserve"> by Cefas and Ifremer. Scientists from </w:t>
            </w:r>
            <w:r>
              <w:rPr>
                <w:rFonts w:asciiTheme="minorHAnsi" w:hAnsiTheme="minorHAnsi" w:cstheme="minorHAnsi"/>
              </w:rPr>
              <w:t xml:space="preserve">UK and </w:t>
            </w:r>
            <w:r w:rsidRPr="00AC70E2">
              <w:rPr>
                <w:rFonts w:asciiTheme="minorHAnsi" w:hAnsiTheme="minorHAnsi" w:cstheme="minorHAnsi"/>
              </w:rPr>
              <w:t>EU member states collaborate effectively in the provision of stock and biological information through ICES, which provides oversight in respect of management of crab stocks and exploitation through WGCRAB.</w:t>
            </w:r>
          </w:p>
          <w:p w14:paraId="5BBEE259" w14:textId="77777777" w:rsidR="00AC70E2" w:rsidRDefault="00AC70E2" w:rsidP="00AC70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9E998E5" w14:textId="2AA01063" w:rsidR="00AC70E2" w:rsidRPr="000337EB" w:rsidRDefault="00AC70E2" w:rsidP="00AC70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 xml:space="preserve">Within the UK there is an effective national legal system implementing domestic fisheries law. More local interests are represented in inshore management regimes applying in sea areas out to 6nm from baseline. Along the English coast within </w:t>
            </w:r>
            <w:r w:rsidRPr="00AC70E2">
              <w:rPr>
                <w:rFonts w:asciiTheme="minorHAnsi" w:hAnsiTheme="minorHAnsi" w:cstheme="minorHAnsi"/>
              </w:rPr>
              <w:lastRenderedPageBreak/>
              <w:t>area VIIe these are under the management of the D&amp;C IFCA, the Cornwall IFCA and the IoS IFCA.</w:t>
            </w:r>
          </w:p>
        </w:tc>
      </w:tr>
      <w:tr w:rsidR="00DF7FB1" w:rsidRPr="000337EB" w14:paraId="1DC2553C"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1754750B"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1E1AEE5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A35E3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3.1.2</w:t>
            </w:r>
          </w:p>
        </w:tc>
        <w:tc>
          <w:tcPr>
            <w:tcW w:w="1104" w:type="pct"/>
            <w:shd w:val="clear" w:color="auto" w:fill="auto"/>
            <w:vAlign w:val="center"/>
          </w:tcPr>
          <w:p w14:paraId="506007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Consultation, roles and responsibilities</w:t>
            </w:r>
          </w:p>
        </w:tc>
        <w:tc>
          <w:tcPr>
            <w:tcW w:w="325" w:type="pct"/>
            <w:shd w:val="clear" w:color="auto" w:fill="auto"/>
          </w:tcPr>
          <w:p w14:paraId="0F1C0DB3" w14:textId="7CE6C476"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4CFF2D63" w14:textId="035D1F2A" w:rsidR="00AC70E2" w:rsidRPr="00AC70E2" w:rsidRDefault="00AC70E2" w:rsidP="00AC70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These crab fisheries are managed at national and local levels</w:t>
            </w:r>
            <w:r>
              <w:rPr>
                <w:rFonts w:asciiTheme="minorHAnsi" w:hAnsiTheme="minorHAnsi" w:cstheme="minorHAnsi"/>
              </w:rPr>
              <w:t>.</w:t>
            </w:r>
            <w:r w:rsidRPr="00AC70E2">
              <w:rPr>
                <w:rFonts w:asciiTheme="minorHAnsi" w:hAnsiTheme="minorHAnsi" w:cstheme="minorHAnsi"/>
              </w:rPr>
              <w:t xml:space="preserve"> The management unit for stock purposes is the Western English Channel edible crab stock unit, with management from a UK perspective vested in the MMO outside 6nm, and the IFCAs inside 6nm.</w:t>
            </w:r>
          </w:p>
          <w:p w14:paraId="42464B44" w14:textId="2BCAF7DC" w:rsidR="00F30C90" w:rsidRPr="000337EB" w:rsidRDefault="00AC70E2" w:rsidP="00AC70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The division of responsibility for management of non-quota shellfish, such as edible crab, is poorly defined – both management and science. The Marine and Coastal Access Act 2009 gives joint responsibility between MMO and IFCAs. MoUs seek to clarify, but are still not explicit, instead talks in terms of general principles of</w:t>
            </w:r>
            <w:r>
              <w:rPr>
                <w:rFonts w:asciiTheme="minorHAnsi" w:hAnsiTheme="minorHAnsi" w:cstheme="minorHAnsi"/>
              </w:rPr>
              <w:t xml:space="preserve"> </w:t>
            </w:r>
            <w:r w:rsidRPr="00AC70E2">
              <w:rPr>
                <w:rFonts w:asciiTheme="minorHAnsi" w:hAnsiTheme="minorHAnsi" w:cstheme="minorHAnsi"/>
              </w:rPr>
              <w:t xml:space="preserve">collaboration &amp; joint working. The MoU </w:t>
            </w:r>
            <w:r w:rsidR="00C7455A" w:rsidRPr="00AC70E2">
              <w:rPr>
                <w:rFonts w:asciiTheme="minorHAnsi" w:hAnsiTheme="minorHAnsi" w:cstheme="minorHAnsi"/>
              </w:rPr>
              <w:t>recognizes</w:t>
            </w:r>
            <w:r w:rsidRPr="00AC70E2">
              <w:rPr>
                <w:rFonts w:asciiTheme="minorHAnsi" w:hAnsiTheme="minorHAnsi" w:cstheme="minorHAnsi"/>
              </w:rPr>
              <w:t xml:space="preserve"> that further guidance is necessary.</w:t>
            </w:r>
          </w:p>
        </w:tc>
      </w:tr>
      <w:tr w:rsidR="00DF7FB1" w:rsidRPr="000337EB" w14:paraId="059F7AE4"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34C96FE"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6C4970F4"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87F22F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3.1.3</w:t>
            </w:r>
          </w:p>
        </w:tc>
        <w:tc>
          <w:tcPr>
            <w:tcW w:w="1104" w:type="pct"/>
            <w:shd w:val="clear" w:color="auto" w:fill="auto"/>
            <w:vAlign w:val="center"/>
          </w:tcPr>
          <w:p w14:paraId="206C83B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Long term objectives</w:t>
            </w:r>
          </w:p>
        </w:tc>
        <w:tc>
          <w:tcPr>
            <w:tcW w:w="325" w:type="pct"/>
            <w:shd w:val="clear" w:color="auto" w:fill="auto"/>
          </w:tcPr>
          <w:p w14:paraId="7E06E417" w14:textId="3C0BDD00"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9693EEA" w14:textId="31146D86" w:rsidR="00F30C90" w:rsidRPr="000337EB" w:rsidRDefault="00AC70E2"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70E2">
              <w:rPr>
                <w:rFonts w:asciiTheme="minorHAnsi" w:hAnsiTheme="minorHAnsi" w:cstheme="minorHAnsi"/>
              </w:rPr>
              <w:t>Clear long term objectives consistent with MSC principles and criteria are explicit in management system at EU</w:t>
            </w:r>
            <w:r>
              <w:rPr>
                <w:rFonts w:asciiTheme="minorHAnsi" w:hAnsiTheme="minorHAnsi" w:cstheme="minorHAnsi"/>
              </w:rPr>
              <w:t>/</w:t>
            </w:r>
            <w:r w:rsidRPr="00AC70E2">
              <w:rPr>
                <w:rFonts w:asciiTheme="minorHAnsi" w:hAnsiTheme="minorHAnsi" w:cstheme="minorHAnsi"/>
              </w:rPr>
              <w:t>UK level.</w:t>
            </w:r>
            <w:r>
              <w:rPr>
                <w:rFonts w:asciiTheme="minorHAnsi" w:hAnsiTheme="minorHAnsi" w:cstheme="minorHAnsi"/>
              </w:rPr>
              <w:t xml:space="preserve"> </w:t>
            </w:r>
            <w:r w:rsidRPr="00AC70E2">
              <w:rPr>
                <w:rFonts w:asciiTheme="minorHAnsi" w:hAnsiTheme="minorHAnsi" w:cstheme="minorHAnsi"/>
              </w:rPr>
              <w:t>There is also explicit mention of the Precautionary Approach and the Ecosystem based approach to fisheries management. At the UK level, the Marine &amp; Coastal Access Act 2009 which establishes the MMO, states that the organisation must operate in accordance with the Government’s principles of sustainable development.</w:t>
            </w:r>
          </w:p>
        </w:tc>
      </w:tr>
      <w:tr w:rsidR="00DF7FB1" w:rsidRPr="000337EB" w14:paraId="69D253C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523A352C" w14:textId="77777777" w:rsidR="00F30C90" w:rsidRPr="000337EB" w:rsidRDefault="00F30C90" w:rsidP="00DF7FB1">
            <w:pPr>
              <w:rPr>
                <w:rFonts w:asciiTheme="minorHAnsi" w:hAnsiTheme="minorHAnsi" w:cstheme="minorHAnsi"/>
              </w:rPr>
            </w:pPr>
          </w:p>
        </w:tc>
        <w:tc>
          <w:tcPr>
            <w:tcW w:w="682" w:type="pct"/>
            <w:vMerge w:val="restart"/>
            <w:shd w:val="clear" w:color="auto" w:fill="auto"/>
            <w:vAlign w:val="center"/>
          </w:tcPr>
          <w:p w14:paraId="1E16C99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management system</w:t>
            </w:r>
          </w:p>
        </w:tc>
        <w:tc>
          <w:tcPr>
            <w:tcW w:w="358" w:type="pct"/>
            <w:shd w:val="clear" w:color="auto" w:fill="auto"/>
            <w:vAlign w:val="center"/>
          </w:tcPr>
          <w:p w14:paraId="6B40F30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3.2.1</w:t>
            </w:r>
          </w:p>
        </w:tc>
        <w:tc>
          <w:tcPr>
            <w:tcW w:w="1104" w:type="pct"/>
            <w:shd w:val="clear" w:color="auto" w:fill="auto"/>
            <w:vAlign w:val="center"/>
          </w:tcPr>
          <w:p w14:paraId="35B77A4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objectives</w:t>
            </w:r>
          </w:p>
        </w:tc>
        <w:tc>
          <w:tcPr>
            <w:tcW w:w="325" w:type="pct"/>
            <w:shd w:val="clear" w:color="auto" w:fill="auto"/>
          </w:tcPr>
          <w:p w14:paraId="5ADBCF70" w14:textId="19959F8C" w:rsidR="00F30C90" w:rsidRPr="000337EB" w:rsidRDefault="003B5CF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78" w:type="pct"/>
            <w:shd w:val="clear" w:color="auto" w:fill="auto"/>
          </w:tcPr>
          <w:p w14:paraId="3DB1D201" w14:textId="2E2A25D6" w:rsidR="00F30C90" w:rsidRPr="000337EB" w:rsidRDefault="00FD0C7B"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Short and long-term fishery specific objectives not harmonized across the UoA of the FIP and not explicit. Need for focus on outside the 6nm and for all objectives to be </w:t>
            </w:r>
            <w:r w:rsidR="00B86F08">
              <w:rPr>
                <w:rFonts w:asciiTheme="minorHAnsi" w:hAnsiTheme="minorHAnsi" w:cstheme="minorHAnsi"/>
              </w:rPr>
              <w:t xml:space="preserve">explicitly stated </w:t>
            </w:r>
            <w:r>
              <w:rPr>
                <w:rFonts w:asciiTheme="minorHAnsi" w:hAnsiTheme="minorHAnsi" w:cstheme="minorHAnsi"/>
              </w:rPr>
              <w:t xml:space="preserve">in the FIP’s FMP. </w:t>
            </w:r>
          </w:p>
        </w:tc>
      </w:tr>
      <w:tr w:rsidR="00DF7FB1" w:rsidRPr="000337EB" w14:paraId="51332FB8"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4E56E02" w14:textId="77777777" w:rsidR="00F30C90" w:rsidRPr="000337EB" w:rsidRDefault="00F30C90" w:rsidP="00DF7FB1">
            <w:pPr>
              <w:rPr>
                <w:rFonts w:asciiTheme="minorHAnsi" w:hAnsiTheme="minorHAnsi" w:cstheme="minorHAnsi"/>
              </w:rPr>
            </w:pPr>
          </w:p>
        </w:tc>
        <w:tc>
          <w:tcPr>
            <w:tcW w:w="682" w:type="pct"/>
            <w:vMerge/>
            <w:shd w:val="clear" w:color="auto" w:fill="auto"/>
          </w:tcPr>
          <w:p w14:paraId="30BA25B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045689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3.2.2</w:t>
            </w:r>
          </w:p>
        </w:tc>
        <w:tc>
          <w:tcPr>
            <w:tcW w:w="1104" w:type="pct"/>
            <w:shd w:val="clear" w:color="auto" w:fill="auto"/>
            <w:vAlign w:val="center"/>
          </w:tcPr>
          <w:p w14:paraId="31C97E6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Decision making processes</w:t>
            </w:r>
          </w:p>
        </w:tc>
        <w:tc>
          <w:tcPr>
            <w:tcW w:w="325" w:type="pct"/>
            <w:shd w:val="clear" w:color="auto" w:fill="auto"/>
          </w:tcPr>
          <w:p w14:paraId="1A024B3F" w14:textId="21FA5E9B"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650D7AF7" w14:textId="775969E8" w:rsidR="00F30C90" w:rsidRPr="000337EB" w:rsidRDefault="00FD0C7B"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 xml:space="preserve">Decision-making is achieved at a national level through the MMO, with significant professional inputs from the research laboratories (Cefas with respect to England and Wales), the Shellfish Committee of the Shellfish Association of Great Britain (SAGB), the Shellfish Committee of the Seafish Industry Authority, the IFCAs (England and Wales) </w:t>
            </w:r>
            <w:r w:rsidRPr="00FD0C7B">
              <w:rPr>
                <w:rFonts w:asciiTheme="minorHAnsi" w:hAnsiTheme="minorHAnsi" w:cstheme="minorHAnsi"/>
              </w:rPr>
              <w:lastRenderedPageBreak/>
              <w:t xml:space="preserve">and Inshore Fisheries Groups (Scotland), and Fishermen’s </w:t>
            </w:r>
            <w:r w:rsidR="00B86F08" w:rsidRPr="00FD0C7B">
              <w:rPr>
                <w:rFonts w:asciiTheme="minorHAnsi" w:hAnsiTheme="minorHAnsi" w:cstheme="minorHAnsi"/>
              </w:rPr>
              <w:t>Organizations</w:t>
            </w:r>
            <w:r w:rsidRPr="00FD0C7B">
              <w:rPr>
                <w:rFonts w:asciiTheme="minorHAnsi" w:hAnsiTheme="minorHAnsi" w:cstheme="minorHAnsi"/>
              </w:rPr>
              <w:t xml:space="preserve"> and Producer </w:t>
            </w:r>
            <w:r w:rsidR="00B86F08" w:rsidRPr="00FD0C7B">
              <w:rPr>
                <w:rFonts w:asciiTheme="minorHAnsi" w:hAnsiTheme="minorHAnsi" w:cstheme="minorHAnsi"/>
              </w:rPr>
              <w:t>Organizations</w:t>
            </w:r>
            <w:r w:rsidRPr="00FD0C7B">
              <w:rPr>
                <w:rFonts w:asciiTheme="minorHAnsi" w:hAnsiTheme="minorHAnsi" w:cstheme="minorHAnsi"/>
              </w:rPr>
              <w:t>.</w:t>
            </w:r>
          </w:p>
        </w:tc>
      </w:tr>
      <w:tr w:rsidR="00DF7FB1" w:rsidRPr="000337EB" w14:paraId="7E39C5FD"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33BA8574" w14:textId="77777777" w:rsidR="00F30C90" w:rsidRPr="000337EB" w:rsidRDefault="00F30C90" w:rsidP="00DF7FB1">
            <w:pPr>
              <w:rPr>
                <w:rFonts w:asciiTheme="minorHAnsi" w:hAnsiTheme="minorHAnsi" w:cstheme="minorHAnsi"/>
              </w:rPr>
            </w:pPr>
          </w:p>
        </w:tc>
        <w:tc>
          <w:tcPr>
            <w:tcW w:w="682" w:type="pct"/>
            <w:vMerge/>
            <w:shd w:val="clear" w:color="auto" w:fill="auto"/>
          </w:tcPr>
          <w:p w14:paraId="159E844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D45D9D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3.2.3</w:t>
            </w:r>
          </w:p>
        </w:tc>
        <w:tc>
          <w:tcPr>
            <w:tcW w:w="1104" w:type="pct"/>
            <w:shd w:val="clear" w:color="auto" w:fill="auto"/>
            <w:vAlign w:val="center"/>
          </w:tcPr>
          <w:p w14:paraId="7BC391A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Compliance and enforcement</w:t>
            </w:r>
          </w:p>
        </w:tc>
        <w:tc>
          <w:tcPr>
            <w:tcW w:w="325" w:type="pct"/>
            <w:shd w:val="clear" w:color="auto" w:fill="auto"/>
          </w:tcPr>
          <w:p w14:paraId="18B6BD0F" w14:textId="3C40E7FC" w:rsidR="00F30C90" w:rsidRPr="000337EB" w:rsidRDefault="00B86F0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7E72BB64" w14:textId="77777777" w:rsidR="00FD0C7B" w:rsidRPr="00FD0C7B" w:rsidRDefault="00FD0C7B" w:rsidP="00FD0C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Compliance is good but variable. Monitoring and surveillance systems are well established and functioning well – to the limits of their design and available resources (given that there are no formal limits to the number of pots that can be fished by a vessel, and minimal controls on the minimum or maximum days a vessel can operate in a year.)</w:t>
            </w:r>
          </w:p>
          <w:p w14:paraId="7A13D22E" w14:textId="312EEAEE" w:rsidR="00F30C90" w:rsidRDefault="00FD0C7B" w:rsidP="00FD0C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Key controls comprise effort limitations under the EU Western Waters regime, variable access rules between IFCAs (including a permit scheme run by Cornwall IFCA) and applying to specific management areas (Start Point Inshore Potting Agreement; designated conservation areas), and technical measures (primarily minimum landing sizes – noting that there are some differences between IFCAs).</w:t>
            </w:r>
          </w:p>
          <w:p w14:paraId="6FF783D4" w14:textId="77777777" w:rsidR="00FD0C7B" w:rsidRDefault="00FD0C7B" w:rsidP="00FD0C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57FADC2" w14:textId="0205BCF6" w:rsidR="00FD0C7B" w:rsidRPr="000337EB" w:rsidRDefault="00FD0C7B" w:rsidP="00FD0C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Enforcement is exercised through the submission of landings data under the Buyers and Sellers Regulation, at sea observation and occasional at sea inspections (by IFCAs, and by the Sea Fisheries Inspectorate and the Royal Navy), and market / trader inspections.</w:t>
            </w:r>
          </w:p>
        </w:tc>
      </w:tr>
      <w:tr w:rsidR="00DF7FB1" w:rsidRPr="000337EB" w14:paraId="044B28A0" w14:textId="77777777" w:rsidTr="00DF7FB1">
        <w:trPr>
          <w:trHeight w:val="7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096D64F0" w14:textId="77777777" w:rsidR="00F30C90" w:rsidRPr="000337EB" w:rsidRDefault="00F30C90" w:rsidP="00DF7FB1">
            <w:pPr>
              <w:rPr>
                <w:rFonts w:asciiTheme="minorHAnsi" w:hAnsiTheme="minorHAnsi" w:cstheme="minorHAnsi"/>
              </w:rPr>
            </w:pPr>
          </w:p>
        </w:tc>
        <w:tc>
          <w:tcPr>
            <w:tcW w:w="682" w:type="pct"/>
            <w:vMerge/>
            <w:shd w:val="clear" w:color="auto" w:fill="auto"/>
          </w:tcPr>
          <w:p w14:paraId="44C5FF9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EA0FE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3.2.4</w:t>
            </w:r>
          </w:p>
        </w:tc>
        <w:tc>
          <w:tcPr>
            <w:tcW w:w="1104" w:type="pct"/>
            <w:shd w:val="clear" w:color="auto" w:fill="auto"/>
            <w:vAlign w:val="center"/>
          </w:tcPr>
          <w:p w14:paraId="006FF90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performance evaluation</w:t>
            </w:r>
          </w:p>
        </w:tc>
        <w:tc>
          <w:tcPr>
            <w:tcW w:w="325" w:type="pct"/>
            <w:shd w:val="clear" w:color="auto" w:fill="auto"/>
          </w:tcPr>
          <w:p w14:paraId="62B1C76D" w14:textId="21108E62" w:rsidR="00F30C90" w:rsidRPr="000337EB" w:rsidRDefault="00B86F08"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78" w:type="pct"/>
            <w:shd w:val="clear" w:color="auto" w:fill="auto"/>
          </w:tcPr>
          <w:p w14:paraId="0B57B40E" w14:textId="2F9FFBD5" w:rsidR="00FD0C7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The ICES Working Group WGCRAB considers information and comments on management, but this could not be considered a fishery-specific management review.</w:t>
            </w:r>
          </w:p>
          <w:p w14:paraId="278CE53C" w14:textId="77777777" w:rsidR="00FD0C7B" w:rsidRPr="00FD0C7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A32B3E" w14:textId="77777777" w:rsidR="00FD0C7B" w:rsidRPr="00FD0C7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The UK crab fishery is subject to a very course form of overall management (and objective), but each region tends to seek to achieve management in its own way – and so a clear management strategy and objective is not established.</w:t>
            </w:r>
          </w:p>
          <w:p w14:paraId="14BEBF2B" w14:textId="69D37004" w:rsidR="00FD0C7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lastRenderedPageBreak/>
              <w:t>Management of the Western English Channel edible crab stock / fishery can be viewed as a mosaic of different regimes – disaggregated on the basis of whether conducted inside or outside the 6nm inshore limit, and whether or not subject to further restrictions associated with a particular area management designation (whether for environmental reasons, or to achieve some degree of gear separation).</w:t>
            </w:r>
          </w:p>
          <w:p w14:paraId="6F7D2922" w14:textId="77777777" w:rsidR="00FD0C7B" w:rsidRPr="00FD0C7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3C95C9" w14:textId="74B89FB2" w:rsidR="00F30C90" w:rsidRPr="000337EB" w:rsidRDefault="00FD0C7B" w:rsidP="00FD0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0C7B">
              <w:rPr>
                <w:rFonts w:asciiTheme="minorHAnsi" w:hAnsiTheme="minorHAnsi" w:cstheme="minorHAnsi"/>
              </w:rPr>
              <w:t>The Cefas Western Channel stock assessment is used to inform local management decisions – which are made separately by each IFCA within a framework formulated by the MMO. These controls are reviewed locally, but not on a coherent basis. These management decisions are, however, subject to periodic review by the SAGB Shellfish Committee.</w:t>
            </w: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2815DABE" w14:textId="77777777" w:rsidR="00DF7FB1" w:rsidRPr="000337EB" w:rsidRDefault="00DF7FB1"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00AE4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0"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FisheryProgress</w:t>
            </w:r>
          </w:p>
        </w:tc>
        <w:tc>
          <w:tcPr>
            <w:tcW w:w="0"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0" w:type="pct"/>
            <w:vAlign w:val="center"/>
          </w:tcPr>
          <w:p w14:paraId="73BCEEC0" w14:textId="4512FD26"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Explanation</w:t>
            </w:r>
          </w:p>
        </w:tc>
      </w:tr>
      <w:tr w:rsidR="00DD333D" w:rsidRPr="000337EB" w14:paraId="0D3270DA" w14:textId="77777777" w:rsidTr="0072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66907426" w14:textId="391A7A91" w:rsidR="00DD333D" w:rsidRPr="00AE4498" w:rsidRDefault="00DD333D" w:rsidP="00A17A2D">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Participation in Defra’s Crab Management Group (CMG)</w:t>
            </w:r>
          </w:p>
        </w:tc>
        <w:tc>
          <w:tcPr>
            <w:tcW w:w="928" w:type="pct"/>
            <w:shd w:val="clear" w:color="auto" w:fill="auto"/>
            <w:vAlign w:val="center"/>
          </w:tcPr>
          <w:p w14:paraId="4EC4CCCA" w14:textId="6E642D75" w:rsidR="00DD333D" w:rsidRPr="00AE4498" w:rsidRDefault="00DD333D"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Development of a Harvest Strategy and Harvest Control Rules &amp; Tools.</w:t>
            </w:r>
          </w:p>
        </w:tc>
        <w:tc>
          <w:tcPr>
            <w:tcW w:w="641" w:type="pct"/>
            <w:shd w:val="clear" w:color="auto" w:fill="auto"/>
            <w:vAlign w:val="center"/>
          </w:tcPr>
          <w:p w14:paraId="6EF14C4E" w14:textId="79306364" w:rsidR="00DD333D" w:rsidRPr="00AE4498" w:rsidRDefault="00DD33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1.2.1, 1.2.2</w:t>
            </w:r>
          </w:p>
        </w:tc>
        <w:tc>
          <w:tcPr>
            <w:tcW w:w="2534" w:type="pct"/>
            <w:shd w:val="clear" w:color="auto" w:fill="auto"/>
          </w:tcPr>
          <w:p w14:paraId="2EE33A9B" w14:textId="77777777" w:rsidR="00DD333D" w:rsidRDefault="002D6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The development of a harvest strategy for these two fisheries needs to be aligned with the wider CMG process for England and Wales. The FIP is being proactive in developing a regional harvest strategy, but this needs to be coherent with developments at a national level.  </w:t>
            </w:r>
          </w:p>
          <w:p w14:paraId="2874C798" w14:textId="77777777" w:rsidR="002D6C11" w:rsidRDefault="002D6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2824CEAF" w14:textId="77777777" w:rsidR="002D6C11" w:rsidRDefault="002D6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The FIP has also taken steps to align HCRs across the IFCAs and to engage with Defra and MMO over waters &gt;6 nm.</w:t>
            </w:r>
          </w:p>
          <w:p w14:paraId="3A092DE5" w14:textId="3D9C16D5" w:rsidR="002D6C11" w:rsidRPr="00AE4498" w:rsidRDefault="002D6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5339B4" w:rsidRPr="000337EB" w14:paraId="3D07D06D" w14:textId="77777777" w:rsidTr="00723EF2">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F34B765" w14:textId="6022C3FA" w:rsidR="005339B4" w:rsidRPr="00F54404" w:rsidRDefault="00F54404" w:rsidP="00A17A2D">
            <w:pPr>
              <w:jc w:val="center"/>
              <w:rPr>
                <w:rFonts w:asciiTheme="minorHAnsi" w:hAnsiTheme="minorHAnsi" w:cstheme="minorHAnsi"/>
                <w:b w:val="0"/>
                <w:bCs w:val="0"/>
              </w:rPr>
            </w:pPr>
            <w:r>
              <w:rPr>
                <w:rFonts w:asciiTheme="minorHAnsi" w:hAnsiTheme="minorHAnsi" w:cstheme="minorHAnsi"/>
                <w:b w:val="0"/>
                <w:bCs w:val="0"/>
              </w:rPr>
              <w:t xml:space="preserve">Alternative measures </w:t>
            </w:r>
            <w:r w:rsidR="000C5BA1">
              <w:rPr>
                <w:rFonts w:asciiTheme="minorHAnsi" w:hAnsiTheme="minorHAnsi" w:cstheme="minorHAnsi"/>
                <w:b w:val="0"/>
                <w:bCs w:val="0"/>
              </w:rPr>
              <w:t>report 2019</w:t>
            </w:r>
          </w:p>
        </w:tc>
        <w:tc>
          <w:tcPr>
            <w:tcW w:w="928" w:type="pct"/>
            <w:shd w:val="clear" w:color="auto" w:fill="auto"/>
            <w:vAlign w:val="center"/>
          </w:tcPr>
          <w:p w14:paraId="446C7150" w14:textId="43D68010" w:rsidR="005339B4" w:rsidRPr="00F54404" w:rsidRDefault="002114D0"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114D0">
              <w:rPr>
                <w:rFonts w:asciiTheme="minorHAnsi" w:hAnsiTheme="minorHAnsi" w:cstheme="minorHAnsi"/>
              </w:rPr>
              <w:t>Primary &amp; Secondary Species Management Strategies</w:t>
            </w:r>
          </w:p>
        </w:tc>
        <w:tc>
          <w:tcPr>
            <w:tcW w:w="641" w:type="pct"/>
            <w:shd w:val="clear" w:color="auto" w:fill="auto"/>
            <w:vAlign w:val="center"/>
          </w:tcPr>
          <w:p w14:paraId="0F43D8D1" w14:textId="603266DB" w:rsidR="005339B4" w:rsidRPr="00F54404" w:rsidRDefault="00211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2.1.2, 2.2.2.</w:t>
            </w:r>
          </w:p>
        </w:tc>
        <w:tc>
          <w:tcPr>
            <w:tcW w:w="2534" w:type="pct"/>
            <w:shd w:val="clear" w:color="auto" w:fill="auto"/>
          </w:tcPr>
          <w:p w14:paraId="03487EDC" w14:textId="1C2B0A8A" w:rsidR="009A2C57" w:rsidRDefault="007648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Alternative measures report </w:t>
            </w:r>
            <w:r w:rsidR="00A87CBF">
              <w:rPr>
                <w:rFonts w:asciiTheme="minorHAnsi" w:hAnsiTheme="minorHAnsi" w:cstheme="minorHAnsi"/>
              </w:rPr>
              <w:t xml:space="preserve">produced to </w:t>
            </w:r>
            <w:r w:rsidR="009A2C57">
              <w:rPr>
                <w:rFonts w:asciiTheme="minorHAnsi" w:hAnsiTheme="minorHAnsi" w:cstheme="minorHAnsi"/>
              </w:rPr>
              <w:t xml:space="preserve">review ways in which the FIP could </w:t>
            </w:r>
            <w:r w:rsidR="00B86F08" w:rsidRPr="00A87CBF">
              <w:rPr>
                <w:rFonts w:asciiTheme="minorHAnsi" w:hAnsiTheme="minorHAnsi" w:cstheme="minorHAnsi"/>
              </w:rPr>
              <w:t>minimize</w:t>
            </w:r>
            <w:r w:rsidR="00A87CBF" w:rsidRPr="00A87CBF">
              <w:rPr>
                <w:rFonts w:asciiTheme="minorHAnsi" w:hAnsiTheme="minorHAnsi" w:cstheme="minorHAnsi"/>
              </w:rPr>
              <w:t xml:space="preserve"> UoA-related mortality of all non-target primary and secondary species caught </w:t>
            </w:r>
            <w:r w:rsidR="009A2C57">
              <w:rPr>
                <w:rFonts w:asciiTheme="minorHAnsi" w:hAnsiTheme="minorHAnsi" w:cstheme="minorHAnsi"/>
              </w:rPr>
              <w:t>in the fishery.</w:t>
            </w:r>
          </w:p>
          <w:p w14:paraId="5D50E45D" w14:textId="4C529EED" w:rsidR="009A2C57" w:rsidRDefault="009A2C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A7C537" w14:textId="3A401165" w:rsidR="00BF0D6F" w:rsidRDefault="00BF0D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crab </w:t>
            </w:r>
            <w:r w:rsidRPr="00BF0D6F">
              <w:rPr>
                <w:rFonts w:asciiTheme="minorHAnsi" w:hAnsiTheme="minorHAnsi" w:cstheme="minorHAnsi"/>
              </w:rPr>
              <w:t xml:space="preserve">pre-assessment </w:t>
            </w:r>
            <w:r>
              <w:rPr>
                <w:rFonts w:asciiTheme="minorHAnsi" w:hAnsiTheme="minorHAnsi" w:cstheme="minorHAnsi"/>
              </w:rPr>
              <w:t>indicated that</w:t>
            </w:r>
            <w:r w:rsidRPr="00BF0D6F">
              <w:rPr>
                <w:rFonts w:asciiTheme="minorHAnsi" w:hAnsiTheme="minorHAnsi" w:cstheme="minorHAnsi"/>
              </w:rPr>
              <w:t xml:space="preserve"> bycatch levels can be seen to be very low as a percentage of total catch weight with only Lobster, which is a secondary commercially valuable species, </w:t>
            </w:r>
            <w:r w:rsidR="00B86F08" w:rsidRPr="00BF0D6F">
              <w:rPr>
                <w:rFonts w:asciiTheme="minorHAnsi" w:hAnsiTheme="minorHAnsi" w:cstheme="minorHAnsi"/>
              </w:rPr>
              <w:t>totaling</w:t>
            </w:r>
            <w:r w:rsidRPr="00BF0D6F">
              <w:rPr>
                <w:rFonts w:asciiTheme="minorHAnsi" w:hAnsiTheme="minorHAnsi" w:cstheme="minorHAnsi"/>
              </w:rPr>
              <w:t xml:space="preserve"> over 1%. Bycatch is occasional only </w:t>
            </w:r>
            <w:r w:rsidR="006D754B">
              <w:rPr>
                <w:rFonts w:asciiTheme="minorHAnsi" w:hAnsiTheme="minorHAnsi" w:cstheme="minorHAnsi"/>
              </w:rPr>
              <w:t>spider crab above the ‘main’ thresholds.</w:t>
            </w:r>
            <w:r w:rsidR="00D761BA">
              <w:rPr>
                <w:rFonts w:asciiTheme="minorHAnsi" w:hAnsiTheme="minorHAnsi" w:cstheme="minorHAnsi"/>
              </w:rPr>
              <w:t xml:space="preserve"> Other s</w:t>
            </w:r>
            <w:r w:rsidRPr="00BF0D6F">
              <w:rPr>
                <w:rFonts w:asciiTheme="minorHAnsi" w:hAnsiTheme="minorHAnsi" w:cstheme="minorHAnsi"/>
              </w:rPr>
              <w:t>pecies which are bycaught include velvet crab, wrasse, conger eel and some mixed ray species. In order to improve the scoring of P2.1.2 a review to further reduce such catches is seen as relevant.</w:t>
            </w:r>
          </w:p>
          <w:p w14:paraId="203F15E4" w14:textId="77777777" w:rsidR="00BF0D6F" w:rsidRDefault="00BF0D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AF751E" w14:textId="46E8318C" w:rsidR="00A87CBF" w:rsidRDefault="002349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Findings indicated that a</w:t>
            </w:r>
            <w:r w:rsidRPr="002349C1">
              <w:rPr>
                <w:rFonts w:asciiTheme="minorHAnsi" w:hAnsiTheme="minorHAnsi" w:cstheme="minorHAnsi"/>
              </w:rPr>
              <w:t xml:space="preserve"> number of gear designs and modifications have been adopted by industry to </w:t>
            </w:r>
            <w:r w:rsidR="00B86F08" w:rsidRPr="002349C1">
              <w:rPr>
                <w:rFonts w:asciiTheme="minorHAnsi" w:hAnsiTheme="minorHAnsi" w:cstheme="minorHAnsi"/>
              </w:rPr>
              <w:t>minimize</w:t>
            </w:r>
            <w:r w:rsidRPr="002349C1">
              <w:rPr>
                <w:rFonts w:asciiTheme="minorHAnsi" w:hAnsiTheme="minorHAnsi" w:cstheme="minorHAnsi"/>
              </w:rPr>
              <w:t xml:space="preserve"> the mortality of target and non-target species e.g. alternative measures. The most effective of these being escape gaps fitted to pots to allow juvenile crabs and lobsters and non-target species to easily escape. Due to the low impact nature of the fishery non target specimens too large to escape can be released alive on retrieval of the pots.</w:t>
            </w:r>
            <w:r w:rsidR="00A87CBF" w:rsidRPr="00A87CBF">
              <w:rPr>
                <w:rFonts w:asciiTheme="minorHAnsi" w:hAnsiTheme="minorHAnsi" w:cstheme="minorHAnsi"/>
              </w:rPr>
              <w:t xml:space="preserve">  </w:t>
            </w:r>
          </w:p>
          <w:p w14:paraId="38E179BB" w14:textId="2719D93B" w:rsidR="002D6C11" w:rsidRPr="00F54404" w:rsidRDefault="002D6C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C46FE" w:rsidRPr="000337EB" w14:paraId="060A8551" w14:textId="77777777" w:rsidTr="00AE4498">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5EC13D5" w14:textId="77777777" w:rsidR="00BF54B8" w:rsidRPr="00BF54B8" w:rsidRDefault="00BF54B8" w:rsidP="00BF54B8">
            <w:pPr>
              <w:jc w:val="center"/>
              <w:rPr>
                <w:rFonts w:asciiTheme="minorHAnsi" w:hAnsiTheme="minorHAnsi" w:cstheme="minorHAnsi"/>
                <w:b w:val="0"/>
                <w:bCs w:val="0"/>
              </w:rPr>
            </w:pPr>
          </w:p>
          <w:p w14:paraId="18A28B15" w14:textId="66CDF336" w:rsidR="00BF54B8" w:rsidRPr="00BF54B8" w:rsidRDefault="00BF54B8">
            <w:pPr>
              <w:jc w:val="center"/>
              <w:rPr>
                <w:rFonts w:asciiTheme="minorHAnsi" w:hAnsiTheme="minorHAnsi" w:cstheme="minorHAnsi"/>
                <w:b w:val="0"/>
                <w:bCs w:val="0"/>
              </w:rPr>
            </w:pPr>
            <w:r w:rsidRPr="00BF54B8">
              <w:rPr>
                <w:rFonts w:asciiTheme="minorHAnsi" w:hAnsiTheme="minorHAnsi" w:cstheme="minorHAnsi"/>
                <w:b w:val="0"/>
                <w:bCs w:val="0"/>
              </w:rPr>
              <w:t>Development of a Fishery Management Plan</w:t>
            </w:r>
            <w:r w:rsidR="00D32233">
              <w:rPr>
                <w:rFonts w:asciiTheme="minorHAnsi" w:hAnsiTheme="minorHAnsi" w:cstheme="minorHAnsi"/>
                <w:b w:val="0"/>
                <w:bCs w:val="0"/>
              </w:rPr>
              <w:t xml:space="preserve"> 2019</w:t>
            </w:r>
          </w:p>
          <w:p w14:paraId="122854F6" w14:textId="029362DD" w:rsidR="001032CB" w:rsidRPr="000337EB" w:rsidRDefault="001032CB" w:rsidP="007B46A8">
            <w:pPr>
              <w:rPr>
                <w:rFonts w:asciiTheme="minorHAnsi" w:hAnsiTheme="minorHAnsi" w:cstheme="minorHAnsi"/>
              </w:rPr>
            </w:pPr>
          </w:p>
        </w:tc>
        <w:tc>
          <w:tcPr>
            <w:tcW w:w="0" w:type="pct"/>
            <w:shd w:val="clear" w:color="auto" w:fill="auto"/>
            <w:vAlign w:val="center"/>
          </w:tcPr>
          <w:p w14:paraId="1CD67DE5" w14:textId="33E81C58" w:rsidR="00D75C11" w:rsidRPr="00BF54B8" w:rsidRDefault="00D75C11" w:rsidP="00D75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54B8">
              <w:rPr>
                <w:rFonts w:asciiTheme="minorHAnsi" w:hAnsiTheme="minorHAnsi" w:cstheme="minorHAnsi"/>
              </w:rPr>
              <w:t xml:space="preserve">Fishery-specific objectives </w:t>
            </w:r>
          </w:p>
          <w:p w14:paraId="30502A6C" w14:textId="77777777" w:rsidR="000C46FE" w:rsidRPr="000337EB" w:rsidRDefault="000C46FE"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pct"/>
            <w:shd w:val="clear" w:color="auto" w:fill="auto"/>
            <w:vAlign w:val="center"/>
          </w:tcPr>
          <w:p w14:paraId="37D1A74D" w14:textId="77777777" w:rsidR="00D75C11" w:rsidRPr="00BF54B8" w:rsidRDefault="00D75C11" w:rsidP="00D75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54B8">
              <w:rPr>
                <w:rFonts w:asciiTheme="minorHAnsi" w:hAnsiTheme="minorHAnsi" w:cstheme="minorHAnsi"/>
              </w:rPr>
              <w:t xml:space="preserve">3.2.1 </w:t>
            </w:r>
          </w:p>
          <w:p w14:paraId="0E784EE6" w14:textId="77777777" w:rsidR="000C46FE" w:rsidRPr="000337EB" w:rsidRDefault="000C46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pct"/>
            <w:shd w:val="clear" w:color="auto" w:fill="auto"/>
          </w:tcPr>
          <w:p w14:paraId="5BE89E37" w14:textId="0033AF54" w:rsidR="000C46FE" w:rsidRPr="000337EB" w:rsidRDefault="00D75C11" w:rsidP="00D75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54B8">
              <w:rPr>
                <w:rFonts w:asciiTheme="minorHAnsi" w:hAnsiTheme="minorHAnsi" w:cstheme="minorHAnsi"/>
              </w:rPr>
              <w:t>The development of an FMP began in 20</w:t>
            </w:r>
            <w:r>
              <w:rPr>
                <w:rFonts w:asciiTheme="minorHAnsi" w:hAnsiTheme="minorHAnsi" w:cstheme="minorHAnsi"/>
              </w:rPr>
              <w:t>19</w:t>
            </w:r>
            <w:r w:rsidRPr="00BF54B8">
              <w:rPr>
                <w:rFonts w:asciiTheme="minorHAnsi" w:hAnsiTheme="minorHAnsi" w:cstheme="minorHAnsi"/>
              </w:rPr>
              <w:t xml:space="preserve"> to help log all the documentation and progress the FIP had made to date. The FIP decided to align with the S</w:t>
            </w:r>
            <w:r w:rsidR="00205875">
              <w:rPr>
                <w:rFonts w:asciiTheme="minorHAnsi" w:hAnsiTheme="minorHAnsi" w:cstheme="minorHAnsi"/>
              </w:rPr>
              <w:t xml:space="preserve">hellfish Industry Advisory Group (SIAG) </w:t>
            </w:r>
            <w:r w:rsidRPr="00BF54B8">
              <w:rPr>
                <w:rFonts w:asciiTheme="minorHAnsi" w:hAnsiTheme="minorHAnsi" w:cstheme="minorHAnsi"/>
              </w:rPr>
              <w:t>around management objectives</w:t>
            </w:r>
            <w:r w:rsidR="00205875">
              <w:rPr>
                <w:rFonts w:asciiTheme="minorHAnsi" w:hAnsiTheme="minorHAnsi" w:cstheme="minorHAnsi"/>
              </w:rPr>
              <w:t xml:space="preserve"> and a</w:t>
            </w:r>
            <w:r w:rsidR="00F12DF9">
              <w:rPr>
                <w:rFonts w:asciiTheme="minorHAnsi" w:hAnsiTheme="minorHAnsi" w:cstheme="minorHAnsi"/>
              </w:rPr>
              <w:t>n</w:t>
            </w:r>
            <w:r w:rsidR="00205875">
              <w:rPr>
                <w:rFonts w:asciiTheme="minorHAnsi" w:hAnsiTheme="minorHAnsi" w:cstheme="minorHAnsi"/>
              </w:rPr>
              <w:t xml:space="preserve"> </w:t>
            </w:r>
            <w:r w:rsidR="00D32233">
              <w:rPr>
                <w:rFonts w:asciiTheme="minorHAnsi" w:hAnsiTheme="minorHAnsi" w:cstheme="minorHAnsi"/>
              </w:rPr>
              <w:t>adequate harvest strategy</w:t>
            </w:r>
            <w:r w:rsidR="002D6C11">
              <w:rPr>
                <w:rFonts w:asciiTheme="minorHAnsi" w:hAnsiTheme="minorHAnsi" w:cstheme="minorHAnsi"/>
              </w:rPr>
              <w:t xml:space="preserve"> (see above).</w:t>
            </w:r>
            <w:r w:rsidR="00D32233">
              <w:rPr>
                <w:rFonts w:asciiTheme="minorHAnsi" w:hAnsiTheme="minorHAnsi" w:cstheme="minorHAnsi"/>
              </w:rPr>
              <w:t xml:space="preserve"> </w:t>
            </w:r>
          </w:p>
        </w:tc>
      </w:tr>
      <w:tr w:rsidR="005A3382" w:rsidRPr="000337EB" w14:paraId="0FA2F46D"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347F3AC" w14:textId="77777777" w:rsidR="005A3382" w:rsidRPr="000337EB" w:rsidRDefault="005A3382" w:rsidP="005A3382">
            <w:pPr>
              <w:jc w:val="center"/>
              <w:rPr>
                <w:rFonts w:asciiTheme="minorHAnsi" w:hAnsiTheme="minorHAnsi" w:cstheme="minorHAnsi"/>
                <w:b w:val="0"/>
                <w:bCs w:val="0"/>
              </w:rPr>
            </w:pPr>
          </w:p>
          <w:p w14:paraId="7A5BBDCF" w14:textId="77777777" w:rsidR="005A3382" w:rsidRPr="000337EB" w:rsidRDefault="005A3382" w:rsidP="005A3382">
            <w:pPr>
              <w:jc w:val="center"/>
              <w:rPr>
                <w:rFonts w:asciiTheme="minorHAnsi" w:hAnsiTheme="minorHAnsi" w:cstheme="minorHAnsi"/>
                <w:b w:val="0"/>
                <w:bCs w:val="0"/>
              </w:rPr>
            </w:pPr>
            <w:r>
              <w:rPr>
                <w:rFonts w:asciiTheme="minorHAnsi" w:hAnsiTheme="minorHAnsi" w:cstheme="minorHAnsi"/>
                <w:b w:val="0"/>
                <w:bCs w:val="0"/>
              </w:rPr>
              <w:t>Catch composition review 2021</w:t>
            </w:r>
          </w:p>
          <w:p w14:paraId="7AFAE87C" w14:textId="77777777" w:rsidR="005A3382" w:rsidRPr="000337EB" w:rsidRDefault="005A3382" w:rsidP="005A3382">
            <w:pPr>
              <w:jc w:val="center"/>
              <w:rPr>
                <w:rFonts w:asciiTheme="minorHAnsi" w:hAnsiTheme="minorHAnsi" w:cstheme="minorHAnsi"/>
                <w:b w:val="0"/>
                <w:bCs w:val="0"/>
              </w:rPr>
            </w:pPr>
          </w:p>
        </w:tc>
        <w:tc>
          <w:tcPr>
            <w:tcW w:w="928" w:type="pct"/>
            <w:shd w:val="clear" w:color="auto" w:fill="auto"/>
            <w:vAlign w:val="center"/>
          </w:tcPr>
          <w:p w14:paraId="06B5C460" w14:textId="2C8DB479" w:rsidR="005A3382" w:rsidRPr="00844A3A" w:rsidRDefault="005A3382" w:rsidP="005A3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6C52">
              <w:rPr>
                <w:rFonts w:asciiTheme="minorHAnsi" w:hAnsiTheme="minorHAnsi" w:cstheme="minorHAnsi"/>
              </w:rPr>
              <w:t>Primary &amp; Secondary Species Management Strategies</w:t>
            </w:r>
            <w:r>
              <w:rPr>
                <w:rFonts w:asciiTheme="minorHAnsi" w:hAnsiTheme="minorHAnsi" w:cstheme="minorHAnsi"/>
              </w:rPr>
              <w:t xml:space="preserve">, </w:t>
            </w:r>
            <w:r w:rsidRPr="003C1A7A">
              <w:rPr>
                <w:rFonts w:asciiTheme="minorHAnsi" w:hAnsiTheme="minorHAnsi" w:cstheme="minorHAnsi"/>
              </w:rPr>
              <w:t>Secondary Species</w:t>
            </w:r>
          </w:p>
        </w:tc>
        <w:tc>
          <w:tcPr>
            <w:tcW w:w="641" w:type="pct"/>
            <w:shd w:val="clear" w:color="auto" w:fill="auto"/>
            <w:vAlign w:val="center"/>
          </w:tcPr>
          <w:p w14:paraId="063B5CF0" w14:textId="535163B1" w:rsidR="005A3382" w:rsidRDefault="005A3382" w:rsidP="005A3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2.1.2., 2.2.1, 2.2.2, 2.2.3</w:t>
            </w:r>
          </w:p>
        </w:tc>
        <w:tc>
          <w:tcPr>
            <w:tcW w:w="2534" w:type="pct"/>
            <w:shd w:val="clear" w:color="auto" w:fill="auto"/>
          </w:tcPr>
          <w:p w14:paraId="734F79F0" w14:textId="326145DD" w:rsidR="005A3382" w:rsidRDefault="00732A25"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2020, the Steering Group conducted</w:t>
            </w:r>
            <w:r w:rsidR="005A3382" w:rsidRPr="005A3382">
              <w:rPr>
                <w:rFonts w:asciiTheme="minorHAnsi" w:hAnsiTheme="minorHAnsi" w:cstheme="minorHAnsi"/>
              </w:rPr>
              <w:t xml:space="preserve"> a review of Principle 2 actions for the Project UK crab and lobster Fishery Improvement Project (FIP. This process aimed to ascertain a breakdown of catch composition associated with the fishery and to gain an understanding of bait use within the Unit of Assessment (UoA), the species being used and in what quantities. </w:t>
            </w:r>
          </w:p>
          <w:p w14:paraId="58C1F87D" w14:textId="77777777" w:rsidR="00732A25" w:rsidRPr="005A3382" w:rsidRDefault="00732A25"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69104C" w14:textId="4B05D77C" w:rsidR="005A3382" w:rsidRDefault="005A3382"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3382">
              <w:rPr>
                <w:rFonts w:asciiTheme="minorHAnsi" w:hAnsiTheme="minorHAnsi" w:cstheme="minorHAnsi"/>
              </w:rPr>
              <w:t>This report indicated that there is one ‘main’ bycatch species in the fishery, spider crab, with all other species caught as bycatch being listed as minor. Furthermore, within the catch composition data that was received there were no ETP species identified as bycatch. However, this may not mean that ETP species do not interact with the fishery, but that none were recorded. In terms of bait use, there were 14 sources identified, of which three would need further investigation: mackerel, dogfish and red gurnard, with one, mixed ray backs, not required for further investigation and will be explained in section two.</w:t>
            </w:r>
          </w:p>
        </w:tc>
      </w:tr>
      <w:tr w:rsidR="005A3382" w:rsidRPr="000337EB" w14:paraId="134BE1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0859098" w14:textId="77777777" w:rsidR="005A3382" w:rsidRPr="000337EB" w:rsidRDefault="005A3382" w:rsidP="005A3382">
            <w:pPr>
              <w:jc w:val="center"/>
              <w:rPr>
                <w:rFonts w:asciiTheme="minorHAnsi" w:hAnsiTheme="minorHAnsi" w:cstheme="minorHAnsi"/>
                <w:b w:val="0"/>
                <w:bCs w:val="0"/>
              </w:rPr>
            </w:pPr>
          </w:p>
          <w:p w14:paraId="7A99BB55" w14:textId="77777777" w:rsidR="005A3382" w:rsidRPr="000337EB" w:rsidRDefault="005A3382" w:rsidP="005A3382">
            <w:pPr>
              <w:jc w:val="center"/>
              <w:rPr>
                <w:rFonts w:asciiTheme="minorHAnsi" w:hAnsiTheme="minorHAnsi" w:cstheme="minorHAnsi"/>
                <w:b w:val="0"/>
                <w:bCs w:val="0"/>
              </w:rPr>
            </w:pPr>
            <w:r>
              <w:rPr>
                <w:rFonts w:asciiTheme="minorHAnsi" w:hAnsiTheme="minorHAnsi" w:cstheme="minorHAnsi"/>
                <w:b w:val="0"/>
                <w:bCs w:val="0"/>
              </w:rPr>
              <w:t xml:space="preserve">Bait Productivity Susceptibility Analysis report 2021 </w:t>
            </w:r>
          </w:p>
          <w:p w14:paraId="4020F727" w14:textId="77777777" w:rsidR="005A3382" w:rsidRPr="000337EB" w:rsidRDefault="005A3382" w:rsidP="005A3382">
            <w:pPr>
              <w:jc w:val="center"/>
              <w:rPr>
                <w:rFonts w:asciiTheme="minorHAnsi" w:hAnsiTheme="minorHAnsi" w:cstheme="minorHAnsi"/>
                <w:b w:val="0"/>
                <w:bCs w:val="0"/>
              </w:rPr>
            </w:pPr>
          </w:p>
          <w:p w14:paraId="5CA92607" w14:textId="4BB67AF1" w:rsidR="005A3382" w:rsidRPr="000337EB" w:rsidRDefault="005A3382" w:rsidP="005A3382">
            <w:pPr>
              <w:rPr>
                <w:rFonts w:asciiTheme="minorHAnsi" w:hAnsiTheme="minorHAnsi" w:cstheme="minorHAnsi"/>
              </w:rPr>
            </w:pPr>
          </w:p>
        </w:tc>
        <w:tc>
          <w:tcPr>
            <w:tcW w:w="928" w:type="pct"/>
            <w:shd w:val="clear" w:color="auto" w:fill="auto"/>
            <w:vAlign w:val="center"/>
          </w:tcPr>
          <w:p w14:paraId="6024BDD2" w14:textId="70F2CE71" w:rsidR="005A3382" w:rsidRPr="000337EB" w:rsidRDefault="005A3382" w:rsidP="005A3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4A3A">
              <w:rPr>
                <w:rFonts w:asciiTheme="minorHAnsi" w:hAnsiTheme="minorHAnsi" w:cstheme="minorHAnsi"/>
              </w:rPr>
              <w:t>Secondary Species</w:t>
            </w:r>
          </w:p>
        </w:tc>
        <w:tc>
          <w:tcPr>
            <w:tcW w:w="641" w:type="pct"/>
            <w:shd w:val="clear" w:color="auto" w:fill="auto"/>
            <w:vAlign w:val="center"/>
          </w:tcPr>
          <w:p w14:paraId="7C9314FA" w14:textId="78A3D76E" w:rsidR="005A3382" w:rsidRPr="000337EB" w:rsidRDefault="005A3382" w:rsidP="005A33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2.2.1, 2.2.3</w:t>
            </w:r>
          </w:p>
        </w:tc>
        <w:tc>
          <w:tcPr>
            <w:tcW w:w="2534" w:type="pct"/>
            <w:shd w:val="clear" w:color="auto" w:fill="auto"/>
          </w:tcPr>
          <w:p w14:paraId="409DD1D9" w14:textId="58B13757" w:rsidR="005A3382" w:rsidRDefault="005A3382" w:rsidP="005A3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Steering Group decided it was necessary to conduct a</w:t>
            </w:r>
            <w:r w:rsidRPr="00632397">
              <w:rPr>
                <w:rFonts w:asciiTheme="minorHAnsi" w:hAnsiTheme="minorHAnsi" w:cstheme="minorHAnsi"/>
              </w:rPr>
              <w:t xml:space="preserve"> review of ‘main’ bait sources for the Project UK crab and lobster Fishery Improvement Project (FIP), as identified in </w:t>
            </w:r>
            <w:r>
              <w:rPr>
                <w:rFonts w:asciiTheme="minorHAnsi" w:hAnsiTheme="minorHAnsi" w:cstheme="minorHAnsi"/>
              </w:rPr>
              <w:t>the FIP’s catch composition review (see above)</w:t>
            </w:r>
            <w:r w:rsidRPr="00632397">
              <w:rPr>
                <w:rFonts w:asciiTheme="minorHAnsi" w:hAnsiTheme="minorHAnsi" w:cstheme="minorHAnsi"/>
              </w:rPr>
              <w:t xml:space="preserve">. Within the aforementioned paper three bait sources were identified to be taken forward for a productivity, susceptibility analysis (PSA): mackerel, red gurnard and </w:t>
            </w:r>
            <w:r w:rsidR="002D6C11">
              <w:rPr>
                <w:rFonts w:asciiTheme="minorHAnsi" w:hAnsiTheme="minorHAnsi" w:cstheme="minorHAnsi"/>
              </w:rPr>
              <w:t>various d</w:t>
            </w:r>
            <w:r w:rsidRPr="00632397">
              <w:rPr>
                <w:rFonts w:asciiTheme="minorHAnsi" w:hAnsiTheme="minorHAnsi" w:cstheme="minorHAnsi"/>
              </w:rPr>
              <w:t xml:space="preserve">ogfish spp. As </w:t>
            </w:r>
            <w:r w:rsidR="002D6C11">
              <w:rPr>
                <w:rFonts w:asciiTheme="minorHAnsi" w:hAnsiTheme="minorHAnsi" w:cstheme="minorHAnsi"/>
              </w:rPr>
              <w:t>d</w:t>
            </w:r>
            <w:r w:rsidRPr="00632397">
              <w:rPr>
                <w:rFonts w:asciiTheme="minorHAnsi" w:hAnsiTheme="minorHAnsi" w:cstheme="minorHAnsi"/>
              </w:rPr>
              <w:t>ogfish spp. did not apply to a specific species</w:t>
            </w:r>
            <w:r w:rsidR="002D6C11">
              <w:rPr>
                <w:rFonts w:asciiTheme="minorHAnsi" w:hAnsiTheme="minorHAnsi" w:cstheme="minorHAnsi"/>
              </w:rPr>
              <w:t>,</w:t>
            </w:r>
            <w:r w:rsidRPr="00632397">
              <w:rPr>
                <w:rFonts w:asciiTheme="minorHAnsi" w:hAnsiTheme="minorHAnsi" w:cstheme="minorHAnsi"/>
              </w:rPr>
              <w:t xml:space="preserve"> the </w:t>
            </w:r>
            <w:r>
              <w:rPr>
                <w:rFonts w:asciiTheme="minorHAnsi" w:hAnsiTheme="minorHAnsi" w:cstheme="minorHAnsi"/>
              </w:rPr>
              <w:t>FIP</w:t>
            </w:r>
            <w:r w:rsidRPr="00632397">
              <w:rPr>
                <w:rFonts w:asciiTheme="minorHAnsi" w:hAnsiTheme="minorHAnsi" w:cstheme="minorHAnsi"/>
              </w:rPr>
              <w:t xml:space="preserve"> followed the Standard guidance and conducted a PSA analysis on all relevant species to which </w:t>
            </w:r>
            <w:r w:rsidR="002D6C11">
              <w:rPr>
                <w:rFonts w:asciiTheme="minorHAnsi" w:hAnsiTheme="minorHAnsi" w:cstheme="minorHAnsi"/>
              </w:rPr>
              <w:t>d</w:t>
            </w:r>
            <w:r w:rsidRPr="00632397">
              <w:rPr>
                <w:rFonts w:asciiTheme="minorHAnsi" w:hAnsiTheme="minorHAnsi" w:cstheme="minorHAnsi"/>
              </w:rPr>
              <w:t>ogfish spp could apply to, with the species having the lowest PSA score acting as its proxy result.</w:t>
            </w:r>
          </w:p>
          <w:p w14:paraId="623F5483" w14:textId="77777777" w:rsidR="005A3382" w:rsidRDefault="005A3382" w:rsidP="005A3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826CB23" w14:textId="50B1359F" w:rsidR="005A3382" w:rsidRPr="000337EB" w:rsidRDefault="005A3382" w:rsidP="005A3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7905">
              <w:rPr>
                <w:rFonts w:asciiTheme="minorHAnsi" w:hAnsiTheme="minorHAnsi" w:cstheme="minorHAnsi"/>
              </w:rPr>
              <w:lastRenderedPageBreak/>
              <w:t xml:space="preserve">No species were listed as a ‘high-risk’ bait source. Red gurnard and lesser spotted catshark scored above </w:t>
            </w:r>
            <w:r w:rsidR="00B86F08">
              <w:rPr>
                <w:rFonts w:asciiTheme="minorHAnsi" w:hAnsiTheme="minorHAnsi" w:cstheme="minorHAnsi"/>
              </w:rPr>
              <w:t>≥80</w:t>
            </w:r>
            <w:r w:rsidRPr="00BB7905">
              <w:rPr>
                <w:rFonts w:asciiTheme="minorHAnsi" w:hAnsiTheme="minorHAnsi" w:cstheme="minorHAnsi"/>
              </w:rPr>
              <w:t xml:space="preserve"> and all other species assessed under </w:t>
            </w:r>
            <w:r w:rsidR="002D6C11">
              <w:rPr>
                <w:rFonts w:asciiTheme="minorHAnsi" w:hAnsiTheme="minorHAnsi" w:cstheme="minorHAnsi"/>
              </w:rPr>
              <w:t>d</w:t>
            </w:r>
            <w:r w:rsidR="002D6C11" w:rsidRPr="00BB7905">
              <w:rPr>
                <w:rFonts w:asciiTheme="minorHAnsi" w:hAnsiTheme="minorHAnsi" w:cstheme="minorHAnsi"/>
              </w:rPr>
              <w:t xml:space="preserve">ogfish </w:t>
            </w:r>
            <w:r w:rsidRPr="00BB7905">
              <w:rPr>
                <w:rFonts w:asciiTheme="minorHAnsi" w:hAnsiTheme="minorHAnsi" w:cstheme="minorHAnsi"/>
              </w:rPr>
              <w:t xml:space="preserve">spp  scored above 70. Common smooth hound was identified as the proxy for </w:t>
            </w:r>
            <w:r w:rsidR="002D6C11">
              <w:rPr>
                <w:rFonts w:asciiTheme="minorHAnsi" w:hAnsiTheme="minorHAnsi" w:cstheme="minorHAnsi"/>
              </w:rPr>
              <w:t>d</w:t>
            </w:r>
            <w:r w:rsidR="002D6C11" w:rsidRPr="00BB7905">
              <w:rPr>
                <w:rFonts w:asciiTheme="minorHAnsi" w:hAnsiTheme="minorHAnsi" w:cstheme="minorHAnsi"/>
              </w:rPr>
              <w:t xml:space="preserve">ogfish </w:t>
            </w:r>
            <w:r w:rsidRPr="00BB7905">
              <w:rPr>
                <w:rFonts w:asciiTheme="minorHAnsi" w:hAnsiTheme="minorHAnsi" w:cstheme="minorHAnsi"/>
              </w:rPr>
              <w:t>spp with the lowest PSA score (72); however, discussion at the last Steering Group meeting indicated that lesser spotted catshark was more likely to be used</w:t>
            </w:r>
            <w:r>
              <w:rPr>
                <w:rFonts w:asciiTheme="minorHAnsi" w:hAnsiTheme="minorHAnsi" w:cstheme="minorHAnsi"/>
              </w:rPr>
              <w:t xml:space="preserve"> as a bait source.</w:t>
            </w:r>
          </w:p>
        </w:tc>
      </w:tr>
      <w:tr w:rsidR="005A3382" w:rsidRPr="000337EB" w14:paraId="383C2EE0"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61FFCDEB" w14:textId="324D8D4B" w:rsidR="005A3382" w:rsidRPr="000337EB" w:rsidRDefault="005A3382" w:rsidP="005A3382">
            <w:pPr>
              <w:jc w:val="center"/>
              <w:rPr>
                <w:rFonts w:asciiTheme="minorHAnsi" w:hAnsiTheme="minorHAnsi" w:cstheme="minorHAnsi"/>
                <w:b w:val="0"/>
                <w:bCs w:val="0"/>
              </w:rPr>
            </w:pPr>
            <w:r>
              <w:rPr>
                <w:rFonts w:asciiTheme="minorHAnsi" w:hAnsiTheme="minorHAnsi" w:cstheme="minorHAnsi"/>
                <w:b w:val="0"/>
                <w:bCs w:val="0"/>
              </w:rPr>
              <w:lastRenderedPageBreak/>
              <w:t>Endangered, Threatened and Protected species review 2021</w:t>
            </w:r>
          </w:p>
        </w:tc>
        <w:tc>
          <w:tcPr>
            <w:tcW w:w="928" w:type="pct"/>
            <w:shd w:val="clear" w:color="auto" w:fill="auto"/>
            <w:vAlign w:val="center"/>
          </w:tcPr>
          <w:p w14:paraId="2D8B9035" w14:textId="2D53B16F" w:rsidR="005A3382" w:rsidRPr="000337EB" w:rsidRDefault="005A3382" w:rsidP="005A3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2DF9">
              <w:rPr>
                <w:rFonts w:asciiTheme="minorHAnsi" w:hAnsiTheme="minorHAnsi" w:cstheme="minorHAnsi"/>
              </w:rPr>
              <w:t>ETP species</w:t>
            </w:r>
          </w:p>
        </w:tc>
        <w:tc>
          <w:tcPr>
            <w:tcW w:w="641" w:type="pct"/>
            <w:shd w:val="clear" w:color="auto" w:fill="auto"/>
            <w:vAlign w:val="center"/>
          </w:tcPr>
          <w:p w14:paraId="5E2800F1" w14:textId="320B7828" w:rsidR="005A3382" w:rsidRPr="000337EB" w:rsidRDefault="005A3382" w:rsidP="005A33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2.3.1, 2.3.2, 2.3.3</w:t>
            </w:r>
          </w:p>
        </w:tc>
        <w:tc>
          <w:tcPr>
            <w:tcW w:w="2534" w:type="pct"/>
            <w:shd w:val="clear" w:color="auto" w:fill="auto"/>
          </w:tcPr>
          <w:p w14:paraId="7C7F3E63" w14:textId="77777777" w:rsidR="005A3382" w:rsidRDefault="00EE201B"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2020, the Steering Group conducted</w:t>
            </w:r>
            <w:r w:rsidRPr="005A3382">
              <w:rPr>
                <w:rFonts w:asciiTheme="minorHAnsi" w:hAnsiTheme="minorHAnsi" w:cstheme="minorHAnsi"/>
              </w:rPr>
              <w:t xml:space="preserve"> a review of Principle 2 actions for the Project UK crab and lobster Fishery Improvement Project (FIP. This process aimed to</w:t>
            </w:r>
            <w:r w:rsidR="0048069E">
              <w:rPr>
                <w:rFonts w:asciiTheme="minorHAnsi" w:hAnsiTheme="minorHAnsi" w:cstheme="minorHAnsi"/>
              </w:rPr>
              <w:t xml:space="preserve"> </w:t>
            </w:r>
            <w:r w:rsidR="0048069E" w:rsidRPr="0048069E">
              <w:rPr>
                <w:rFonts w:asciiTheme="minorHAnsi" w:hAnsiTheme="minorHAnsi" w:cstheme="minorHAnsi"/>
              </w:rPr>
              <w:t>update the FIP’s Endangered, Threatened and Protected (ETP) species list</w:t>
            </w:r>
            <w:r w:rsidR="0048069E">
              <w:rPr>
                <w:rFonts w:asciiTheme="minorHAnsi" w:hAnsiTheme="minorHAnsi" w:cstheme="minorHAnsi"/>
              </w:rPr>
              <w:t xml:space="preserve"> and get group sign off.</w:t>
            </w:r>
          </w:p>
          <w:p w14:paraId="0742FF26" w14:textId="77777777" w:rsidR="0048069E" w:rsidRDefault="0048069E"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FB90687" w14:textId="6C9B7856" w:rsidR="0048069E" w:rsidRPr="000337EB" w:rsidRDefault="00CF196E" w:rsidP="005A3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196E">
              <w:rPr>
                <w:rFonts w:asciiTheme="minorHAnsi" w:hAnsiTheme="minorHAnsi" w:cstheme="minorHAnsi"/>
              </w:rPr>
              <w:t>The new ETP list was based on work previously conducted on behalf of Project UK and incorporated a new round of consultation with industry and the British Divers Marine Life Rescue to update the list. Three species were identified as at risk of interaction with the fishery: leatherback turtle, minke whale and basking shark. Humpback whale was considered as potential risk of interaction with the fishery due to the effects of climate change increasing the risk of interaction. Notably, giant goby was deemed a low risk species for a variety of reasons that will be elaborated upon in section three.</w:t>
            </w: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9"/>
      <w:headerReference w:type="first" r:id="rId10"/>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F1E3" w14:textId="77777777" w:rsidR="004D23E4" w:rsidRDefault="004D23E4" w:rsidP="00465ABC">
      <w:r>
        <w:separator/>
      </w:r>
    </w:p>
  </w:endnote>
  <w:endnote w:type="continuationSeparator" w:id="0">
    <w:p w14:paraId="0A953580" w14:textId="77777777" w:rsidR="004D23E4" w:rsidRDefault="004D23E4"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11C1" w14:textId="77777777" w:rsidR="004D23E4" w:rsidRDefault="004D23E4" w:rsidP="00465ABC">
      <w:r>
        <w:separator/>
      </w:r>
    </w:p>
  </w:footnote>
  <w:footnote w:type="continuationSeparator" w:id="0">
    <w:p w14:paraId="7779662D" w14:textId="77777777" w:rsidR="004D23E4" w:rsidRDefault="004D23E4"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75E" w14:textId="77777777" w:rsidR="00DE0859" w:rsidRDefault="00DE0859">
    <w:pPr>
      <w:pStyle w:val="Header"/>
    </w:pPr>
    <w:r>
      <w:rPr>
        <w:noProof/>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E8" w14:textId="61238CD6" w:rsidR="008F37D1" w:rsidRDefault="008F37D1">
    <w:pPr>
      <w:pStyle w:val="Header"/>
    </w:pPr>
    <w:r>
      <w:rPr>
        <w:noProof/>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4CAA"/>
    <w:multiLevelType w:val="hybridMultilevel"/>
    <w:tmpl w:val="A5EA8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364DBF"/>
    <w:multiLevelType w:val="hybridMultilevel"/>
    <w:tmpl w:val="C86C5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763EF7"/>
    <w:multiLevelType w:val="hybridMultilevel"/>
    <w:tmpl w:val="A7944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A378A0"/>
    <w:multiLevelType w:val="hybridMultilevel"/>
    <w:tmpl w:val="EB24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193B9B"/>
    <w:multiLevelType w:val="hybridMultilevel"/>
    <w:tmpl w:val="AC84C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CA1A50"/>
    <w:multiLevelType w:val="hybridMultilevel"/>
    <w:tmpl w:val="6F184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2520E6"/>
    <w:multiLevelType w:val="hybridMultilevel"/>
    <w:tmpl w:val="A01E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4"/>
  </w:num>
  <w:num w:numId="6">
    <w:abstractNumId w:val="8"/>
  </w:num>
  <w:num w:numId="7">
    <w:abstractNumId w:val="0"/>
  </w:num>
  <w:num w:numId="8">
    <w:abstractNumId w:val="11"/>
  </w:num>
  <w:num w:numId="9">
    <w:abstractNumId w:val="5"/>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116CD"/>
    <w:rsid w:val="000337EB"/>
    <w:rsid w:val="00054C26"/>
    <w:rsid w:val="000568C4"/>
    <w:rsid w:val="000679A2"/>
    <w:rsid w:val="000C1361"/>
    <w:rsid w:val="000C46FE"/>
    <w:rsid w:val="000C5BA1"/>
    <w:rsid w:val="001032CB"/>
    <w:rsid w:val="001213D3"/>
    <w:rsid w:val="00130DFC"/>
    <w:rsid w:val="001601A4"/>
    <w:rsid w:val="001E358C"/>
    <w:rsid w:val="001E5558"/>
    <w:rsid w:val="001E60DC"/>
    <w:rsid w:val="00205875"/>
    <w:rsid w:val="002114D0"/>
    <w:rsid w:val="002349C1"/>
    <w:rsid w:val="0027220E"/>
    <w:rsid w:val="0028562A"/>
    <w:rsid w:val="00290EA4"/>
    <w:rsid w:val="002C1889"/>
    <w:rsid w:val="002C207B"/>
    <w:rsid w:val="002D6C11"/>
    <w:rsid w:val="00340BF2"/>
    <w:rsid w:val="00357951"/>
    <w:rsid w:val="00377C8E"/>
    <w:rsid w:val="00385110"/>
    <w:rsid w:val="003B5CF0"/>
    <w:rsid w:val="003C1A7A"/>
    <w:rsid w:val="00433BD1"/>
    <w:rsid w:val="0045114D"/>
    <w:rsid w:val="00465ABC"/>
    <w:rsid w:val="00474E54"/>
    <w:rsid w:val="0048069E"/>
    <w:rsid w:val="004D16D1"/>
    <w:rsid w:val="004D23E4"/>
    <w:rsid w:val="00504344"/>
    <w:rsid w:val="0051636D"/>
    <w:rsid w:val="00530BF4"/>
    <w:rsid w:val="005339B4"/>
    <w:rsid w:val="00571122"/>
    <w:rsid w:val="00587067"/>
    <w:rsid w:val="005A1DD7"/>
    <w:rsid w:val="005A3382"/>
    <w:rsid w:val="00632397"/>
    <w:rsid w:val="006404D3"/>
    <w:rsid w:val="00684A08"/>
    <w:rsid w:val="006D754B"/>
    <w:rsid w:val="00723EF2"/>
    <w:rsid w:val="0072655C"/>
    <w:rsid w:val="00732A25"/>
    <w:rsid w:val="007379B9"/>
    <w:rsid w:val="007428AD"/>
    <w:rsid w:val="0076484A"/>
    <w:rsid w:val="0079365B"/>
    <w:rsid w:val="007B46A8"/>
    <w:rsid w:val="007E43AF"/>
    <w:rsid w:val="007E4945"/>
    <w:rsid w:val="00804A84"/>
    <w:rsid w:val="00813EB0"/>
    <w:rsid w:val="00844A3A"/>
    <w:rsid w:val="00845634"/>
    <w:rsid w:val="008B2B24"/>
    <w:rsid w:val="008B462A"/>
    <w:rsid w:val="008D4EAC"/>
    <w:rsid w:val="008F37D1"/>
    <w:rsid w:val="00912010"/>
    <w:rsid w:val="0093286A"/>
    <w:rsid w:val="00954431"/>
    <w:rsid w:val="009632AE"/>
    <w:rsid w:val="009650C6"/>
    <w:rsid w:val="00994655"/>
    <w:rsid w:val="009A2C57"/>
    <w:rsid w:val="009B566C"/>
    <w:rsid w:val="009E5B80"/>
    <w:rsid w:val="009E687A"/>
    <w:rsid w:val="009E6CC4"/>
    <w:rsid w:val="00A10BD3"/>
    <w:rsid w:val="00A17A2D"/>
    <w:rsid w:val="00A87341"/>
    <w:rsid w:val="00A87CBF"/>
    <w:rsid w:val="00AC70E2"/>
    <w:rsid w:val="00AD5B6E"/>
    <w:rsid w:val="00AE4498"/>
    <w:rsid w:val="00B12D2C"/>
    <w:rsid w:val="00B22968"/>
    <w:rsid w:val="00B23A3F"/>
    <w:rsid w:val="00B30A54"/>
    <w:rsid w:val="00B86F08"/>
    <w:rsid w:val="00BA61E3"/>
    <w:rsid w:val="00BB7905"/>
    <w:rsid w:val="00BE008A"/>
    <w:rsid w:val="00BE16EA"/>
    <w:rsid w:val="00BF0D6F"/>
    <w:rsid w:val="00BF54B8"/>
    <w:rsid w:val="00C40BB8"/>
    <w:rsid w:val="00C43625"/>
    <w:rsid w:val="00C450F9"/>
    <w:rsid w:val="00C6752F"/>
    <w:rsid w:val="00C7455A"/>
    <w:rsid w:val="00C83F8B"/>
    <w:rsid w:val="00CC1F3C"/>
    <w:rsid w:val="00CD1F21"/>
    <w:rsid w:val="00CF196E"/>
    <w:rsid w:val="00CF2ACB"/>
    <w:rsid w:val="00D04A21"/>
    <w:rsid w:val="00D32233"/>
    <w:rsid w:val="00D50B1B"/>
    <w:rsid w:val="00D75C11"/>
    <w:rsid w:val="00D761BA"/>
    <w:rsid w:val="00DB50B1"/>
    <w:rsid w:val="00DC1ECB"/>
    <w:rsid w:val="00DC3319"/>
    <w:rsid w:val="00DD333D"/>
    <w:rsid w:val="00DE0859"/>
    <w:rsid w:val="00DF7FB1"/>
    <w:rsid w:val="00E16191"/>
    <w:rsid w:val="00E204BA"/>
    <w:rsid w:val="00E279BA"/>
    <w:rsid w:val="00E310E3"/>
    <w:rsid w:val="00E36C52"/>
    <w:rsid w:val="00E40947"/>
    <w:rsid w:val="00E44C37"/>
    <w:rsid w:val="00E54EE3"/>
    <w:rsid w:val="00E96BC4"/>
    <w:rsid w:val="00EE201B"/>
    <w:rsid w:val="00EE32D1"/>
    <w:rsid w:val="00EF6E06"/>
    <w:rsid w:val="00F12DF9"/>
    <w:rsid w:val="00F20F8E"/>
    <w:rsid w:val="00F24A75"/>
    <w:rsid w:val="00F30C90"/>
    <w:rsid w:val="00F54404"/>
    <w:rsid w:val="00FB5F78"/>
    <w:rsid w:val="00FD0C7B"/>
    <w:rsid w:val="00FF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 w:type="paragraph" w:customStyle="1" w:styleId="Default">
    <w:name w:val="Default"/>
    <w:rsid w:val="003B5CF0"/>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39904722">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460339545">
      <w:bodyDiv w:val="1"/>
      <w:marLeft w:val="0"/>
      <w:marRight w:val="0"/>
      <w:marTop w:val="0"/>
      <w:marBottom w:val="0"/>
      <w:divBdr>
        <w:top w:val="none" w:sz="0" w:space="0" w:color="auto"/>
        <w:left w:val="none" w:sz="0" w:space="0" w:color="auto"/>
        <w:bottom w:val="none" w:sz="0" w:space="0" w:color="auto"/>
        <w:right w:val="none" w:sz="0" w:space="0" w:color="auto"/>
      </w:divBdr>
      <w:divsChild>
        <w:div w:id="1411737185">
          <w:marLeft w:val="0"/>
          <w:marRight w:val="0"/>
          <w:marTop w:val="0"/>
          <w:marBottom w:val="0"/>
          <w:divBdr>
            <w:top w:val="none" w:sz="0" w:space="0" w:color="auto"/>
            <w:left w:val="none" w:sz="0" w:space="0" w:color="auto"/>
            <w:bottom w:val="none" w:sz="0" w:space="0" w:color="auto"/>
            <w:right w:val="none" w:sz="0" w:space="0" w:color="auto"/>
          </w:divBdr>
          <w:divsChild>
            <w:div w:id="1072696848">
              <w:marLeft w:val="0"/>
              <w:marRight w:val="0"/>
              <w:marTop w:val="0"/>
              <w:marBottom w:val="0"/>
              <w:divBdr>
                <w:top w:val="none" w:sz="0" w:space="0" w:color="auto"/>
                <w:left w:val="none" w:sz="0" w:space="0" w:color="auto"/>
                <w:bottom w:val="none" w:sz="0" w:space="0" w:color="auto"/>
                <w:right w:val="none" w:sz="0" w:space="0" w:color="auto"/>
              </w:divBdr>
            </w:div>
            <w:div w:id="362555884">
              <w:marLeft w:val="0"/>
              <w:marRight w:val="0"/>
              <w:marTop w:val="0"/>
              <w:marBottom w:val="0"/>
              <w:divBdr>
                <w:top w:val="none" w:sz="0" w:space="0" w:color="auto"/>
                <w:left w:val="none" w:sz="0" w:space="0" w:color="auto"/>
                <w:bottom w:val="none" w:sz="0" w:space="0" w:color="auto"/>
                <w:right w:val="none" w:sz="0" w:space="0" w:color="auto"/>
              </w:divBdr>
            </w:div>
            <w:div w:id="1292519318">
              <w:marLeft w:val="0"/>
              <w:marRight w:val="0"/>
              <w:marTop w:val="0"/>
              <w:marBottom w:val="0"/>
              <w:divBdr>
                <w:top w:val="none" w:sz="0" w:space="0" w:color="auto"/>
                <w:left w:val="none" w:sz="0" w:space="0" w:color="auto"/>
                <w:bottom w:val="none" w:sz="0" w:space="0" w:color="auto"/>
                <w:right w:val="none" w:sz="0" w:space="0" w:color="auto"/>
              </w:divBdr>
            </w:div>
            <w:div w:id="1535774309">
              <w:marLeft w:val="0"/>
              <w:marRight w:val="0"/>
              <w:marTop w:val="0"/>
              <w:marBottom w:val="0"/>
              <w:divBdr>
                <w:top w:val="none" w:sz="0" w:space="0" w:color="auto"/>
                <w:left w:val="none" w:sz="0" w:space="0" w:color="auto"/>
                <w:bottom w:val="none" w:sz="0" w:space="0" w:color="auto"/>
                <w:right w:val="none" w:sz="0" w:space="0" w:color="auto"/>
              </w:divBdr>
            </w:div>
            <w:div w:id="873276330">
              <w:marLeft w:val="0"/>
              <w:marRight w:val="0"/>
              <w:marTop w:val="0"/>
              <w:marBottom w:val="0"/>
              <w:divBdr>
                <w:top w:val="none" w:sz="0" w:space="0" w:color="auto"/>
                <w:left w:val="none" w:sz="0" w:space="0" w:color="auto"/>
                <w:bottom w:val="none" w:sz="0" w:space="0" w:color="auto"/>
                <w:right w:val="none" w:sz="0" w:space="0" w:color="auto"/>
              </w:divBdr>
            </w:div>
            <w:div w:id="1347905862">
              <w:marLeft w:val="0"/>
              <w:marRight w:val="0"/>
              <w:marTop w:val="0"/>
              <w:marBottom w:val="0"/>
              <w:divBdr>
                <w:top w:val="none" w:sz="0" w:space="0" w:color="auto"/>
                <w:left w:val="none" w:sz="0" w:space="0" w:color="auto"/>
                <w:bottom w:val="none" w:sz="0" w:space="0" w:color="auto"/>
                <w:right w:val="none" w:sz="0" w:space="0" w:color="auto"/>
              </w:divBdr>
            </w:div>
          </w:divsChild>
        </w:div>
        <w:div w:id="1471439683">
          <w:marLeft w:val="0"/>
          <w:marRight w:val="0"/>
          <w:marTop w:val="0"/>
          <w:marBottom w:val="0"/>
          <w:divBdr>
            <w:top w:val="none" w:sz="0" w:space="0" w:color="auto"/>
            <w:left w:val="none" w:sz="0" w:space="0" w:color="auto"/>
            <w:bottom w:val="none" w:sz="0" w:space="0" w:color="auto"/>
            <w:right w:val="none" w:sz="0" w:space="0" w:color="auto"/>
          </w:divBdr>
          <w:divsChild>
            <w:div w:id="807406208">
              <w:marLeft w:val="0"/>
              <w:marRight w:val="0"/>
              <w:marTop w:val="0"/>
              <w:marBottom w:val="0"/>
              <w:divBdr>
                <w:top w:val="none" w:sz="0" w:space="0" w:color="auto"/>
                <w:left w:val="none" w:sz="0" w:space="0" w:color="auto"/>
                <w:bottom w:val="none" w:sz="0" w:space="0" w:color="auto"/>
                <w:right w:val="none" w:sz="0" w:space="0" w:color="auto"/>
              </w:divBdr>
            </w:div>
          </w:divsChild>
        </w:div>
        <w:div w:id="2107454498">
          <w:marLeft w:val="0"/>
          <w:marRight w:val="0"/>
          <w:marTop w:val="0"/>
          <w:marBottom w:val="0"/>
          <w:divBdr>
            <w:top w:val="none" w:sz="0" w:space="0" w:color="auto"/>
            <w:left w:val="none" w:sz="0" w:space="0" w:color="auto"/>
            <w:bottom w:val="none" w:sz="0" w:space="0" w:color="auto"/>
            <w:right w:val="none" w:sz="0" w:space="0" w:color="auto"/>
          </w:divBdr>
          <w:divsChild>
            <w:div w:id="356388962">
              <w:marLeft w:val="0"/>
              <w:marRight w:val="0"/>
              <w:marTop w:val="0"/>
              <w:marBottom w:val="0"/>
              <w:divBdr>
                <w:top w:val="none" w:sz="0" w:space="0" w:color="auto"/>
                <w:left w:val="none" w:sz="0" w:space="0" w:color="auto"/>
                <w:bottom w:val="none" w:sz="0" w:space="0" w:color="auto"/>
                <w:right w:val="none" w:sz="0" w:space="0" w:color="auto"/>
              </w:divBdr>
            </w:div>
          </w:divsChild>
        </w:div>
        <w:div w:id="2026177171">
          <w:marLeft w:val="0"/>
          <w:marRight w:val="0"/>
          <w:marTop w:val="0"/>
          <w:marBottom w:val="0"/>
          <w:divBdr>
            <w:top w:val="none" w:sz="0" w:space="0" w:color="auto"/>
            <w:left w:val="none" w:sz="0" w:space="0" w:color="auto"/>
            <w:bottom w:val="none" w:sz="0" w:space="0" w:color="auto"/>
            <w:right w:val="none" w:sz="0" w:space="0" w:color="auto"/>
          </w:divBdr>
          <w:divsChild>
            <w:div w:id="434637819">
              <w:marLeft w:val="0"/>
              <w:marRight w:val="0"/>
              <w:marTop w:val="0"/>
              <w:marBottom w:val="0"/>
              <w:divBdr>
                <w:top w:val="none" w:sz="0" w:space="0" w:color="auto"/>
                <w:left w:val="none" w:sz="0" w:space="0" w:color="auto"/>
                <w:bottom w:val="none" w:sz="0" w:space="0" w:color="auto"/>
                <w:right w:val="none" w:sz="0" w:space="0" w:color="auto"/>
              </w:divBdr>
            </w:div>
            <w:div w:id="402796978">
              <w:marLeft w:val="0"/>
              <w:marRight w:val="0"/>
              <w:marTop w:val="0"/>
              <w:marBottom w:val="0"/>
              <w:divBdr>
                <w:top w:val="none" w:sz="0" w:space="0" w:color="auto"/>
                <w:left w:val="none" w:sz="0" w:space="0" w:color="auto"/>
                <w:bottom w:val="none" w:sz="0" w:space="0" w:color="auto"/>
                <w:right w:val="none" w:sz="0" w:space="0" w:color="auto"/>
              </w:divBdr>
            </w:div>
            <w:div w:id="452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696300471">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779B-8055-4C40-B2F0-014B63AD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Matthew Spencer</cp:lastModifiedBy>
  <cp:revision>3</cp:revision>
  <dcterms:created xsi:type="dcterms:W3CDTF">2021-07-05T11:16:00Z</dcterms:created>
  <dcterms:modified xsi:type="dcterms:W3CDTF">2021-07-05T11:17:00Z</dcterms:modified>
</cp:coreProperties>
</file>