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A2AC" w14:textId="5F16FCC5" w:rsidR="00F30C90" w:rsidRPr="000337EB" w:rsidRDefault="00F30C90" w:rsidP="00DF7FB1">
      <w:pPr>
        <w:pStyle w:val="Title"/>
        <w:jc w:val="center"/>
        <w:rPr>
          <w:rFonts w:asciiTheme="minorHAnsi" w:eastAsia="Times New Roman" w:hAnsiTheme="minorHAnsi" w:cstheme="minorHAnsi"/>
        </w:rPr>
      </w:pPr>
      <w:r w:rsidRPr="000337EB">
        <w:rPr>
          <w:rFonts w:asciiTheme="minorHAnsi" w:eastAsia="Times New Roman" w:hAnsiTheme="minorHAnsi" w:cstheme="minorHAnsi"/>
        </w:rPr>
        <w:t>Three-Year Audit Template</w:t>
      </w:r>
    </w:p>
    <w:p w14:paraId="06F36340" w14:textId="0B09DD5C" w:rsidR="00F30C90" w:rsidRPr="000337EB" w:rsidRDefault="00F30C90" w:rsidP="00DF7FB1">
      <w:pPr>
        <w:rPr>
          <w:rFonts w:asciiTheme="minorHAnsi" w:hAnsiTheme="minorHAnsi" w:cstheme="minorHAnsi"/>
          <w:color w:val="000000"/>
          <w:szCs w:val="48"/>
        </w:rPr>
      </w:pPr>
    </w:p>
    <w:p w14:paraId="42333BA8" w14:textId="49A845CB" w:rsidR="00F30C90" w:rsidRPr="000337EB" w:rsidRDefault="00F30C90" w:rsidP="00DF7FB1">
      <w:pPr>
        <w:pStyle w:val="Heading2"/>
        <w:spacing w:before="0"/>
        <w:rPr>
          <w:rFonts w:asciiTheme="minorHAnsi" w:eastAsia="Times New Roman" w:hAnsiTheme="minorHAnsi" w:cstheme="minorHAnsi"/>
          <w:sz w:val="32"/>
          <w:lang w:val="en"/>
        </w:rPr>
      </w:pPr>
      <w:r w:rsidRPr="000337EB">
        <w:rPr>
          <w:rFonts w:asciiTheme="minorHAnsi" w:eastAsia="Times New Roman" w:hAnsiTheme="minorHAnsi" w:cstheme="minorHAnsi"/>
          <w:sz w:val="32"/>
          <w:lang w:val="en"/>
        </w:rPr>
        <w:t>Introduction to the tool</w:t>
      </w:r>
    </w:p>
    <w:p w14:paraId="428478B8" w14:textId="58D9CEA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 xml:space="preserve">The three-year audit template was developed by </w:t>
      </w:r>
      <w:proofErr w:type="spellStart"/>
      <w:r w:rsidRPr="000337EB">
        <w:rPr>
          <w:rFonts w:asciiTheme="minorHAnsi" w:hAnsiTheme="minorHAnsi" w:cstheme="minorHAnsi"/>
          <w:color w:val="000000"/>
          <w:szCs w:val="48"/>
          <w:lang w:val="en"/>
        </w:rPr>
        <w:t>FishChoice</w:t>
      </w:r>
      <w:proofErr w:type="spellEnd"/>
      <w:r w:rsidRPr="000337EB">
        <w:rPr>
          <w:rFonts w:asciiTheme="minorHAnsi" w:hAnsiTheme="minorHAnsi" w:cstheme="minorHAnsi"/>
          <w:color w:val="000000"/>
          <w:szCs w:val="48"/>
          <w:lang w:val="en"/>
        </w:rPr>
        <w:t xml:space="preserve"> and is based</w:t>
      </w:r>
      <w:r w:rsidR="00DE0859" w:rsidRPr="000337EB">
        <w:rPr>
          <w:rFonts w:asciiTheme="minorHAnsi" w:hAnsiTheme="minorHAnsi" w:cstheme="minorHAnsi"/>
          <w:color w:val="000000"/>
          <w:szCs w:val="48"/>
          <w:lang w:val="en"/>
        </w:rPr>
        <w:t xml:space="preserve"> on</w:t>
      </w:r>
      <w:r w:rsidRPr="000337EB">
        <w:rPr>
          <w:rFonts w:asciiTheme="minorHAnsi" w:hAnsiTheme="minorHAnsi" w:cstheme="minorHAnsi"/>
          <w:color w:val="000000"/>
          <w:szCs w:val="48"/>
          <w:lang w:val="en"/>
        </w:rPr>
        <w:t xml:space="preserve"> </w:t>
      </w:r>
      <w:r w:rsidR="00DE0859" w:rsidRPr="000337EB">
        <w:rPr>
          <w:rFonts w:asciiTheme="minorHAnsi" w:hAnsiTheme="minorHAnsi" w:cstheme="minorHAnsi"/>
          <w:color w:val="000000"/>
          <w:szCs w:val="48"/>
          <w:lang w:val="en"/>
        </w:rPr>
        <w:t xml:space="preserve">the </w:t>
      </w:r>
      <w:proofErr w:type="spellStart"/>
      <w:r w:rsidR="00DE0859" w:rsidRPr="000337EB">
        <w:rPr>
          <w:rFonts w:asciiTheme="minorHAnsi" w:hAnsiTheme="minorHAnsi" w:cstheme="minorHAnsi"/>
          <w:color w:val="000000"/>
          <w:szCs w:val="48"/>
          <w:lang w:val="en"/>
        </w:rPr>
        <w:t>FisheryProgress</w:t>
      </w:r>
      <w:proofErr w:type="spellEnd"/>
      <w:r w:rsidR="00DE0859" w:rsidRPr="000337EB">
        <w:rPr>
          <w:rFonts w:asciiTheme="minorHAnsi" w:hAnsiTheme="minorHAnsi" w:cstheme="minorHAnsi"/>
          <w:color w:val="000000"/>
          <w:szCs w:val="48"/>
          <w:lang w:val="en"/>
        </w:rPr>
        <w:t xml:space="preserve"> </w:t>
      </w:r>
      <w:r w:rsidRPr="000337EB">
        <w:rPr>
          <w:rFonts w:asciiTheme="minorHAnsi" w:hAnsiTheme="minorHAnsi" w:cstheme="minorHAnsi"/>
          <w:color w:val="000000"/>
          <w:szCs w:val="48"/>
          <w:lang w:val="en"/>
        </w:rPr>
        <w:t xml:space="preserve">FIP Review Guidelines and feedback from the </w:t>
      </w:r>
      <w:proofErr w:type="spellStart"/>
      <w:r w:rsidRPr="000337EB">
        <w:rPr>
          <w:rFonts w:asciiTheme="minorHAnsi" w:hAnsiTheme="minorHAnsi" w:cstheme="minorHAnsi"/>
          <w:color w:val="000000"/>
          <w:szCs w:val="48"/>
          <w:lang w:val="en"/>
        </w:rPr>
        <w:t>FisheryProgress</w:t>
      </w:r>
      <w:proofErr w:type="spellEnd"/>
      <w:r w:rsidRPr="000337EB">
        <w:rPr>
          <w:rFonts w:asciiTheme="minorHAnsi" w:hAnsiTheme="minorHAnsi" w:cstheme="minorHAnsi"/>
          <w:color w:val="000000"/>
          <w:szCs w:val="48"/>
          <w:lang w:val="en"/>
        </w:rPr>
        <w:t xml:space="preserve"> Technical Oversight Committee. Th</w:t>
      </w:r>
      <w:r w:rsidR="00DE0859" w:rsidRPr="000337EB">
        <w:rPr>
          <w:rFonts w:asciiTheme="minorHAnsi" w:hAnsiTheme="minorHAnsi" w:cstheme="minorHAnsi"/>
          <w:color w:val="000000"/>
          <w:szCs w:val="48"/>
          <w:lang w:val="en"/>
        </w:rPr>
        <w:t>e</w:t>
      </w:r>
      <w:r w:rsidRPr="000337EB">
        <w:rPr>
          <w:rFonts w:asciiTheme="minorHAnsi" w:hAnsiTheme="minorHAnsi" w:cstheme="minorHAnsi"/>
          <w:color w:val="000000"/>
          <w:szCs w:val="48"/>
          <w:lang w:val="en"/>
        </w:rPr>
        <w:t xml:space="preserve"> audit</w:t>
      </w:r>
      <w:r w:rsidR="00DE0859" w:rsidRPr="000337EB">
        <w:rPr>
          <w:rFonts w:asciiTheme="minorHAnsi" w:hAnsiTheme="minorHAnsi" w:cstheme="minorHAnsi"/>
          <w:color w:val="000000"/>
          <w:szCs w:val="48"/>
          <w:lang w:val="en"/>
        </w:rPr>
        <w:t xml:space="preserve"> template</w:t>
      </w:r>
      <w:r w:rsidRPr="000337EB">
        <w:rPr>
          <w:rFonts w:asciiTheme="minorHAnsi" w:hAnsiTheme="minorHAnsi" w:cstheme="minorHAnsi"/>
          <w:color w:val="000000"/>
          <w:szCs w:val="48"/>
          <w:lang w:val="en"/>
        </w:rPr>
        <w:t xml:space="preserve"> is designed to present key information about the current performance of the fishery and </w:t>
      </w:r>
      <w:r w:rsidR="001E358C" w:rsidRPr="000337EB">
        <w:rPr>
          <w:rFonts w:asciiTheme="minorHAnsi" w:hAnsiTheme="minorHAnsi" w:cstheme="minorHAnsi"/>
          <w:color w:val="000000"/>
          <w:szCs w:val="48"/>
          <w:lang w:val="en"/>
        </w:rPr>
        <w:t xml:space="preserve">to verify </w:t>
      </w:r>
      <w:r w:rsidR="00BA61E3" w:rsidRPr="000337EB">
        <w:rPr>
          <w:rFonts w:asciiTheme="minorHAnsi" w:hAnsiTheme="minorHAnsi" w:cstheme="minorHAnsi"/>
          <w:color w:val="000000"/>
          <w:szCs w:val="48"/>
          <w:lang w:val="en"/>
        </w:rPr>
        <w:t>reported progress</w:t>
      </w:r>
      <w:r w:rsidRPr="000337EB">
        <w:rPr>
          <w:rFonts w:asciiTheme="minorHAnsi" w:hAnsiTheme="minorHAnsi" w:cstheme="minorHAnsi"/>
          <w:color w:val="000000"/>
          <w:szCs w:val="48"/>
          <w:lang w:val="en"/>
        </w:rPr>
        <w:t xml:space="preserve"> on </w:t>
      </w:r>
      <w:hyperlink r:id="rId12" w:history="1">
        <w:r w:rsidR="00BA61E3" w:rsidRPr="000337EB">
          <w:rPr>
            <w:rStyle w:val="Hyperlink"/>
            <w:rFonts w:asciiTheme="minorHAnsi" w:hAnsiTheme="minorHAnsi" w:cstheme="minorHAnsi"/>
            <w:szCs w:val="48"/>
            <w:lang w:val="en"/>
          </w:rPr>
          <w:t>www.FisheryProgress.org</w:t>
        </w:r>
      </w:hyperlink>
      <w:r w:rsidRPr="000337EB">
        <w:rPr>
          <w:rFonts w:asciiTheme="minorHAnsi" w:hAnsiTheme="minorHAnsi" w:cstheme="minorHAnsi"/>
          <w:color w:val="000000"/>
          <w:szCs w:val="48"/>
          <w:lang w:val="en"/>
        </w:rPr>
        <w:t>.</w:t>
      </w:r>
      <w:r w:rsidR="00C450F9" w:rsidRPr="000337EB">
        <w:rPr>
          <w:rFonts w:asciiTheme="minorHAnsi" w:hAnsiTheme="minorHAnsi" w:cstheme="minorHAnsi"/>
          <w:color w:val="000000"/>
          <w:szCs w:val="48"/>
          <w:lang w:val="en"/>
        </w:rPr>
        <w:t xml:space="preserve"> </w:t>
      </w:r>
      <w:proofErr w:type="spellStart"/>
      <w:r w:rsidR="00C450F9" w:rsidRPr="000337EB">
        <w:rPr>
          <w:rFonts w:asciiTheme="minorHAnsi" w:hAnsiTheme="minorHAnsi" w:cstheme="minorHAnsi"/>
          <w:b/>
          <w:color w:val="000000"/>
          <w:szCs w:val="48"/>
          <w:u w:val="single"/>
          <w:lang w:val="en"/>
        </w:rPr>
        <w:t>FisheryProgress</w:t>
      </w:r>
      <w:proofErr w:type="spellEnd"/>
      <w:r w:rsidR="00C450F9" w:rsidRPr="000337EB">
        <w:rPr>
          <w:rFonts w:asciiTheme="minorHAnsi" w:hAnsiTheme="minorHAnsi" w:cstheme="minorHAnsi"/>
          <w:b/>
          <w:color w:val="000000"/>
          <w:szCs w:val="48"/>
          <w:u w:val="single"/>
          <w:lang w:val="en"/>
        </w:rPr>
        <w:t xml:space="preserve"> requires the use of three-year audit template</w:t>
      </w:r>
      <w:r w:rsidR="00E40947">
        <w:rPr>
          <w:rFonts w:asciiTheme="minorHAnsi" w:hAnsiTheme="minorHAnsi" w:cstheme="minorHAnsi"/>
          <w:b/>
          <w:color w:val="000000"/>
          <w:szCs w:val="48"/>
          <w:u w:val="single"/>
          <w:lang w:val="en"/>
        </w:rPr>
        <w:t xml:space="preserve"> and information must be in English.</w:t>
      </w:r>
    </w:p>
    <w:p w14:paraId="6F17F8C4" w14:textId="77777777" w:rsidR="00F30C90" w:rsidRPr="000337EB" w:rsidRDefault="00F30C90" w:rsidP="00DF7FB1">
      <w:pPr>
        <w:rPr>
          <w:rFonts w:asciiTheme="minorHAnsi" w:hAnsiTheme="minorHAnsi" w:cstheme="minorHAnsi"/>
          <w:color w:val="000000"/>
          <w:szCs w:val="48"/>
          <w:lang w:val="en"/>
        </w:rPr>
      </w:pPr>
    </w:p>
    <w:p w14:paraId="05AF73D0" w14:textId="7777777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Text in italics provides additional guidance about information that should be included in each section. Text in red provide examples for possible responses.</w:t>
      </w:r>
    </w:p>
    <w:p w14:paraId="36FAA8BD" w14:textId="7B43B212" w:rsidR="00F30C90" w:rsidRPr="000337EB" w:rsidRDefault="00F30C90" w:rsidP="00DF7FB1">
      <w:pPr>
        <w:rPr>
          <w:rFonts w:asciiTheme="minorHAnsi" w:hAnsiTheme="minorHAnsi" w:cstheme="minorHAnsi"/>
          <w:color w:val="000000"/>
          <w:szCs w:val="48"/>
        </w:rPr>
      </w:pPr>
    </w:p>
    <w:p w14:paraId="49281AA6" w14:textId="24F76DAA"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Basic </w:t>
      </w:r>
      <w:r w:rsidR="00571122" w:rsidRPr="000337EB">
        <w:rPr>
          <w:rFonts w:asciiTheme="minorHAnsi" w:hAnsiTheme="minorHAnsi" w:cstheme="minorHAnsi"/>
          <w:sz w:val="32"/>
        </w:rPr>
        <w:t>FIP</w:t>
      </w:r>
      <w:r w:rsidRPr="000337EB">
        <w:rPr>
          <w:rFonts w:asciiTheme="minorHAnsi" w:hAnsiTheme="minorHAnsi" w:cstheme="minorHAnsi"/>
          <w:sz w:val="32"/>
        </w:rPr>
        <w:t xml:space="preserve"> information</w:t>
      </w:r>
    </w:p>
    <w:p w14:paraId="229330CB" w14:textId="273B1F15"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0337EB" w:rsidRDefault="00F30C90" w:rsidP="00DF7FB1">
      <w:pPr>
        <w:widowControl w:val="0"/>
        <w:rPr>
          <w:rFonts w:asciiTheme="minorHAnsi" w:hAnsiTheme="minorHAnsi" w:cstheme="minorHAnsi"/>
        </w:rPr>
      </w:pPr>
    </w:p>
    <w:tbl>
      <w:tblPr>
        <w:tblStyle w:val="GridTable1Light-Accent11"/>
        <w:tblW w:w="5000" w:type="pct"/>
        <w:tblLook w:val="0600" w:firstRow="0" w:lastRow="0" w:firstColumn="0" w:lastColumn="0" w:noHBand="1" w:noVBand="1"/>
      </w:tblPr>
      <w:tblGrid>
        <w:gridCol w:w="3398"/>
        <w:gridCol w:w="9732"/>
      </w:tblGrid>
      <w:tr w:rsidR="00F30C90" w:rsidRPr="000337EB" w14:paraId="3B5264C9" w14:textId="77777777" w:rsidTr="00BD670F">
        <w:tc>
          <w:tcPr>
            <w:tcW w:w="1294" w:type="pct"/>
          </w:tcPr>
          <w:p w14:paraId="00A22C26"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Target species scientific name and common name</w:t>
            </w:r>
          </w:p>
        </w:tc>
        <w:tc>
          <w:tcPr>
            <w:tcW w:w="3706" w:type="pct"/>
            <w:vAlign w:val="center"/>
          </w:tcPr>
          <w:p w14:paraId="68846CE4" w14:textId="3D2B6C21" w:rsidR="00BE008A" w:rsidRPr="000337EB" w:rsidRDefault="00647C40" w:rsidP="005275B1">
            <w:pPr>
              <w:widowControl w:val="0"/>
              <w:rPr>
                <w:rFonts w:asciiTheme="minorHAnsi" w:hAnsiTheme="minorHAnsi" w:cstheme="minorHAnsi"/>
              </w:rPr>
            </w:pPr>
            <w:r w:rsidRPr="001F7864">
              <w:rPr>
                <w:rFonts w:asciiTheme="minorHAnsi" w:hAnsiTheme="minorHAnsi" w:cstheme="minorHAnsi"/>
                <w:i/>
                <w:iCs/>
              </w:rPr>
              <w:t xml:space="preserve">Lophius </w:t>
            </w:r>
            <w:proofErr w:type="spellStart"/>
            <w:r w:rsidRPr="001F7864">
              <w:rPr>
                <w:rFonts w:asciiTheme="minorHAnsi" w:hAnsiTheme="minorHAnsi" w:cstheme="minorHAnsi"/>
                <w:i/>
                <w:iCs/>
              </w:rPr>
              <w:t>piscatorius</w:t>
            </w:r>
            <w:proofErr w:type="spellEnd"/>
            <w:r>
              <w:rPr>
                <w:rFonts w:asciiTheme="minorHAnsi" w:hAnsiTheme="minorHAnsi" w:cstheme="minorHAnsi"/>
              </w:rPr>
              <w:t xml:space="preserve"> (white monkfish) and </w:t>
            </w:r>
            <w:r w:rsidR="001F7864" w:rsidRPr="001F7864">
              <w:rPr>
                <w:rFonts w:asciiTheme="minorHAnsi" w:hAnsiTheme="minorHAnsi" w:cstheme="minorHAnsi"/>
                <w:i/>
                <w:iCs/>
              </w:rPr>
              <w:t xml:space="preserve">Lophius </w:t>
            </w:r>
            <w:proofErr w:type="spellStart"/>
            <w:r w:rsidR="001F7864">
              <w:rPr>
                <w:rStyle w:val="normaltextrun"/>
                <w:rFonts w:ascii="Calibri" w:hAnsi="Calibri" w:cs="Calibri"/>
                <w:i/>
                <w:iCs/>
                <w:color w:val="000000"/>
                <w:bdr w:val="none" w:sz="0" w:space="0" w:color="auto" w:frame="1"/>
              </w:rPr>
              <w:t>budegassa</w:t>
            </w:r>
            <w:proofErr w:type="spellEnd"/>
            <w:r w:rsidR="001F7864">
              <w:rPr>
                <w:rStyle w:val="normaltextrun"/>
                <w:rFonts w:ascii="Calibri" w:hAnsi="Calibri" w:cs="Calibri"/>
                <w:color w:val="000000"/>
                <w:bdr w:val="none" w:sz="0" w:space="0" w:color="auto" w:frame="1"/>
              </w:rPr>
              <w:t xml:space="preserve"> (black monkfish)</w:t>
            </w:r>
            <w:r w:rsidR="005275B1">
              <w:rPr>
                <w:rStyle w:val="normaltextrun"/>
                <w:rFonts w:ascii="Calibri" w:hAnsi="Calibri" w:cs="Calibri"/>
                <w:color w:val="000000"/>
                <w:bdr w:val="none" w:sz="0" w:space="0" w:color="auto" w:frame="1"/>
              </w:rPr>
              <w:t xml:space="preserve">. Both species are also referred to as ‘anglerfish’.  </w:t>
            </w:r>
          </w:p>
        </w:tc>
      </w:tr>
      <w:tr w:rsidR="00F30C90" w:rsidRPr="000337EB" w14:paraId="300361F2" w14:textId="77777777" w:rsidTr="00BD670F">
        <w:tc>
          <w:tcPr>
            <w:tcW w:w="1294" w:type="pct"/>
          </w:tcPr>
          <w:p w14:paraId="62F13EEC"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Fishery location</w:t>
            </w:r>
          </w:p>
        </w:tc>
        <w:tc>
          <w:tcPr>
            <w:tcW w:w="3706" w:type="pct"/>
            <w:vAlign w:val="center"/>
          </w:tcPr>
          <w:p w14:paraId="5C07BDA6" w14:textId="1BE4548F" w:rsidR="00545220" w:rsidRPr="000337EB" w:rsidRDefault="00545220" w:rsidP="00545220">
            <w:pPr>
              <w:widowControl w:val="0"/>
              <w:rPr>
                <w:rFonts w:asciiTheme="minorHAnsi" w:hAnsiTheme="minorHAnsi" w:cstheme="minorHAnsi"/>
              </w:rPr>
            </w:pPr>
            <w:r w:rsidRPr="00545220">
              <w:rPr>
                <w:rFonts w:asciiTheme="minorHAnsi" w:hAnsiTheme="minorHAnsi" w:cstheme="minorHAnsi"/>
              </w:rPr>
              <w:t>Western Seas and Channel (VII b-k, VIII a/b/d)</w:t>
            </w:r>
          </w:p>
        </w:tc>
      </w:tr>
      <w:tr w:rsidR="00F30C90" w:rsidRPr="000337EB" w14:paraId="2A6D1015" w14:textId="77777777" w:rsidTr="00BD670F">
        <w:tc>
          <w:tcPr>
            <w:tcW w:w="1294" w:type="pct"/>
          </w:tcPr>
          <w:p w14:paraId="0CD1563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Gear type(s)</w:t>
            </w:r>
          </w:p>
        </w:tc>
        <w:tc>
          <w:tcPr>
            <w:tcW w:w="3706" w:type="pct"/>
            <w:vAlign w:val="center"/>
          </w:tcPr>
          <w:p w14:paraId="3B0981F8" w14:textId="77777777" w:rsidR="0036267F" w:rsidRPr="0036267F" w:rsidRDefault="0036267F" w:rsidP="00545220">
            <w:pPr>
              <w:widowControl w:val="0"/>
              <w:rPr>
                <w:rFonts w:asciiTheme="minorHAnsi" w:hAnsiTheme="minorHAnsi" w:cstheme="minorHAnsi"/>
                <w:lang w:val="de-DE"/>
              </w:rPr>
            </w:pPr>
            <w:r w:rsidRPr="0036267F">
              <w:rPr>
                <w:rFonts w:asciiTheme="minorHAnsi" w:hAnsiTheme="minorHAnsi" w:cstheme="minorHAnsi"/>
                <w:lang w:val="de-DE"/>
              </w:rPr>
              <w:t xml:space="preserve">Gillnets (trammel &amp; entangling/gill nets) </w:t>
            </w:r>
          </w:p>
          <w:p w14:paraId="060E07AC" w14:textId="77777777" w:rsidR="0036267F" w:rsidRPr="0036267F" w:rsidRDefault="0036267F" w:rsidP="00545220">
            <w:pPr>
              <w:widowControl w:val="0"/>
              <w:rPr>
                <w:rFonts w:asciiTheme="minorHAnsi" w:hAnsiTheme="minorHAnsi" w:cstheme="minorHAnsi"/>
              </w:rPr>
            </w:pPr>
            <w:r w:rsidRPr="0036267F">
              <w:rPr>
                <w:rFonts w:asciiTheme="minorHAnsi" w:hAnsiTheme="minorHAnsi" w:cstheme="minorHAnsi"/>
              </w:rPr>
              <w:t xml:space="preserve">Demersal trawl  </w:t>
            </w:r>
          </w:p>
          <w:p w14:paraId="55E417AC" w14:textId="666DC325" w:rsidR="00545220" w:rsidRPr="000337EB" w:rsidRDefault="0036267F" w:rsidP="00545220">
            <w:pPr>
              <w:widowControl w:val="0"/>
              <w:rPr>
                <w:rFonts w:asciiTheme="minorHAnsi" w:hAnsiTheme="minorHAnsi" w:cstheme="minorHAnsi"/>
              </w:rPr>
            </w:pPr>
            <w:r w:rsidRPr="0036267F">
              <w:rPr>
                <w:rFonts w:asciiTheme="minorHAnsi" w:hAnsiTheme="minorHAnsi" w:cstheme="minorHAnsi"/>
              </w:rPr>
              <w:t>Beam trawl</w:t>
            </w:r>
          </w:p>
        </w:tc>
      </w:tr>
      <w:tr w:rsidR="00F30C90" w:rsidRPr="000337EB" w14:paraId="69A2C463" w14:textId="77777777" w:rsidTr="00BD670F">
        <w:tc>
          <w:tcPr>
            <w:tcW w:w="1294" w:type="pct"/>
          </w:tcPr>
          <w:p w14:paraId="350EAD0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Catch quantity (weight)</w:t>
            </w:r>
          </w:p>
        </w:tc>
        <w:tc>
          <w:tcPr>
            <w:tcW w:w="3706" w:type="pct"/>
            <w:vAlign w:val="center"/>
          </w:tcPr>
          <w:p w14:paraId="0F0FBBC2" w14:textId="3DA7AC8D" w:rsidR="00545220" w:rsidRPr="000337EB" w:rsidRDefault="005275B1" w:rsidP="00545220">
            <w:pPr>
              <w:widowControl w:val="0"/>
              <w:rPr>
                <w:rFonts w:asciiTheme="minorHAnsi" w:hAnsiTheme="minorHAnsi" w:cstheme="minorHAnsi"/>
              </w:rPr>
            </w:pPr>
            <w:r>
              <w:rPr>
                <w:rFonts w:asciiTheme="minorHAnsi" w:hAnsiTheme="minorHAnsi" w:cstheme="minorHAnsi"/>
              </w:rPr>
              <w:t>Whole</w:t>
            </w:r>
            <w:r w:rsidR="006F1493" w:rsidRPr="002B2AC8">
              <w:rPr>
                <w:rFonts w:asciiTheme="minorHAnsi" w:hAnsiTheme="minorHAnsi" w:cstheme="minorHAnsi"/>
              </w:rPr>
              <w:t xml:space="preserve"> weight – 2</w:t>
            </w:r>
            <w:r>
              <w:rPr>
                <w:rFonts w:asciiTheme="minorHAnsi" w:hAnsiTheme="minorHAnsi" w:cstheme="minorHAnsi"/>
              </w:rPr>
              <w:t>,</w:t>
            </w:r>
            <w:r w:rsidR="006F1493" w:rsidRPr="002B2AC8">
              <w:rPr>
                <w:rFonts w:asciiTheme="minorHAnsi" w:hAnsiTheme="minorHAnsi" w:cstheme="minorHAnsi"/>
              </w:rPr>
              <w:t>500</w:t>
            </w:r>
            <w:r>
              <w:rPr>
                <w:rFonts w:asciiTheme="minorHAnsi" w:hAnsiTheme="minorHAnsi" w:cstheme="minorHAnsi"/>
              </w:rPr>
              <w:t xml:space="preserve"> </w:t>
            </w:r>
            <w:r w:rsidR="006F1493" w:rsidRPr="002B2AC8">
              <w:rPr>
                <w:rFonts w:asciiTheme="minorHAnsi" w:hAnsiTheme="minorHAnsi" w:cstheme="minorHAnsi"/>
              </w:rPr>
              <w:t>t</w:t>
            </w:r>
          </w:p>
        </w:tc>
      </w:tr>
      <w:tr w:rsidR="00F30C90" w:rsidRPr="000337EB" w14:paraId="403DEE23" w14:textId="77777777" w:rsidTr="00BD670F">
        <w:tc>
          <w:tcPr>
            <w:tcW w:w="1294" w:type="pct"/>
          </w:tcPr>
          <w:p w14:paraId="2454EBAC" w14:textId="63BA2726"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Vessel type</w:t>
            </w:r>
            <w:r w:rsidR="00571122" w:rsidRPr="000337EB">
              <w:rPr>
                <w:rFonts w:asciiTheme="minorHAnsi" w:hAnsiTheme="minorHAnsi" w:cstheme="minorHAnsi"/>
              </w:rPr>
              <w:t>(s)</w:t>
            </w:r>
            <w:r w:rsidRPr="000337EB">
              <w:rPr>
                <w:rFonts w:asciiTheme="minorHAnsi" w:hAnsiTheme="minorHAnsi" w:cstheme="minorHAnsi"/>
              </w:rPr>
              <w:t xml:space="preserve"> and size</w:t>
            </w:r>
            <w:r w:rsidR="00571122" w:rsidRPr="000337EB">
              <w:rPr>
                <w:rFonts w:asciiTheme="minorHAnsi" w:hAnsiTheme="minorHAnsi" w:cstheme="minorHAnsi"/>
              </w:rPr>
              <w:t>(s)</w:t>
            </w:r>
          </w:p>
        </w:tc>
        <w:tc>
          <w:tcPr>
            <w:tcW w:w="3706" w:type="pct"/>
            <w:vAlign w:val="center"/>
          </w:tcPr>
          <w:p w14:paraId="68E1F9ED" w14:textId="085CB1B6" w:rsidR="00545220" w:rsidRPr="000337EB" w:rsidRDefault="00D54E21" w:rsidP="00545220">
            <w:pPr>
              <w:widowControl w:val="0"/>
              <w:rPr>
                <w:rFonts w:asciiTheme="minorHAnsi" w:hAnsiTheme="minorHAnsi" w:cstheme="minorHAnsi"/>
              </w:rPr>
            </w:pPr>
            <w:r>
              <w:rPr>
                <w:rFonts w:asciiTheme="minorHAnsi" w:hAnsiTheme="minorHAnsi" w:cstheme="minorHAnsi"/>
              </w:rPr>
              <w:t>Mixed fleet</w:t>
            </w:r>
            <w:r w:rsidR="009B40CE">
              <w:rPr>
                <w:rFonts w:asciiTheme="minorHAnsi" w:hAnsiTheme="minorHAnsi" w:cstheme="minorHAnsi"/>
              </w:rPr>
              <w:t xml:space="preserve"> using </w:t>
            </w:r>
            <w:r w:rsidR="00262ACB">
              <w:rPr>
                <w:rFonts w:asciiTheme="minorHAnsi" w:hAnsiTheme="minorHAnsi" w:cstheme="minorHAnsi"/>
              </w:rPr>
              <w:t xml:space="preserve">beam, bottom </w:t>
            </w:r>
            <w:proofErr w:type="gramStart"/>
            <w:r w:rsidR="00262ACB">
              <w:rPr>
                <w:rFonts w:asciiTheme="minorHAnsi" w:hAnsiTheme="minorHAnsi" w:cstheme="minorHAnsi"/>
              </w:rPr>
              <w:t>trawl</w:t>
            </w:r>
            <w:proofErr w:type="gramEnd"/>
            <w:r w:rsidR="00262ACB">
              <w:rPr>
                <w:rFonts w:asciiTheme="minorHAnsi" w:hAnsiTheme="minorHAnsi" w:cstheme="minorHAnsi"/>
              </w:rPr>
              <w:t xml:space="preserve"> and netters. Fleet </w:t>
            </w:r>
            <w:r w:rsidR="0067656E">
              <w:rPr>
                <w:rFonts w:asciiTheme="minorHAnsi" w:hAnsiTheme="minorHAnsi" w:cstheme="minorHAnsi"/>
              </w:rPr>
              <w:t>largely</w:t>
            </w:r>
            <w:r w:rsidR="009414F9">
              <w:rPr>
                <w:rFonts w:asciiTheme="minorHAnsi" w:hAnsiTheme="minorHAnsi" w:cstheme="minorHAnsi"/>
              </w:rPr>
              <w:t xml:space="preserve"> split between </w:t>
            </w:r>
            <w:r w:rsidR="005275B1">
              <w:rPr>
                <w:rFonts w:asciiTheme="minorHAnsi" w:hAnsiTheme="minorHAnsi" w:cstheme="minorHAnsi"/>
              </w:rPr>
              <w:t>&lt;</w:t>
            </w:r>
            <w:r w:rsidR="009414F9">
              <w:rPr>
                <w:rFonts w:asciiTheme="minorHAnsi" w:hAnsiTheme="minorHAnsi" w:cstheme="minorHAnsi"/>
              </w:rPr>
              <w:t>12ms (inshore</w:t>
            </w:r>
            <w:r w:rsidR="0067656E">
              <w:rPr>
                <w:rFonts w:asciiTheme="minorHAnsi" w:hAnsiTheme="minorHAnsi" w:cstheme="minorHAnsi"/>
              </w:rPr>
              <w:t xml:space="preserve">) and </w:t>
            </w:r>
            <w:r w:rsidR="005275B1">
              <w:rPr>
                <w:rFonts w:asciiTheme="minorHAnsi" w:hAnsiTheme="minorHAnsi" w:cstheme="minorHAnsi"/>
              </w:rPr>
              <w:t>&gt;</w:t>
            </w:r>
            <w:r w:rsidR="005F3A47">
              <w:rPr>
                <w:rFonts w:asciiTheme="minorHAnsi" w:hAnsiTheme="minorHAnsi" w:cstheme="minorHAnsi"/>
              </w:rPr>
              <w:t>12ms</w:t>
            </w:r>
          </w:p>
        </w:tc>
      </w:tr>
      <w:tr w:rsidR="00F30C90" w:rsidRPr="000337EB" w14:paraId="2D3393E5" w14:textId="77777777" w:rsidTr="00BD670F">
        <w:tc>
          <w:tcPr>
            <w:tcW w:w="1294" w:type="pct"/>
          </w:tcPr>
          <w:p w14:paraId="22E583EB" w14:textId="22243B6D"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Number of vessels</w:t>
            </w:r>
          </w:p>
        </w:tc>
        <w:tc>
          <w:tcPr>
            <w:tcW w:w="3706" w:type="pct"/>
            <w:vAlign w:val="center"/>
          </w:tcPr>
          <w:p w14:paraId="5A02819F" w14:textId="2D495BBC" w:rsidR="00BE008A" w:rsidRPr="000337EB" w:rsidRDefault="005F3A47" w:rsidP="00545220">
            <w:pPr>
              <w:widowControl w:val="0"/>
              <w:rPr>
                <w:rFonts w:asciiTheme="minorHAnsi" w:hAnsiTheme="minorHAnsi" w:cstheme="minorHAnsi"/>
              </w:rPr>
            </w:pPr>
            <w:r>
              <w:rPr>
                <w:rFonts w:asciiTheme="minorHAnsi" w:hAnsiTheme="minorHAnsi" w:cstheme="minorHAnsi"/>
              </w:rPr>
              <w:t xml:space="preserve">Approximate </w:t>
            </w:r>
            <w:r w:rsidR="00A356A7">
              <w:rPr>
                <w:rFonts w:asciiTheme="minorHAnsi" w:hAnsiTheme="minorHAnsi" w:cstheme="minorHAnsi"/>
              </w:rPr>
              <w:t>1</w:t>
            </w:r>
            <w:r w:rsidR="005275B1">
              <w:rPr>
                <w:rFonts w:asciiTheme="minorHAnsi" w:hAnsiTheme="minorHAnsi" w:cstheme="minorHAnsi"/>
              </w:rPr>
              <w:t>,</w:t>
            </w:r>
            <w:r w:rsidR="00A356A7">
              <w:rPr>
                <w:rFonts w:asciiTheme="minorHAnsi" w:hAnsiTheme="minorHAnsi" w:cstheme="minorHAnsi"/>
              </w:rPr>
              <w:t>400</w:t>
            </w:r>
            <w:r w:rsidR="009C2AA6">
              <w:rPr>
                <w:rFonts w:asciiTheme="minorHAnsi" w:hAnsiTheme="minorHAnsi" w:cstheme="minorHAnsi"/>
              </w:rPr>
              <w:t xml:space="preserve"> vessels</w:t>
            </w:r>
          </w:p>
        </w:tc>
      </w:tr>
      <w:tr w:rsidR="00F30C90" w:rsidRPr="000337EB" w14:paraId="0A5C19C1" w14:textId="77777777" w:rsidTr="00BD670F">
        <w:tc>
          <w:tcPr>
            <w:tcW w:w="1294" w:type="pct"/>
          </w:tcPr>
          <w:p w14:paraId="2EBD7795" w14:textId="47AC891E"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Management authority</w:t>
            </w:r>
          </w:p>
        </w:tc>
        <w:tc>
          <w:tcPr>
            <w:tcW w:w="3706" w:type="pct"/>
            <w:vAlign w:val="center"/>
          </w:tcPr>
          <w:p w14:paraId="35A15C3B" w14:textId="671A53C7" w:rsidR="00F30C90" w:rsidRPr="000337EB" w:rsidRDefault="00DC3970" w:rsidP="00545220">
            <w:pPr>
              <w:widowControl w:val="0"/>
              <w:rPr>
                <w:rFonts w:asciiTheme="minorHAnsi" w:hAnsiTheme="minorHAnsi" w:cstheme="minorHAnsi"/>
              </w:rPr>
            </w:pPr>
            <w:r>
              <w:rPr>
                <w:rStyle w:val="normaltextrun"/>
                <w:rFonts w:ascii="Calibri" w:hAnsi="Calibri" w:cs="Calibri"/>
                <w:color w:val="000000"/>
                <w:shd w:val="clear" w:color="auto" w:fill="FFFFFF"/>
              </w:rPr>
              <w:t>English</w:t>
            </w:r>
            <w:r w:rsidR="00CA2A14">
              <w:rPr>
                <w:rStyle w:val="normaltextrun"/>
                <w:rFonts w:ascii="Calibri" w:hAnsi="Calibri" w:cs="Calibri"/>
                <w:color w:val="000000"/>
                <w:shd w:val="clear" w:color="auto" w:fill="FFFFFF"/>
              </w:rPr>
              <w:t xml:space="preserve"> government bodies: </w:t>
            </w:r>
            <w:r w:rsidR="005275B1">
              <w:rPr>
                <w:rStyle w:val="normaltextrun"/>
                <w:rFonts w:ascii="Calibri" w:hAnsi="Calibri" w:cs="Calibri"/>
                <w:color w:val="000000"/>
                <w:shd w:val="clear" w:color="auto" w:fill="FFFFFF"/>
              </w:rPr>
              <w:t>IFCAs,</w:t>
            </w:r>
            <w:r w:rsidR="00CA2A14">
              <w:rPr>
                <w:rStyle w:val="normaltextrun"/>
                <w:rFonts w:ascii="Calibri" w:hAnsi="Calibri" w:cs="Calibri"/>
                <w:color w:val="000000"/>
                <w:shd w:val="clear" w:color="auto" w:fill="FFFFFF"/>
              </w:rPr>
              <w:t xml:space="preserve"> MMO, Defra </w:t>
            </w:r>
            <w:r w:rsidR="00CA2A14">
              <w:rPr>
                <w:rStyle w:val="eop"/>
                <w:rFonts w:ascii="Calibri" w:hAnsi="Calibri" w:cs="Calibri"/>
                <w:color w:val="000000"/>
                <w:shd w:val="clear" w:color="auto" w:fill="FFFFFF"/>
              </w:rPr>
              <w:t> </w:t>
            </w:r>
          </w:p>
        </w:tc>
      </w:tr>
    </w:tbl>
    <w:p w14:paraId="4E87C470" w14:textId="3AA1243B" w:rsidR="00F30C90" w:rsidRPr="000337EB" w:rsidRDefault="00F30C90" w:rsidP="00DF7FB1">
      <w:pPr>
        <w:pStyle w:val="Heading2"/>
        <w:rPr>
          <w:rFonts w:asciiTheme="minorHAnsi" w:eastAsia="Times New Roman" w:hAnsiTheme="minorHAnsi" w:cstheme="minorHAnsi"/>
          <w:sz w:val="32"/>
        </w:rPr>
      </w:pPr>
      <w:r w:rsidRPr="000337EB">
        <w:rPr>
          <w:rFonts w:asciiTheme="minorHAnsi" w:eastAsia="Times New Roman" w:hAnsiTheme="minorHAnsi" w:cstheme="minorHAnsi"/>
          <w:sz w:val="32"/>
        </w:rPr>
        <w:lastRenderedPageBreak/>
        <w:t>Stakeholder consultation &amp; meetings</w:t>
      </w:r>
    </w:p>
    <w:p w14:paraId="4987D494" w14:textId="2411ECF7"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 xml:space="preserve">Fill in the following table and </w:t>
      </w:r>
      <w:r w:rsidR="00DE0859" w:rsidRPr="000337EB">
        <w:rPr>
          <w:rFonts w:asciiTheme="minorHAnsi" w:hAnsiTheme="minorHAnsi" w:cstheme="minorHAnsi"/>
          <w:i/>
        </w:rPr>
        <w:t xml:space="preserve">include </w:t>
      </w:r>
      <w:r w:rsidRPr="000337EB">
        <w:rPr>
          <w:rFonts w:asciiTheme="minorHAnsi" w:hAnsiTheme="minorHAnsi" w:cstheme="minorHAnsi"/>
          <w:i/>
        </w:rPr>
        <w:t xml:space="preserve">a high-level summary of the </w:t>
      </w:r>
      <w:r w:rsidR="00DE0859" w:rsidRPr="000337EB">
        <w:rPr>
          <w:rFonts w:asciiTheme="minorHAnsi" w:hAnsiTheme="minorHAnsi" w:cstheme="minorHAnsi"/>
          <w:i/>
        </w:rPr>
        <w:t xml:space="preserve">subjects </w:t>
      </w:r>
      <w:r w:rsidRPr="000337EB">
        <w:rPr>
          <w:rFonts w:asciiTheme="minorHAnsi" w:hAnsiTheme="minorHAnsi" w:cstheme="minorHAnsi"/>
          <w:i/>
        </w:rPr>
        <w:t>that were discussed. Additional rows may need to be added or modified depending on number of participants and meetings completed.</w:t>
      </w:r>
    </w:p>
    <w:p w14:paraId="5EBC765A" w14:textId="77777777" w:rsidR="008F37D1" w:rsidRPr="000337EB" w:rsidRDefault="008F37D1" w:rsidP="00DF7FB1">
      <w:pPr>
        <w:widowControl w:val="0"/>
        <w:rPr>
          <w:rFonts w:asciiTheme="minorHAnsi" w:hAnsiTheme="minorHAnsi" w:cstheme="minorHAnsi"/>
          <w:i/>
        </w:rPr>
      </w:pPr>
    </w:p>
    <w:p w14:paraId="7AF30E13" w14:textId="77777777" w:rsidR="00F30C90" w:rsidRPr="000337EB" w:rsidRDefault="00F30C90" w:rsidP="00DF7FB1">
      <w:pPr>
        <w:rPr>
          <w:rFonts w:asciiTheme="minorHAnsi" w:hAnsiTheme="minorHAnsi" w:cstheme="minorHAnsi"/>
          <w:sz w:val="15"/>
        </w:rPr>
      </w:pPr>
    </w:p>
    <w:tbl>
      <w:tblPr>
        <w:tblStyle w:val="GridTable4-Accent11"/>
        <w:tblW w:w="5000" w:type="pct"/>
        <w:tblLook w:val="04A0" w:firstRow="1" w:lastRow="0" w:firstColumn="1" w:lastColumn="0" w:noHBand="0" w:noVBand="1"/>
      </w:tblPr>
      <w:tblGrid>
        <w:gridCol w:w="3398"/>
        <w:gridCol w:w="4301"/>
        <w:gridCol w:w="5431"/>
      </w:tblGrid>
      <w:tr w:rsidR="001C2011" w:rsidRPr="001C2011" w14:paraId="5C4E524F" w14:textId="77777777" w:rsidTr="0044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2E74B5" w:themeFill="accent5" w:themeFillShade="BF"/>
          </w:tcPr>
          <w:p w14:paraId="596FE6B6" w14:textId="77777777" w:rsidR="001C2011" w:rsidRPr="001C2011" w:rsidRDefault="001C2011" w:rsidP="001C2011">
            <w:pPr>
              <w:rPr>
                <w:rFonts w:asciiTheme="minorHAnsi" w:hAnsiTheme="minorHAnsi" w:cstheme="minorHAnsi"/>
                <w:b w:val="0"/>
                <w:bCs w:val="0"/>
                <w:sz w:val="22"/>
                <w:szCs w:val="22"/>
              </w:rPr>
            </w:pPr>
            <w:r w:rsidRPr="001C2011">
              <w:rPr>
                <w:rFonts w:asciiTheme="minorHAnsi" w:hAnsiTheme="minorHAnsi" w:cstheme="minorHAnsi"/>
                <w:b w:val="0"/>
                <w:bCs w:val="0"/>
                <w:sz w:val="22"/>
                <w:szCs w:val="22"/>
              </w:rPr>
              <w:t>Name</w:t>
            </w:r>
          </w:p>
        </w:tc>
        <w:tc>
          <w:tcPr>
            <w:tcW w:w="1638" w:type="pct"/>
            <w:shd w:val="clear" w:color="auto" w:fill="2E74B5" w:themeFill="accent5" w:themeFillShade="BF"/>
          </w:tcPr>
          <w:p w14:paraId="34F2BF0A" w14:textId="77777777" w:rsidR="001C2011" w:rsidRPr="001C2011" w:rsidRDefault="001C2011" w:rsidP="001C20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2011">
              <w:rPr>
                <w:rFonts w:asciiTheme="minorHAnsi" w:hAnsiTheme="minorHAnsi" w:cstheme="minorHAnsi"/>
                <w:sz w:val="22"/>
                <w:szCs w:val="22"/>
              </w:rPr>
              <w:t>Affiliation</w:t>
            </w:r>
          </w:p>
        </w:tc>
        <w:tc>
          <w:tcPr>
            <w:tcW w:w="2068" w:type="pct"/>
            <w:shd w:val="clear" w:color="auto" w:fill="2E74B5" w:themeFill="accent5" w:themeFillShade="BF"/>
            <w:vAlign w:val="center"/>
          </w:tcPr>
          <w:p w14:paraId="7D12D8DC" w14:textId="0B626CE5" w:rsidR="001C2011" w:rsidRPr="001C2011" w:rsidRDefault="001C2011" w:rsidP="001C20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2011">
              <w:rPr>
                <w:rFonts w:asciiTheme="minorHAnsi" w:hAnsiTheme="minorHAnsi" w:cstheme="minorHAnsi"/>
                <w:sz w:val="22"/>
                <w:szCs w:val="22"/>
              </w:rPr>
              <w:t>Date and Subjects Discussed</w:t>
            </w:r>
          </w:p>
        </w:tc>
      </w:tr>
      <w:tr w:rsidR="00D203C8" w:rsidRPr="001C2011" w14:paraId="0DEFD9B4"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43B8779E" w14:textId="36D1F844" w:rsidR="00D203C8" w:rsidRPr="0036077D" w:rsidRDefault="00D203C8" w:rsidP="00D203C8">
            <w:pPr>
              <w:tabs>
                <w:tab w:val="center" w:pos="1791"/>
              </w:tabs>
              <w:rPr>
                <w:rFonts w:asciiTheme="minorHAnsi" w:hAnsiTheme="minorHAnsi" w:cstheme="minorHAnsi"/>
                <w:b w:val="0"/>
                <w:bCs w:val="0"/>
                <w:sz w:val="22"/>
                <w:szCs w:val="22"/>
              </w:rPr>
            </w:pPr>
            <w:r w:rsidRPr="0036077D">
              <w:rPr>
                <w:rFonts w:ascii="Calibri" w:hAnsi="Calibri" w:cs="Calibri"/>
                <w:b w:val="0"/>
                <w:bCs w:val="0"/>
                <w:color w:val="000000"/>
                <w:sz w:val="22"/>
                <w:szCs w:val="22"/>
              </w:rPr>
              <w:t>Barry Young</w:t>
            </w:r>
          </w:p>
        </w:tc>
        <w:tc>
          <w:tcPr>
            <w:tcW w:w="1638" w:type="pct"/>
            <w:shd w:val="clear" w:color="auto" w:fill="auto"/>
            <w:vAlign w:val="bottom"/>
          </w:tcPr>
          <w:p w14:paraId="16D1B6DA" w14:textId="48BAEF7A"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Pr>
                <w:rFonts w:ascii="Calibri" w:hAnsi="Calibri" w:cs="Calibri"/>
                <w:color w:val="000000"/>
                <w:sz w:val="22"/>
                <w:szCs w:val="22"/>
              </w:rPr>
              <w:t>Brix</w:t>
            </w:r>
            <w:r w:rsidR="005275B1">
              <w:rPr>
                <w:rFonts w:ascii="Calibri" w:hAnsi="Calibri" w:cs="Calibri"/>
                <w:color w:val="000000"/>
                <w:sz w:val="22"/>
                <w:szCs w:val="22"/>
              </w:rPr>
              <w:t>h</w:t>
            </w:r>
            <w:r>
              <w:rPr>
                <w:rFonts w:ascii="Calibri" w:hAnsi="Calibri" w:cs="Calibri"/>
                <w:color w:val="000000"/>
                <w:sz w:val="22"/>
                <w:szCs w:val="22"/>
              </w:rPr>
              <w:t>am</w:t>
            </w:r>
            <w:proofErr w:type="spellEnd"/>
            <w:r>
              <w:rPr>
                <w:rFonts w:ascii="Calibri" w:hAnsi="Calibri" w:cs="Calibri"/>
                <w:color w:val="000000"/>
                <w:sz w:val="22"/>
                <w:szCs w:val="22"/>
              </w:rPr>
              <w:t xml:space="preserve"> Trawler Agents</w:t>
            </w:r>
          </w:p>
        </w:tc>
        <w:tc>
          <w:tcPr>
            <w:tcW w:w="2068" w:type="pct"/>
            <w:vMerge w:val="restart"/>
            <w:tcBorders>
              <w:top w:val="single" w:sz="4" w:space="0" w:color="4472C4" w:themeColor="accent1"/>
              <w:bottom w:val="single" w:sz="4" w:space="0" w:color="auto"/>
            </w:tcBorders>
            <w:shd w:val="clear" w:color="auto" w:fill="auto"/>
            <w:vAlign w:val="center"/>
          </w:tcPr>
          <w:p w14:paraId="743D6070" w14:textId="77777777" w:rsidR="00D203C8" w:rsidRPr="001C2011" w:rsidRDefault="00D203C8" w:rsidP="00D203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r w:rsidRPr="001C2011">
              <w:rPr>
                <w:rFonts w:asciiTheme="minorHAnsi" w:hAnsiTheme="minorHAnsi" w:cstheme="minorHAnsi"/>
                <w:color w:val="000000"/>
                <w:sz w:val="22"/>
                <w:szCs w:val="22"/>
                <w:u w:val="single"/>
                <w:lang w:val="en-GB" w:eastAsia="en-GB"/>
              </w:rPr>
              <w:t>4</w:t>
            </w:r>
            <w:r w:rsidRPr="001C2011">
              <w:rPr>
                <w:rFonts w:asciiTheme="minorHAnsi" w:hAnsiTheme="minorHAnsi" w:cstheme="minorHAnsi"/>
                <w:color w:val="000000"/>
                <w:sz w:val="22"/>
                <w:szCs w:val="22"/>
                <w:u w:val="single"/>
                <w:vertAlign w:val="superscript"/>
                <w:lang w:val="en-GB" w:eastAsia="en-GB"/>
              </w:rPr>
              <w:t>th</w:t>
            </w:r>
            <w:r w:rsidRPr="001C2011">
              <w:rPr>
                <w:rFonts w:asciiTheme="minorHAnsi" w:hAnsiTheme="minorHAnsi" w:cstheme="minorHAnsi"/>
                <w:color w:val="000000"/>
                <w:sz w:val="22"/>
                <w:szCs w:val="22"/>
                <w:u w:val="single"/>
                <w:lang w:val="en-GB" w:eastAsia="en-GB"/>
              </w:rPr>
              <w:t xml:space="preserve"> September 2019</w:t>
            </w:r>
          </w:p>
          <w:p w14:paraId="71A9A417" w14:textId="77777777" w:rsidR="00D203C8" w:rsidRPr="00F15817" w:rsidRDefault="00D203C8" w:rsidP="00D203C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lang w:val="en-GB" w:eastAsia="en-GB"/>
              </w:rPr>
            </w:pPr>
            <w:r w:rsidRPr="00F15817">
              <w:rPr>
                <w:rFonts w:cstheme="minorHAnsi"/>
                <w:color w:val="000000"/>
                <w:sz w:val="22"/>
                <w:szCs w:val="22"/>
                <w:lang w:val="en-GB" w:eastAsia="en-GB"/>
              </w:rPr>
              <w:t>Review of Principle 1, 2 and 3 actions</w:t>
            </w:r>
          </w:p>
          <w:p w14:paraId="14090CDB" w14:textId="60E8C332" w:rsidR="00D203C8" w:rsidRPr="00F15817" w:rsidRDefault="00D203C8" w:rsidP="00D203C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lang w:val="en-GB" w:eastAsia="en-GB"/>
              </w:rPr>
            </w:pPr>
            <w:r w:rsidRPr="00F15817">
              <w:rPr>
                <w:rFonts w:cstheme="minorHAnsi"/>
                <w:color w:val="000000"/>
                <w:sz w:val="22"/>
                <w:szCs w:val="22"/>
                <w:lang w:val="en-GB" w:eastAsia="en-GB"/>
              </w:rPr>
              <w:t xml:space="preserve">PSA analysis </w:t>
            </w:r>
            <w:r w:rsidR="001C4B40">
              <w:rPr>
                <w:rFonts w:cstheme="minorHAnsi"/>
                <w:color w:val="000000"/>
                <w:sz w:val="22"/>
                <w:szCs w:val="22"/>
                <w:lang w:val="en-GB" w:eastAsia="en-GB"/>
              </w:rPr>
              <w:t>review</w:t>
            </w:r>
          </w:p>
          <w:p w14:paraId="52266CCA" w14:textId="3A3EE2D5" w:rsidR="00D203C8" w:rsidRPr="00F15817" w:rsidRDefault="00D203C8" w:rsidP="00D203C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F15817">
              <w:rPr>
                <w:rFonts w:cstheme="minorHAnsi"/>
                <w:color w:val="000000"/>
                <w:sz w:val="22"/>
                <w:szCs w:val="22"/>
                <w:lang w:val="en-GB" w:eastAsia="en-GB"/>
              </w:rPr>
              <w:t xml:space="preserve">Update that </w:t>
            </w:r>
            <w:proofErr w:type="spellStart"/>
            <w:r w:rsidRPr="00F15817">
              <w:rPr>
                <w:rFonts w:cstheme="minorHAnsi"/>
                <w:color w:val="000000"/>
                <w:sz w:val="22"/>
                <w:szCs w:val="22"/>
                <w:lang w:val="en-GB" w:eastAsia="en-GB"/>
              </w:rPr>
              <w:t>iVMS</w:t>
            </w:r>
            <w:proofErr w:type="spellEnd"/>
            <w:r w:rsidRPr="00F15817">
              <w:rPr>
                <w:rFonts w:cstheme="minorHAnsi"/>
                <w:color w:val="000000"/>
                <w:sz w:val="22"/>
                <w:szCs w:val="22"/>
                <w:lang w:val="en-GB" w:eastAsia="en-GB"/>
              </w:rPr>
              <w:t xml:space="preserve"> is being rolled out in Wales</w:t>
            </w:r>
          </w:p>
        </w:tc>
      </w:tr>
      <w:tr w:rsidR="00D203C8" w:rsidRPr="001C2011" w14:paraId="2EBBFC33"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457F78BA" w14:textId="1F097513"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Lisa Readdy</w:t>
            </w:r>
          </w:p>
        </w:tc>
        <w:tc>
          <w:tcPr>
            <w:tcW w:w="1638" w:type="pct"/>
            <w:shd w:val="clear" w:color="auto" w:fill="auto"/>
            <w:vAlign w:val="bottom"/>
          </w:tcPr>
          <w:p w14:paraId="46474319" w14:textId="65EF1609"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Cefas</w:t>
            </w:r>
          </w:p>
        </w:tc>
        <w:tc>
          <w:tcPr>
            <w:tcW w:w="2068" w:type="pct"/>
            <w:vMerge/>
            <w:tcBorders>
              <w:bottom w:val="single" w:sz="4" w:space="0" w:color="auto"/>
            </w:tcBorders>
            <w:shd w:val="clear" w:color="auto" w:fill="auto"/>
            <w:vAlign w:val="center"/>
          </w:tcPr>
          <w:p w14:paraId="19A4EDBA"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1E00EE13"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7CC703EB" w14:textId="01C1A556"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Paul Trebilcock</w:t>
            </w:r>
          </w:p>
        </w:tc>
        <w:tc>
          <w:tcPr>
            <w:tcW w:w="1638" w:type="pct"/>
            <w:shd w:val="clear" w:color="auto" w:fill="auto"/>
            <w:vAlign w:val="bottom"/>
          </w:tcPr>
          <w:p w14:paraId="79EE54F0" w14:textId="3508F332"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CFPO</w:t>
            </w:r>
          </w:p>
        </w:tc>
        <w:tc>
          <w:tcPr>
            <w:tcW w:w="2068" w:type="pct"/>
            <w:vMerge/>
            <w:tcBorders>
              <w:bottom w:val="single" w:sz="4" w:space="0" w:color="auto"/>
            </w:tcBorders>
            <w:shd w:val="clear" w:color="auto" w:fill="auto"/>
            <w:vAlign w:val="center"/>
          </w:tcPr>
          <w:p w14:paraId="06ACA464"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0ED3C91A"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24BA1D94" w14:textId="034AB6E7"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 xml:space="preserve">Gerhard </w:t>
            </w:r>
            <w:proofErr w:type="spellStart"/>
            <w:r w:rsidRPr="0036077D">
              <w:rPr>
                <w:rFonts w:ascii="Calibri" w:hAnsi="Calibri" w:cs="Calibri"/>
                <w:b w:val="0"/>
                <w:bCs w:val="0"/>
                <w:color w:val="000000"/>
                <w:sz w:val="22"/>
                <w:szCs w:val="22"/>
              </w:rPr>
              <w:t>Zurlutter</w:t>
            </w:r>
            <w:proofErr w:type="spellEnd"/>
          </w:p>
        </w:tc>
        <w:tc>
          <w:tcPr>
            <w:tcW w:w="1638" w:type="pct"/>
            <w:shd w:val="clear" w:color="auto" w:fill="auto"/>
            <w:vAlign w:val="bottom"/>
          </w:tcPr>
          <w:p w14:paraId="130D85F8" w14:textId="780CF020"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 xml:space="preserve">Coop </w:t>
            </w:r>
            <w:r w:rsidR="005275B1">
              <w:rPr>
                <w:rFonts w:ascii="Calibri" w:hAnsi="Calibri" w:cs="Calibri"/>
                <w:color w:val="000000"/>
                <w:sz w:val="22"/>
                <w:szCs w:val="22"/>
              </w:rPr>
              <w:t>Switzerland</w:t>
            </w:r>
          </w:p>
        </w:tc>
        <w:tc>
          <w:tcPr>
            <w:tcW w:w="2068" w:type="pct"/>
            <w:vMerge/>
            <w:tcBorders>
              <w:bottom w:val="single" w:sz="4" w:space="0" w:color="auto"/>
            </w:tcBorders>
            <w:shd w:val="clear" w:color="auto" w:fill="auto"/>
            <w:vAlign w:val="center"/>
          </w:tcPr>
          <w:p w14:paraId="4097D2E7"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6CAB6151"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6DD6A9D5" w14:textId="340ABA3C"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Iain Glasgow</w:t>
            </w:r>
          </w:p>
        </w:tc>
        <w:tc>
          <w:tcPr>
            <w:tcW w:w="1638" w:type="pct"/>
            <w:shd w:val="clear" w:color="auto" w:fill="auto"/>
            <w:vAlign w:val="bottom"/>
          </w:tcPr>
          <w:p w14:paraId="5F3E43D8" w14:textId="3C66534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Defra</w:t>
            </w:r>
          </w:p>
        </w:tc>
        <w:tc>
          <w:tcPr>
            <w:tcW w:w="2068" w:type="pct"/>
            <w:vMerge/>
            <w:tcBorders>
              <w:bottom w:val="single" w:sz="4" w:space="0" w:color="auto"/>
            </w:tcBorders>
            <w:shd w:val="clear" w:color="auto" w:fill="auto"/>
            <w:vAlign w:val="center"/>
          </w:tcPr>
          <w:p w14:paraId="1E9E250A"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2EB00956"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05C15DEF" w14:textId="52895BA7"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Stella Bartolini</w:t>
            </w:r>
          </w:p>
        </w:tc>
        <w:tc>
          <w:tcPr>
            <w:tcW w:w="1638" w:type="pct"/>
            <w:shd w:val="clear" w:color="auto" w:fill="auto"/>
            <w:vAlign w:val="bottom"/>
          </w:tcPr>
          <w:p w14:paraId="663D56E4" w14:textId="355D5B0B"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DEFRA</w:t>
            </w:r>
          </w:p>
        </w:tc>
        <w:tc>
          <w:tcPr>
            <w:tcW w:w="2068" w:type="pct"/>
            <w:vMerge/>
            <w:tcBorders>
              <w:bottom w:val="single" w:sz="4" w:space="0" w:color="auto"/>
            </w:tcBorders>
            <w:shd w:val="clear" w:color="auto" w:fill="auto"/>
            <w:vAlign w:val="center"/>
          </w:tcPr>
          <w:p w14:paraId="6BF85438"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35183B25"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6653C3C4" w14:textId="4A2EA2CC"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Lauren Parkhouse</w:t>
            </w:r>
          </w:p>
        </w:tc>
        <w:tc>
          <w:tcPr>
            <w:tcW w:w="1638" w:type="pct"/>
            <w:shd w:val="clear" w:color="auto" w:fill="auto"/>
            <w:vAlign w:val="bottom"/>
          </w:tcPr>
          <w:p w14:paraId="368A216D" w14:textId="7826F4E4"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Devon IFCA</w:t>
            </w:r>
          </w:p>
        </w:tc>
        <w:tc>
          <w:tcPr>
            <w:tcW w:w="2068" w:type="pct"/>
            <w:vMerge/>
            <w:tcBorders>
              <w:bottom w:val="single" w:sz="4" w:space="0" w:color="auto"/>
            </w:tcBorders>
            <w:shd w:val="clear" w:color="auto" w:fill="auto"/>
            <w:vAlign w:val="center"/>
          </w:tcPr>
          <w:p w14:paraId="6F29FADE"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4B9A9447"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5428FD5B" w14:textId="2057B723"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 xml:space="preserve">Ed </w:t>
            </w:r>
            <w:proofErr w:type="spellStart"/>
            <w:r w:rsidRPr="0036077D">
              <w:rPr>
                <w:rFonts w:ascii="Calibri" w:hAnsi="Calibri" w:cs="Calibri"/>
                <w:b w:val="0"/>
                <w:bCs w:val="0"/>
                <w:color w:val="000000"/>
                <w:sz w:val="22"/>
                <w:szCs w:val="22"/>
              </w:rPr>
              <w:t>Polley</w:t>
            </w:r>
            <w:proofErr w:type="spellEnd"/>
          </w:p>
        </w:tc>
        <w:tc>
          <w:tcPr>
            <w:tcW w:w="1638" w:type="pct"/>
            <w:shd w:val="clear" w:color="auto" w:fill="auto"/>
            <w:vAlign w:val="bottom"/>
          </w:tcPr>
          <w:p w14:paraId="438C70FD" w14:textId="0A5AD969" w:rsidR="00D203C8" w:rsidRPr="001C2011" w:rsidRDefault="005275B1"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Calibri" w:hAnsi="Calibri" w:cs="Calibri"/>
                <w:color w:val="000000"/>
                <w:sz w:val="22"/>
                <w:szCs w:val="22"/>
              </w:rPr>
              <w:t>F</w:t>
            </w:r>
            <w:r w:rsidR="00D203C8">
              <w:rPr>
                <w:rFonts w:ascii="Calibri" w:hAnsi="Calibri" w:cs="Calibri"/>
                <w:color w:val="000000"/>
                <w:sz w:val="22"/>
                <w:szCs w:val="22"/>
              </w:rPr>
              <w:t>alfish</w:t>
            </w:r>
            <w:proofErr w:type="spellEnd"/>
          </w:p>
        </w:tc>
        <w:tc>
          <w:tcPr>
            <w:tcW w:w="2068" w:type="pct"/>
            <w:vMerge/>
            <w:tcBorders>
              <w:bottom w:val="single" w:sz="4" w:space="0" w:color="auto"/>
            </w:tcBorders>
            <w:shd w:val="clear" w:color="auto" w:fill="auto"/>
            <w:vAlign w:val="center"/>
          </w:tcPr>
          <w:p w14:paraId="25AA921E"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1C42706E"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3B1D42C5" w14:textId="41586268"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Mark Greet</w:t>
            </w:r>
          </w:p>
        </w:tc>
        <w:tc>
          <w:tcPr>
            <w:tcW w:w="1638" w:type="pct"/>
            <w:shd w:val="clear" w:color="auto" w:fill="auto"/>
            <w:vAlign w:val="bottom"/>
          </w:tcPr>
          <w:p w14:paraId="6C975369" w14:textId="5A535986" w:rsidR="00D203C8" w:rsidRPr="001C2011" w:rsidRDefault="005275B1"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Pr>
                <w:rFonts w:ascii="Calibri" w:hAnsi="Calibri" w:cs="Calibri"/>
                <w:color w:val="000000"/>
                <w:sz w:val="22"/>
                <w:szCs w:val="22"/>
              </w:rPr>
              <w:t>F</w:t>
            </w:r>
            <w:r w:rsidR="00D203C8">
              <w:rPr>
                <w:rFonts w:ascii="Calibri" w:hAnsi="Calibri" w:cs="Calibri"/>
                <w:color w:val="000000"/>
                <w:sz w:val="22"/>
                <w:szCs w:val="22"/>
              </w:rPr>
              <w:t>alfish</w:t>
            </w:r>
            <w:proofErr w:type="spellEnd"/>
          </w:p>
        </w:tc>
        <w:tc>
          <w:tcPr>
            <w:tcW w:w="2068" w:type="pct"/>
            <w:vMerge/>
            <w:tcBorders>
              <w:bottom w:val="single" w:sz="4" w:space="0" w:color="auto"/>
            </w:tcBorders>
            <w:shd w:val="clear" w:color="auto" w:fill="auto"/>
            <w:vAlign w:val="center"/>
          </w:tcPr>
          <w:p w14:paraId="199A82D4"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00023059"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290CE5C9" w14:textId="26702327"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Nathan de Rozarieux</w:t>
            </w:r>
          </w:p>
        </w:tc>
        <w:tc>
          <w:tcPr>
            <w:tcW w:w="1638" w:type="pct"/>
            <w:shd w:val="clear" w:color="auto" w:fill="auto"/>
            <w:vAlign w:val="bottom"/>
          </w:tcPr>
          <w:p w14:paraId="6ED816E6" w14:textId="4BECC5FC"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Calibri" w:hAnsi="Calibri" w:cs="Calibri"/>
                <w:color w:val="000000"/>
                <w:sz w:val="22"/>
                <w:szCs w:val="22"/>
              </w:rPr>
              <w:t>Falfish</w:t>
            </w:r>
            <w:proofErr w:type="spellEnd"/>
          </w:p>
        </w:tc>
        <w:tc>
          <w:tcPr>
            <w:tcW w:w="2068" w:type="pct"/>
            <w:vMerge/>
            <w:tcBorders>
              <w:bottom w:val="single" w:sz="4" w:space="0" w:color="auto"/>
            </w:tcBorders>
            <w:shd w:val="clear" w:color="auto" w:fill="auto"/>
            <w:vAlign w:val="center"/>
          </w:tcPr>
          <w:p w14:paraId="34B74943"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1C97776C"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6100BB67" w14:textId="65ED9495"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Mike Mitchell</w:t>
            </w:r>
          </w:p>
        </w:tc>
        <w:tc>
          <w:tcPr>
            <w:tcW w:w="1638" w:type="pct"/>
            <w:shd w:val="clear" w:color="auto" w:fill="auto"/>
            <w:vAlign w:val="bottom"/>
          </w:tcPr>
          <w:p w14:paraId="74225088" w14:textId="0EFF3A52" w:rsidR="00D203C8" w:rsidRPr="001C2011" w:rsidRDefault="00B0481C"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c>
          <w:tcPr>
            <w:tcW w:w="2068" w:type="pct"/>
            <w:vMerge/>
            <w:tcBorders>
              <w:bottom w:val="single" w:sz="4" w:space="0" w:color="auto"/>
            </w:tcBorders>
            <w:shd w:val="clear" w:color="auto" w:fill="auto"/>
            <w:vAlign w:val="center"/>
          </w:tcPr>
          <w:p w14:paraId="7D2B4439"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76B1E757"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79CD2653" w14:textId="423BE61C"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Andrew Pillar</w:t>
            </w:r>
          </w:p>
        </w:tc>
        <w:tc>
          <w:tcPr>
            <w:tcW w:w="1638" w:type="pct"/>
            <w:shd w:val="clear" w:color="auto" w:fill="auto"/>
            <w:vAlign w:val="bottom"/>
          </w:tcPr>
          <w:p w14:paraId="4E4431EA" w14:textId="4991D125"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Calibri" w:hAnsi="Calibri" w:cs="Calibri"/>
                <w:color w:val="000000"/>
                <w:sz w:val="22"/>
                <w:szCs w:val="22"/>
              </w:rPr>
              <w:t>Interfish</w:t>
            </w:r>
            <w:proofErr w:type="spellEnd"/>
          </w:p>
        </w:tc>
        <w:tc>
          <w:tcPr>
            <w:tcW w:w="2068" w:type="pct"/>
            <w:vMerge/>
            <w:tcBorders>
              <w:bottom w:val="single" w:sz="4" w:space="0" w:color="auto"/>
            </w:tcBorders>
            <w:shd w:val="clear" w:color="auto" w:fill="auto"/>
            <w:vAlign w:val="center"/>
          </w:tcPr>
          <w:p w14:paraId="7A225CFF"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13A6224B"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2204F39C" w14:textId="04FEAC4C"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Hannah Macintyre</w:t>
            </w:r>
          </w:p>
        </w:tc>
        <w:tc>
          <w:tcPr>
            <w:tcW w:w="1638" w:type="pct"/>
            <w:shd w:val="clear" w:color="auto" w:fill="auto"/>
            <w:vAlign w:val="bottom"/>
          </w:tcPr>
          <w:p w14:paraId="33027D04" w14:textId="4D3C6CDE"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M&amp;S</w:t>
            </w:r>
          </w:p>
        </w:tc>
        <w:tc>
          <w:tcPr>
            <w:tcW w:w="2068" w:type="pct"/>
            <w:vMerge/>
            <w:tcBorders>
              <w:bottom w:val="single" w:sz="4" w:space="0" w:color="auto"/>
            </w:tcBorders>
            <w:shd w:val="clear" w:color="auto" w:fill="auto"/>
            <w:vAlign w:val="center"/>
          </w:tcPr>
          <w:p w14:paraId="0BC7EA7A"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23B80313"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677E4EFE" w14:textId="28C8F057"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Hubert Gieschen</w:t>
            </w:r>
          </w:p>
        </w:tc>
        <w:tc>
          <w:tcPr>
            <w:tcW w:w="1638" w:type="pct"/>
            <w:shd w:val="clear" w:color="auto" w:fill="auto"/>
            <w:vAlign w:val="bottom"/>
          </w:tcPr>
          <w:p w14:paraId="73A95102" w14:textId="38B05F28"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MMO</w:t>
            </w:r>
          </w:p>
        </w:tc>
        <w:tc>
          <w:tcPr>
            <w:tcW w:w="2068" w:type="pct"/>
            <w:vMerge/>
            <w:tcBorders>
              <w:bottom w:val="single" w:sz="4" w:space="0" w:color="auto"/>
            </w:tcBorders>
            <w:shd w:val="clear" w:color="auto" w:fill="auto"/>
            <w:vAlign w:val="center"/>
          </w:tcPr>
          <w:p w14:paraId="3F8294A9"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02BEEE1A"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655ABE93" w14:textId="5798520F"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Edward Baker</w:t>
            </w:r>
          </w:p>
        </w:tc>
        <w:tc>
          <w:tcPr>
            <w:tcW w:w="1638" w:type="pct"/>
            <w:shd w:val="clear" w:color="auto" w:fill="auto"/>
            <w:vAlign w:val="bottom"/>
          </w:tcPr>
          <w:p w14:paraId="654E02F6" w14:textId="1ABC2DE5"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 xml:space="preserve">MMO </w:t>
            </w:r>
          </w:p>
        </w:tc>
        <w:tc>
          <w:tcPr>
            <w:tcW w:w="2068" w:type="pct"/>
            <w:vMerge/>
            <w:tcBorders>
              <w:bottom w:val="single" w:sz="4" w:space="0" w:color="auto"/>
            </w:tcBorders>
            <w:shd w:val="clear" w:color="auto" w:fill="auto"/>
            <w:vAlign w:val="center"/>
          </w:tcPr>
          <w:p w14:paraId="2C68D287"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05FF388A" w14:textId="77777777" w:rsidTr="00B0481C">
        <w:trPr>
          <w:trHeight w:val="7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3263000F" w14:textId="7809C9E8"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Simon Dixon</w:t>
            </w:r>
          </w:p>
        </w:tc>
        <w:tc>
          <w:tcPr>
            <w:tcW w:w="1638" w:type="pct"/>
            <w:shd w:val="clear" w:color="auto" w:fill="auto"/>
            <w:vAlign w:val="bottom"/>
          </w:tcPr>
          <w:p w14:paraId="1B0614CC" w14:textId="7F1914A8"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MMO</w:t>
            </w:r>
          </w:p>
        </w:tc>
        <w:tc>
          <w:tcPr>
            <w:tcW w:w="2068" w:type="pct"/>
            <w:vMerge/>
            <w:tcBorders>
              <w:bottom w:val="single" w:sz="4" w:space="0" w:color="auto"/>
            </w:tcBorders>
            <w:shd w:val="clear" w:color="auto" w:fill="auto"/>
            <w:vAlign w:val="center"/>
          </w:tcPr>
          <w:p w14:paraId="56C2183E"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23A691C7" w14:textId="54BB6CEE" w:rsidTr="00481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0714C5DC" w14:textId="5DC074FD"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Rachel Irish</w:t>
            </w:r>
          </w:p>
        </w:tc>
        <w:tc>
          <w:tcPr>
            <w:tcW w:w="1638" w:type="pct"/>
            <w:shd w:val="clear" w:color="auto" w:fill="auto"/>
            <w:noWrap/>
            <w:vAlign w:val="bottom"/>
          </w:tcPr>
          <w:p w14:paraId="42F74889" w14:textId="435FAFE7" w:rsidR="00D203C8" w:rsidRPr="008C7682"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MMO</w:t>
            </w:r>
          </w:p>
        </w:tc>
        <w:tc>
          <w:tcPr>
            <w:tcW w:w="2068" w:type="pct"/>
            <w:vMerge/>
            <w:tcBorders>
              <w:bottom w:val="single" w:sz="4" w:space="0" w:color="auto"/>
            </w:tcBorders>
            <w:shd w:val="clear" w:color="auto" w:fill="auto"/>
            <w:vAlign w:val="center"/>
          </w:tcPr>
          <w:p w14:paraId="06E401F9"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4701F1C0" w14:textId="005E44B9" w:rsidTr="004816E0">
        <w:trPr>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4833493F" w14:textId="23095EC7"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Joseph Prosho</w:t>
            </w:r>
          </w:p>
        </w:tc>
        <w:tc>
          <w:tcPr>
            <w:tcW w:w="1638" w:type="pct"/>
            <w:shd w:val="clear" w:color="auto" w:fill="auto"/>
            <w:noWrap/>
            <w:vAlign w:val="bottom"/>
          </w:tcPr>
          <w:p w14:paraId="728DDA70" w14:textId="5D14DCF2" w:rsidR="00D203C8" w:rsidRPr="008C7682"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Morrisons</w:t>
            </w:r>
          </w:p>
        </w:tc>
        <w:tc>
          <w:tcPr>
            <w:tcW w:w="2068" w:type="pct"/>
            <w:vMerge/>
            <w:tcBorders>
              <w:bottom w:val="single" w:sz="4" w:space="0" w:color="auto"/>
            </w:tcBorders>
            <w:shd w:val="clear" w:color="auto" w:fill="auto"/>
            <w:vAlign w:val="center"/>
          </w:tcPr>
          <w:p w14:paraId="78BF7126"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1B0D7336" w14:textId="1B68F12D" w:rsidTr="00481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30A41E5B" w14:textId="68694845"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Rob Whiteley</w:t>
            </w:r>
          </w:p>
        </w:tc>
        <w:tc>
          <w:tcPr>
            <w:tcW w:w="1638" w:type="pct"/>
            <w:shd w:val="clear" w:color="auto" w:fill="auto"/>
            <w:noWrap/>
            <w:vAlign w:val="bottom"/>
          </w:tcPr>
          <w:p w14:paraId="232D471A" w14:textId="561C6DF0" w:rsidR="00D203C8" w:rsidRPr="008C7682"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Natural England</w:t>
            </w:r>
          </w:p>
        </w:tc>
        <w:tc>
          <w:tcPr>
            <w:tcW w:w="2068" w:type="pct"/>
            <w:vMerge/>
            <w:tcBorders>
              <w:bottom w:val="single" w:sz="4" w:space="0" w:color="auto"/>
            </w:tcBorders>
            <w:shd w:val="clear" w:color="auto" w:fill="auto"/>
            <w:vAlign w:val="center"/>
          </w:tcPr>
          <w:p w14:paraId="2CA8942E"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5FD478A6" w14:textId="0A0E15DF" w:rsidTr="004816E0">
        <w:trPr>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6E098C05" w14:textId="25894C81"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Ally Dingwall</w:t>
            </w:r>
          </w:p>
        </w:tc>
        <w:tc>
          <w:tcPr>
            <w:tcW w:w="1638" w:type="pct"/>
            <w:shd w:val="clear" w:color="auto" w:fill="auto"/>
            <w:noWrap/>
            <w:vAlign w:val="bottom"/>
          </w:tcPr>
          <w:p w14:paraId="7F4D9EDD" w14:textId="41F20279" w:rsidR="00D203C8" w:rsidRPr="008C7682"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Sainsburys</w:t>
            </w:r>
          </w:p>
        </w:tc>
        <w:tc>
          <w:tcPr>
            <w:tcW w:w="2068" w:type="pct"/>
            <w:vMerge/>
            <w:tcBorders>
              <w:bottom w:val="single" w:sz="4" w:space="0" w:color="auto"/>
            </w:tcBorders>
            <w:shd w:val="clear" w:color="auto" w:fill="auto"/>
            <w:vAlign w:val="center"/>
          </w:tcPr>
          <w:p w14:paraId="2D545F57"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310963E5" w14:textId="6D3890E4" w:rsidTr="00481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75255596" w14:textId="01346D61"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Gus Caslake</w:t>
            </w:r>
          </w:p>
        </w:tc>
        <w:tc>
          <w:tcPr>
            <w:tcW w:w="1638" w:type="pct"/>
            <w:shd w:val="clear" w:color="auto" w:fill="auto"/>
            <w:noWrap/>
            <w:vAlign w:val="bottom"/>
          </w:tcPr>
          <w:p w14:paraId="3451612A" w14:textId="75FCBD27" w:rsidR="00D203C8" w:rsidRPr="008C7682"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proofErr w:type="spellStart"/>
            <w:r>
              <w:rPr>
                <w:rFonts w:ascii="Calibri" w:hAnsi="Calibri" w:cs="Calibri"/>
                <w:color w:val="000000"/>
                <w:sz w:val="22"/>
                <w:szCs w:val="22"/>
              </w:rPr>
              <w:t>SeaFish</w:t>
            </w:r>
            <w:proofErr w:type="spellEnd"/>
          </w:p>
        </w:tc>
        <w:tc>
          <w:tcPr>
            <w:tcW w:w="2068" w:type="pct"/>
            <w:vMerge/>
            <w:tcBorders>
              <w:bottom w:val="single" w:sz="4" w:space="0" w:color="auto"/>
            </w:tcBorders>
            <w:shd w:val="clear" w:color="auto" w:fill="auto"/>
            <w:vAlign w:val="center"/>
          </w:tcPr>
          <w:p w14:paraId="58BF558F"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75C232F4" w14:textId="35EE498E" w:rsidTr="004816E0">
        <w:trPr>
          <w:trHeight w:val="300"/>
        </w:trPr>
        <w:tc>
          <w:tcPr>
            <w:cnfStyle w:val="001000000000" w:firstRow="0" w:lastRow="0" w:firstColumn="1" w:lastColumn="0" w:oddVBand="0" w:evenVBand="0" w:oddHBand="0" w:evenHBand="0" w:firstRowFirstColumn="0" w:firstRowLastColumn="0" w:lastRowFirstColumn="0" w:lastRowLastColumn="0"/>
            <w:tcW w:w="1294" w:type="pct"/>
            <w:tcBorders>
              <w:bottom w:val="single" w:sz="4" w:space="0" w:color="auto"/>
            </w:tcBorders>
            <w:shd w:val="clear" w:color="auto" w:fill="auto"/>
            <w:noWrap/>
            <w:vAlign w:val="bottom"/>
          </w:tcPr>
          <w:p w14:paraId="504A27A6" w14:textId="7C307D7E"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Jim Portus</w:t>
            </w:r>
          </w:p>
        </w:tc>
        <w:tc>
          <w:tcPr>
            <w:tcW w:w="1638" w:type="pct"/>
            <w:tcBorders>
              <w:bottom w:val="single" w:sz="4" w:space="0" w:color="auto"/>
            </w:tcBorders>
            <w:shd w:val="clear" w:color="auto" w:fill="auto"/>
            <w:noWrap/>
            <w:vAlign w:val="bottom"/>
          </w:tcPr>
          <w:p w14:paraId="47DFF4E1" w14:textId="41B933E1" w:rsidR="00D203C8" w:rsidRPr="008C7682"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SWFPO</w:t>
            </w:r>
          </w:p>
        </w:tc>
        <w:tc>
          <w:tcPr>
            <w:tcW w:w="2068" w:type="pct"/>
            <w:vMerge/>
            <w:tcBorders>
              <w:bottom w:val="single" w:sz="4" w:space="0" w:color="auto"/>
            </w:tcBorders>
            <w:shd w:val="clear" w:color="auto" w:fill="auto"/>
            <w:vAlign w:val="center"/>
          </w:tcPr>
          <w:p w14:paraId="57682F11"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0263D045" w14:textId="40845D2F" w:rsidTr="00481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4" w:type="pct"/>
            <w:tcBorders>
              <w:top w:val="single" w:sz="4" w:space="0" w:color="auto"/>
            </w:tcBorders>
            <w:shd w:val="clear" w:color="auto" w:fill="auto"/>
            <w:noWrap/>
            <w:vAlign w:val="bottom"/>
          </w:tcPr>
          <w:p w14:paraId="3629A4F7" w14:textId="4619BDA5"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Juliette Hatchman</w:t>
            </w:r>
          </w:p>
        </w:tc>
        <w:tc>
          <w:tcPr>
            <w:tcW w:w="1638" w:type="pct"/>
            <w:tcBorders>
              <w:top w:val="single" w:sz="4" w:space="0" w:color="auto"/>
            </w:tcBorders>
            <w:shd w:val="clear" w:color="auto" w:fill="auto"/>
            <w:noWrap/>
            <w:vAlign w:val="bottom"/>
          </w:tcPr>
          <w:p w14:paraId="76AA67FA" w14:textId="1A3C0C81" w:rsidR="00D203C8" w:rsidRPr="008C7682"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SWFPO</w:t>
            </w:r>
          </w:p>
        </w:tc>
        <w:tc>
          <w:tcPr>
            <w:tcW w:w="2068" w:type="pct"/>
            <w:vMerge w:val="restart"/>
            <w:tcBorders>
              <w:bottom w:val="single" w:sz="4" w:space="0" w:color="auto"/>
            </w:tcBorders>
            <w:shd w:val="clear" w:color="auto" w:fill="auto"/>
            <w:vAlign w:val="center"/>
          </w:tcPr>
          <w:p w14:paraId="5B2082D2" w14:textId="77777777" w:rsidR="00D203C8" w:rsidRPr="001C2011" w:rsidRDefault="00D203C8" w:rsidP="00D203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u w:val="single"/>
              </w:rPr>
            </w:pPr>
            <w:r w:rsidRPr="001C2011">
              <w:rPr>
                <w:rFonts w:asciiTheme="minorHAnsi" w:hAnsiTheme="minorHAnsi" w:cstheme="minorHAnsi"/>
                <w:sz w:val="22"/>
                <w:szCs w:val="22"/>
                <w:u w:val="single"/>
              </w:rPr>
              <w:t>11</w:t>
            </w:r>
            <w:r w:rsidRPr="001C2011">
              <w:rPr>
                <w:rFonts w:asciiTheme="minorHAnsi" w:hAnsiTheme="minorHAnsi" w:cstheme="minorHAnsi"/>
                <w:sz w:val="22"/>
                <w:szCs w:val="22"/>
                <w:u w:val="single"/>
                <w:vertAlign w:val="superscript"/>
              </w:rPr>
              <w:t>th</w:t>
            </w:r>
            <w:r w:rsidRPr="001C2011">
              <w:rPr>
                <w:rFonts w:asciiTheme="minorHAnsi" w:hAnsiTheme="minorHAnsi" w:cstheme="minorHAnsi"/>
                <w:sz w:val="22"/>
                <w:szCs w:val="22"/>
                <w:u w:val="single"/>
              </w:rPr>
              <w:t xml:space="preserve"> February 2020</w:t>
            </w:r>
          </w:p>
          <w:p w14:paraId="094788E9" w14:textId="77777777" w:rsidR="00D203C8" w:rsidRPr="001C2011" w:rsidRDefault="00D203C8" w:rsidP="00D203C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 xml:space="preserve">Discussion on Dover sole being added to the </w:t>
            </w:r>
            <w:proofErr w:type="gramStart"/>
            <w:r w:rsidRPr="001C2011">
              <w:rPr>
                <w:rFonts w:cstheme="minorHAnsi"/>
                <w:sz w:val="22"/>
                <w:szCs w:val="22"/>
              </w:rPr>
              <w:t>FIP</w:t>
            </w:r>
            <w:proofErr w:type="gramEnd"/>
          </w:p>
          <w:p w14:paraId="185C0539" w14:textId="77777777" w:rsidR="00D203C8" w:rsidRPr="001C2011" w:rsidRDefault="00D203C8" w:rsidP="00D203C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Review of Principle 1, 2 and 3 actions</w:t>
            </w:r>
          </w:p>
          <w:p w14:paraId="1D41267D" w14:textId="77777777" w:rsidR="00D203C8" w:rsidRPr="001C2011" w:rsidRDefault="00D203C8" w:rsidP="00D203C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Discussion on difficulty of HCR and sorting due to species similarities.</w:t>
            </w:r>
          </w:p>
          <w:p w14:paraId="676E4786" w14:textId="77777777" w:rsidR="00D203C8" w:rsidRPr="001C2011" w:rsidRDefault="00D203C8" w:rsidP="00D203C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 xml:space="preserve">Update on </w:t>
            </w:r>
            <w:proofErr w:type="spellStart"/>
            <w:r w:rsidRPr="001C2011">
              <w:rPr>
                <w:rFonts w:cstheme="minorHAnsi"/>
                <w:sz w:val="22"/>
                <w:szCs w:val="22"/>
              </w:rPr>
              <w:t>ToR</w:t>
            </w:r>
            <w:proofErr w:type="spellEnd"/>
            <w:r w:rsidRPr="001C2011">
              <w:rPr>
                <w:rFonts w:cstheme="minorHAnsi"/>
                <w:sz w:val="22"/>
                <w:szCs w:val="22"/>
              </w:rPr>
              <w:t xml:space="preserve"> and logo development</w:t>
            </w:r>
          </w:p>
          <w:p w14:paraId="0CBACFC7"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5C1AE93" w14:textId="77777777" w:rsidR="00D203C8" w:rsidRPr="001C2011" w:rsidRDefault="00D203C8" w:rsidP="00D203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2011">
              <w:rPr>
                <w:rFonts w:asciiTheme="minorHAnsi" w:hAnsiTheme="minorHAnsi" w:cstheme="minorHAnsi"/>
                <w:sz w:val="22"/>
                <w:szCs w:val="22"/>
                <w:u w:val="single"/>
              </w:rPr>
              <w:t>20</w:t>
            </w:r>
            <w:r w:rsidRPr="001C2011">
              <w:rPr>
                <w:rFonts w:asciiTheme="minorHAnsi" w:hAnsiTheme="minorHAnsi" w:cstheme="minorHAnsi"/>
                <w:sz w:val="22"/>
                <w:szCs w:val="22"/>
                <w:u w:val="single"/>
                <w:vertAlign w:val="superscript"/>
              </w:rPr>
              <w:t>th</w:t>
            </w:r>
            <w:r w:rsidRPr="001C2011">
              <w:rPr>
                <w:rFonts w:asciiTheme="minorHAnsi" w:hAnsiTheme="minorHAnsi" w:cstheme="minorHAnsi"/>
                <w:sz w:val="22"/>
                <w:szCs w:val="22"/>
                <w:u w:val="single"/>
              </w:rPr>
              <w:t xml:space="preserve"> July 2020</w:t>
            </w:r>
          </w:p>
          <w:p w14:paraId="225340D4" w14:textId="77777777" w:rsidR="00D203C8" w:rsidRPr="001C2011" w:rsidRDefault="00D203C8" w:rsidP="00D203C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 xml:space="preserve">Discuss recommendations from the Cefas habitat </w:t>
            </w:r>
            <w:proofErr w:type="gramStart"/>
            <w:r w:rsidRPr="001C2011">
              <w:rPr>
                <w:rFonts w:cstheme="minorHAnsi"/>
                <w:sz w:val="22"/>
                <w:szCs w:val="22"/>
              </w:rPr>
              <w:t>paper</w:t>
            </w:r>
            <w:proofErr w:type="gramEnd"/>
          </w:p>
          <w:p w14:paraId="6EEACF91" w14:textId="77777777" w:rsidR="00D203C8" w:rsidRPr="001C2011" w:rsidRDefault="00D203C8" w:rsidP="00D203C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lastRenderedPageBreak/>
              <w:t>Identify next steps to develop a Habitat Management Plan</w:t>
            </w:r>
          </w:p>
          <w:p w14:paraId="4129E39D" w14:textId="77777777" w:rsidR="00D203C8" w:rsidRPr="001C2011" w:rsidRDefault="00D203C8" w:rsidP="00D203C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Discussion on fleet composition</w:t>
            </w:r>
          </w:p>
          <w:p w14:paraId="7F0DD446" w14:textId="77777777" w:rsidR="00D203C8" w:rsidRPr="001C2011" w:rsidRDefault="00D203C8" w:rsidP="00D203C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 xml:space="preserve">VME and MPA overlap </w:t>
            </w:r>
            <w:proofErr w:type="gramStart"/>
            <w:r w:rsidRPr="001C2011">
              <w:rPr>
                <w:rFonts w:cstheme="minorHAnsi"/>
                <w:sz w:val="22"/>
                <w:szCs w:val="22"/>
              </w:rPr>
              <w:t>discussion</w:t>
            </w:r>
            <w:proofErr w:type="gramEnd"/>
          </w:p>
          <w:p w14:paraId="50958441" w14:textId="77777777" w:rsidR="00D203C8" w:rsidRPr="001C2011" w:rsidRDefault="00D203C8" w:rsidP="00D203C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Call for Code of Conduct drafting</w:t>
            </w:r>
          </w:p>
          <w:p w14:paraId="12FF9126" w14:textId="77777777" w:rsidR="00D203C8" w:rsidRPr="001C2011" w:rsidRDefault="00D203C8" w:rsidP="00D203C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 xml:space="preserve">The upcoming </w:t>
            </w:r>
            <w:proofErr w:type="spellStart"/>
            <w:r w:rsidRPr="001C2011">
              <w:rPr>
                <w:rFonts w:cstheme="minorHAnsi"/>
                <w:sz w:val="22"/>
                <w:szCs w:val="22"/>
              </w:rPr>
              <w:t>Seafish</w:t>
            </w:r>
            <w:proofErr w:type="spellEnd"/>
            <w:r w:rsidRPr="001C2011">
              <w:rPr>
                <w:rFonts w:cstheme="minorHAnsi"/>
                <w:sz w:val="22"/>
                <w:szCs w:val="22"/>
              </w:rPr>
              <w:t xml:space="preserve"> Ecological Risk Assessment (ERA)</w:t>
            </w:r>
          </w:p>
          <w:p w14:paraId="717028FB"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6E11EA4" w14:textId="77777777" w:rsidR="00D203C8" w:rsidRPr="001C2011" w:rsidRDefault="00D203C8" w:rsidP="00D203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2011">
              <w:rPr>
                <w:rFonts w:asciiTheme="minorHAnsi" w:hAnsiTheme="minorHAnsi" w:cstheme="minorHAnsi"/>
                <w:sz w:val="22"/>
                <w:szCs w:val="22"/>
                <w:u w:val="single"/>
              </w:rPr>
              <w:t>23 July 2020</w:t>
            </w:r>
          </w:p>
          <w:p w14:paraId="3561645A" w14:textId="77777777" w:rsidR="00D203C8" w:rsidRPr="001C2011" w:rsidRDefault="00D203C8" w:rsidP="00D203C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 xml:space="preserve">Stock status review of </w:t>
            </w:r>
            <w:r w:rsidRPr="001C2011">
              <w:rPr>
                <w:rFonts w:cstheme="minorHAnsi"/>
                <w:i/>
                <w:iCs/>
                <w:sz w:val="22"/>
                <w:szCs w:val="22"/>
              </w:rPr>
              <w:t>Lophius sp.</w:t>
            </w:r>
            <w:r w:rsidRPr="001C2011">
              <w:rPr>
                <w:rFonts w:cstheme="minorHAnsi"/>
                <w:sz w:val="22"/>
                <w:szCs w:val="22"/>
              </w:rPr>
              <w:t xml:space="preserve"> and the implications for developing </w:t>
            </w:r>
            <w:proofErr w:type="gramStart"/>
            <w:r w:rsidRPr="001C2011">
              <w:rPr>
                <w:rFonts w:cstheme="minorHAnsi"/>
                <w:sz w:val="22"/>
                <w:szCs w:val="22"/>
              </w:rPr>
              <w:t>HCR</w:t>
            </w:r>
            <w:proofErr w:type="gramEnd"/>
          </w:p>
          <w:p w14:paraId="7453A463" w14:textId="77777777" w:rsidR="00D203C8" w:rsidRPr="001C2011" w:rsidRDefault="00D203C8" w:rsidP="00D203C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C2011">
              <w:rPr>
                <w:rFonts w:cstheme="minorHAnsi"/>
                <w:sz w:val="22"/>
                <w:szCs w:val="22"/>
              </w:rPr>
              <w:t>Addition of dover sole to the FIP</w:t>
            </w:r>
          </w:p>
          <w:p w14:paraId="370E370F" w14:textId="47D6660C" w:rsidR="00D203C8" w:rsidRPr="001C2011" w:rsidRDefault="00D203C8" w:rsidP="00D203C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lang w:val="en-GB" w:eastAsia="en-GB"/>
              </w:rPr>
            </w:pPr>
            <w:r w:rsidRPr="001C2011">
              <w:rPr>
                <w:rFonts w:cstheme="minorHAnsi"/>
                <w:sz w:val="22"/>
                <w:szCs w:val="22"/>
              </w:rPr>
              <w:t>Review of Principle 1,2</w:t>
            </w:r>
          </w:p>
        </w:tc>
      </w:tr>
      <w:tr w:rsidR="00D203C8" w:rsidRPr="001C2011" w14:paraId="4C8E0072" w14:textId="4188C308" w:rsidTr="004816E0">
        <w:trPr>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4A3990A7" w14:textId="17EB7AEB"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Helena Delgado-Nordmann</w:t>
            </w:r>
          </w:p>
        </w:tc>
        <w:tc>
          <w:tcPr>
            <w:tcW w:w="1638" w:type="pct"/>
            <w:shd w:val="clear" w:color="auto" w:fill="auto"/>
            <w:noWrap/>
            <w:vAlign w:val="bottom"/>
          </w:tcPr>
          <w:p w14:paraId="1D6F293E" w14:textId="430BF70D" w:rsidR="00D203C8" w:rsidRPr="008C7682"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Tesco</w:t>
            </w:r>
          </w:p>
        </w:tc>
        <w:tc>
          <w:tcPr>
            <w:tcW w:w="2068" w:type="pct"/>
            <w:vMerge/>
            <w:tcBorders>
              <w:bottom w:val="single" w:sz="4" w:space="0" w:color="auto"/>
            </w:tcBorders>
            <w:shd w:val="clear" w:color="auto" w:fill="auto"/>
            <w:vAlign w:val="center"/>
          </w:tcPr>
          <w:p w14:paraId="575EEF6C"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5771CA70" w14:textId="332675C3" w:rsidTr="00481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7EB3F5D8" w14:textId="63EF37F7"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Clarus Chu</w:t>
            </w:r>
          </w:p>
        </w:tc>
        <w:tc>
          <w:tcPr>
            <w:tcW w:w="1638" w:type="pct"/>
            <w:shd w:val="clear" w:color="auto" w:fill="auto"/>
            <w:noWrap/>
            <w:vAlign w:val="bottom"/>
          </w:tcPr>
          <w:p w14:paraId="58EB56E7" w14:textId="03047678" w:rsidR="00D203C8" w:rsidRPr="008C7682"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WWF</w:t>
            </w:r>
          </w:p>
        </w:tc>
        <w:tc>
          <w:tcPr>
            <w:tcW w:w="2068" w:type="pct"/>
            <w:vMerge/>
            <w:tcBorders>
              <w:bottom w:val="single" w:sz="4" w:space="0" w:color="auto"/>
            </w:tcBorders>
            <w:shd w:val="clear" w:color="auto" w:fill="auto"/>
            <w:vAlign w:val="center"/>
          </w:tcPr>
          <w:p w14:paraId="0169F9F7"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5691D05A" w14:textId="378E8028" w:rsidTr="004816E0">
        <w:trPr>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43700174" w14:textId="3477D81D"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Hayley Swanlund</w:t>
            </w:r>
          </w:p>
        </w:tc>
        <w:tc>
          <w:tcPr>
            <w:tcW w:w="1638" w:type="pct"/>
            <w:shd w:val="clear" w:color="auto" w:fill="auto"/>
            <w:noWrap/>
            <w:vAlign w:val="bottom"/>
          </w:tcPr>
          <w:p w14:paraId="3AF4A605" w14:textId="51F25B13" w:rsidR="00D203C8" w:rsidRPr="008C7682"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WWF</w:t>
            </w:r>
          </w:p>
        </w:tc>
        <w:tc>
          <w:tcPr>
            <w:tcW w:w="2068" w:type="pct"/>
            <w:vMerge/>
            <w:tcBorders>
              <w:bottom w:val="single" w:sz="4" w:space="0" w:color="auto"/>
            </w:tcBorders>
            <w:shd w:val="clear" w:color="auto" w:fill="auto"/>
            <w:vAlign w:val="center"/>
          </w:tcPr>
          <w:p w14:paraId="1E361430"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51C492D2" w14:textId="2264D701" w:rsidTr="00481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noWrap/>
            <w:vAlign w:val="bottom"/>
          </w:tcPr>
          <w:p w14:paraId="32F2F1ED" w14:textId="6C51783F" w:rsidR="00D203C8" w:rsidRPr="0036077D" w:rsidRDefault="00D203C8" w:rsidP="00D203C8">
            <w:pPr>
              <w:rPr>
                <w:rFonts w:asciiTheme="minorHAnsi" w:hAnsiTheme="minorHAnsi" w:cstheme="minorHAnsi"/>
                <w:b w:val="0"/>
                <w:bCs w:val="0"/>
                <w:color w:val="000000"/>
                <w:sz w:val="22"/>
                <w:szCs w:val="22"/>
                <w:lang w:val="en-GB" w:eastAsia="en-GB"/>
              </w:rPr>
            </w:pPr>
            <w:r w:rsidRPr="0036077D">
              <w:rPr>
                <w:rFonts w:ascii="Calibri" w:hAnsi="Calibri" w:cs="Calibri"/>
                <w:b w:val="0"/>
                <w:bCs w:val="0"/>
                <w:color w:val="000000"/>
                <w:sz w:val="22"/>
                <w:szCs w:val="22"/>
              </w:rPr>
              <w:t>Catherine Vogler</w:t>
            </w:r>
          </w:p>
        </w:tc>
        <w:tc>
          <w:tcPr>
            <w:tcW w:w="1638" w:type="pct"/>
            <w:shd w:val="clear" w:color="auto" w:fill="auto"/>
            <w:noWrap/>
            <w:vAlign w:val="bottom"/>
          </w:tcPr>
          <w:p w14:paraId="2D37D3C9" w14:textId="7F0B5A6E" w:rsidR="00D203C8" w:rsidRPr="008C7682"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r>
              <w:rPr>
                <w:rFonts w:ascii="Calibri" w:hAnsi="Calibri" w:cs="Calibri"/>
                <w:color w:val="000000"/>
                <w:sz w:val="22"/>
                <w:szCs w:val="22"/>
              </w:rPr>
              <w:t>WWF Switzerland</w:t>
            </w:r>
          </w:p>
        </w:tc>
        <w:tc>
          <w:tcPr>
            <w:tcW w:w="2068" w:type="pct"/>
            <w:vMerge/>
            <w:tcBorders>
              <w:bottom w:val="single" w:sz="4" w:space="0" w:color="auto"/>
            </w:tcBorders>
            <w:shd w:val="clear" w:color="auto" w:fill="auto"/>
            <w:vAlign w:val="center"/>
          </w:tcPr>
          <w:p w14:paraId="09CA3086"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n-GB" w:eastAsia="en-GB"/>
              </w:rPr>
            </w:pPr>
          </w:p>
        </w:tc>
      </w:tr>
      <w:tr w:rsidR="00D203C8" w:rsidRPr="001C2011" w14:paraId="068C9735"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2B28BDE2" w14:textId="1A0BCFC6"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Edward Baker</w:t>
            </w:r>
          </w:p>
        </w:tc>
        <w:tc>
          <w:tcPr>
            <w:tcW w:w="1638" w:type="pct"/>
            <w:shd w:val="clear" w:color="auto" w:fill="auto"/>
            <w:vAlign w:val="bottom"/>
          </w:tcPr>
          <w:p w14:paraId="55093FF9" w14:textId="5F62F513"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 xml:space="preserve">MMO </w:t>
            </w:r>
          </w:p>
        </w:tc>
        <w:tc>
          <w:tcPr>
            <w:tcW w:w="2068" w:type="pct"/>
            <w:vMerge/>
            <w:tcBorders>
              <w:bottom w:val="single" w:sz="4" w:space="0" w:color="auto"/>
            </w:tcBorders>
            <w:shd w:val="clear" w:color="auto" w:fill="auto"/>
            <w:vAlign w:val="center"/>
          </w:tcPr>
          <w:p w14:paraId="13482A4D"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760C0BD1"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tcBorders>
              <w:bottom w:val="single" w:sz="4" w:space="0" w:color="auto"/>
            </w:tcBorders>
            <w:shd w:val="clear" w:color="auto" w:fill="auto"/>
            <w:vAlign w:val="bottom"/>
          </w:tcPr>
          <w:p w14:paraId="5A918F17" w14:textId="02D691F5"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Adam Townley</w:t>
            </w:r>
          </w:p>
        </w:tc>
        <w:tc>
          <w:tcPr>
            <w:tcW w:w="1638" w:type="pct"/>
            <w:tcBorders>
              <w:bottom w:val="single" w:sz="4" w:space="0" w:color="auto"/>
            </w:tcBorders>
            <w:shd w:val="clear" w:color="auto" w:fill="auto"/>
            <w:vAlign w:val="bottom"/>
          </w:tcPr>
          <w:p w14:paraId="1D2B4019" w14:textId="257E8DE9"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NESI</w:t>
            </w:r>
          </w:p>
        </w:tc>
        <w:tc>
          <w:tcPr>
            <w:tcW w:w="2068" w:type="pct"/>
            <w:vMerge/>
            <w:tcBorders>
              <w:bottom w:val="single" w:sz="4" w:space="0" w:color="auto"/>
            </w:tcBorders>
            <w:shd w:val="clear" w:color="auto" w:fill="auto"/>
            <w:vAlign w:val="center"/>
          </w:tcPr>
          <w:p w14:paraId="7280714E"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47A88C9A" w14:textId="77777777" w:rsidTr="004816E0">
        <w:tc>
          <w:tcPr>
            <w:cnfStyle w:val="001000000000" w:firstRow="0" w:lastRow="0" w:firstColumn="1" w:lastColumn="0" w:oddVBand="0" w:evenVBand="0" w:oddHBand="0" w:evenHBand="0" w:firstRowFirstColumn="0" w:firstRowLastColumn="0" w:lastRowFirstColumn="0" w:lastRowLastColumn="0"/>
            <w:tcW w:w="1294" w:type="pct"/>
            <w:tcBorders>
              <w:top w:val="single" w:sz="4" w:space="0" w:color="auto"/>
            </w:tcBorders>
            <w:shd w:val="clear" w:color="auto" w:fill="auto"/>
            <w:vAlign w:val="bottom"/>
          </w:tcPr>
          <w:p w14:paraId="5C9B5B0C" w14:textId="20AEB643"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Carly Elson</w:t>
            </w:r>
          </w:p>
        </w:tc>
        <w:tc>
          <w:tcPr>
            <w:tcW w:w="1638" w:type="pct"/>
            <w:tcBorders>
              <w:top w:val="single" w:sz="4" w:space="0" w:color="auto"/>
            </w:tcBorders>
            <w:shd w:val="clear" w:color="auto" w:fill="auto"/>
            <w:vAlign w:val="bottom"/>
          </w:tcPr>
          <w:p w14:paraId="4F00D232" w14:textId="4207C99A"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 xml:space="preserve">MMO </w:t>
            </w:r>
          </w:p>
        </w:tc>
        <w:tc>
          <w:tcPr>
            <w:tcW w:w="2068" w:type="pct"/>
            <w:vMerge w:val="restart"/>
            <w:tcBorders>
              <w:bottom w:val="single" w:sz="4" w:space="0" w:color="auto"/>
            </w:tcBorders>
            <w:shd w:val="clear" w:color="auto" w:fill="auto"/>
            <w:vAlign w:val="center"/>
          </w:tcPr>
          <w:p w14:paraId="148DB8C9" w14:textId="77777777" w:rsidR="00D203C8" w:rsidRPr="00B22A8F" w:rsidRDefault="00486B97" w:rsidP="00486B97">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sidRPr="00B22A8F">
              <w:rPr>
                <w:rFonts w:cstheme="minorHAnsi"/>
                <w:sz w:val="22"/>
                <w:szCs w:val="22"/>
                <w:u w:val="single"/>
              </w:rPr>
              <w:t>19 January 2021</w:t>
            </w:r>
          </w:p>
          <w:p w14:paraId="01C859A5" w14:textId="77777777" w:rsidR="00486B97" w:rsidRDefault="00B22A8F" w:rsidP="00486B9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B22A8F">
              <w:rPr>
                <w:rFonts w:cstheme="minorHAnsi"/>
                <w:sz w:val="22"/>
                <w:szCs w:val="22"/>
              </w:rPr>
              <w:t xml:space="preserve">FIP membership </w:t>
            </w:r>
          </w:p>
          <w:p w14:paraId="1CDA6FC6" w14:textId="77777777" w:rsidR="00B22A8F" w:rsidRDefault="00B22A8F" w:rsidP="00486B9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MSC certification process</w:t>
            </w:r>
          </w:p>
          <w:p w14:paraId="5D9932C5" w14:textId="77777777" w:rsidR="00B22A8F" w:rsidRDefault="00B22A8F" w:rsidP="00486B9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External review of FIP</w:t>
            </w:r>
          </w:p>
          <w:p w14:paraId="027436F0" w14:textId="77777777" w:rsidR="00B22A8F" w:rsidRDefault="00B22A8F" w:rsidP="00486B9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FMP progress</w:t>
            </w:r>
          </w:p>
          <w:p w14:paraId="7EF04F76" w14:textId="77777777" w:rsidR="000507A6" w:rsidRDefault="000507A6" w:rsidP="000507A6">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E39FD3B" w14:textId="77777777" w:rsidR="000507A6" w:rsidRDefault="000507A6" w:rsidP="000507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Pr>
                <w:rFonts w:asciiTheme="minorHAnsi" w:hAnsiTheme="minorHAnsi" w:cstheme="minorHAnsi"/>
                <w:sz w:val="22"/>
                <w:szCs w:val="22"/>
                <w:u w:val="single"/>
              </w:rPr>
              <w:t>28 January 2021</w:t>
            </w:r>
          </w:p>
          <w:p w14:paraId="27101956" w14:textId="77777777" w:rsidR="000507A6" w:rsidRPr="000507A6" w:rsidRDefault="000507A6" w:rsidP="000507A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Stock status &amp; monkfish genetics</w:t>
            </w:r>
          </w:p>
          <w:p w14:paraId="7F510B68" w14:textId="77777777" w:rsidR="000507A6" w:rsidRPr="000507A6" w:rsidRDefault="000507A6" w:rsidP="000507A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Secondary species management</w:t>
            </w:r>
          </w:p>
          <w:p w14:paraId="01337695" w14:textId="77777777" w:rsidR="000507A6" w:rsidRPr="002A4731" w:rsidRDefault="000507A6" w:rsidP="000507A6">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Habitat management plan</w:t>
            </w:r>
          </w:p>
          <w:p w14:paraId="6F0E85AB" w14:textId="77777777" w:rsidR="002A4731" w:rsidRDefault="002A4731" w:rsidP="002A4731">
            <w:p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p>
          <w:p w14:paraId="21F3C98F" w14:textId="77777777" w:rsidR="002A4731" w:rsidRDefault="002A4731" w:rsidP="002A4731">
            <w:p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p>
          <w:p w14:paraId="3BDB6588" w14:textId="0D449C28" w:rsidR="00951D73" w:rsidRDefault="00951D73" w:rsidP="00951D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951D73">
              <w:rPr>
                <w:rFonts w:asciiTheme="minorHAnsi" w:hAnsiTheme="minorHAnsi" w:cstheme="minorHAnsi"/>
                <w:sz w:val="22"/>
                <w:szCs w:val="22"/>
                <w:u w:val="single"/>
              </w:rPr>
              <w:t>22 June 2021</w:t>
            </w:r>
          </w:p>
          <w:p w14:paraId="71EE8F7E" w14:textId="77777777" w:rsidR="00951D73" w:rsidRPr="00496120" w:rsidRDefault="00496120" w:rsidP="00951D7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Labelled monkfish markets update</w:t>
            </w:r>
          </w:p>
          <w:p w14:paraId="57B8CE29" w14:textId="77777777" w:rsidR="00496120" w:rsidRPr="00496120" w:rsidRDefault="00496120" w:rsidP="00951D7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Client group process</w:t>
            </w:r>
          </w:p>
          <w:p w14:paraId="7D9BDA78" w14:textId="77777777" w:rsidR="00496120" w:rsidRPr="00496120" w:rsidRDefault="00496120" w:rsidP="00951D7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496120">
              <w:rPr>
                <w:rFonts w:cstheme="minorHAnsi"/>
                <w:sz w:val="22"/>
                <w:szCs w:val="22"/>
              </w:rPr>
              <w:t>FisheryProgress</w:t>
            </w:r>
            <w:proofErr w:type="spellEnd"/>
            <w:r w:rsidRPr="00496120">
              <w:rPr>
                <w:rFonts w:cstheme="minorHAnsi"/>
                <w:sz w:val="22"/>
                <w:szCs w:val="22"/>
              </w:rPr>
              <w:t xml:space="preserve"> social policy </w:t>
            </w:r>
          </w:p>
          <w:p w14:paraId="7F73DBB6" w14:textId="77777777" w:rsidR="00496120" w:rsidRPr="00496120" w:rsidRDefault="00496120" w:rsidP="00951D7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FMP update</w:t>
            </w:r>
          </w:p>
          <w:p w14:paraId="34793A43" w14:textId="77777777" w:rsidR="00496120" w:rsidRDefault="00496120" w:rsidP="00496120">
            <w:p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p>
          <w:p w14:paraId="4EADB1DE" w14:textId="60891C66" w:rsidR="00496120" w:rsidRPr="00AE5FBD" w:rsidRDefault="00AE5FBD" w:rsidP="00AE5FB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Pr>
                <w:rFonts w:asciiTheme="minorHAnsi" w:hAnsiTheme="minorHAnsi" w:cstheme="minorHAnsi"/>
                <w:sz w:val="22"/>
                <w:szCs w:val="22"/>
                <w:u w:val="single"/>
              </w:rPr>
              <w:t>24 June 2021</w:t>
            </w:r>
          </w:p>
          <w:p w14:paraId="76E9FEFE" w14:textId="77777777" w:rsidR="00496120" w:rsidRPr="00AE5FBD" w:rsidRDefault="00AE5FBD" w:rsidP="0049612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P1 and P2 annual review scores</w:t>
            </w:r>
          </w:p>
          <w:p w14:paraId="0F8CFEF8" w14:textId="77777777" w:rsidR="00AE5FBD" w:rsidRPr="00AE5FBD" w:rsidRDefault="00AE5FBD" w:rsidP="0049612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ETP management plan</w:t>
            </w:r>
          </w:p>
          <w:p w14:paraId="556B498E" w14:textId="78BEA1CF" w:rsidR="00AE5FBD" w:rsidRPr="00496120" w:rsidRDefault="00AE5FBD" w:rsidP="0049612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r>
              <w:rPr>
                <w:rFonts w:cstheme="minorHAnsi"/>
                <w:sz w:val="22"/>
                <w:szCs w:val="22"/>
              </w:rPr>
              <w:t xml:space="preserve">Harvest strategy and HCR update </w:t>
            </w:r>
          </w:p>
        </w:tc>
      </w:tr>
      <w:tr w:rsidR="00D203C8" w:rsidRPr="001C2011" w14:paraId="701082C3"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4DFBA613" w14:textId="597ACB1D"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Amber Madley</w:t>
            </w:r>
          </w:p>
        </w:tc>
        <w:tc>
          <w:tcPr>
            <w:tcW w:w="1638" w:type="pct"/>
            <w:shd w:val="clear" w:color="auto" w:fill="auto"/>
            <w:vAlign w:val="bottom"/>
          </w:tcPr>
          <w:p w14:paraId="4A1F10B3" w14:textId="5FAF37C6"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NESI (Temp)</w:t>
            </w:r>
          </w:p>
        </w:tc>
        <w:tc>
          <w:tcPr>
            <w:tcW w:w="2068" w:type="pct"/>
            <w:vMerge/>
            <w:tcBorders>
              <w:bottom w:val="single" w:sz="4" w:space="0" w:color="auto"/>
            </w:tcBorders>
            <w:shd w:val="clear" w:color="auto" w:fill="auto"/>
            <w:vAlign w:val="center"/>
          </w:tcPr>
          <w:p w14:paraId="7917AFE0"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4AA3E59E"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3AB4C597" w14:textId="503423F8"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 xml:space="preserve">Cassie </w:t>
            </w:r>
            <w:proofErr w:type="spellStart"/>
            <w:r w:rsidRPr="0036077D">
              <w:rPr>
                <w:rFonts w:ascii="Calibri" w:hAnsi="Calibri" w:cs="Calibri"/>
                <w:b w:val="0"/>
                <w:bCs w:val="0"/>
                <w:color w:val="000000"/>
                <w:sz w:val="22"/>
                <w:szCs w:val="22"/>
              </w:rPr>
              <w:t>Leisk</w:t>
            </w:r>
            <w:proofErr w:type="spellEnd"/>
          </w:p>
        </w:tc>
        <w:tc>
          <w:tcPr>
            <w:tcW w:w="1638" w:type="pct"/>
            <w:shd w:val="clear" w:color="auto" w:fill="auto"/>
            <w:vAlign w:val="bottom"/>
          </w:tcPr>
          <w:p w14:paraId="440D0FD1" w14:textId="7C7A55A8"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New England</w:t>
            </w:r>
          </w:p>
        </w:tc>
        <w:tc>
          <w:tcPr>
            <w:tcW w:w="2068" w:type="pct"/>
            <w:vMerge/>
            <w:tcBorders>
              <w:bottom w:val="single" w:sz="4" w:space="0" w:color="auto"/>
            </w:tcBorders>
            <w:shd w:val="clear" w:color="auto" w:fill="auto"/>
            <w:vAlign w:val="center"/>
          </w:tcPr>
          <w:p w14:paraId="5474A1CF"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43CDA8E3"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47891520" w14:textId="1A30A864"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Chloe North</w:t>
            </w:r>
          </w:p>
        </w:tc>
        <w:tc>
          <w:tcPr>
            <w:tcW w:w="1638" w:type="pct"/>
            <w:shd w:val="clear" w:color="auto" w:fill="auto"/>
            <w:vAlign w:val="bottom"/>
          </w:tcPr>
          <w:p w14:paraId="70FC37C7" w14:textId="6783C812"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Western PO</w:t>
            </w:r>
          </w:p>
        </w:tc>
        <w:tc>
          <w:tcPr>
            <w:tcW w:w="2068" w:type="pct"/>
            <w:vMerge/>
            <w:tcBorders>
              <w:bottom w:val="single" w:sz="4" w:space="0" w:color="auto"/>
            </w:tcBorders>
            <w:shd w:val="clear" w:color="auto" w:fill="auto"/>
            <w:vAlign w:val="center"/>
          </w:tcPr>
          <w:p w14:paraId="58378D53"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203C8" w:rsidRPr="001C2011" w14:paraId="12A07B36" w14:textId="77777777" w:rsidTr="004816E0">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6EE82A54" w14:textId="0AD99A2F"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Hayley Swanlund</w:t>
            </w:r>
          </w:p>
        </w:tc>
        <w:tc>
          <w:tcPr>
            <w:tcW w:w="1638" w:type="pct"/>
            <w:shd w:val="clear" w:color="auto" w:fill="auto"/>
            <w:vAlign w:val="bottom"/>
          </w:tcPr>
          <w:p w14:paraId="5BACCF20" w14:textId="73D10314"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WWF</w:t>
            </w:r>
          </w:p>
        </w:tc>
        <w:tc>
          <w:tcPr>
            <w:tcW w:w="2068" w:type="pct"/>
            <w:vMerge/>
            <w:tcBorders>
              <w:bottom w:val="single" w:sz="4" w:space="0" w:color="auto"/>
            </w:tcBorders>
            <w:shd w:val="clear" w:color="auto" w:fill="auto"/>
            <w:vAlign w:val="center"/>
          </w:tcPr>
          <w:p w14:paraId="23B923ED" w14:textId="77777777" w:rsidR="00D203C8" w:rsidRPr="001C2011" w:rsidRDefault="00D203C8" w:rsidP="00D203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03C8" w:rsidRPr="001C2011" w14:paraId="0E900F78" w14:textId="77777777" w:rsidTr="00481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pct"/>
            <w:shd w:val="clear" w:color="auto" w:fill="auto"/>
            <w:vAlign w:val="bottom"/>
          </w:tcPr>
          <w:p w14:paraId="0567E15B" w14:textId="4896E84F" w:rsidR="00D203C8" w:rsidRPr="0036077D" w:rsidRDefault="00D203C8" w:rsidP="00D203C8">
            <w:pPr>
              <w:rPr>
                <w:rFonts w:asciiTheme="minorHAnsi" w:hAnsiTheme="minorHAnsi" w:cstheme="minorHAnsi"/>
                <w:b w:val="0"/>
                <w:bCs w:val="0"/>
                <w:sz w:val="22"/>
                <w:szCs w:val="22"/>
              </w:rPr>
            </w:pPr>
            <w:r w:rsidRPr="0036077D">
              <w:rPr>
                <w:rFonts w:ascii="Calibri" w:hAnsi="Calibri" w:cs="Calibri"/>
                <w:b w:val="0"/>
                <w:bCs w:val="0"/>
                <w:color w:val="000000"/>
                <w:sz w:val="22"/>
                <w:szCs w:val="22"/>
              </w:rPr>
              <w:t>Abigayil Blandon</w:t>
            </w:r>
          </w:p>
        </w:tc>
        <w:tc>
          <w:tcPr>
            <w:tcW w:w="1638" w:type="pct"/>
            <w:shd w:val="clear" w:color="auto" w:fill="auto"/>
            <w:vAlign w:val="bottom"/>
          </w:tcPr>
          <w:p w14:paraId="7D3D067E" w14:textId="1E53A86B"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color w:val="000000"/>
                <w:sz w:val="22"/>
                <w:szCs w:val="22"/>
              </w:rPr>
              <w:t>WWF</w:t>
            </w:r>
          </w:p>
        </w:tc>
        <w:tc>
          <w:tcPr>
            <w:tcW w:w="2068" w:type="pct"/>
            <w:vMerge/>
            <w:tcBorders>
              <w:bottom w:val="single" w:sz="4" w:space="0" w:color="auto"/>
            </w:tcBorders>
            <w:shd w:val="clear" w:color="auto" w:fill="auto"/>
            <w:vAlign w:val="center"/>
          </w:tcPr>
          <w:p w14:paraId="3D3E1A8E" w14:textId="77777777" w:rsidR="00D203C8" w:rsidRPr="001C2011" w:rsidRDefault="00D203C8" w:rsidP="00D203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472E4A03" w14:textId="29720971" w:rsidR="00BE008A" w:rsidRPr="00E811E3" w:rsidRDefault="00BE008A" w:rsidP="00DF7FB1">
      <w:pPr>
        <w:rPr>
          <w:rFonts w:asciiTheme="minorHAnsi" w:hAnsiTheme="minorHAnsi" w:cstheme="minorHAnsi"/>
        </w:rPr>
      </w:pPr>
    </w:p>
    <w:p w14:paraId="16E1099F" w14:textId="792089F1" w:rsidR="00BE008A" w:rsidRPr="00E811E3" w:rsidRDefault="00BE008A">
      <w:pPr>
        <w:rPr>
          <w:rFonts w:asciiTheme="minorHAnsi" w:hAnsiTheme="minorHAnsi" w:cstheme="minorHAnsi"/>
        </w:rPr>
      </w:pPr>
      <w:r w:rsidRPr="00E811E3">
        <w:rPr>
          <w:rFonts w:asciiTheme="minorHAnsi" w:hAnsiTheme="minorHAnsi" w:cstheme="minorHAnsi"/>
        </w:rPr>
        <w:br w:type="page"/>
      </w:r>
      <w:r w:rsidR="00B50F56">
        <w:rPr>
          <w:rFonts w:asciiTheme="minorHAnsi" w:hAnsiTheme="minorHAnsi" w:cstheme="minorHAnsi"/>
        </w:rPr>
        <w:lastRenderedPageBreak/>
        <w:t xml:space="preserve"> </w:t>
      </w:r>
    </w:p>
    <w:p w14:paraId="55DA1CF2" w14:textId="74B7E1DB"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Summary of MSC </w:t>
      </w:r>
      <w:r w:rsidR="009650C6">
        <w:rPr>
          <w:rFonts w:asciiTheme="minorHAnsi" w:hAnsiTheme="minorHAnsi" w:cstheme="minorHAnsi"/>
          <w:sz w:val="32"/>
        </w:rPr>
        <w:t>performance indicator</w:t>
      </w:r>
      <w:r w:rsidRPr="000337EB">
        <w:rPr>
          <w:rFonts w:asciiTheme="minorHAnsi" w:hAnsiTheme="minorHAnsi" w:cstheme="minorHAnsi"/>
          <w:sz w:val="32"/>
        </w:rPr>
        <w:t xml:space="preserve"> scor</w:t>
      </w:r>
      <w:r w:rsidR="009650C6">
        <w:rPr>
          <w:rFonts w:asciiTheme="minorHAnsi" w:hAnsiTheme="minorHAnsi" w:cstheme="minorHAnsi"/>
          <w:sz w:val="32"/>
        </w:rPr>
        <w:t>es</w:t>
      </w:r>
    </w:p>
    <w:p w14:paraId="2B95512C" w14:textId="6E49CC77" w:rsidR="00F30C90" w:rsidRPr="000337EB" w:rsidRDefault="00F30C90" w:rsidP="00DF7FB1">
      <w:pPr>
        <w:rPr>
          <w:rFonts w:asciiTheme="minorHAnsi" w:hAnsiTheme="minorHAnsi" w:cstheme="minorHAnsi"/>
          <w:i/>
          <w:iCs/>
        </w:rPr>
      </w:pPr>
      <w:r w:rsidRPr="000337EB">
        <w:rPr>
          <w:rFonts w:asciiTheme="minorHAnsi" w:hAnsiTheme="minorHAnsi" w:cstheme="minorHAnsi"/>
          <w:i/>
          <w:iCs/>
          <w:lang w:val="en"/>
        </w:rPr>
        <w:t xml:space="preserve">Fill in the likely scoring category (&lt;60, 60-79, </w:t>
      </w:r>
      <w:r w:rsidR="002C207B" w:rsidRPr="000337EB">
        <w:rPr>
          <w:rFonts w:asciiTheme="minorHAnsi" w:hAnsiTheme="minorHAnsi" w:cstheme="minorHAnsi"/>
          <w:i/>
          <w:iCs/>
          <w:lang w:val="en"/>
        </w:rPr>
        <w:t>≥</w:t>
      </w:r>
      <w:r w:rsidRPr="000337EB">
        <w:rPr>
          <w:rFonts w:asciiTheme="minorHAnsi" w:hAnsiTheme="minorHAnsi" w:cstheme="minorHAnsi"/>
          <w:i/>
          <w:iCs/>
          <w:lang w:val="en"/>
        </w:rPr>
        <w:t xml:space="preserve">80) for each performance indicator (PI) and provide a rationale for the score by referring to the </w:t>
      </w:r>
      <w:r w:rsidR="00DE0859" w:rsidRPr="000337EB">
        <w:rPr>
          <w:rFonts w:asciiTheme="minorHAnsi" w:hAnsiTheme="minorHAnsi" w:cstheme="minorHAnsi"/>
          <w:i/>
          <w:iCs/>
        </w:rPr>
        <w:t xml:space="preserve">text </w:t>
      </w:r>
      <w:r w:rsidRPr="000337EB">
        <w:rPr>
          <w:rFonts w:asciiTheme="minorHAnsi" w:hAnsiTheme="minorHAnsi" w:cstheme="minorHAnsi"/>
          <w:i/>
          <w:iCs/>
        </w:rPr>
        <w:t>used in v2.0 of the MSC Standard’s scoring guideposts for the related Performance Indicator.</w:t>
      </w:r>
    </w:p>
    <w:p w14:paraId="1A57D5FC" w14:textId="77777777" w:rsidR="00F30C90" w:rsidRPr="000337EB" w:rsidRDefault="00F30C90" w:rsidP="00DF7FB1">
      <w:pPr>
        <w:rPr>
          <w:rFonts w:asciiTheme="minorHAnsi" w:hAnsiTheme="minorHAnsi" w:cstheme="minorHAnsi"/>
          <w:iCs/>
        </w:rPr>
      </w:pPr>
    </w:p>
    <w:tbl>
      <w:tblPr>
        <w:tblStyle w:val="GridTable4-Accent11"/>
        <w:tblW w:w="5000" w:type="pct"/>
        <w:tblLook w:val="04A0" w:firstRow="1" w:lastRow="0" w:firstColumn="1" w:lastColumn="0" w:noHBand="0" w:noVBand="1"/>
      </w:tblPr>
      <w:tblGrid>
        <w:gridCol w:w="1111"/>
        <w:gridCol w:w="1713"/>
        <w:gridCol w:w="860"/>
        <w:gridCol w:w="2821"/>
        <w:gridCol w:w="1248"/>
        <w:gridCol w:w="5377"/>
      </w:tblGrid>
      <w:tr w:rsidR="00DF7FB1" w:rsidRPr="000337EB" w14:paraId="2C0E7C8F" w14:textId="77777777" w:rsidTr="00811D7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44" w:type="pct"/>
          </w:tcPr>
          <w:p w14:paraId="36B8E596"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lang w:val="en-GB"/>
              </w:rPr>
              <w:t>Principle</w:t>
            </w:r>
          </w:p>
        </w:tc>
        <w:tc>
          <w:tcPr>
            <w:tcW w:w="673" w:type="pct"/>
          </w:tcPr>
          <w:p w14:paraId="6E4C787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Component</w:t>
            </w:r>
          </w:p>
        </w:tc>
        <w:tc>
          <w:tcPr>
            <w:tcW w:w="1443" w:type="pct"/>
            <w:gridSpan w:val="2"/>
          </w:tcPr>
          <w:p w14:paraId="06B575CC"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Performance Indicator</w:t>
            </w:r>
          </w:p>
        </w:tc>
        <w:tc>
          <w:tcPr>
            <w:tcW w:w="372" w:type="pct"/>
          </w:tcPr>
          <w:p w14:paraId="7A74D89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Current Score</w:t>
            </w:r>
          </w:p>
        </w:tc>
        <w:tc>
          <w:tcPr>
            <w:tcW w:w="2069" w:type="pct"/>
          </w:tcPr>
          <w:p w14:paraId="6FA51B20" w14:textId="77777777" w:rsidR="00F30C90" w:rsidRPr="00D05083"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en-GB"/>
              </w:rPr>
            </w:pPr>
            <w:r w:rsidRPr="00D05083">
              <w:rPr>
                <w:rFonts w:asciiTheme="minorHAnsi" w:hAnsiTheme="minorHAnsi" w:cstheme="minorHAnsi"/>
                <w:sz w:val="22"/>
                <w:szCs w:val="22"/>
                <w:lang w:val="en-GB"/>
              </w:rPr>
              <w:t>Rationale and Justification</w:t>
            </w:r>
          </w:p>
        </w:tc>
      </w:tr>
      <w:tr w:rsidR="00DF7FB1" w:rsidRPr="000337EB" w14:paraId="5D422804" w14:textId="77777777" w:rsidTr="00811D7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44" w:type="pct"/>
            <w:vMerge w:val="restart"/>
            <w:shd w:val="clear" w:color="auto" w:fill="auto"/>
            <w:vAlign w:val="center"/>
          </w:tcPr>
          <w:p w14:paraId="42CD3D03"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1</w:t>
            </w:r>
          </w:p>
        </w:tc>
        <w:tc>
          <w:tcPr>
            <w:tcW w:w="673" w:type="pct"/>
            <w:vMerge w:val="restart"/>
            <w:shd w:val="clear" w:color="auto" w:fill="auto"/>
            <w:vAlign w:val="center"/>
          </w:tcPr>
          <w:p w14:paraId="56AA655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48" w:type="pct"/>
            <w:shd w:val="clear" w:color="auto" w:fill="auto"/>
            <w:vAlign w:val="center"/>
          </w:tcPr>
          <w:p w14:paraId="61FFB9B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1.1.1</w:t>
            </w:r>
          </w:p>
        </w:tc>
        <w:tc>
          <w:tcPr>
            <w:tcW w:w="1095" w:type="pct"/>
            <w:shd w:val="clear" w:color="auto" w:fill="auto"/>
            <w:vAlign w:val="center"/>
          </w:tcPr>
          <w:p w14:paraId="2A8470E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status</w:t>
            </w:r>
          </w:p>
        </w:tc>
        <w:tc>
          <w:tcPr>
            <w:tcW w:w="372" w:type="pct"/>
            <w:shd w:val="clear" w:color="auto" w:fill="auto"/>
          </w:tcPr>
          <w:p w14:paraId="07B8BD2D" w14:textId="40279838" w:rsidR="00F30C90" w:rsidRDefault="00BE4E7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Pr>
                <w:rFonts w:asciiTheme="minorHAnsi" w:hAnsiTheme="minorHAnsi" w:cstheme="minorHAnsi"/>
              </w:rPr>
              <w:t>≥80</w:t>
            </w:r>
            <w:r w:rsidRPr="00214C94" w:rsidDel="00BE4E78">
              <w:rPr>
                <w:rFonts w:asciiTheme="minorHAnsi" w:hAnsiTheme="minorHAnsi" w:cstheme="minorHAnsi"/>
              </w:rPr>
              <w:t xml:space="preserve"> </w:t>
            </w:r>
            <w:r w:rsidR="00016F0C">
              <w:rPr>
                <w:rFonts w:asciiTheme="minorHAnsi" w:hAnsiTheme="minorHAnsi" w:cstheme="minorHAnsi"/>
              </w:rPr>
              <w:t>(</w:t>
            </w:r>
            <w:r w:rsidR="00DC6FD5" w:rsidRPr="00D05083">
              <w:rPr>
                <w:rFonts w:asciiTheme="minorHAnsi" w:hAnsiTheme="minorHAnsi" w:cstheme="minorHAnsi"/>
                <w:i/>
                <w:iCs/>
                <w:sz w:val="22"/>
                <w:szCs w:val="22"/>
              </w:rPr>
              <w:t xml:space="preserve">Lophius </w:t>
            </w:r>
            <w:proofErr w:type="spellStart"/>
            <w:r w:rsidR="00DC6FD5" w:rsidRPr="00D05083">
              <w:rPr>
                <w:rFonts w:asciiTheme="minorHAnsi" w:hAnsiTheme="minorHAnsi" w:cstheme="minorHAnsi"/>
                <w:i/>
                <w:iCs/>
                <w:sz w:val="22"/>
                <w:szCs w:val="22"/>
              </w:rPr>
              <w:t>piscatorius</w:t>
            </w:r>
            <w:proofErr w:type="spellEnd"/>
            <w:r w:rsidR="00DC6FD5">
              <w:rPr>
                <w:rFonts w:asciiTheme="minorHAnsi" w:hAnsiTheme="minorHAnsi" w:cstheme="minorHAnsi"/>
                <w:i/>
                <w:iCs/>
                <w:sz w:val="22"/>
                <w:szCs w:val="22"/>
              </w:rPr>
              <w:t>)</w:t>
            </w:r>
          </w:p>
          <w:p w14:paraId="4B0DBD05" w14:textId="77777777" w:rsidR="00DC6FD5" w:rsidRDefault="00DC6FD5"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35EC3C70" w14:textId="129E90FC" w:rsidR="00DC6FD5" w:rsidRPr="00DC6FD5" w:rsidRDefault="00DC6FD5"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&lt;60 (</w:t>
            </w:r>
            <w:r w:rsidRPr="00781FF0">
              <w:rPr>
                <w:rFonts w:asciiTheme="minorHAnsi" w:hAnsiTheme="minorHAnsi" w:cstheme="minorHAnsi"/>
                <w:i/>
                <w:iCs/>
                <w:sz w:val="22"/>
                <w:szCs w:val="22"/>
              </w:rPr>
              <w:t xml:space="preserve">L. </w:t>
            </w:r>
            <w:proofErr w:type="spellStart"/>
            <w:r w:rsidRPr="00781FF0">
              <w:rPr>
                <w:rFonts w:asciiTheme="minorHAnsi" w:hAnsiTheme="minorHAnsi" w:cstheme="minorHAnsi"/>
                <w:i/>
                <w:iCs/>
                <w:sz w:val="22"/>
                <w:szCs w:val="22"/>
              </w:rPr>
              <w:t>budegassa</w:t>
            </w:r>
            <w:proofErr w:type="spellEnd"/>
            <w:r>
              <w:rPr>
                <w:rFonts w:asciiTheme="minorHAnsi" w:hAnsiTheme="minorHAnsi" w:cstheme="minorHAnsi"/>
                <w:sz w:val="22"/>
                <w:szCs w:val="22"/>
              </w:rPr>
              <w:t>)</w:t>
            </w:r>
          </w:p>
        </w:tc>
        <w:tc>
          <w:tcPr>
            <w:tcW w:w="2069" w:type="pct"/>
            <w:shd w:val="clear" w:color="auto" w:fill="auto"/>
          </w:tcPr>
          <w:p w14:paraId="42D76B74" w14:textId="6B0545E0" w:rsidR="00F30C90" w:rsidRPr="00D05083" w:rsidRDefault="00CD26B5"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Both species underwent a stock assessment in 2020. The </w:t>
            </w:r>
            <w:r w:rsidRPr="00D05083">
              <w:rPr>
                <w:rFonts w:asciiTheme="minorHAnsi" w:hAnsiTheme="minorHAnsi" w:cstheme="minorHAnsi"/>
                <w:i/>
                <w:iCs/>
                <w:sz w:val="22"/>
                <w:szCs w:val="22"/>
              </w:rPr>
              <w:t xml:space="preserve">Lophius </w:t>
            </w:r>
            <w:proofErr w:type="spellStart"/>
            <w:r w:rsidRPr="00D05083">
              <w:rPr>
                <w:rFonts w:asciiTheme="minorHAnsi" w:hAnsiTheme="minorHAnsi" w:cstheme="minorHAnsi"/>
                <w:i/>
                <w:iCs/>
                <w:sz w:val="22"/>
                <w:szCs w:val="22"/>
              </w:rPr>
              <w:t>piscatorius</w:t>
            </w:r>
            <w:proofErr w:type="spellEnd"/>
            <w:r w:rsidRPr="00D05083">
              <w:rPr>
                <w:rFonts w:asciiTheme="minorHAnsi" w:hAnsiTheme="minorHAnsi" w:cstheme="minorHAnsi"/>
                <w:sz w:val="22"/>
                <w:szCs w:val="22"/>
              </w:rPr>
              <w:t xml:space="preserve"> </w:t>
            </w:r>
            <w:r w:rsidR="00F207AB">
              <w:rPr>
                <w:rFonts w:asciiTheme="minorHAnsi" w:hAnsiTheme="minorHAnsi" w:cstheme="minorHAnsi"/>
                <w:sz w:val="22"/>
                <w:szCs w:val="22"/>
              </w:rPr>
              <w:t xml:space="preserve">had a full assessment and showed </w:t>
            </w:r>
            <w:r w:rsidRPr="00D05083">
              <w:rPr>
                <w:rFonts w:asciiTheme="minorHAnsi" w:hAnsiTheme="minorHAnsi" w:cstheme="minorHAnsi"/>
                <w:sz w:val="22"/>
                <w:szCs w:val="22"/>
              </w:rPr>
              <w:t>spawning stock biomass (SSB) is well above the BMSY trigger and continued to trend upwards. Fishing mortality F has been trending down for 10 years and has been below FMSY since 2017.  The black-bellied anglerfish (</w:t>
            </w:r>
            <w:r w:rsidR="00781FF0" w:rsidRPr="00781FF0">
              <w:rPr>
                <w:rFonts w:asciiTheme="minorHAnsi" w:hAnsiTheme="minorHAnsi" w:cstheme="minorHAnsi"/>
                <w:i/>
                <w:iCs/>
                <w:sz w:val="22"/>
                <w:szCs w:val="22"/>
              </w:rPr>
              <w:t xml:space="preserve">L. </w:t>
            </w:r>
            <w:proofErr w:type="spellStart"/>
            <w:r w:rsidR="00781FF0" w:rsidRPr="00781FF0">
              <w:rPr>
                <w:rFonts w:asciiTheme="minorHAnsi" w:hAnsiTheme="minorHAnsi" w:cstheme="minorHAnsi"/>
                <w:i/>
                <w:iCs/>
                <w:sz w:val="22"/>
                <w:szCs w:val="22"/>
              </w:rPr>
              <w:t>budegassa</w:t>
            </w:r>
            <w:proofErr w:type="spellEnd"/>
            <w:r w:rsidRPr="00D05083">
              <w:rPr>
                <w:rFonts w:asciiTheme="minorHAnsi" w:hAnsiTheme="minorHAnsi" w:cstheme="minorHAnsi"/>
                <w:sz w:val="22"/>
                <w:szCs w:val="22"/>
              </w:rPr>
              <w:t xml:space="preserve">) </w:t>
            </w:r>
            <w:r w:rsidR="004776B8">
              <w:rPr>
                <w:rFonts w:asciiTheme="minorHAnsi" w:hAnsiTheme="minorHAnsi" w:cstheme="minorHAnsi"/>
                <w:sz w:val="22"/>
                <w:szCs w:val="22"/>
              </w:rPr>
              <w:t xml:space="preserve">does not undergo a full </w:t>
            </w:r>
            <w:proofErr w:type="gramStart"/>
            <w:r w:rsidR="004776B8">
              <w:rPr>
                <w:rFonts w:asciiTheme="minorHAnsi" w:hAnsiTheme="minorHAnsi" w:cstheme="minorHAnsi"/>
                <w:sz w:val="22"/>
                <w:szCs w:val="22"/>
              </w:rPr>
              <w:t>assessment</w:t>
            </w:r>
            <w:proofErr w:type="gramEnd"/>
            <w:r w:rsidR="004776B8">
              <w:rPr>
                <w:rFonts w:asciiTheme="minorHAnsi" w:hAnsiTheme="minorHAnsi" w:cstheme="minorHAnsi"/>
                <w:sz w:val="22"/>
                <w:szCs w:val="22"/>
              </w:rPr>
              <w:t xml:space="preserve"> but recent survey showed </w:t>
            </w:r>
            <w:r w:rsidRPr="00D05083">
              <w:rPr>
                <w:rFonts w:asciiTheme="minorHAnsi" w:hAnsiTheme="minorHAnsi" w:cstheme="minorHAnsi"/>
                <w:sz w:val="22"/>
                <w:szCs w:val="22"/>
              </w:rPr>
              <w:t>biomass index continues to climb and F is below the FMSY proxy.</w:t>
            </w:r>
            <w:r w:rsidR="00862A33" w:rsidRPr="00D05083">
              <w:rPr>
                <w:rFonts w:asciiTheme="minorHAnsi" w:hAnsiTheme="minorHAnsi" w:cstheme="minorHAnsi"/>
                <w:sz w:val="22"/>
                <w:szCs w:val="22"/>
              </w:rPr>
              <w:t xml:space="preserve">  </w:t>
            </w:r>
            <w:r w:rsidR="00970D88" w:rsidRPr="00970D88">
              <w:rPr>
                <w:rFonts w:asciiTheme="minorHAnsi" w:hAnsiTheme="minorHAnsi" w:cstheme="minorHAnsi"/>
                <w:sz w:val="22"/>
                <w:szCs w:val="22"/>
              </w:rPr>
              <w:t xml:space="preserve">Uncertainty is mainly around the sampling schemes / levels and specifically for </w:t>
            </w:r>
            <w:r w:rsidR="00970D88" w:rsidRPr="00B0481C">
              <w:rPr>
                <w:rFonts w:asciiTheme="minorHAnsi" w:hAnsiTheme="minorHAnsi" w:cstheme="minorHAnsi"/>
                <w:i/>
                <w:iCs/>
                <w:sz w:val="22"/>
                <w:szCs w:val="22"/>
              </w:rPr>
              <w:t xml:space="preserve">L. </w:t>
            </w:r>
            <w:proofErr w:type="spellStart"/>
            <w:r w:rsidR="00970D88" w:rsidRPr="00B0481C">
              <w:rPr>
                <w:rFonts w:asciiTheme="minorHAnsi" w:hAnsiTheme="minorHAnsi" w:cstheme="minorHAnsi"/>
                <w:i/>
                <w:iCs/>
                <w:sz w:val="22"/>
                <w:szCs w:val="22"/>
              </w:rPr>
              <w:t>budegassa</w:t>
            </w:r>
            <w:proofErr w:type="spellEnd"/>
            <w:r w:rsidR="00970D88" w:rsidRPr="00970D88">
              <w:rPr>
                <w:rFonts w:asciiTheme="minorHAnsi" w:hAnsiTheme="minorHAnsi" w:cstheme="minorHAnsi"/>
                <w:sz w:val="22"/>
                <w:szCs w:val="22"/>
              </w:rPr>
              <w:t xml:space="preserve"> related to the survey index. For </w:t>
            </w:r>
            <w:r w:rsidR="007721C6" w:rsidRPr="00B0481C">
              <w:rPr>
                <w:rFonts w:asciiTheme="minorHAnsi" w:hAnsiTheme="minorHAnsi" w:cstheme="minorHAnsi"/>
                <w:i/>
                <w:iCs/>
                <w:sz w:val="22"/>
                <w:szCs w:val="22"/>
              </w:rPr>
              <w:t xml:space="preserve">L. </w:t>
            </w:r>
            <w:proofErr w:type="spellStart"/>
            <w:r w:rsidR="00970D88" w:rsidRPr="00B0481C">
              <w:rPr>
                <w:rFonts w:asciiTheme="minorHAnsi" w:hAnsiTheme="minorHAnsi" w:cstheme="minorHAnsi"/>
                <w:i/>
                <w:iCs/>
                <w:sz w:val="22"/>
                <w:szCs w:val="22"/>
              </w:rPr>
              <w:t>budegassa</w:t>
            </w:r>
            <w:proofErr w:type="spellEnd"/>
            <w:r w:rsidR="00970D88" w:rsidRPr="00970D88">
              <w:rPr>
                <w:rFonts w:asciiTheme="minorHAnsi" w:hAnsiTheme="minorHAnsi" w:cstheme="minorHAnsi"/>
                <w:sz w:val="22"/>
                <w:szCs w:val="22"/>
              </w:rPr>
              <w:t xml:space="preserve">, there is a need to find proxy reference points that take uncertainty into account.  This is already achieved for </w:t>
            </w:r>
            <w:r w:rsidR="00970D88" w:rsidRPr="00B0481C">
              <w:rPr>
                <w:rFonts w:asciiTheme="minorHAnsi" w:hAnsiTheme="minorHAnsi" w:cstheme="minorHAnsi"/>
                <w:i/>
                <w:iCs/>
                <w:sz w:val="22"/>
                <w:szCs w:val="22"/>
              </w:rPr>
              <w:t xml:space="preserve">L. </w:t>
            </w:r>
            <w:proofErr w:type="spellStart"/>
            <w:r w:rsidR="00970D88" w:rsidRPr="00B0481C">
              <w:rPr>
                <w:rFonts w:asciiTheme="minorHAnsi" w:hAnsiTheme="minorHAnsi" w:cstheme="minorHAnsi"/>
                <w:i/>
                <w:iCs/>
                <w:sz w:val="22"/>
                <w:szCs w:val="22"/>
              </w:rPr>
              <w:t>piscatorius</w:t>
            </w:r>
            <w:proofErr w:type="spellEnd"/>
            <w:r w:rsidR="00970D88" w:rsidRPr="00970D88">
              <w:rPr>
                <w:rFonts w:asciiTheme="minorHAnsi" w:hAnsiTheme="minorHAnsi" w:cstheme="minorHAnsi"/>
                <w:sz w:val="22"/>
                <w:szCs w:val="22"/>
              </w:rPr>
              <w:t xml:space="preserve">, as uncertainty is known and </w:t>
            </w:r>
            <w:proofErr w:type="gramStart"/>
            <w:r w:rsidR="00970D88" w:rsidRPr="00970D88">
              <w:rPr>
                <w:rFonts w:asciiTheme="minorHAnsi" w:hAnsiTheme="minorHAnsi" w:cstheme="minorHAnsi"/>
                <w:sz w:val="22"/>
                <w:szCs w:val="22"/>
              </w:rPr>
              <w:t>taken into account</w:t>
            </w:r>
            <w:proofErr w:type="gramEnd"/>
            <w:r w:rsidR="00970D88" w:rsidRPr="00970D88">
              <w:rPr>
                <w:rFonts w:asciiTheme="minorHAnsi" w:hAnsiTheme="minorHAnsi" w:cstheme="minorHAnsi"/>
                <w:sz w:val="22"/>
                <w:szCs w:val="22"/>
              </w:rPr>
              <w:t xml:space="preserve"> in reference points.   </w:t>
            </w:r>
          </w:p>
        </w:tc>
      </w:tr>
      <w:tr w:rsidR="00DF7FB1" w:rsidRPr="000337EB" w14:paraId="1BD7619E" w14:textId="77777777" w:rsidTr="00811D76">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4E060A5A" w14:textId="77777777" w:rsidR="00F30C90" w:rsidRPr="000337EB" w:rsidRDefault="00F30C90" w:rsidP="00DF7FB1">
            <w:pPr>
              <w:jc w:val="center"/>
              <w:rPr>
                <w:rFonts w:asciiTheme="minorHAnsi" w:hAnsiTheme="minorHAnsi" w:cstheme="minorHAnsi"/>
                <w:b w:val="0"/>
                <w:lang w:val="en-GB"/>
              </w:rPr>
            </w:pPr>
          </w:p>
        </w:tc>
        <w:tc>
          <w:tcPr>
            <w:tcW w:w="673" w:type="pct"/>
            <w:vMerge/>
            <w:shd w:val="clear" w:color="auto" w:fill="auto"/>
            <w:vAlign w:val="center"/>
          </w:tcPr>
          <w:p w14:paraId="58C803E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0C4B5DC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1.1.2</w:t>
            </w:r>
          </w:p>
        </w:tc>
        <w:tc>
          <w:tcPr>
            <w:tcW w:w="1095" w:type="pct"/>
            <w:shd w:val="clear" w:color="auto" w:fill="auto"/>
            <w:vAlign w:val="center"/>
          </w:tcPr>
          <w:p w14:paraId="4259B4D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rebuilding</w:t>
            </w:r>
          </w:p>
        </w:tc>
        <w:tc>
          <w:tcPr>
            <w:tcW w:w="372" w:type="pct"/>
            <w:shd w:val="clear" w:color="auto" w:fill="auto"/>
          </w:tcPr>
          <w:p w14:paraId="067ABD1A" w14:textId="5370A8E5" w:rsidR="00F30C90" w:rsidRPr="00214C94" w:rsidRDefault="00674F32"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2069" w:type="pct"/>
            <w:shd w:val="clear" w:color="auto" w:fill="auto"/>
          </w:tcPr>
          <w:p w14:paraId="2DB535A2" w14:textId="16288C6B" w:rsidR="00F30C90" w:rsidRPr="00D05083" w:rsidRDefault="00F30C90" w:rsidP="00A8444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F7FB1" w:rsidRPr="000337EB" w14:paraId="5CBDF6C8"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0C8B51A" w14:textId="77777777" w:rsidR="00F30C90" w:rsidRPr="000337EB" w:rsidRDefault="00F30C90" w:rsidP="00DF7FB1">
            <w:pPr>
              <w:jc w:val="center"/>
              <w:rPr>
                <w:rFonts w:asciiTheme="minorHAnsi" w:hAnsiTheme="minorHAnsi" w:cstheme="minorHAnsi"/>
                <w:b w:val="0"/>
                <w:lang w:val="en-GB"/>
              </w:rPr>
            </w:pPr>
          </w:p>
        </w:tc>
        <w:tc>
          <w:tcPr>
            <w:tcW w:w="673" w:type="pct"/>
            <w:vMerge w:val="restart"/>
            <w:shd w:val="clear" w:color="auto" w:fill="auto"/>
            <w:vAlign w:val="center"/>
          </w:tcPr>
          <w:p w14:paraId="1ED883F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w:t>
            </w:r>
          </w:p>
        </w:tc>
        <w:tc>
          <w:tcPr>
            <w:tcW w:w="348" w:type="pct"/>
            <w:shd w:val="clear" w:color="auto" w:fill="auto"/>
            <w:vAlign w:val="center"/>
          </w:tcPr>
          <w:p w14:paraId="734B1BD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1.2.1</w:t>
            </w:r>
          </w:p>
        </w:tc>
        <w:tc>
          <w:tcPr>
            <w:tcW w:w="1095" w:type="pct"/>
            <w:shd w:val="clear" w:color="auto" w:fill="auto"/>
            <w:vAlign w:val="center"/>
          </w:tcPr>
          <w:p w14:paraId="23786FD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Strategy</w:t>
            </w:r>
          </w:p>
        </w:tc>
        <w:tc>
          <w:tcPr>
            <w:tcW w:w="372" w:type="pct"/>
            <w:shd w:val="clear" w:color="auto" w:fill="auto"/>
          </w:tcPr>
          <w:p w14:paraId="5E671F1C" w14:textId="4A0784CB" w:rsidR="00F30C90" w:rsidRPr="00214C94" w:rsidRDefault="00BE4E7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5CAF97E3" w14:textId="6A2497C1" w:rsidR="007E0FC1" w:rsidRPr="007E0FC1" w:rsidRDefault="00613EAA" w:rsidP="007E0FC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harvest strategy r</w:t>
            </w:r>
            <w:r w:rsidR="009D75A3" w:rsidRPr="009D75A3">
              <w:rPr>
                <w:rFonts w:asciiTheme="minorHAnsi" w:hAnsiTheme="minorHAnsi" w:cstheme="minorHAnsi"/>
                <w:sz w:val="22"/>
                <w:szCs w:val="22"/>
              </w:rPr>
              <w:t xml:space="preserve">eview compiled </w:t>
            </w:r>
            <w:r>
              <w:rPr>
                <w:rFonts w:asciiTheme="minorHAnsi" w:hAnsiTheme="minorHAnsi" w:cstheme="minorHAnsi"/>
                <w:sz w:val="22"/>
                <w:szCs w:val="22"/>
              </w:rPr>
              <w:t xml:space="preserve">by </w:t>
            </w:r>
            <w:r w:rsidR="00957F74" w:rsidRPr="00D05083">
              <w:rPr>
                <w:rFonts w:asciiTheme="minorHAnsi" w:hAnsiTheme="minorHAnsi" w:cstheme="minorHAnsi"/>
                <w:sz w:val="22"/>
                <w:szCs w:val="22"/>
              </w:rPr>
              <w:t xml:space="preserve">Caslake &amp; Trebilcock (2018) </w:t>
            </w:r>
            <w:r>
              <w:rPr>
                <w:rFonts w:asciiTheme="minorHAnsi" w:hAnsiTheme="minorHAnsi" w:cstheme="minorHAnsi"/>
                <w:sz w:val="22"/>
                <w:szCs w:val="22"/>
              </w:rPr>
              <w:t>s</w:t>
            </w:r>
            <w:r w:rsidR="009D75A3">
              <w:rPr>
                <w:rFonts w:asciiTheme="minorHAnsi" w:hAnsiTheme="minorHAnsi" w:cstheme="minorHAnsi"/>
                <w:sz w:val="22"/>
                <w:szCs w:val="22"/>
              </w:rPr>
              <w:t>howed</w:t>
            </w:r>
            <w:r w:rsidR="00EB5091" w:rsidRPr="00D05083">
              <w:rPr>
                <w:rFonts w:asciiTheme="minorHAnsi" w:hAnsiTheme="minorHAnsi" w:cstheme="minorHAnsi"/>
                <w:sz w:val="22"/>
                <w:szCs w:val="22"/>
              </w:rPr>
              <w:t xml:space="preserve"> there has been a lot of work already been done on </w:t>
            </w:r>
            <w:r w:rsidR="00217A92" w:rsidRPr="00217A92">
              <w:rPr>
                <w:rFonts w:asciiTheme="minorHAnsi" w:hAnsiTheme="minorHAnsi" w:cstheme="minorHAnsi"/>
                <w:sz w:val="22"/>
                <w:szCs w:val="22"/>
              </w:rPr>
              <w:t>different management approaches, and it was noted that there has been a lot of work already been done on monkfish gear selectivity (both trawls and gillnets), and not much more can be done without seriously sacrificing the gear’s performance</w:t>
            </w:r>
            <w:r w:rsidR="00A409FD">
              <w:rPr>
                <w:rFonts w:asciiTheme="minorHAnsi" w:hAnsiTheme="minorHAnsi" w:cstheme="minorHAnsi"/>
                <w:sz w:val="22"/>
                <w:szCs w:val="22"/>
              </w:rPr>
              <w:t>.</w:t>
            </w:r>
            <w:r w:rsidR="007E0FC1">
              <w:rPr>
                <w:rFonts w:asciiTheme="minorHAnsi" w:hAnsiTheme="minorHAnsi" w:cstheme="minorHAnsi"/>
                <w:sz w:val="22"/>
                <w:szCs w:val="22"/>
              </w:rPr>
              <w:t xml:space="preserve"> </w:t>
            </w:r>
            <w:r w:rsidR="007E0FC1" w:rsidRPr="007E0FC1">
              <w:rPr>
                <w:rFonts w:asciiTheme="minorHAnsi" w:hAnsiTheme="minorHAnsi" w:cstheme="minorHAnsi"/>
                <w:sz w:val="22"/>
                <w:szCs w:val="22"/>
              </w:rPr>
              <w:t>The final recommendations</w:t>
            </w:r>
            <w:r w:rsidR="007E0FC1">
              <w:rPr>
                <w:rFonts w:asciiTheme="minorHAnsi" w:hAnsiTheme="minorHAnsi" w:cstheme="minorHAnsi"/>
                <w:sz w:val="22"/>
                <w:szCs w:val="22"/>
              </w:rPr>
              <w:t xml:space="preserve"> </w:t>
            </w:r>
            <w:proofErr w:type="gramStart"/>
            <w:r w:rsidR="007E0FC1">
              <w:rPr>
                <w:rFonts w:asciiTheme="minorHAnsi" w:hAnsiTheme="minorHAnsi" w:cstheme="minorHAnsi"/>
                <w:sz w:val="22"/>
                <w:szCs w:val="22"/>
              </w:rPr>
              <w:t>were</w:t>
            </w:r>
            <w:proofErr w:type="gramEnd"/>
          </w:p>
          <w:p w14:paraId="3521621E" w14:textId="394F513F" w:rsidR="00922862" w:rsidRPr="00D05083" w:rsidRDefault="007E0FC1"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E0FC1">
              <w:rPr>
                <w:rFonts w:asciiTheme="minorHAnsi" w:hAnsiTheme="minorHAnsi" w:cstheme="minorHAnsi"/>
                <w:sz w:val="22"/>
                <w:szCs w:val="22"/>
              </w:rPr>
              <w:t>reduced trawl times</w:t>
            </w:r>
            <w:r>
              <w:rPr>
                <w:rFonts w:asciiTheme="minorHAnsi" w:hAnsiTheme="minorHAnsi" w:cstheme="minorHAnsi"/>
                <w:sz w:val="22"/>
                <w:szCs w:val="22"/>
              </w:rPr>
              <w:t xml:space="preserve"> which were</w:t>
            </w:r>
            <w:r w:rsidRPr="007E0FC1">
              <w:rPr>
                <w:rFonts w:asciiTheme="minorHAnsi" w:hAnsiTheme="minorHAnsi" w:cstheme="minorHAnsi"/>
                <w:sz w:val="22"/>
                <w:szCs w:val="22"/>
              </w:rPr>
              <w:t xml:space="preserve"> found to be acceptable</w:t>
            </w:r>
            <w:r>
              <w:rPr>
                <w:rFonts w:asciiTheme="minorHAnsi" w:hAnsiTheme="minorHAnsi" w:cstheme="minorHAnsi"/>
                <w:sz w:val="22"/>
                <w:szCs w:val="22"/>
              </w:rPr>
              <w:t xml:space="preserve"> by industry</w:t>
            </w:r>
            <w:r w:rsidRPr="007E0FC1">
              <w:rPr>
                <w:rFonts w:asciiTheme="minorHAnsi" w:hAnsiTheme="minorHAnsi" w:cstheme="minorHAnsi"/>
                <w:sz w:val="22"/>
                <w:szCs w:val="22"/>
              </w:rPr>
              <w:t xml:space="preserve">.  </w:t>
            </w:r>
          </w:p>
        </w:tc>
      </w:tr>
      <w:tr w:rsidR="00DF7FB1" w:rsidRPr="000337EB" w14:paraId="16290B55" w14:textId="77777777" w:rsidTr="00811D76">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7EB14758" w14:textId="77777777" w:rsidR="00F30C90" w:rsidRPr="000337EB" w:rsidRDefault="00F30C90" w:rsidP="00DF7FB1">
            <w:pPr>
              <w:jc w:val="center"/>
              <w:rPr>
                <w:rFonts w:asciiTheme="minorHAnsi" w:hAnsiTheme="minorHAnsi" w:cstheme="minorHAnsi"/>
                <w:b w:val="0"/>
                <w:lang w:val="en-GB"/>
              </w:rPr>
            </w:pPr>
          </w:p>
        </w:tc>
        <w:tc>
          <w:tcPr>
            <w:tcW w:w="673" w:type="pct"/>
            <w:vMerge/>
            <w:shd w:val="clear" w:color="auto" w:fill="auto"/>
          </w:tcPr>
          <w:p w14:paraId="720B025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2B668C5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1.2.2</w:t>
            </w:r>
          </w:p>
        </w:tc>
        <w:tc>
          <w:tcPr>
            <w:tcW w:w="1095" w:type="pct"/>
            <w:shd w:val="clear" w:color="auto" w:fill="auto"/>
            <w:vAlign w:val="center"/>
          </w:tcPr>
          <w:p w14:paraId="1821D3D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control rules and tools</w:t>
            </w:r>
          </w:p>
        </w:tc>
        <w:tc>
          <w:tcPr>
            <w:tcW w:w="372" w:type="pct"/>
            <w:shd w:val="clear" w:color="auto" w:fill="auto"/>
          </w:tcPr>
          <w:p w14:paraId="64C9E0AF" w14:textId="0E5516A1" w:rsidR="00F30C90" w:rsidRPr="00214C94" w:rsidRDefault="00A8444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2FBD8F23" w14:textId="532C5F72" w:rsidR="00F30C90" w:rsidRPr="00D05083" w:rsidRDefault="00092F23"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Species </w:t>
            </w:r>
            <w:r w:rsidR="008214BA">
              <w:rPr>
                <w:rFonts w:asciiTheme="minorHAnsi" w:hAnsiTheme="minorHAnsi" w:cstheme="minorHAnsi"/>
                <w:sz w:val="22"/>
                <w:szCs w:val="22"/>
              </w:rPr>
              <w:t>separation</w:t>
            </w:r>
            <w:r>
              <w:rPr>
                <w:rFonts w:asciiTheme="minorHAnsi" w:hAnsiTheme="minorHAnsi" w:cstheme="minorHAnsi"/>
                <w:sz w:val="22"/>
                <w:szCs w:val="22"/>
              </w:rPr>
              <w:t xml:space="preserve"> </w:t>
            </w:r>
            <w:r w:rsidR="000F13DA">
              <w:rPr>
                <w:rFonts w:asciiTheme="minorHAnsi" w:hAnsiTheme="minorHAnsi" w:cstheme="minorHAnsi"/>
                <w:sz w:val="22"/>
                <w:szCs w:val="22"/>
              </w:rPr>
              <w:t xml:space="preserve">project </w:t>
            </w:r>
            <w:r w:rsidR="0045747B">
              <w:rPr>
                <w:rFonts w:asciiTheme="minorHAnsi" w:hAnsiTheme="minorHAnsi" w:cstheme="minorHAnsi"/>
                <w:sz w:val="22"/>
                <w:szCs w:val="22"/>
              </w:rPr>
              <w:t>initiated</w:t>
            </w:r>
            <w:r w:rsidR="000F13DA">
              <w:rPr>
                <w:rFonts w:asciiTheme="minorHAnsi" w:hAnsiTheme="minorHAnsi" w:cstheme="minorHAnsi"/>
                <w:sz w:val="22"/>
                <w:szCs w:val="22"/>
              </w:rPr>
              <w:t xml:space="preserve"> </w:t>
            </w:r>
            <w:r w:rsidR="00577C7A">
              <w:rPr>
                <w:rFonts w:asciiTheme="minorHAnsi" w:hAnsiTheme="minorHAnsi" w:cstheme="minorHAnsi"/>
                <w:sz w:val="22"/>
                <w:szCs w:val="22"/>
              </w:rPr>
              <w:t xml:space="preserve">with Cefas </w:t>
            </w:r>
            <w:r w:rsidR="000F13DA">
              <w:rPr>
                <w:rFonts w:asciiTheme="minorHAnsi" w:hAnsiTheme="minorHAnsi" w:cstheme="minorHAnsi"/>
                <w:sz w:val="22"/>
                <w:szCs w:val="22"/>
              </w:rPr>
              <w:t>to help separate the two species</w:t>
            </w:r>
            <w:r w:rsidR="00577C7A">
              <w:rPr>
                <w:rFonts w:asciiTheme="minorHAnsi" w:hAnsiTheme="minorHAnsi" w:cstheme="minorHAnsi"/>
                <w:sz w:val="22"/>
                <w:szCs w:val="22"/>
              </w:rPr>
              <w:t xml:space="preserve"> with initial results showing 90% accurate separation. Efforts to </w:t>
            </w:r>
            <w:r w:rsidR="006870C1">
              <w:rPr>
                <w:rFonts w:asciiTheme="minorHAnsi" w:hAnsiTheme="minorHAnsi" w:cstheme="minorHAnsi"/>
                <w:sz w:val="22"/>
                <w:szCs w:val="22"/>
              </w:rPr>
              <w:t xml:space="preserve">devise </w:t>
            </w:r>
            <w:r w:rsidR="006B10AD">
              <w:rPr>
                <w:rFonts w:asciiTheme="minorHAnsi" w:hAnsiTheme="minorHAnsi" w:cstheme="minorHAnsi"/>
                <w:sz w:val="22"/>
                <w:szCs w:val="22"/>
              </w:rPr>
              <w:t xml:space="preserve">adequate HCRs </w:t>
            </w:r>
            <w:r w:rsidR="00577C7A">
              <w:rPr>
                <w:rFonts w:asciiTheme="minorHAnsi" w:hAnsiTheme="minorHAnsi" w:cstheme="minorHAnsi"/>
                <w:sz w:val="22"/>
                <w:szCs w:val="22"/>
              </w:rPr>
              <w:t xml:space="preserve">recently complicated by </w:t>
            </w:r>
            <w:r w:rsidR="0030245E" w:rsidRPr="00D05083">
              <w:rPr>
                <w:rFonts w:asciiTheme="minorHAnsi" w:hAnsiTheme="minorHAnsi" w:cstheme="minorHAnsi"/>
                <w:sz w:val="22"/>
                <w:szCs w:val="22"/>
              </w:rPr>
              <w:t xml:space="preserve">uncertainty over the level of hybridization.   </w:t>
            </w:r>
          </w:p>
        </w:tc>
      </w:tr>
      <w:tr w:rsidR="00DF7FB1" w:rsidRPr="000337EB" w14:paraId="79AFEB48"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FA478A5" w14:textId="77777777" w:rsidR="00F30C90" w:rsidRPr="000337EB" w:rsidRDefault="00F30C90" w:rsidP="00DF7FB1">
            <w:pPr>
              <w:jc w:val="center"/>
              <w:rPr>
                <w:rFonts w:asciiTheme="minorHAnsi" w:hAnsiTheme="minorHAnsi" w:cstheme="minorHAnsi"/>
                <w:b w:val="0"/>
                <w:lang w:val="en-GB"/>
              </w:rPr>
            </w:pPr>
          </w:p>
        </w:tc>
        <w:tc>
          <w:tcPr>
            <w:tcW w:w="673" w:type="pct"/>
            <w:vMerge/>
            <w:shd w:val="clear" w:color="auto" w:fill="auto"/>
          </w:tcPr>
          <w:p w14:paraId="23B537B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7A2674C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1.2.3</w:t>
            </w:r>
          </w:p>
        </w:tc>
        <w:tc>
          <w:tcPr>
            <w:tcW w:w="1095" w:type="pct"/>
            <w:shd w:val="clear" w:color="auto" w:fill="auto"/>
            <w:vAlign w:val="center"/>
          </w:tcPr>
          <w:p w14:paraId="305A598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 and monitoring</w:t>
            </w:r>
          </w:p>
        </w:tc>
        <w:tc>
          <w:tcPr>
            <w:tcW w:w="372" w:type="pct"/>
            <w:shd w:val="clear" w:color="auto" w:fill="auto"/>
          </w:tcPr>
          <w:p w14:paraId="152926C0" w14:textId="1D7E4188" w:rsidR="00F30C90" w:rsidRPr="00214C94" w:rsidRDefault="00BE4E78"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18FFB1A0" w14:textId="77777777" w:rsidR="00B230BA" w:rsidRPr="00D05083" w:rsidRDefault="00B230BA" w:rsidP="00B230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The information that informs stock assessment and stock management is from commercial landings and</w:t>
            </w:r>
          </w:p>
          <w:p w14:paraId="244E1846" w14:textId="77777777" w:rsidR="00B230BA" w:rsidRPr="00D05083" w:rsidRDefault="00B230BA" w:rsidP="00B230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three survey indices (EVHOE-WIBTS-Q4, IGFS-WIBTS-Q4 and SPPGFS -WIBTS-Q4). This data is </w:t>
            </w:r>
            <w:proofErr w:type="gramStart"/>
            <w:r w:rsidRPr="00D05083">
              <w:rPr>
                <w:rFonts w:asciiTheme="minorHAnsi" w:hAnsiTheme="minorHAnsi" w:cstheme="minorHAnsi"/>
                <w:sz w:val="22"/>
                <w:szCs w:val="22"/>
              </w:rPr>
              <w:t>sufficient</w:t>
            </w:r>
            <w:proofErr w:type="gramEnd"/>
          </w:p>
          <w:p w14:paraId="63060467" w14:textId="77777777" w:rsidR="00B230BA" w:rsidRPr="00D05083" w:rsidRDefault="00B230BA" w:rsidP="00B230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on stock structure, fleets, productivity, abundance, and removals to support a precautionary </w:t>
            </w:r>
            <w:proofErr w:type="gramStart"/>
            <w:r w:rsidRPr="00D05083">
              <w:rPr>
                <w:rFonts w:asciiTheme="minorHAnsi" w:hAnsiTheme="minorHAnsi" w:cstheme="minorHAnsi"/>
                <w:sz w:val="22"/>
                <w:szCs w:val="22"/>
              </w:rPr>
              <w:t>harvest</w:t>
            </w:r>
            <w:proofErr w:type="gramEnd"/>
          </w:p>
          <w:p w14:paraId="66C048A6" w14:textId="203A707F" w:rsidR="00B230BA" w:rsidRPr="00D05083" w:rsidRDefault="00B230BA" w:rsidP="00B230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strategy</w:t>
            </w:r>
            <w:r w:rsidR="00C114AB">
              <w:rPr>
                <w:rFonts w:asciiTheme="minorHAnsi" w:hAnsiTheme="minorHAnsi" w:cstheme="minorHAnsi"/>
                <w:sz w:val="22"/>
                <w:szCs w:val="22"/>
              </w:rPr>
              <w:t>.</w:t>
            </w:r>
          </w:p>
        </w:tc>
      </w:tr>
      <w:tr w:rsidR="00D05083" w:rsidRPr="000337EB" w14:paraId="67C0656D" w14:textId="77777777" w:rsidTr="00811D76">
        <w:trPr>
          <w:trHeight w:val="274"/>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CE22755"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tcPr>
          <w:p w14:paraId="3B0BE396"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5226C722"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1.2.4</w:t>
            </w:r>
          </w:p>
        </w:tc>
        <w:tc>
          <w:tcPr>
            <w:tcW w:w="1095" w:type="pct"/>
            <w:shd w:val="clear" w:color="auto" w:fill="auto"/>
            <w:vAlign w:val="center"/>
          </w:tcPr>
          <w:p w14:paraId="34B254CB"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Assessment of stock status</w:t>
            </w:r>
          </w:p>
        </w:tc>
        <w:tc>
          <w:tcPr>
            <w:tcW w:w="372" w:type="pct"/>
            <w:shd w:val="clear" w:color="auto" w:fill="auto"/>
          </w:tcPr>
          <w:p w14:paraId="386BC9BC" w14:textId="46630CB4" w:rsidR="00811D76" w:rsidRPr="00214C94"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1A2710E8" w14:textId="25A4B45C" w:rsidR="00811D76" w:rsidRPr="00D05083" w:rsidRDefault="0039693F"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There is some evidence that it is above </w:t>
            </w:r>
            <w:proofErr w:type="gramStart"/>
            <w:r w:rsidRPr="00D05083">
              <w:rPr>
                <w:rFonts w:asciiTheme="minorHAnsi" w:hAnsiTheme="minorHAnsi" w:cstheme="minorHAnsi"/>
                <w:sz w:val="22"/>
                <w:szCs w:val="22"/>
              </w:rPr>
              <w:t>PRI</w:t>
            </w:r>
            <w:proofErr w:type="gramEnd"/>
            <w:r w:rsidRPr="00D05083">
              <w:rPr>
                <w:rFonts w:asciiTheme="minorHAnsi" w:hAnsiTheme="minorHAnsi" w:cstheme="minorHAnsi"/>
                <w:sz w:val="22"/>
                <w:szCs w:val="22"/>
              </w:rPr>
              <w:t xml:space="preserve"> but it is highly weighted, so may affect overall assessment.  It is possible to move towards certification but might take some time as uncertainty over stock assessment (either via genetics or formal stock assessment).  </w:t>
            </w:r>
          </w:p>
        </w:tc>
      </w:tr>
      <w:tr w:rsidR="00D05083" w:rsidRPr="000337EB" w14:paraId="1C60023D" w14:textId="77777777" w:rsidTr="00811D76">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44" w:type="pct"/>
            <w:vMerge w:val="restart"/>
            <w:shd w:val="clear" w:color="auto" w:fill="auto"/>
            <w:vAlign w:val="center"/>
          </w:tcPr>
          <w:p w14:paraId="5AFFFBEF" w14:textId="77777777" w:rsidR="00811D76" w:rsidRPr="000337EB" w:rsidRDefault="00811D76" w:rsidP="00811D76">
            <w:pPr>
              <w:jc w:val="center"/>
              <w:rPr>
                <w:rFonts w:asciiTheme="minorHAnsi" w:hAnsiTheme="minorHAnsi" w:cstheme="minorHAnsi"/>
                <w:b w:val="0"/>
                <w:lang w:val="en-GB"/>
              </w:rPr>
            </w:pPr>
            <w:r w:rsidRPr="000337EB">
              <w:rPr>
                <w:rFonts w:asciiTheme="minorHAnsi" w:hAnsiTheme="minorHAnsi" w:cstheme="minorHAnsi"/>
                <w:b w:val="0"/>
                <w:lang w:val="en-GB"/>
              </w:rPr>
              <w:t>2</w:t>
            </w:r>
          </w:p>
          <w:p w14:paraId="2970EAE6" w14:textId="77777777" w:rsidR="00811D76" w:rsidRPr="000337EB" w:rsidRDefault="00811D76" w:rsidP="00811D76">
            <w:pPr>
              <w:jc w:val="center"/>
              <w:rPr>
                <w:rFonts w:asciiTheme="minorHAnsi" w:hAnsiTheme="minorHAnsi" w:cstheme="minorHAnsi"/>
                <w:b w:val="0"/>
                <w:lang w:val="en-GB"/>
              </w:rPr>
            </w:pPr>
          </w:p>
          <w:p w14:paraId="6BF042AF" w14:textId="77777777" w:rsidR="00811D76" w:rsidRPr="000337EB" w:rsidRDefault="00811D76" w:rsidP="00811D76">
            <w:pPr>
              <w:jc w:val="center"/>
              <w:rPr>
                <w:rFonts w:asciiTheme="minorHAnsi" w:hAnsiTheme="minorHAnsi" w:cstheme="minorHAnsi"/>
                <w:b w:val="0"/>
                <w:lang w:val="en-GB"/>
              </w:rPr>
            </w:pPr>
          </w:p>
        </w:tc>
        <w:tc>
          <w:tcPr>
            <w:tcW w:w="673" w:type="pct"/>
            <w:vMerge w:val="restart"/>
            <w:shd w:val="clear" w:color="auto" w:fill="auto"/>
            <w:vAlign w:val="center"/>
          </w:tcPr>
          <w:p w14:paraId="7B3B1833"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Primary species</w:t>
            </w:r>
          </w:p>
        </w:tc>
        <w:tc>
          <w:tcPr>
            <w:tcW w:w="348" w:type="pct"/>
            <w:shd w:val="clear" w:color="auto" w:fill="auto"/>
            <w:vAlign w:val="center"/>
          </w:tcPr>
          <w:p w14:paraId="251C5AA2"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2.1.1</w:t>
            </w:r>
          </w:p>
        </w:tc>
        <w:tc>
          <w:tcPr>
            <w:tcW w:w="1095" w:type="pct"/>
            <w:shd w:val="clear" w:color="auto" w:fill="auto"/>
            <w:vAlign w:val="center"/>
          </w:tcPr>
          <w:p w14:paraId="4BCDC74D"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72" w:type="pct"/>
            <w:shd w:val="clear" w:color="auto" w:fill="auto"/>
          </w:tcPr>
          <w:p w14:paraId="3063B5A2" w14:textId="62DCC105" w:rsidR="00811D76" w:rsidRPr="00B0481C" w:rsidRDefault="00BE4E78" w:rsidP="00B048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0481C">
              <w:rPr>
                <w:rFonts w:asciiTheme="minorHAnsi" w:hAnsiTheme="minorHAnsi" w:cstheme="minorHAnsi"/>
              </w:rPr>
              <w:t xml:space="preserve"> </w:t>
            </w:r>
            <w:r>
              <w:rPr>
                <w:rFonts w:asciiTheme="minorHAnsi" w:hAnsiTheme="minorHAnsi" w:cstheme="minorHAnsi"/>
              </w:rPr>
              <w:t>≥80</w:t>
            </w:r>
          </w:p>
        </w:tc>
        <w:tc>
          <w:tcPr>
            <w:tcW w:w="2069" w:type="pct"/>
            <w:shd w:val="clear" w:color="auto" w:fill="auto"/>
          </w:tcPr>
          <w:p w14:paraId="32D10F5E" w14:textId="2E0F7DCA" w:rsidR="00832377" w:rsidRPr="00D05083" w:rsidRDefault="00832377" w:rsidP="008323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For trammel &amp; entangling/gill nets</w:t>
            </w:r>
            <w:r w:rsidR="00D944CF">
              <w:rPr>
                <w:rFonts w:asciiTheme="minorHAnsi" w:hAnsiTheme="minorHAnsi" w:cstheme="minorHAnsi"/>
                <w:sz w:val="22"/>
                <w:szCs w:val="22"/>
              </w:rPr>
              <w:t xml:space="preserve"> </w:t>
            </w:r>
            <w:r w:rsidRPr="00D05083">
              <w:rPr>
                <w:rFonts w:asciiTheme="minorHAnsi" w:hAnsiTheme="minorHAnsi" w:cstheme="minorHAnsi"/>
                <w:sz w:val="22"/>
                <w:szCs w:val="22"/>
              </w:rPr>
              <w:t>no primary species are likely to feature in the</w:t>
            </w:r>
            <w:r w:rsidR="00D944CF">
              <w:rPr>
                <w:rFonts w:asciiTheme="minorHAnsi" w:hAnsiTheme="minorHAnsi" w:cstheme="minorHAnsi"/>
                <w:sz w:val="22"/>
                <w:szCs w:val="22"/>
              </w:rPr>
              <w:t xml:space="preserve"> </w:t>
            </w:r>
            <w:r w:rsidRPr="00D05083">
              <w:rPr>
                <w:rFonts w:asciiTheme="minorHAnsi" w:hAnsiTheme="minorHAnsi" w:cstheme="minorHAnsi"/>
                <w:sz w:val="22"/>
                <w:szCs w:val="22"/>
              </w:rPr>
              <w:t>catch. All other primary species are unlikely to feature in the catch in sufficient quantities to be</w:t>
            </w:r>
            <w:r w:rsidR="002046AD">
              <w:rPr>
                <w:rFonts w:asciiTheme="minorHAnsi" w:hAnsiTheme="minorHAnsi" w:cstheme="minorHAnsi"/>
                <w:sz w:val="22"/>
                <w:szCs w:val="22"/>
              </w:rPr>
              <w:t xml:space="preserve"> </w:t>
            </w:r>
            <w:r w:rsidRPr="00D05083">
              <w:rPr>
                <w:rFonts w:asciiTheme="minorHAnsi" w:hAnsiTheme="minorHAnsi" w:cstheme="minorHAnsi"/>
                <w:sz w:val="22"/>
                <w:szCs w:val="22"/>
              </w:rPr>
              <w:t>considered main</w:t>
            </w:r>
            <w:r w:rsidR="002046AD">
              <w:rPr>
                <w:rFonts w:asciiTheme="minorHAnsi" w:hAnsiTheme="minorHAnsi" w:cstheme="minorHAnsi"/>
                <w:sz w:val="22"/>
                <w:szCs w:val="22"/>
              </w:rPr>
              <w:t>.</w:t>
            </w:r>
          </w:p>
          <w:p w14:paraId="7C2DDEE4" w14:textId="3B79AB1A" w:rsidR="00832377" w:rsidRPr="00D05083" w:rsidRDefault="00832377" w:rsidP="008323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For demersal </w:t>
            </w:r>
            <w:proofErr w:type="gramStart"/>
            <w:r w:rsidRPr="00D05083">
              <w:rPr>
                <w:rFonts w:asciiTheme="minorHAnsi" w:hAnsiTheme="minorHAnsi" w:cstheme="minorHAnsi"/>
                <w:sz w:val="22"/>
                <w:szCs w:val="22"/>
              </w:rPr>
              <w:t>trawl</w:t>
            </w:r>
            <w:proofErr w:type="gramEnd"/>
            <w:r w:rsidR="00D944CF">
              <w:rPr>
                <w:rFonts w:asciiTheme="minorHAnsi" w:hAnsiTheme="minorHAnsi" w:cstheme="minorHAnsi"/>
                <w:sz w:val="22"/>
                <w:szCs w:val="22"/>
              </w:rPr>
              <w:t xml:space="preserve"> </w:t>
            </w:r>
            <w:r w:rsidRPr="00D05083">
              <w:rPr>
                <w:rFonts w:asciiTheme="minorHAnsi" w:hAnsiTheme="minorHAnsi" w:cstheme="minorHAnsi"/>
                <w:sz w:val="22"/>
                <w:szCs w:val="22"/>
              </w:rPr>
              <w:t>the following species primary species are likely to feature in the catch: Megrim, Hake, Haddock. All other primary species are likely to be minor and will not affect scoring below 80, regardless of status.</w:t>
            </w:r>
          </w:p>
          <w:p w14:paraId="7C3BC776" w14:textId="44568056" w:rsidR="00811D76" w:rsidRPr="00D05083" w:rsidRDefault="00832377" w:rsidP="008323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For Beam Trawl, Megrim is likely to be the only main primary species. However,</w:t>
            </w:r>
            <w:r w:rsidR="00D944CF">
              <w:rPr>
                <w:rFonts w:asciiTheme="minorHAnsi" w:hAnsiTheme="minorHAnsi" w:cstheme="minorHAnsi"/>
                <w:sz w:val="22"/>
                <w:szCs w:val="22"/>
              </w:rPr>
              <w:t xml:space="preserve"> </w:t>
            </w:r>
            <w:r w:rsidRPr="00D05083">
              <w:rPr>
                <w:rFonts w:asciiTheme="minorHAnsi" w:hAnsiTheme="minorHAnsi" w:cstheme="minorHAnsi"/>
                <w:sz w:val="22"/>
                <w:szCs w:val="22"/>
              </w:rPr>
              <w:t>plaice and sole also appear close enough to the ‘main’ threshold to warrant inclusion. All other primary</w:t>
            </w:r>
            <w:r w:rsidR="00D944CF">
              <w:rPr>
                <w:rFonts w:asciiTheme="minorHAnsi" w:hAnsiTheme="minorHAnsi" w:cstheme="minorHAnsi"/>
                <w:sz w:val="22"/>
                <w:szCs w:val="22"/>
              </w:rPr>
              <w:t xml:space="preserve"> </w:t>
            </w:r>
            <w:r w:rsidRPr="00D05083">
              <w:rPr>
                <w:rFonts w:asciiTheme="minorHAnsi" w:hAnsiTheme="minorHAnsi" w:cstheme="minorHAnsi"/>
                <w:sz w:val="22"/>
                <w:szCs w:val="22"/>
              </w:rPr>
              <w:t>species are likely to be minor and will not affect scoring below 80, regardless of status</w:t>
            </w:r>
            <w:r w:rsidR="007721C6">
              <w:rPr>
                <w:rFonts w:asciiTheme="minorHAnsi" w:hAnsiTheme="minorHAnsi" w:cstheme="minorHAnsi"/>
                <w:sz w:val="22"/>
                <w:szCs w:val="22"/>
              </w:rPr>
              <w:t>.</w:t>
            </w:r>
          </w:p>
        </w:tc>
      </w:tr>
      <w:tr w:rsidR="00D05083" w:rsidRPr="000337EB" w14:paraId="2CA7DFA7" w14:textId="77777777" w:rsidTr="00811D76">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2A42A81E"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5A384516"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3BBF540E"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2.1.2</w:t>
            </w:r>
          </w:p>
        </w:tc>
        <w:tc>
          <w:tcPr>
            <w:tcW w:w="1095" w:type="pct"/>
            <w:shd w:val="clear" w:color="auto" w:fill="auto"/>
            <w:vAlign w:val="center"/>
          </w:tcPr>
          <w:p w14:paraId="3608689D"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72" w:type="pct"/>
            <w:shd w:val="clear" w:color="auto" w:fill="auto"/>
          </w:tcPr>
          <w:p w14:paraId="7BA22C78" w14:textId="49E5D946" w:rsidR="00811D76" w:rsidRPr="00214C94"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10FE7E4C" w14:textId="77777777" w:rsidR="00C87202" w:rsidRPr="00D05083" w:rsidRDefault="00C87202" w:rsidP="00C87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All main primary species are (by definition of being primary) managed according to reference </w:t>
            </w:r>
            <w:proofErr w:type="gramStart"/>
            <w:r w:rsidRPr="00D05083">
              <w:rPr>
                <w:rFonts w:asciiTheme="minorHAnsi" w:hAnsiTheme="minorHAnsi" w:cstheme="minorHAnsi"/>
                <w:sz w:val="22"/>
                <w:szCs w:val="22"/>
              </w:rPr>
              <w:t>points</w:t>
            </w:r>
            <w:proofErr w:type="gramEnd"/>
          </w:p>
          <w:p w14:paraId="0E3FE448" w14:textId="77777777" w:rsidR="00C87202" w:rsidRPr="00D05083" w:rsidRDefault="00C87202" w:rsidP="00C872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and informed by stock assessment, in turn informed by appropriate levels of data collection. Other</w:t>
            </w:r>
          </w:p>
          <w:p w14:paraId="1790E4D8" w14:textId="2AC79BA6" w:rsidR="00C87202" w:rsidRPr="00D05083" w:rsidRDefault="00C87202" w:rsidP="009F63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elements of the management of relevance include the landing obligation</w:t>
            </w:r>
            <w:r w:rsidR="009F6300">
              <w:rPr>
                <w:rFonts w:asciiTheme="minorHAnsi" w:hAnsiTheme="minorHAnsi" w:cstheme="minorHAnsi"/>
                <w:sz w:val="22"/>
                <w:szCs w:val="22"/>
              </w:rPr>
              <w:t>, retained in UK legislation</w:t>
            </w:r>
            <w:r w:rsidRPr="00D05083">
              <w:rPr>
                <w:rFonts w:asciiTheme="minorHAnsi" w:hAnsiTheme="minorHAnsi" w:cstheme="minorHAnsi"/>
                <w:sz w:val="22"/>
                <w:szCs w:val="22"/>
              </w:rPr>
              <w:t>.</w:t>
            </w:r>
          </w:p>
        </w:tc>
      </w:tr>
      <w:tr w:rsidR="00D05083" w:rsidRPr="000337EB" w14:paraId="6D86FACA" w14:textId="77777777" w:rsidTr="00811D7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F3BD173"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74DF0310"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2A85784C"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2.1.3</w:t>
            </w:r>
          </w:p>
        </w:tc>
        <w:tc>
          <w:tcPr>
            <w:tcW w:w="1095" w:type="pct"/>
            <w:shd w:val="clear" w:color="auto" w:fill="auto"/>
            <w:vAlign w:val="center"/>
          </w:tcPr>
          <w:p w14:paraId="5D64BC45"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72" w:type="pct"/>
            <w:shd w:val="clear" w:color="auto" w:fill="auto"/>
          </w:tcPr>
          <w:p w14:paraId="7C9799E6" w14:textId="540D5A88" w:rsidR="00811D76" w:rsidRPr="00214C94" w:rsidRDefault="00BE4E78" w:rsidP="00B048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72D613FE" w14:textId="77777777" w:rsidR="00BE0201" w:rsidRPr="00D05083" w:rsidRDefault="00BE0201" w:rsidP="00BE02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Primary species are typically explicitly mentioned in the EU Data Collection Framework Requirements,</w:t>
            </w:r>
          </w:p>
          <w:p w14:paraId="19C9F84D" w14:textId="77777777" w:rsidR="00BE0201" w:rsidRPr="00D05083" w:rsidRDefault="00BE0201" w:rsidP="00BE02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are subject to regular ICES working group review and assessments, supported by sampling and survey.</w:t>
            </w:r>
          </w:p>
          <w:p w14:paraId="5EF80FE7" w14:textId="404BC425" w:rsidR="00BE0201" w:rsidRPr="00D05083" w:rsidRDefault="00BE0201" w:rsidP="007721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Th</w:t>
            </w:r>
            <w:r w:rsidR="007721C6">
              <w:rPr>
                <w:rFonts w:asciiTheme="minorHAnsi" w:hAnsiTheme="minorHAnsi" w:cstheme="minorHAnsi"/>
                <w:sz w:val="22"/>
                <w:szCs w:val="22"/>
              </w:rPr>
              <w:t>es</w:t>
            </w:r>
            <w:r w:rsidRPr="00D05083">
              <w:rPr>
                <w:rFonts w:asciiTheme="minorHAnsi" w:hAnsiTheme="minorHAnsi" w:cstheme="minorHAnsi"/>
                <w:sz w:val="22"/>
                <w:szCs w:val="22"/>
              </w:rPr>
              <w:t>e fisheries are well monitored.</w:t>
            </w:r>
          </w:p>
        </w:tc>
      </w:tr>
      <w:tr w:rsidR="00D05083" w:rsidRPr="000337EB" w14:paraId="312EB23C" w14:textId="77777777" w:rsidTr="00811D76">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E500A78" w14:textId="77777777" w:rsidR="00811D76" w:rsidRPr="000337EB" w:rsidRDefault="00811D76" w:rsidP="00811D76">
            <w:pPr>
              <w:jc w:val="center"/>
              <w:rPr>
                <w:rFonts w:asciiTheme="minorHAnsi" w:hAnsiTheme="minorHAnsi" w:cstheme="minorHAnsi"/>
                <w:b w:val="0"/>
                <w:lang w:val="en-GB"/>
              </w:rPr>
            </w:pPr>
          </w:p>
        </w:tc>
        <w:tc>
          <w:tcPr>
            <w:tcW w:w="673" w:type="pct"/>
            <w:vMerge w:val="restart"/>
            <w:shd w:val="clear" w:color="auto" w:fill="auto"/>
            <w:vAlign w:val="center"/>
          </w:tcPr>
          <w:p w14:paraId="0FAE9DCD"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Secondary species</w:t>
            </w:r>
          </w:p>
        </w:tc>
        <w:tc>
          <w:tcPr>
            <w:tcW w:w="348" w:type="pct"/>
            <w:shd w:val="clear" w:color="auto" w:fill="auto"/>
            <w:vAlign w:val="center"/>
          </w:tcPr>
          <w:p w14:paraId="38E86CDB"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2.2.1</w:t>
            </w:r>
          </w:p>
        </w:tc>
        <w:tc>
          <w:tcPr>
            <w:tcW w:w="1095" w:type="pct"/>
            <w:shd w:val="clear" w:color="auto" w:fill="auto"/>
            <w:vAlign w:val="center"/>
          </w:tcPr>
          <w:p w14:paraId="47A4EDEB"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72" w:type="pct"/>
            <w:shd w:val="clear" w:color="auto" w:fill="auto"/>
          </w:tcPr>
          <w:p w14:paraId="1D481A7A" w14:textId="35B09888" w:rsidR="00811D76" w:rsidRPr="00214C94"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37EBB3A5" w14:textId="77777777" w:rsidR="00811D76" w:rsidRDefault="0061171D"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The Productivity-Susceptibility Analysis (PSA) analysis of secondary main bycatch species was completed in 2019 (Ribeiro Santos, 2019) and has been added to the FMP.  According to the PSA scores, most of the secondary species have medium risk (between 2 and 3) for all the </w:t>
            </w:r>
            <w:r w:rsidRPr="00D05083">
              <w:rPr>
                <w:rFonts w:asciiTheme="minorHAnsi" w:hAnsiTheme="minorHAnsi" w:cstheme="minorHAnsi"/>
                <w:sz w:val="22"/>
                <w:szCs w:val="22"/>
              </w:rPr>
              <w:lastRenderedPageBreak/>
              <w:t>three gear types. No part of the catch was classified as high risk.</w:t>
            </w:r>
          </w:p>
          <w:p w14:paraId="722C8672" w14:textId="6DF3AF67" w:rsidR="002125C7" w:rsidRPr="00D05083" w:rsidRDefault="002125C7"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125C7">
              <w:rPr>
                <w:rFonts w:asciiTheme="minorHAnsi" w:hAnsiTheme="minorHAnsi" w:cstheme="minorHAnsi"/>
                <w:sz w:val="22"/>
                <w:szCs w:val="22"/>
              </w:rPr>
              <w:t xml:space="preserve">The species with highest of PSA scores (Medium risk) were the skates and </w:t>
            </w:r>
            <w:proofErr w:type="gramStart"/>
            <w:r w:rsidRPr="002125C7">
              <w:rPr>
                <w:rFonts w:asciiTheme="minorHAnsi" w:hAnsiTheme="minorHAnsi" w:cstheme="minorHAnsi"/>
                <w:sz w:val="22"/>
                <w:szCs w:val="22"/>
              </w:rPr>
              <w:t>rays</w:t>
            </w:r>
            <w:proofErr w:type="gramEnd"/>
            <w:r w:rsidRPr="002125C7">
              <w:rPr>
                <w:rFonts w:asciiTheme="minorHAnsi" w:hAnsiTheme="minorHAnsi" w:cstheme="minorHAnsi"/>
                <w:sz w:val="22"/>
                <w:szCs w:val="22"/>
              </w:rPr>
              <w:t xml:space="preserve"> species – cuckoo ray, blonde ray and undulate ray caught by gill netters. They have lower productivity than the teleost fish and have high level of spatial and ecological overlap with the fishery. However, there is sufficient evidence that suggests that these species demonstrate a resilience to fishing pressure due to their survivability potential if discarded.</w:t>
            </w:r>
          </w:p>
        </w:tc>
      </w:tr>
      <w:tr w:rsidR="00D05083" w:rsidRPr="000337EB" w14:paraId="6304055C" w14:textId="77777777" w:rsidTr="00811D7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7787426"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tcPr>
          <w:p w14:paraId="130CB32B"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69423888"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2.2.2</w:t>
            </w:r>
          </w:p>
        </w:tc>
        <w:tc>
          <w:tcPr>
            <w:tcW w:w="1095" w:type="pct"/>
            <w:shd w:val="clear" w:color="auto" w:fill="auto"/>
            <w:vAlign w:val="center"/>
          </w:tcPr>
          <w:p w14:paraId="2C7FB74A"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72" w:type="pct"/>
            <w:shd w:val="clear" w:color="auto" w:fill="auto"/>
          </w:tcPr>
          <w:p w14:paraId="3AA74B5A" w14:textId="52D8721F" w:rsidR="00811D76" w:rsidRPr="000337EB" w:rsidRDefault="00BE4E78"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3F02A1BF" w14:textId="0E1C16F6" w:rsidR="00811D76" w:rsidRPr="00D05083" w:rsidRDefault="00880103"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Based</w:t>
            </w:r>
            <w:r w:rsidR="00A70845" w:rsidRPr="00A70845">
              <w:rPr>
                <w:rFonts w:asciiTheme="minorHAnsi" w:hAnsiTheme="minorHAnsi" w:cstheme="minorHAnsi"/>
                <w:sz w:val="22"/>
                <w:szCs w:val="22"/>
              </w:rPr>
              <w:t xml:space="preserve"> on PSA</w:t>
            </w:r>
            <w:r w:rsidR="00A70845">
              <w:rPr>
                <w:rFonts w:asciiTheme="minorHAnsi" w:hAnsiTheme="minorHAnsi" w:cstheme="minorHAnsi"/>
                <w:sz w:val="22"/>
                <w:szCs w:val="22"/>
              </w:rPr>
              <w:t xml:space="preserve"> results</w:t>
            </w:r>
            <w:r w:rsidR="00A70845" w:rsidRPr="00A70845">
              <w:rPr>
                <w:rFonts w:asciiTheme="minorHAnsi" w:hAnsiTheme="minorHAnsi" w:cstheme="minorHAnsi"/>
                <w:sz w:val="22"/>
                <w:szCs w:val="22"/>
              </w:rPr>
              <w:t>,</w:t>
            </w:r>
            <w:r w:rsidR="00A70845">
              <w:rPr>
                <w:rFonts w:asciiTheme="minorHAnsi" w:hAnsiTheme="minorHAnsi" w:cstheme="minorHAnsi"/>
                <w:sz w:val="22"/>
                <w:szCs w:val="22"/>
              </w:rPr>
              <w:t xml:space="preserve"> the FIP</w:t>
            </w:r>
            <w:r w:rsidR="00A70845" w:rsidRPr="00A70845">
              <w:rPr>
                <w:rFonts w:asciiTheme="minorHAnsi" w:hAnsiTheme="minorHAnsi" w:cstheme="minorHAnsi"/>
                <w:sz w:val="22"/>
                <w:szCs w:val="22"/>
              </w:rPr>
              <w:t xml:space="preserve"> conduct</w:t>
            </w:r>
            <w:r w:rsidR="00A70845">
              <w:rPr>
                <w:rFonts w:asciiTheme="minorHAnsi" w:hAnsiTheme="minorHAnsi" w:cstheme="minorHAnsi"/>
                <w:sz w:val="22"/>
                <w:szCs w:val="22"/>
              </w:rPr>
              <w:t xml:space="preserve">ed a </w:t>
            </w:r>
            <w:r w:rsidR="00A70845" w:rsidRPr="00A70845">
              <w:rPr>
                <w:rFonts w:asciiTheme="minorHAnsi" w:hAnsiTheme="minorHAnsi" w:cstheme="minorHAnsi"/>
                <w:sz w:val="22"/>
                <w:szCs w:val="22"/>
              </w:rPr>
              <w:t xml:space="preserve">review of alternative management measures. </w:t>
            </w:r>
            <w:r w:rsidR="00A70845">
              <w:rPr>
                <w:rFonts w:asciiTheme="minorHAnsi" w:hAnsiTheme="minorHAnsi" w:cstheme="minorHAnsi"/>
                <w:sz w:val="22"/>
                <w:szCs w:val="22"/>
              </w:rPr>
              <w:t xml:space="preserve">This showed </w:t>
            </w:r>
            <w:r w:rsidR="00E76755">
              <w:rPr>
                <w:rFonts w:asciiTheme="minorHAnsi" w:hAnsiTheme="minorHAnsi" w:cstheme="minorHAnsi"/>
                <w:sz w:val="22"/>
                <w:szCs w:val="22"/>
              </w:rPr>
              <w:t xml:space="preserve">that fishery had already changed its practices and that only shorter tow times could be implemented, which industry has deemed acceptable. This review plus an </w:t>
            </w:r>
            <w:r w:rsidRPr="00D05083">
              <w:rPr>
                <w:rFonts w:asciiTheme="minorHAnsi" w:hAnsiTheme="minorHAnsi" w:cstheme="minorHAnsi"/>
                <w:sz w:val="22"/>
                <w:szCs w:val="22"/>
              </w:rPr>
              <w:t xml:space="preserve">analysis of post-discard survival for elasmobranchs </w:t>
            </w:r>
            <w:r w:rsidR="00E76755">
              <w:rPr>
                <w:rFonts w:asciiTheme="minorHAnsi" w:hAnsiTheme="minorHAnsi" w:cstheme="minorHAnsi"/>
                <w:sz w:val="22"/>
                <w:szCs w:val="22"/>
              </w:rPr>
              <w:t>by North 2021</w:t>
            </w:r>
            <w:r w:rsidR="007F232F">
              <w:rPr>
                <w:rFonts w:asciiTheme="minorHAnsi" w:hAnsiTheme="minorHAnsi" w:cstheme="minorHAnsi"/>
                <w:sz w:val="22"/>
                <w:szCs w:val="22"/>
              </w:rPr>
              <w:t xml:space="preserve"> indicates </w:t>
            </w:r>
            <w:r w:rsidRPr="00D05083">
              <w:rPr>
                <w:rFonts w:asciiTheme="minorHAnsi" w:hAnsiTheme="minorHAnsi" w:cstheme="minorHAnsi"/>
                <w:sz w:val="22"/>
                <w:szCs w:val="22"/>
              </w:rPr>
              <w:t xml:space="preserve">no further measures are required.      </w:t>
            </w:r>
          </w:p>
        </w:tc>
      </w:tr>
      <w:tr w:rsidR="00D05083" w:rsidRPr="000337EB" w14:paraId="539DB8A1" w14:textId="77777777" w:rsidTr="00811D76">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2C4E869F"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tcPr>
          <w:p w14:paraId="5B8F4053"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21A3A3B2"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2.2.3</w:t>
            </w:r>
          </w:p>
        </w:tc>
        <w:tc>
          <w:tcPr>
            <w:tcW w:w="1095" w:type="pct"/>
            <w:shd w:val="clear" w:color="auto" w:fill="auto"/>
            <w:vAlign w:val="center"/>
          </w:tcPr>
          <w:p w14:paraId="1DCB9A97"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72" w:type="pct"/>
            <w:shd w:val="clear" w:color="auto" w:fill="auto"/>
          </w:tcPr>
          <w:p w14:paraId="26F64BCE" w14:textId="549EEB7F" w:rsidR="00811D76" w:rsidRPr="000337EB"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51C6D31C" w14:textId="1B70703B" w:rsidR="00811D76" w:rsidRPr="00D05083" w:rsidRDefault="003D7798"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 review in 2020 </w:t>
            </w:r>
            <w:r w:rsidR="00D7271E">
              <w:rPr>
                <w:rFonts w:asciiTheme="minorHAnsi" w:hAnsiTheme="minorHAnsi" w:cstheme="minorHAnsi"/>
                <w:sz w:val="22"/>
                <w:szCs w:val="22"/>
              </w:rPr>
              <w:t>concluded</w:t>
            </w:r>
            <w:r>
              <w:rPr>
                <w:rFonts w:asciiTheme="minorHAnsi" w:hAnsiTheme="minorHAnsi" w:cstheme="minorHAnsi"/>
                <w:sz w:val="22"/>
                <w:szCs w:val="22"/>
              </w:rPr>
              <w:t xml:space="preserve"> a need to revisit the </w:t>
            </w:r>
            <w:r w:rsidR="00D7271E">
              <w:rPr>
                <w:rFonts w:asciiTheme="minorHAnsi" w:hAnsiTheme="minorHAnsi" w:cstheme="minorHAnsi"/>
                <w:sz w:val="22"/>
                <w:szCs w:val="22"/>
              </w:rPr>
              <w:t>catch</w:t>
            </w:r>
            <w:r>
              <w:rPr>
                <w:rFonts w:asciiTheme="minorHAnsi" w:hAnsiTheme="minorHAnsi" w:cstheme="minorHAnsi"/>
                <w:sz w:val="22"/>
                <w:szCs w:val="22"/>
              </w:rPr>
              <w:t xml:space="preserve"> composition of the </w:t>
            </w:r>
            <w:r w:rsidR="00D7271E">
              <w:rPr>
                <w:rFonts w:asciiTheme="minorHAnsi" w:hAnsiTheme="minorHAnsi" w:cstheme="minorHAnsi"/>
                <w:sz w:val="22"/>
                <w:szCs w:val="22"/>
              </w:rPr>
              <w:t xml:space="preserve">fishery and Cefas – government scientific body – were commissioned to conduct the work. </w:t>
            </w:r>
            <w:r w:rsidR="00B639BC" w:rsidRPr="00D05083">
              <w:rPr>
                <w:rFonts w:asciiTheme="minorHAnsi" w:hAnsiTheme="minorHAnsi" w:cstheme="minorHAnsi"/>
                <w:sz w:val="22"/>
                <w:szCs w:val="22"/>
              </w:rPr>
              <w:t>Based on a new report to the FIP (Ribeiro Santos, A., 2021) the landings, discards and proportion of each species and species category (Primary, Secondary, ‘Out-of-scope and ETP) were assessed. The top 20 species (95% of the total catch) for each gear were provided in the report and the complete list of species was provided in excel format, as supplementary material.</w:t>
            </w:r>
            <w:r w:rsidR="001219AF" w:rsidRPr="00D05083">
              <w:rPr>
                <w:rFonts w:asciiTheme="minorHAnsi" w:hAnsiTheme="minorHAnsi" w:cstheme="minorHAnsi"/>
                <w:sz w:val="22"/>
                <w:szCs w:val="22"/>
              </w:rPr>
              <w:t xml:space="preserve"> </w:t>
            </w:r>
            <w:r w:rsidR="00465A4C">
              <w:rPr>
                <w:rFonts w:asciiTheme="minorHAnsi" w:hAnsiTheme="minorHAnsi" w:cstheme="minorHAnsi"/>
                <w:sz w:val="22"/>
                <w:szCs w:val="22"/>
              </w:rPr>
              <w:t>Sufficient information to score SG80</w:t>
            </w:r>
          </w:p>
        </w:tc>
      </w:tr>
      <w:tr w:rsidR="00D05083" w:rsidRPr="000337EB" w14:paraId="5A3852C1" w14:textId="77777777" w:rsidTr="00811D7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4C0E20F" w14:textId="77777777" w:rsidR="00811D76" w:rsidRPr="000337EB" w:rsidRDefault="00811D76" w:rsidP="00811D76">
            <w:pPr>
              <w:jc w:val="center"/>
              <w:rPr>
                <w:rFonts w:asciiTheme="minorHAnsi" w:hAnsiTheme="minorHAnsi" w:cstheme="minorHAnsi"/>
                <w:b w:val="0"/>
                <w:lang w:val="en-GB"/>
              </w:rPr>
            </w:pPr>
          </w:p>
        </w:tc>
        <w:tc>
          <w:tcPr>
            <w:tcW w:w="673" w:type="pct"/>
            <w:vMerge w:val="restart"/>
            <w:shd w:val="clear" w:color="auto" w:fill="auto"/>
            <w:vAlign w:val="center"/>
          </w:tcPr>
          <w:p w14:paraId="56AD5707"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ETP species</w:t>
            </w:r>
          </w:p>
        </w:tc>
        <w:tc>
          <w:tcPr>
            <w:tcW w:w="348" w:type="pct"/>
            <w:shd w:val="clear" w:color="auto" w:fill="auto"/>
            <w:vAlign w:val="center"/>
          </w:tcPr>
          <w:p w14:paraId="52F091DE"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2.3.1</w:t>
            </w:r>
          </w:p>
        </w:tc>
        <w:tc>
          <w:tcPr>
            <w:tcW w:w="1095" w:type="pct"/>
            <w:shd w:val="clear" w:color="auto" w:fill="auto"/>
            <w:vAlign w:val="center"/>
          </w:tcPr>
          <w:p w14:paraId="7218C1D2"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72" w:type="pct"/>
            <w:shd w:val="clear" w:color="auto" w:fill="auto"/>
          </w:tcPr>
          <w:p w14:paraId="3AD07CC4" w14:textId="6FBD57FA" w:rsidR="00811D76" w:rsidRPr="000337EB" w:rsidRDefault="00BE4E78"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6B4F3F32" w14:textId="6AAD07D3" w:rsidR="00811D76" w:rsidRPr="00D05083" w:rsidRDefault="00735B21"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A detailed ‘interaction log’ is being trialed by the Round 2 FIPs to ensure that encounters with ETPs and habitat features (inc. those included in the new Scottish Priority Marine Features listing) that could be applied to this FIP.</w:t>
            </w:r>
          </w:p>
        </w:tc>
      </w:tr>
      <w:tr w:rsidR="00D05083" w:rsidRPr="000337EB" w14:paraId="36AB741D" w14:textId="77777777" w:rsidTr="00811D76">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DCB9E0A"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477ABD00"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4AB17AE5"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2.3.2</w:t>
            </w:r>
          </w:p>
        </w:tc>
        <w:tc>
          <w:tcPr>
            <w:tcW w:w="1095" w:type="pct"/>
            <w:shd w:val="clear" w:color="auto" w:fill="auto"/>
            <w:vAlign w:val="center"/>
          </w:tcPr>
          <w:p w14:paraId="15C4917D"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72" w:type="pct"/>
            <w:shd w:val="clear" w:color="auto" w:fill="auto"/>
          </w:tcPr>
          <w:p w14:paraId="310E2A46" w14:textId="5F1A33BB" w:rsidR="00811D76" w:rsidRPr="000337EB" w:rsidRDefault="00047BF9"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07788C4F" w14:textId="4DE500CA" w:rsidR="00811D76" w:rsidRPr="00D05083" w:rsidRDefault="005E7980"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The Steering Group discussed drafting a code of practice that stipulates what vessels should do when encountering ETPs.</w:t>
            </w:r>
            <w:r w:rsidR="00750738">
              <w:rPr>
                <w:rFonts w:asciiTheme="minorHAnsi" w:hAnsiTheme="minorHAnsi" w:cstheme="minorHAnsi"/>
                <w:sz w:val="22"/>
                <w:szCs w:val="22"/>
              </w:rPr>
              <w:t xml:space="preserve"> There is still a need for an explicit </w:t>
            </w:r>
            <w:r w:rsidR="007721C6">
              <w:rPr>
                <w:rFonts w:asciiTheme="minorHAnsi" w:hAnsiTheme="minorHAnsi" w:cstheme="minorHAnsi"/>
                <w:sz w:val="22"/>
                <w:szCs w:val="22"/>
              </w:rPr>
              <w:t xml:space="preserve">management </w:t>
            </w:r>
            <w:r w:rsidR="00750738">
              <w:rPr>
                <w:rFonts w:asciiTheme="minorHAnsi" w:hAnsiTheme="minorHAnsi" w:cstheme="minorHAnsi"/>
                <w:sz w:val="22"/>
                <w:szCs w:val="22"/>
              </w:rPr>
              <w:t xml:space="preserve">strategy </w:t>
            </w:r>
            <w:r w:rsidR="007721C6">
              <w:rPr>
                <w:rFonts w:asciiTheme="minorHAnsi" w:hAnsiTheme="minorHAnsi" w:cstheme="minorHAnsi"/>
                <w:sz w:val="22"/>
                <w:szCs w:val="22"/>
              </w:rPr>
              <w:t>that needs to be recorded in the FMP.</w:t>
            </w:r>
          </w:p>
        </w:tc>
      </w:tr>
      <w:tr w:rsidR="00D05083" w:rsidRPr="000337EB" w14:paraId="0F6B15CC" w14:textId="77777777" w:rsidTr="00811D7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6A9245F6"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0892EEDF"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07E2A833"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2.3.3</w:t>
            </w:r>
          </w:p>
        </w:tc>
        <w:tc>
          <w:tcPr>
            <w:tcW w:w="1095" w:type="pct"/>
            <w:shd w:val="clear" w:color="auto" w:fill="auto"/>
            <w:vAlign w:val="center"/>
          </w:tcPr>
          <w:p w14:paraId="1D5B4F12"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72" w:type="pct"/>
            <w:shd w:val="clear" w:color="auto" w:fill="auto"/>
          </w:tcPr>
          <w:p w14:paraId="52F53543" w14:textId="655C1FAB" w:rsidR="00811D76" w:rsidRPr="000337EB" w:rsidRDefault="00BE4E78"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24092F5F" w14:textId="761A9451" w:rsidR="00811D76" w:rsidRPr="00D05083" w:rsidRDefault="00A67E99"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A comprehensive literature review on the post-discard survival of elasmobranchs in towed gear has been completed by Chloe North and included in the</w:t>
            </w:r>
            <w:r w:rsidR="00694563">
              <w:rPr>
                <w:rFonts w:asciiTheme="minorHAnsi" w:hAnsiTheme="minorHAnsi" w:cstheme="minorHAnsi"/>
                <w:sz w:val="22"/>
                <w:szCs w:val="22"/>
              </w:rPr>
              <w:t xml:space="preserve"> FIP’s</w:t>
            </w:r>
            <w:r w:rsidRPr="00D05083">
              <w:rPr>
                <w:rFonts w:asciiTheme="minorHAnsi" w:hAnsiTheme="minorHAnsi" w:cstheme="minorHAnsi"/>
                <w:sz w:val="22"/>
                <w:szCs w:val="22"/>
              </w:rPr>
              <w:t xml:space="preserve"> FMP.</w:t>
            </w:r>
          </w:p>
        </w:tc>
      </w:tr>
      <w:tr w:rsidR="00D05083" w:rsidRPr="000337EB" w14:paraId="3F820ADC" w14:textId="77777777" w:rsidTr="00811D76">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1A2FF520" w14:textId="77777777" w:rsidR="00811D76" w:rsidRPr="000337EB" w:rsidRDefault="00811D76" w:rsidP="00811D76">
            <w:pPr>
              <w:jc w:val="center"/>
              <w:rPr>
                <w:rFonts w:asciiTheme="minorHAnsi" w:hAnsiTheme="minorHAnsi" w:cstheme="minorHAnsi"/>
                <w:b w:val="0"/>
                <w:lang w:val="en-GB"/>
              </w:rPr>
            </w:pPr>
          </w:p>
        </w:tc>
        <w:tc>
          <w:tcPr>
            <w:tcW w:w="673" w:type="pct"/>
            <w:vMerge w:val="restart"/>
            <w:shd w:val="clear" w:color="auto" w:fill="auto"/>
            <w:vAlign w:val="center"/>
          </w:tcPr>
          <w:p w14:paraId="3CDB8113"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Habitats</w:t>
            </w:r>
          </w:p>
        </w:tc>
        <w:tc>
          <w:tcPr>
            <w:tcW w:w="348" w:type="pct"/>
            <w:shd w:val="clear" w:color="auto" w:fill="auto"/>
            <w:vAlign w:val="center"/>
          </w:tcPr>
          <w:p w14:paraId="4BF3956F"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2.4.1</w:t>
            </w:r>
          </w:p>
        </w:tc>
        <w:tc>
          <w:tcPr>
            <w:tcW w:w="1095" w:type="pct"/>
            <w:shd w:val="clear" w:color="auto" w:fill="auto"/>
            <w:vAlign w:val="center"/>
          </w:tcPr>
          <w:p w14:paraId="5AB8B3DD"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72" w:type="pct"/>
            <w:shd w:val="clear" w:color="auto" w:fill="auto"/>
          </w:tcPr>
          <w:p w14:paraId="3F62F6F4" w14:textId="5C1D827E" w:rsidR="00811D76"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Bottom &amp; </w:t>
            </w:r>
            <w:r w:rsidR="007721C6">
              <w:rPr>
                <w:rFonts w:asciiTheme="minorHAnsi" w:hAnsiTheme="minorHAnsi" w:cstheme="minorHAnsi"/>
              </w:rPr>
              <w:t>beam</w:t>
            </w:r>
            <w:r>
              <w:rPr>
                <w:rFonts w:asciiTheme="minorHAnsi" w:hAnsiTheme="minorHAnsi" w:cstheme="minorHAnsi"/>
              </w:rPr>
              <w:t xml:space="preserve"> trawls </w:t>
            </w:r>
            <w:r w:rsidR="0058728E">
              <w:rPr>
                <w:rFonts w:asciiTheme="minorHAnsi" w:hAnsiTheme="minorHAnsi" w:cstheme="minorHAnsi"/>
              </w:rPr>
              <w:t>60-79</w:t>
            </w:r>
          </w:p>
          <w:p w14:paraId="2E00A0CD" w14:textId="77777777" w:rsidR="00BE4E78"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D91EBE" w14:textId="3806CB32" w:rsidR="00BE4E78" w:rsidRPr="000337EB" w:rsidRDefault="007721C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Gillnets ≥80</w:t>
            </w:r>
          </w:p>
        </w:tc>
        <w:tc>
          <w:tcPr>
            <w:tcW w:w="2069" w:type="pct"/>
            <w:shd w:val="clear" w:color="auto" w:fill="auto"/>
          </w:tcPr>
          <w:p w14:paraId="767D49B8" w14:textId="52428D39" w:rsidR="00811D76" w:rsidRPr="00D05083" w:rsidRDefault="006E5CD2"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E5CD2">
              <w:rPr>
                <w:rFonts w:asciiTheme="minorHAnsi" w:hAnsiTheme="minorHAnsi" w:cstheme="minorHAnsi"/>
                <w:sz w:val="22"/>
                <w:szCs w:val="22"/>
              </w:rPr>
              <w:t>Identification of interactions with common &amp; VME habitats, and consequences for associated communities</w:t>
            </w:r>
            <w:r w:rsidR="006559A0">
              <w:rPr>
                <w:rFonts w:asciiTheme="minorHAnsi" w:hAnsiTheme="minorHAnsi" w:cstheme="minorHAnsi"/>
                <w:sz w:val="22"/>
                <w:szCs w:val="22"/>
              </w:rPr>
              <w:t xml:space="preserve"> was conducted by Cefas</w:t>
            </w:r>
            <w:r w:rsidR="003D306F">
              <w:rPr>
                <w:rFonts w:asciiTheme="minorHAnsi" w:hAnsiTheme="minorHAnsi" w:cstheme="minorHAnsi"/>
                <w:sz w:val="22"/>
                <w:szCs w:val="22"/>
              </w:rPr>
              <w:t xml:space="preserve">, </w:t>
            </w:r>
            <w:r w:rsidR="00A753C0">
              <w:rPr>
                <w:rFonts w:asciiTheme="minorHAnsi" w:hAnsiTheme="minorHAnsi" w:cstheme="minorHAnsi"/>
                <w:sz w:val="22"/>
                <w:szCs w:val="22"/>
              </w:rPr>
              <w:t>which used</w:t>
            </w:r>
            <w:r w:rsidR="00A753C0" w:rsidRPr="00A753C0">
              <w:rPr>
                <w:rFonts w:asciiTheme="minorHAnsi" w:hAnsiTheme="minorHAnsi" w:cstheme="minorHAnsi"/>
                <w:sz w:val="22"/>
                <w:szCs w:val="22"/>
              </w:rPr>
              <w:t xml:space="preserve"> Relative Benthic Status as a main metric, showing 70% recoverability within a year.  But no &lt;12 m data, but inshore areas have been intensively studied by IFCAs.  Habitat mapping </w:t>
            </w:r>
            <w:proofErr w:type="gramStart"/>
            <w:r w:rsidR="00A753C0" w:rsidRPr="00A753C0">
              <w:rPr>
                <w:rFonts w:asciiTheme="minorHAnsi" w:hAnsiTheme="minorHAnsi" w:cstheme="minorHAnsi"/>
                <w:sz w:val="22"/>
                <w:szCs w:val="22"/>
              </w:rPr>
              <w:t>fairly coarse</w:t>
            </w:r>
            <w:proofErr w:type="gramEnd"/>
            <w:r w:rsidR="00777EE8">
              <w:rPr>
                <w:rFonts w:asciiTheme="minorHAnsi" w:hAnsiTheme="minorHAnsi" w:cstheme="minorHAnsi"/>
                <w:sz w:val="22"/>
                <w:szCs w:val="22"/>
              </w:rPr>
              <w:t xml:space="preserve"> but s</w:t>
            </w:r>
            <w:r w:rsidR="00777EE8" w:rsidRPr="00777EE8">
              <w:rPr>
                <w:rFonts w:asciiTheme="minorHAnsi" w:hAnsiTheme="minorHAnsi" w:cstheme="minorHAnsi"/>
                <w:sz w:val="22"/>
                <w:szCs w:val="22"/>
              </w:rPr>
              <w:t xml:space="preserve">howed impacts mainly on gravel areas.  </w:t>
            </w:r>
            <w:r w:rsidR="00777EE8">
              <w:rPr>
                <w:rFonts w:asciiTheme="minorHAnsi" w:hAnsiTheme="minorHAnsi" w:cstheme="minorHAnsi"/>
                <w:sz w:val="22"/>
                <w:szCs w:val="22"/>
              </w:rPr>
              <w:t>Review by Steering Group s</w:t>
            </w:r>
            <w:r w:rsidR="00777EE8" w:rsidRPr="00777EE8">
              <w:rPr>
                <w:rFonts w:asciiTheme="minorHAnsi" w:hAnsiTheme="minorHAnsi" w:cstheme="minorHAnsi"/>
                <w:sz w:val="22"/>
                <w:szCs w:val="22"/>
              </w:rPr>
              <w:t>uggested that coarse sediments not really targeted (prefer sandy, soft sediments) and that most coarse sediments tend to be protected</w:t>
            </w:r>
            <w:r w:rsidR="00E14B3A">
              <w:rPr>
                <w:rFonts w:asciiTheme="minorHAnsi" w:hAnsiTheme="minorHAnsi" w:cstheme="minorHAnsi"/>
                <w:sz w:val="22"/>
                <w:szCs w:val="22"/>
              </w:rPr>
              <w:t xml:space="preserve"> and will be</w:t>
            </w:r>
            <w:r w:rsidR="00777EE8" w:rsidRPr="00777EE8">
              <w:rPr>
                <w:rFonts w:asciiTheme="minorHAnsi" w:hAnsiTheme="minorHAnsi" w:cstheme="minorHAnsi"/>
                <w:sz w:val="22"/>
                <w:szCs w:val="22"/>
              </w:rPr>
              <w:t xml:space="preserve"> represented by MCZ network.</w:t>
            </w:r>
          </w:p>
        </w:tc>
      </w:tr>
      <w:tr w:rsidR="00D05083" w:rsidRPr="000337EB" w14:paraId="149A46B1" w14:textId="77777777" w:rsidTr="00811D76">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7AE76CDD"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1B485D6A"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42345A30"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2.4.2</w:t>
            </w:r>
          </w:p>
        </w:tc>
        <w:tc>
          <w:tcPr>
            <w:tcW w:w="1095" w:type="pct"/>
            <w:shd w:val="clear" w:color="auto" w:fill="auto"/>
            <w:vAlign w:val="center"/>
          </w:tcPr>
          <w:p w14:paraId="6D74C37E"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72" w:type="pct"/>
            <w:shd w:val="clear" w:color="auto" w:fill="auto"/>
          </w:tcPr>
          <w:p w14:paraId="255F88D1" w14:textId="77777777" w:rsidR="007721C6" w:rsidRDefault="007721C6" w:rsidP="007721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Bottom &amp; beam trawls 60-79</w:t>
            </w:r>
          </w:p>
          <w:p w14:paraId="5D106FCC" w14:textId="77777777" w:rsidR="007721C6" w:rsidRDefault="007721C6" w:rsidP="007721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37CB3BB" w14:textId="1A37DE9B" w:rsidR="00811D76" w:rsidRPr="000337EB" w:rsidRDefault="007721C6" w:rsidP="007721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Gillnets ≥80</w:t>
            </w:r>
          </w:p>
        </w:tc>
        <w:tc>
          <w:tcPr>
            <w:tcW w:w="2069" w:type="pct"/>
            <w:shd w:val="clear" w:color="auto" w:fill="auto"/>
          </w:tcPr>
          <w:p w14:paraId="66409F8D" w14:textId="77777777" w:rsidR="00811D76" w:rsidRDefault="00FE73E2"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Discussions with MMO, JNCC and Natural England to better understand current and emerging VME / </w:t>
            </w:r>
            <w:proofErr w:type="gramStart"/>
            <w:r w:rsidRPr="00D05083">
              <w:rPr>
                <w:rFonts w:asciiTheme="minorHAnsi" w:hAnsiTheme="minorHAnsi" w:cstheme="minorHAnsi"/>
                <w:sz w:val="22"/>
                <w:szCs w:val="22"/>
              </w:rPr>
              <w:t>other</w:t>
            </w:r>
            <w:proofErr w:type="gramEnd"/>
            <w:r w:rsidRPr="00D05083">
              <w:rPr>
                <w:rFonts w:asciiTheme="minorHAnsi" w:hAnsiTheme="minorHAnsi" w:cstheme="minorHAnsi"/>
                <w:sz w:val="22"/>
                <w:szCs w:val="22"/>
              </w:rPr>
              <w:t xml:space="preserve"> habitat protection is key. </w:t>
            </w:r>
            <w:r w:rsidR="00BD621A" w:rsidRPr="00D05083">
              <w:rPr>
                <w:rFonts w:asciiTheme="minorHAnsi" w:hAnsiTheme="minorHAnsi" w:cstheme="minorHAnsi"/>
                <w:sz w:val="22"/>
                <w:szCs w:val="22"/>
              </w:rPr>
              <w:t xml:space="preserve">From the </w:t>
            </w:r>
            <w:r w:rsidR="003660C4" w:rsidRPr="00D05083">
              <w:rPr>
                <w:rFonts w:asciiTheme="minorHAnsi" w:hAnsiTheme="minorHAnsi" w:cstheme="minorHAnsi"/>
                <w:sz w:val="22"/>
                <w:szCs w:val="22"/>
              </w:rPr>
              <w:t>S</w:t>
            </w:r>
            <w:r w:rsidR="003660C4">
              <w:rPr>
                <w:rFonts w:asciiTheme="minorHAnsi" w:hAnsiTheme="minorHAnsi" w:cstheme="minorHAnsi"/>
                <w:sz w:val="22"/>
                <w:szCs w:val="22"/>
              </w:rPr>
              <w:t>teering</w:t>
            </w:r>
            <w:r w:rsidR="00E14B3A">
              <w:rPr>
                <w:rFonts w:asciiTheme="minorHAnsi" w:hAnsiTheme="minorHAnsi" w:cstheme="minorHAnsi"/>
                <w:sz w:val="22"/>
                <w:szCs w:val="22"/>
              </w:rPr>
              <w:t xml:space="preserve"> </w:t>
            </w:r>
            <w:r w:rsidR="00BD621A" w:rsidRPr="00D05083">
              <w:rPr>
                <w:rFonts w:asciiTheme="minorHAnsi" w:hAnsiTheme="minorHAnsi" w:cstheme="minorHAnsi"/>
                <w:sz w:val="22"/>
                <w:szCs w:val="22"/>
              </w:rPr>
              <w:t>G</w:t>
            </w:r>
            <w:r w:rsidR="003660C4">
              <w:rPr>
                <w:rFonts w:asciiTheme="minorHAnsi" w:hAnsiTheme="minorHAnsi" w:cstheme="minorHAnsi"/>
                <w:sz w:val="22"/>
                <w:szCs w:val="22"/>
              </w:rPr>
              <w:t>roup</w:t>
            </w:r>
            <w:r w:rsidR="00BD621A" w:rsidRPr="00D05083">
              <w:rPr>
                <w:rFonts w:asciiTheme="minorHAnsi" w:hAnsiTheme="minorHAnsi" w:cstheme="minorHAnsi"/>
                <w:sz w:val="22"/>
                <w:szCs w:val="22"/>
              </w:rPr>
              <w:t xml:space="preserve"> meetings, it was shared </w:t>
            </w:r>
            <w:proofErr w:type="gramStart"/>
            <w:r w:rsidR="00BD621A" w:rsidRPr="00D05083">
              <w:rPr>
                <w:rFonts w:asciiTheme="minorHAnsi" w:hAnsiTheme="minorHAnsi" w:cstheme="minorHAnsi"/>
                <w:sz w:val="22"/>
                <w:szCs w:val="22"/>
              </w:rPr>
              <w:t>that vessels</w:t>
            </w:r>
            <w:proofErr w:type="gramEnd"/>
            <w:r w:rsidR="00BD621A" w:rsidRPr="00D05083">
              <w:rPr>
                <w:rFonts w:asciiTheme="minorHAnsi" w:hAnsiTheme="minorHAnsi" w:cstheme="minorHAnsi"/>
                <w:sz w:val="22"/>
                <w:szCs w:val="22"/>
              </w:rPr>
              <w:t xml:space="preserve"> will abide by the regulations in place, but some MPAs have been designated but are still awaiting management measures to be implemented. </w:t>
            </w:r>
          </w:p>
          <w:p w14:paraId="22EE44C9" w14:textId="77777777" w:rsidR="001C5C4A" w:rsidRDefault="001C5C4A"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207E99E" w14:textId="09C42915" w:rsidR="001C5C4A" w:rsidRPr="00D05083" w:rsidRDefault="007721C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Defra / </w:t>
            </w:r>
            <w:r w:rsidR="001C5C4A" w:rsidRPr="001C5C4A">
              <w:rPr>
                <w:rFonts w:asciiTheme="minorHAnsi" w:hAnsiTheme="minorHAnsi" w:cstheme="minorHAnsi"/>
                <w:sz w:val="22"/>
                <w:szCs w:val="22"/>
              </w:rPr>
              <w:t>MMO intends to apply management measures in all MPAs within three years</w:t>
            </w:r>
            <w:r w:rsidR="00204981">
              <w:rPr>
                <w:rFonts w:asciiTheme="minorHAnsi" w:hAnsiTheme="minorHAnsi" w:cstheme="minorHAnsi"/>
                <w:sz w:val="22"/>
                <w:szCs w:val="22"/>
              </w:rPr>
              <w:t xml:space="preserve">. </w:t>
            </w:r>
            <w:r w:rsidR="001C5C4A" w:rsidRPr="001C5C4A">
              <w:rPr>
                <w:rFonts w:asciiTheme="minorHAnsi" w:hAnsiTheme="minorHAnsi" w:cstheme="minorHAnsi"/>
                <w:sz w:val="22"/>
                <w:szCs w:val="22"/>
              </w:rPr>
              <w:t>This suggests that management measures will be in place on MPAs by, say, mid 2024 and not before and that a confident pass for PI 2.4.2 may not be possible before this date.</w:t>
            </w:r>
          </w:p>
        </w:tc>
      </w:tr>
      <w:tr w:rsidR="00D05083" w:rsidRPr="000337EB" w14:paraId="0F9EA1E1" w14:textId="77777777" w:rsidTr="00811D76">
        <w:trPr>
          <w:trHeight w:val="596"/>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7D96A42D"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1725552D"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0E415885"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2.4.3</w:t>
            </w:r>
          </w:p>
        </w:tc>
        <w:tc>
          <w:tcPr>
            <w:tcW w:w="1095" w:type="pct"/>
            <w:shd w:val="clear" w:color="auto" w:fill="auto"/>
            <w:vAlign w:val="center"/>
          </w:tcPr>
          <w:p w14:paraId="7BEDB07E"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72" w:type="pct"/>
            <w:shd w:val="clear" w:color="auto" w:fill="auto"/>
          </w:tcPr>
          <w:p w14:paraId="6898CB3B" w14:textId="6C63A0F8" w:rsidR="00811D76" w:rsidRPr="000337EB"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48B98135" w14:textId="452340EE" w:rsidR="00811D76" w:rsidRPr="00D05083" w:rsidRDefault="0063228B"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It is understood from Defra that IFCAs continue to assess the need for MPA management measures in their districts – so far, over 90 MPAs have byelaws in place to protect sensitive habitats against bottom-towed fishing gear. For offshore sites (and those within 6-12nm), the MMO intends to apply management measures in all MPAs within three years</w:t>
            </w:r>
            <w:r w:rsidR="00AD74F5">
              <w:rPr>
                <w:rFonts w:asciiTheme="minorHAnsi" w:hAnsiTheme="minorHAnsi" w:cstheme="minorHAnsi"/>
                <w:sz w:val="22"/>
                <w:szCs w:val="22"/>
              </w:rPr>
              <w:t>.</w:t>
            </w:r>
          </w:p>
        </w:tc>
      </w:tr>
      <w:tr w:rsidR="00811D76" w:rsidRPr="000337EB" w14:paraId="25BE4EC2"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53B4DD20" w14:textId="77777777" w:rsidR="00811D76" w:rsidRPr="000337EB" w:rsidRDefault="00811D76" w:rsidP="00811D76">
            <w:pPr>
              <w:jc w:val="center"/>
              <w:rPr>
                <w:rFonts w:asciiTheme="minorHAnsi" w:hAnsiTheme="minorHAnsi" w:cstheme="minorHAnsi"/>
                <w:b w:val="0"/>
                <w:lang w:val="en-GB"/>
              </w:rPr>
            </w:pPr>
          </w:p>
        </w:tc>
        <w:tc>
          <w:tcPr>
            <w:tcW w:w="673" w:type="pct"/>
            <w:vMerge w:val="restart"/>
            <w:shd w:val="clear" w:color="auto" w:fill="auto"/>
            <w:vAlign w:val="center"/>
          </w:tcPr>
          <w:p w14:paraId="5C93EACB"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Ecosystem</w:t>
            </w:r>
          </w:p>
        </w:tc>
        <w:tc>
          <w:tcPr>
            <w:tcW w:w="348" w:type="pct"/>
            <w:shd w:val="clear" w:color="auto" w:fill="auto"/>
            <w:vAlign w:val="center"/>
          </w:tcPr>
          <w:p w14:paraId="31A3433E"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2.5.1</w:t>
            </w:r>
          </w:p>
        </w:tc>
        <w:tc>
          <w:tcPr>
            <w:tcW w:w="1095" w:type="pct"/>
            <w:shd w:val="clear" w:color="auto" w:fill="auto"/>
            <w:vAlign w:val="center"/>
          </w:tcPr>
          <w:p w14:paraId="5F575EAA"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72" w:type="pct"/>
            <w:shd w:val="clear" w:color="auto" w:fill="auto"/>
          </w:tcPr>
          <w:p w14:paraId="35D781FD" w14:textId="747EC798" w:rsidR="00811D76" w:rsidRPr="000337EB" w:rsidRDefault="00BE4E78"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20DC1967" w14:textId="3EBC09F4" w:rsidR="00AD74F5" w:rsidRPr="00AD74F5" w:rsidRDefault="006C57D0" w:rsidP="00AD74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MMO provided data on the number of vessels operating the three gears. </w:t>
            </w:r>
            <w:r w:rsidR="00AD74F5" w:rsidRPr="00AD74F5">
              <w:rPr>
                <w:rFonts w:asciiTheme="minorHAnsi" w:hAnsiTheme="minorHAnsi" w:cstheme="minorHAnsi"/>
                <w:sz w:val="22"/>
                <w:szCs w:val="22"/>
              </w:rPr>
              <w:t>Inshore activity</w:t>
            </w:r>
            <w:r w:rsidR="00AD74F5">
              <w:rPr>
                <w:rFonts w:asciiTheme="minorHAnsi" w:hAnsiTheme="minorHAnsi" w:cstheme="minorHAnsi"/>
                <w:sz w:val="22"/>
                <w:szCs w:val="22"/>
              </w:rPr>
              <w:t xml:space="preserve"> in</w:t>
            </w:r>
            <w:r w:rsidR="00DC2FFC">
              <w:rPr>
                <w:rFonts w:asciiTheme="minorHAnsi" w:hAnsiTheme="minorHAnsi" w:cstheme="minorHAnsi"/>
                <w:sz w:val="22"/>
                <w:szCs w:val="22"/>
              </w:rPr>
              <w:t xml:space="preserve"> Devon and Severn IFCA district</w:t>
            </w:r>
            <w:r w:rsidR="00AD74F5">
              <w:rPr>
                <w:rFonts w:asciiTheme="minorHAnsi" w:hAnsiTheme="minorHAnsi" w:cstheme="minorHAnsi"/>
                <w:sz w:val="22"/>
                <w:szCs w:val="22"/>
              </w:rPr>
              <w:t xml:space="preserve"> monitored</w:t>
            </w:r>
            <w:r w:rsidR="00DC2FFC">
              <w:rPr>
                <w:rFonts w:asciiTheme="minorHAnsi" w:hAnsiTheme="minorHAnsi" w:cstheme="minorHAnsi"/>
                <w:sz w:val="22"/>
                <w:szCs w:val="22"/>
              </w:rPr>
              <w:t xml:space="preserve"> </w:t>
            </w:r>
            <w:r w:rsidR="00AD74F5">
              <w:rPr>
                <w:rFonts w:asciiTheme="minorHAnsi" w:hAnsiTheme="minorHAnsi" w:cstheme="minorHAnsi"/>
                <w:sz w:val="22"/>
                <w:szCs w:val="22"/>
              </w:rPr>
              <w:t>by</w:t>
            </w:r>
            <w:r w:rsidR="00AD74F5" w:rsidRPr="00AD74F5">
              <w:rPr>
                <w:rFonts w:asciiTheme="minorHAnsi" w:hAnsiTheme="minorHAnsi" w:cstheme="minorHAnsi"/>
                <w:sz w:val="22"/>
                <w:szCs w:val="22"/>
              </w:rPr>
              <w:t xml:space="preserve"> </w:t>
            </w:r>
            <w:proofErr w:type="spellStart"/>
            <w:r w:rsidR="00AD74F5" w:rsidRPr="00AD74F5">
              <w:rPr>
                <w:rFonts w:asciiTheme="minorHAnsi" w:hAnsiTheme="minorHAnsi" w:cstheme="minorHAnsi"/>
                <w:sz w:val="22"/>
                <w:szCs w:val="22"/>
              </w:rPr>
              <w:t>iVMS</w:t>
            </w:r>
            <w:proofErr w:type="spellEnd"/>
            <w:r w:rsidR="00AD74F5" w:rsidRPr="00AD74F5">
              <w:rPr>
                <w:rFonts w:asciiTheme="minorHAnsi" w:hAnsiTheme="minorHAnsi" w:cstheme="minorHAnsi"/>
                <w:sz w:val="22"/>
                <w:szCs w:val="22"/>
              </w:rPr>
              <w:t xml:space="preserve"> for all vessels &gt;8 m </w:t>
            </w:r>
            <w:r w:rsidR="00DC2FFC">
              <w:rPr>
                <w:rFonts w:asciiTheme="minorHAnsi" w:hAnsiTheme="minorHAnsi" w:cstheme="minorHAnsi"/>
                <w:sz w:val="22"/>
                <w:szCs w:val="22"/>
              </w:rPr>
              <w:t>and are currently</w:t>
            </w:r>
            <w:r w:rsidR="00AD74F5" w:rsidRPr="00AD74F5">
              <w:rPr>
                <w:rFonts w:asciiTheme="minorHAnsi" w:hAnsiTheme="minorHAnsi" w:cstheme="minorHAnsi"/>
                <w:sz w:val="22"/>
                <w:szCs w:val="22"/>
              </w:rPr>
              <w:t xml:space="preserve"> </w:t>
            </w:r>
            <w:r w:rsidR="005275B1" w:rsidRPr="00AD74F5">
              <w:rPr>
                <w:rFonts w:asciiTheme="minorHAnsi" w:hAnsiTheme="minorHAnsi" w:cstheme="minorHAnsi"/>
                <w:sz w:val="22"/>
                <w:szCs w:val="22"/>
              </w:rPr>
              <w:t>trialing</w:t>
            </w:r>
            <w:r w:rsidR="00AD74F5" w:rsidRPr="00AD74F5">
              <w:rPr>
                <w:rFonts w:asciiTheme="minorHAnsi" w:hAnsiTheme="minorHAnsi" w:cstheme="minorHAnsi"/>
                <w:sz w:val="22"/>
                <w:szCs w:val="22"/>
              </w:rPr>
              <w:t xml:space="preserve"> technology (10 min ping rate).   Now in byelaw. Notable increase in compliance.  Also helping manage MPA areas </w:t>
            </w:r>
            <w:proofErr w:type="gramStart"/>
            <w:r w:rsidR="00AD74F5" w:rsidRPr="00AD74F5">
              <w:rPr>
                <w:rFonts w:asciiTheme="minorHAnsi" w:hAnsiTheme="minorHAnsi" w:cstheme="minorHAnsi"/>
                <w:sz w:val="22"/>
                <w:szCs w:val="22"/>
              </w:rPr>
              <w:t>e.g.</w:t>
            </w:r>
            <w:proofErr w:type="gramEnd"/>
            <w:r w:rsidR="00AD74F5" w:rsidRPr="00AD74F5">
              <w:rPr>
                <w:rFonts w:asciiTheme="minorHAnsi" w:hAnsiTheme="minorHAnsi" w:cstheme="minorHAnsi"/>
                <w:sz w:val="22"/>
                <w:szCs w:val="22"/>
              </w:rPr>
              <w:t xml:space="preserve"> whether to keep areas open or closed.    </w:t>
            </w:r>
          </w:p>
          <w:p w14:paraId="27A2A5C5" w14:textId="62E8C72D" w:rsidR="00811D76" w:rsidRPr="00D05083" w:rsidRDefault="00AD74F5" w:rsidP="00AD74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D74F5">
              <w:rPr>
                <w:rFonts w:asciiTheme="minorHAnsi" w:hAnsiTheme="minorHAnsi" w:cstheme="minorHAnsi"/>
                <w:sz w:val="22"/>
                <w:szCs w:val="22"/>
              </w:rPr>
              <w:t>Offshore</w:t>
            </w:r>
            <w:r w:rsidR="00DC2FFC">
              <w:rPr>
                <w:rFonts w:asciiTheme="minorHAnsi" w:hAnsiTheme="minorHAnsi" w:cstheme="minorHAnsi"/>
                <w:sz w:val="22"/>
                <w:szCs w:val="22"/>
              </w:rPr>
              <w:t xml:space="preserve"> vessels </w:t>
            </w:r>
            <w:r w:rsidRPr="00AD74F5">
              <w:rPr>
                <w:rFonts w:asciiTheme="minorHAnsi" w:hAnsiTheme="minorHAnsi" w:cstheme="minorHAnsi"/>
                <w:sz w:val="22"/>
                <w:szCs w:val="22"/>
              </w:rPr>
              <w:t xml:space="preserve">&gt;12 m ping rate only 2 hours, which is insufficient for 15 min tows.  OK for effort management but is limiting for habitat management.  </w:t>
            </w:r>
          </w:p>
        </w:tc>
      </w:tr>
      <w:tr w:rsidR="00811D76" w:rsidRPr="000337EB" w14:paraId="160401A2" w14:textId="77777777" w:rsidTr="00811D76">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10E03A4D"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05295CF0"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1EDF292C"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2.5.2</w:t>
            </w:r>
          </w:p>
        </w:tc>
        <w:tc>
          <w:tcPr>
            <w:tcW w:w="1095" w:type="pct"/>
            <w:shd w:val="clear" w:color="auto" w:fill="auto"/>
            <w:vAlign w:val="center"/>
          </w:tcPr>
          <w:p w14:paraId="723B497C"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72" w:type="pct"/>
            <w:shd w:val="clear" w:color="auto" w:fill="auto"/>
          </w:tcPr>
          <w:p w14:paraId="677F0558" w14:textId="4ED6B9AB" w:rsidR="00811D76" w:rsidRPr="000337EB" w:rsidRDefault="00BE4E78" w:rsidP="003320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2"/>
                <w:szCs w:val="22"/>
              </w:rPr>
              <w:t>≥80</w:t>
            </w:r>
          </w:p>
        </w:tc>
        <w:tc>
          <w:tcPr>
            <w:tcW w:w="2069" w:type="pct"/>
            <w:shd w:val="clear" w:color="auto" w:fill="auto"/>
          </w:tcPr>
          <w:p w14:paraId="0EFCDF02" w14:textId="251F6495" w:rsidR="007967A6" w:rsidRPr="00D05083" w:rsidRDefault="002C5EFE" w:rsidP="002C5E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There is an increasing focus on ecosystem management at the </w:t>
            </w:r>
            <w:r w:rsidR="003320C6">
              <w:rPr>
                <w:rFonts w:asciiTheme="minorHAnsi" w:hAnsiTheme="minorHAnsi" w:cstheme="minorHAnsi"/>
                <w:sz w:val="22"/>
                <w:szCs w:val="22"/>
              </w:rPr>
              <w:t>UK/EU</w:t>
            </w:r>
            <w:r w:rsidRPr="00D05083">
              <w:rPr>
                <w:rFonts w:asciiTheme="minorHAnsi" w:hAnsiTheme="minorHAnsi" w:cstheme="minorHAnsi"/>
                <w:sz w:val="22"/>
                <w:szCs w:val="22"/>
              </w:rPr>
              <w:t xml:space="preserve"> and ICES advisory level. Recent evidence for this includes the issuing of ICES of mixed fisheries advice and proposals for mixed fisheries multi-annual management plans. In addition, there is considerable focus at an </w:t>
            </w:r>
            <w:r w:rsidR="00A46BF7">
              <w:rPr>
                <w:rFonts w:asciiTheme="minorHAnsi" w:hAnsiTheme="minorHAnsi" w:cstheme="minorHAnsi"/>
                <w:sz w:val="22"/>
                <w:szCs w:val="22"/>
              </w:rPr>
              <w:t>UK/</w:t>
            </w:r>
            <w:r w:rsidRPr="00D05083">
              <w:rPr>
                <w:rFonts w:asciiTheme="minorHAnsi" w:hAnsiTheme="minorHAnsi" w:cstheme="minorHAnsi"/>
                <w:sz w:val="22"/>
                <w:szCs w:val="22"/>
              </w:rPr>
              <w:t xml:space="preserve">EU level of the marine Ecosystem. For example, the EU Marine Strategy Framework Directive requires member states to assess the current state of their seas against agreed targets for ‘good environmental status’ and to establish both a </w:t>
            </w:r>
            <w:r w:rsidR="005275B1" w:rsidRPr="00D05083">
              <w:rPr>
                <w:rFonts w:asciiTheme="minorHAnsi" w:hAnsiTheme="minorHAnsi" w:cstheme="minorHAnsi"/>
                <w:sz w:val="22"/>
                <w:szCs w:val="22"/>
              </w:rPr>
              <w:t>program</w:t>
            </w:r>
            <w:r w:rsidRPr="00D05083">
              <w:rPr>
                <w:rFonts w:asciiTheme="minorHAnsi" w:hAnsiTheme="minorHAnsi" w:cstheme="minorHAnsi"/>
                <w:sz w:val="22"/>
                <w:szCs w:val="22"/>
              </w:rPr>
              <w:t xml:space="preserve"> of measures to meet these targets and a monitoring </w:t>
            </w:r>
            <w:r w:rsidR="005275B1" w:rsidRPr="00D05083">
              <w:rPr>
                <w:rFonts w:asciiTheme="minorHAnsi" w:hAnsiTheme="minorHAnsi" w:cstheme="minorHAnsi"/>
                <w:sz w:val="22"/>
                <w:szCs w:val="22"/>
              </w:rPr>
              <w:t>program</w:t>
            </w:r>
            <w:r w:rsidRPr="00D05083">
              <w:rPr>
                <w:rFonts w:asciiTheme="minorHAnsi" w:hAnsiTheme="minorHAnsi" w:cstheme="minorHAnsi"/>
                <w:sz w:val="22"/>
                <w:szCs w:val="22"/>
              </w:rPr>
              <w:t xml:space="preserve"> to measure progress.</w:t>
            </w:r>
          </w:p>
        </w:tc>
      </w:tr>
      <w:tr w:rsidR="00811D76" w:rsidRPr="000337EB" w14:paraId="2E449D7E"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vAlign w:val="center"/>
          </w:tcPr>
          <w:p w14:paraId="32BF5648" w14:textId="77777777" w:rsidR="00811D76" w:rsidRPr="000337EB" w:rsidRDefault="00811D76" w:rsidP="00811D76">
            <w:pPr>
              <w:jc w:val="center"/>
              <w:rPr>
                <w:rFonts w:asciiTheme="minorHAnsi" w:hAnsiTheme="minorHAnsi" w:cstheme="minorHAnsi"/>
                <w:b w:val="0"/>
                <w:lang w:val="en-GB"/>
              </w:rPr>
            </w:pPr>
          </w:p>
        </w:tc>
        <w:tc>
          <w:tcPr>
            <w:tcW w:w="673" w:type="pct"/>
            <w:vMerge/>
            <w:shd w:val="clear" w:color="auto" w:fill="auto"/>
            <w:vAlign w:val="center"/>
          </w:tcPr>
          <w:p w14:paraId="715DC4FF"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355B575C"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2.5.3</w:t>
            </w:r>
          </w:p>
        </w:tc>
        <w:tc>
          <w:tcPr>
            <w:tcW w:w="1095" w:type="pct"/>
            <w:shd w:val="clear" w:color="auto" w:fill="auto"/>
            <w:vAlign w:val="center"/>
          </w:tcPr>
          <w:p w14:paraId="0C332D7B"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72" w:type="pct"/>
            <w:shd w:val="clear" w:color="auto" w:fill="auto"/>
          </w:tcPr>
          <w:p w14:paraId="22647EFC" w14:textId="40625C94" w:rsidR="00811D76" w:rsidRPr="000337EB" w:rsidRDefault="00BE4E78"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04683EFA" w14:textId="693672D5" w:rsidR="00811D76" w:rsidRPr="00D05083" w:rsidRDefault="00C958B3" w:rsidP="00FA4A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5083">
              <w:rPr>
                <w:rFonts w:asciiTheme="minorHAnsi" w:hAnsiTheme="minorHAnsi" w:cstheme="minorHAnsi"/>
                <w:sz w:val="22"/>
                <w:szCs w:val="22"/>
              </w:rPr>
              <w:t xml:space="preserve">The Channel and Celtic Sea ecoregion is a well-studied ecosystem. Good quality information is available for key elements e.g., abiotic &amp; biotic productivity modelling, plankton recording; CEFAS trophic work, habitat mapping &amp; fish stock assessment. The impacts of fisheries on these elements </w:t>
            </w:r>
            <w:proofErr w:type="gramStart"/>
            <w:r w:rsidRPr="00D05083">
              <w:rPr>
                <w:rFonts w:asciiTheme="minorHAnsi" w:hAnsiTheme="minorHAnsi" w:cstheme="minorHAnsi"/>
                <w:sz w:val="22"/>
                <w:szCs w:val="22"/>
              </w:rPr>
              <w:t>is</w:t>
            </w:r>
            <w:proofErr w:type="gramEnd"/>
            <w:r w:rsidRPr="00D05083">
              <w:rPr>
                <w:rFonts w:asciiTheme="minorHAnsi" w:hAnsiTheme="minorHAnsi" w:cstheme="minorHAnsi"/>
                <w:sz w:val="22"/>
                <w:szCs w:val="22"/>
              </w:rPr>
              <w:t xml:space="preserve"> adequately understood e.g., habitat damage, biomass removal, species size &amp; maturation studies, etc. And the</w:t>
            </w:r>
            <w:r w:rsidR="00FA4A57" w:rsidRPr="00D05083">
              <w:rPr>
                <w:rFonts w:asciiTheme="minorHAnsi" w:hAnsiTheme="minorHAnsi" w:cstheme="minorHAnsi"/>
                <w:sz w:val="22"/>
                <w:szCs w:val="22"/>
              </w:rPr>
              <w:t xml:space="preserve"> nature of impacted communities is understood, </w:t>
            </w:r>
            <w:proofErr w:type="gramStart"/>
            <w:r w:rsidR="00FA4A57" w:rsidRPr="00D05083">
              <w:rPr>
                <w:rFonts w:asciiTheme="minorHAnsi" w:hAnsiTheme="minorHAnsi" w:cstheme="minorHAnsi"/>
                <w:sz w:val="22"/>
                <w:szCs w:val="22"/>
              </w:rPr>
              <w:t>e.g.</w:t>
            </w:r>
            <w:proofErr w:type="gramEnd"/>
            <w:r w:rsidR="00FA4A57" w:rsidRPr="00D05083">
              <w:rPr>
                <w:rFonts w:asciiTheme="minorHAnsi" w:hAnsiTheme="minorHAnsi" w:cstheme="minorHAnsi"/>
                <w:sz w:val="22"/>
                <w:szCs w:val="22"/>
              </w:rPr>
              <w:t xml:space="preserve"> target and bycatch spp.  composition, volume &amp; function), ETP </w:t>
            </w:r>
            <w:proofErr w:type="gramStart"/>
            <w:r w:rsidR="00FA4A57" w:rsidRPr="00D05083">
              <w:rPr>
                <w:rFonts w:asciiTheme="minorHAnsi" w:hAnsiTheme="minorHAnsi" w:cstheme="minorHAnsi"/>
                <w:sz w:val="22"/>
                <w:szCs w:val="22"/>
              </w:rPr>
              <w:t>e.g.</w:t>
            </w:r>
            <w:proofErr w:type="gramEnd"/>
            <w:r w:rsidR="00FA4A57" w:rsidRPr="00D05083">
              <w:rPr>
                <w:rFonts w:asciiTheme="minorHAnsi" w:hAnsiTheme="minorHAnsi" w:cstheme="minorHAnsi"/>
                <w:sz w:val="22"/>
                <w:szCs w:val="22"/>
              </w:rPr>
              <w:t xml:space="preserve"> seal &amp; skates / rays / birds are known; Consequences can be inferred from gear studies, impact assessments (and key elements in some cases), but not many specific studies; Some spatial data, seabird and cetacean surveys, WQ assessments, hydrographic and oceanographic studies. Biodiversity assessments can show ecological risks. Information covers both fisheries-dependent and fisheries-independent variables. </w:t>
            </w:r>
          </w:p>
        </w:tc>
      </w:tr>
      <w:tr w:rsidR="00811D76" w:rsidRPr="000337EB" w14:paraId="119B8BF2" w14:textId="77777777" w:rsidTr="00811D76">
        <w:tc>
          <w:tcPr>
            <w:cnfStyle w:val="001000000000" w:firstRow="0" w:lastRow="0" w:firstColumn="1" w:lastColumn="0" w:oddVBand="0" w:evenVBand="0" w:oddHBand="0" w:evenHBand="0" w:firstRowFirstColumn="0" w:firstRowLastColumn="0" w:lastRowFirstColumn="0" w:lastRowLastColumn="0"/>
            <w:tcW w:w="444" w:type="pct"/>
            <w:vMerge w:val="restart"/>
            <w:shd w:val="clear" w:color="auto" w:fill="auto"/>
            <w:vAlign w:val="center"/>
          </w:tcPr>
          <w:p w14:paraId="195AA5BF" w14:textId="77777777" w:rsidR="00811D76" w:rsidRPr="000337EB" w:rsidRDefault="00811D76" w:rsidP="00811D76">
            <w:pPr>
              <w:jc w:val="center"/>
              <w:rPr>
                <w:rFonts w:asciiTheme="minorHAnsi" w:hAnsiTheme="minorHAnsi" w:cstheme="minorHAnsi"/>
                <w:b w:val="0"/>
                <w:lang w:val="en-GB"/>
              </w:rPr>
            </w:pPr>
            <w:r w:rsidRPr="000337EB">
              <w:rPr>
                <w:rFonts w:asciiTheme="minorHAnsi" w:hAnsiTheme="minorHAnsi" w:cstheme="minorHAnsi"/>
                <w:b w:val="0"/>
                <w:lang w:val="en-GB"/>
              </w:rPr>
              <w:t>3</w:t>
            </w:r>
          </w:p>
        </w:tc>
        <w:tc>
          <w:tcPr>
            <w:tcW w:w="673" w:type="pct"/>
            <w:vMerge w:val="restart"/>
            <w:shd w:val="clear" w:color="auto" w:fill="auto"/>
            <w:vAlign w:val="center"/>
          </w:tcPr>
          <w:p w14:paraId="459541FD"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Governance and Policy</w:t>
            </w:r>
          </w:p>
        </w:tc>
        <w:tc>
          <w:tcPr>
            <w:tcW w:w="348" w:type="pct"/>
            <w:shd w:val="clear" w:color="auto" w:fill="auto"/>
            <w:vAlign w:val="center"/>
          </w:tcPr>
          <w:p w14:paraId="0A116A32"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3.1.1</w:t>
            </w:r>
          </w:p>
        </w:tc>
        <w:tc>
          <w:tcPr>
            <w:tcW w:w="1095" w:type="pct"/>
            <w:shd w:val="clear" w:color="auto" w:fill="auto"/>
            <w:vAlign w:val="center"/>
          </w:tcPr>
          <w:p w14:paraId="5923A720"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Legal and customary framework</w:t>
            </w:r>
          </w:p>
        </w:tc>
        <w:tc>
          <w:tcPr>
            <w:tcW w:w="372" w:type="pct"/>
            <w:shd w:val="clear" w:color="auto" w:fill="auto"/>
          </w:tcPr>
          <w:p w14:paraId="47CF61D9" w14:textId="1886794D" w:rsidR="00811D76" w:rsidRPr="000337EB" w:rsidRDefault="007721C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79E998E5" w14:textId="5A84902C" w:rsidR="006F2B19" w:rsidRPr="00D05083" w:rsidRDefault="006F2B19" w:rsidP="00F53C8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F2B19">
              <w:rPr>
                <w:rFonts w:asciiTheme="minorHAnsi" w:hAnsiTheme="minorHAnsi" w:cstheme="minorHAnsi"/>
                <w:sz w:val="22"/>
                <w:szCs w:val="22"/>
              </w:rPr>
              <w:t>Within the UK there is an</w:t>
            </w:r>
            <w:r>
              <w:rPr>
                <w:rFonts w:asciiTheme="minorHAnsi" w:hAnsiTheme="minorHAnsi" w:cstheme="minorHAnsi"/>
                <w:sz w:val="22"/>
                <w:szCs w:val="22"/>
              </w:rPr>
              <w:t xml:space="preserve"> </w:t>
            </w:r>
            <w:r w:rsidRPr="006F2B19">
              <w:rPr>
                <w:rFonts w:asciiTheme="minorHAnsi" w:hAnsiTheme="minorHAnsi" w:cstheme="minorHAnsi"/>
                <w:sz w:val="22"/>
                <w:szCs w:val="22"/>
              </w:rPr>
              <w:t>effective national legal system implementing domestic fisheries law. At both a</w:t>
            </w:r>
            <w:r>
              <w:rPr>
                <w:rFonts w:asciiTheme="minorHAnsi" w:hAnsiTheme="minorHAnsi" w:cstheme="minorHAnsi"/>
                <w:sz w:val="22"/>
                <w:szCs w:val="22"/>
              </w:rPr>
              <w:t xml:space="preserve"> </w:t>
            </w:r>
            <w:r w:rsidRPr="006F2B19">
              <w:rPr>
                <w:rFonts w:asciiTheme="minorHAnsi" w:hAnsiTheme="minorHAnsi" w:cstheme="minorHAnsi"/>
                <w:sz w:val="22"/>
                <w:szCs w:val="22"/>
              </w:rPr>
              <w:t>national and EU level there is an effective mechanism for the resolution of legal disputes</w:t>
            </w:r>
            <w:r w:rsidR="00433F99">
              <w:rPr>
                <w:rFonts w:asciiTheme="minorHAnsi" w:hAnsiTheme="minorHAnsi" w:cstheme="minorHAnsi"/>
                <w:sz w:val="22"/>
                <w:szCs w:val="22"/>
              </w:rPr>
              <w:t xml:space="preserve">. </w:t>
            </w:r>
            <w:r w:rsidRPr="006F2B19">
              <w:rPr>
                <w:rFonts w:asciiTheme="minorHAnsi" w:hAnsiTheme="minorHAnsi" w:cstheme="minorHAnsi"/>
                <w:sz w:val="22"/>
                <w:szCs w:val="22"/>
              </w:rPr>
              <w:t>As a result, scoring of this PI is likely to be at</w:t>
            </w:r>
            <w:r>
              <w:rPr>
                <w:rFonts w:asciiTheme="minorHAnsi" w:hAnsiTheme="minorHAnsi" w:cstheme="minorHAnsi"/>
                <w:sz w:val="22"/>
                <w:szCs w:val="22"/>
              </w:rPr>
              <w:t xml:space="preserve"> </w:t>
            </w:r>
            <w:r w:rsidRPr="006F2B19">
              <w:rPr>
                <w:rFonts w:asciiTheme="minorHAnsi" w:hAnsiTheme="minorHAnsi" w:cstheme="minorHAnsi"/>
                <w:sz w:val="22"/>
                <w:szCs w:val="22"/>
              </w:rPr>
              <w:t>the SG80 level or above.</w:t>
            </w:r>
            <w:r w:rsidR="00F53C8B">
              <w:rPr>
                <w:rFonts w:asciiTheme="minorHAnsi" w:hAnsiTheme="minorHAnsi" w:cstheme="minorHAnsi"/>
                <w:sz w:val="22"/>
                <w:szCs w:val="22"/>
              </w:rPr>
              <w:t xml:space="preserve"> </w:t>
            </w:r>
          </w:p>
        </w:tc>
      </w:tr>
      <w:tr w:rsidR="00811D76" w:rsidRPr="000337EB" w14:paraId="1DC2553C"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1754750B" w14:textId="77777777" w:rsidR="00811D76" w:rsidRPr="000337EB" w:rsidRDefault="00811D76" w:rsidP="00811D76">
            <w:pPr>
              <w:rPr>
                <w:rFonts w:asciiTheme="minorHAnsi" w:hAnsiTheme="minorHAnsi" w:cstheme="minorHAnsi"/>
              </w:rPr>
            </w:pPr>
          </w:p>
        </w:tc>
        <w:tc>
          <w:tcPr>
            <w:tcW w:w="673" w:type="pct"/>
            <w:vMerge/>
            <w:shd w:val="clear" w:color="auto" w:fill="auto"/>
            <w:vAlign w:val="center"/>
          </w:tcPr>
          <w:p w14:paraId="1E1AEE55"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0A35E35C"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3.1.2</w:t>
            </w:r>
          </w:p>
        </w:tc>
        <w:tc>
          <w:tcPr>
            <w:tcW w:w="1095" w:type="pct"/>
            <w:shd w:val="clear" w:color="auto" w:fill="auto"/>
            <w:vAlign w:val="center"/>
          </w:tcPr>
          <w:p w14:paraId="506007E7"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 xml:space="preserve">Consultation, </w:t>
            </w:r>
            <w:proofErr w:type="gramStart"/>
            <w:r w:rsidRPr="000337EB">
              <w:rPr>
                <w:rFonts w:asciiTheme="minorHAnsi" w:hAnsiTheme="minorHAnsi" w:cstheme="minorHAnsi"/>
                <w:lang w:val="en-GB"/>
              </w:rPr>
              <w:t>roles</w:t>
            </w:r>
            <w:proofErr w:type="gramEnd"/>
            <w:r w:rsidRPr="000337EB">
              <w:rPr>
                <w:rFonts w:asciiTheme="minorHAnsi" w:hAnsiTheme="minorHAnsi" w:cstheme="minorHAnsi"/>
                <w:lang w:val="en-GB"/>
              </w:rPr>
              <w:t xml:space="preserve"> and responsibilities</w:t>
            </w:r>
          </w:p>
        </w:tc>
        <w:tc>
          <w:tcPr>
            <w:tcW w:w="372" w:type="pct"/>
            <w:shd w:val="clear" w:color="auto" w:fill="auto"/>
          </w:tcPr>
          <w:p w14:paraId="0F1C0DB3" w14:textId="79E84926" w:rsidR="00811D76" w:rsidRPr="000337EB" w:rsidRDefault="007721C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42464B44" w14:textId="0D16E7D3" w:rsidR="0029268E" w:rsidRPr="00D05083" w:rsidRDefault="0029268E" w:rsidP="00E523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9268E">
              <w:rPr>
                <w:rFonts w:asciiTheme="minorHAnsi" w:hAnsiTheme="minorHAnsi" w:cstheme="minorHAnsi"/>
                <w:sz w:val="22"/>
                <w:szCs w:val="22"/>
              </w:rPr>
              <w:t>Widely dispersed and commercially important stocks such as southern Celtic Seas, Bay of Biscay</w:t>
            </w:r>
            <w:r>
              <w:rPr>
                <w:rFonts w:asciiTheme="minorHAnsi" w:hAnsiTheme="minorHAnsi" w:cstheme="minorHAnsi"/>
                <w:sz w:val="22"/>
                <w:szCs w:val="22"/>
              </w:rPr>
              <w:t xml:space="preserve"> </w:t>
            </w:r>
            <w:r w:rsidRPr="0029268E">
              <w:rPr>
                <w:rFonts w:asciiTheme="minorHAnsi" w:hAnsiTheme="minorHAnsi" w:cstheme="minorHAnsi"/>
                <w:sz w:val="22"/>
                <w:szCs w:val="22"/>
              </w:rPr>
              <w:t xml:space="preserve">monkfish stock are managed at an </w:t>
            </w:r>
            <w:r w:rsidR="00865B82">
              <w:rPr>
                <w:rFonts w:asciiTheme="minorHAnsi" w:hAnsiTheme="minorHAnsi" w:cstheme="minorHAnsi"/>
                <w:sz w:val="22"/>
                <w:szCs w:val="22"/>
              </w:rPr>
              <w:t>UK/</w:t>
            </w:r>
            <w:r w:rsidRPr="0029268E">
              <w:rPr>
                <w:rFonts w:asciiTheme="minorHAnsi" w:hAnsiTheme="minorHAnsi" w:cstheme="minorHAnsi"/>
                <w:sz w:val="22"/>
                <w:szCs w:val="22"/>
              </w:rPr>
              <w:t>EU level as a 'pressure' (</w:t>
            </w:r>
            <w:proofErr w:type="gramStart"/>
            <w:r w:rsidRPr="0029268E">
              <w:rPr>
                <w:rFonts w:asciiTheme="minorHAnsi" w:hAnsiTheme="minorHAnsi" w:cstheme="minorHAnsi"/>
                <w:sz w:val="22"/>
                <w:szCs w:val="22"/>
              </w:rPr>
              <w:t>i.e.</w:t>
            </w:r>
            <w:proofErr w:type="gramEnd"/>
            <w:r w:rsidRPr="0029268E">
              <w:rPr>
                <w:rFonts w:asciiTheme="minorHAnsi" w:hAnsiTheme="minorHAnsi" w:cstheme="minorHAnsi"/>
                <w:sz w:val="22"/>
                <w:szCs w:val="22"/>
              </w:rPr>
              <w:t xml:space="preserve"> quota) stock. The process of</w:t>
            </w:r>
            <w:r>
              <w:rPr>
                <w:rFonts w:asciiTheme="minorHAnsi" w:hAnsiTheme="minorHAnsi" w:cstheme="minorHAnsi"/>
                <w:sz w:val="22"/>
                <w:szCs w:val="22"/>
              </w:rPr>
              <w:t xml:space="preserve"> </w:t>
            </w:r>
            <w:r w:rsidRPr="0029268E">
              <w:rPr>
                <w:rFonts w:asciiTheme="minorHAnsi" w:hAnsiTheme="minorHAnsi" w:cstheme="minorHAnsi"/>
                <w:sz w:val="22"/>
                <w:szCs w:val="22"/>
              </w:rPr>
              <w:t xml:space="preserve">management is relatively clear, </w:t>
            </w:r>
            <w:proofErr w:type="gramStart"/>
            <w:r w:rsidRPr="0029268E">
              <w:rPr>
                <w:rFonts w:asciiTheme="minorHAnsi" w:hAnsiTheme="minorHAnsi" w:cstheme="minorHAnsi"/>
                <w:sz w:val="22"/>
                <w:szCs w:val="22"/>
              </w:rPr>
              <w:t>transparent</w:t>
            </w:r>
            <w:proofErr w:type="gramEnd"/>
            <w:r w:rsidRPr="0029268E">
              <w:rPr>
                <w:rFonts w:asciiTheme="minorHAnsi" w:hAnsiTheme="minorHAnsi" w:cstheme="minorHAnsi"/>
                <w:sz w:val="22"/>
                <w:szCs w:val="22"/>
              </w:rPr>
              <w:t xml:space="preserve"> and well understood and the roles and responsibilities of</w:t>
            </w:r>
            <w:r>
              <w:rPr>
                <w:rFonts w:asciiTheme="minorHAnsi" w:hAnsiTheme="minorHAnsi" w:cstheme="minorHAnsi"/>
                <w:sz w:val="22"/>
                <w:szCs w:val="22"/>
              </w:rPr>
              <w:t xml:space="preserve"> </w:t>
            </w:r>
            <w:r w:rsidRPr="0029268E">
              <w:rPr>
                <w:rFonts w:asciiTheme="minorHAnsi" w:hAnsiTheme="minorHAnsi" w:cstheme="minorHAnsi"/>
                <w:sz w:val="22"/>
                <w:szCs w:val="22"/>
              </w:rPr>
              <w:t xml:space="preserve">those involved are clearly defined and </w:t>
            </w:r>
            <w:r w:rsidRPr="0029268E">
              <w:rPr>
                <w:rFonts w:asciiTheme="minorHAnsi" w:hAnsiTheme="minorHAnsi" w:cstheme="minorHAnsi"/>
                <w:sz w:val="22"/>
                <w:szCs w:val="22"/>
              </w:rPr>
              <w:lastRenderedPageBreak/>
              <w:t>understood.</w:t>
            </w:r>
            <w:r w:rsidR="00E523F9">
              <w:rPr>
                <w:rFonts w:asciiTheme="minorHAnsi" w:hAnsiTheme="minorHAnsi" w:cstheme="minorHAnsi"/>
                <w:sz w:val="22"/>
                <w:szCs w:val="22"/>
              </w:rPr>
              <w:t xml:space="preserve"> </w:t>
            </w:r>
            <w:r w:rsidR="00E523F9" w:rsidRPr="00E523F9">
              <w:rPr>
                <w:rFonts w:asciiTheme="minorHAnsi" w:hAnsiTheme="minorHAnsi" w:cstheme="minorHAnsi"/>
                <w:sz w:val="22"/>
                <w:szCs w:val="22"/>
              </w:rPr>
              <w:t>The process of fisheries representation is well established and representative bodies</w:t>
            </w:r>
            <w:r w:rsidR="00E523F9">
              <w:rPr>
                <w:rFonts w:asciiTheme="minorHAnsi" w:hAnsiTheme="minorHAnsi" w:cstheme="minorHAnsi"/>
                <w:sz w:val="22"/>
                <w:szCs w:val="22"/>
              </w:rPr>
              <w:t xml:space="preserve"> </w:t>
            </w:r>
            <w:r w:rsidR="00E523F9" w:rsidRPr="00E523F9">
              <w:rPr>
                <w:rFonts w:asciiTheme="minorHAnsi" w:hAnsiTheme="minorHAnsi" w:cstheme="minorHAnsi"/>
                <w:sz w:val="22"/>
                <w:szCs w:val="22"/>
              </w:rPr>
              <w:t>(such as NFFO in England) are formally involved in the consultative processes of management though</w:t>
            </w:r>
            <w:r w:rsidR="00E523F9">
              <w:rPr>
                <w:rFonts w:asciiTheme="minorHAnsi" w:hAnsiTheme="minorHAnsi" w:cstheme="minorHAnsi"/>
                <w:sz w:val="22"/>
                <w:szCs w:val="22"/>
              </w:rPr>
              <w:t xml:space="preserve"> </w:t>
            </w:r>
            <w:r w:rsidR="00E523F9" w:rsidRPr="00E523F9">
              <w:rPr>
                <w:rFonts w:asciiTheme="minorHAnsi" w:hAnsiTheme="minorHAnsi" w:cstheme="minorHAnsi"/>
                <w:sz w:val="22"/>
                <w:szCs w:val="22"/>
              </w:rPr>
              <w:t>Regional Advisory Council</w:t>
            </w:r>
            <w:r w:rsidR="00E523F9">
              <w:rPr>
                <w:rFonts w:asciiTheme="minorHAnsi" w:hAnsiTheme="minorHAnsi" w:cstheme="minorHAnsi"/>
                <w:sz w:val="22"/>
                <w:szCs w:val="22"/>
              </w:rPr>
              <w:t>s.</w:t>
            </w:r>
          </w:p>
        </w:tc>
      </w:tr>
      <w:tr w:rsidR="00811D76" w:rsidRPr="000337EB" w14:paraId="059F7AE4" w14:textId="77777777" w:rsidTr="00811D76">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434C96FE" w14:textId="77777777" w:rsidR="00811D76" w:rsidRPr="000337EB" w:rsidRDefault="00811D76" w:rsidP="00811D76">
            <w:pPr>
              <w:rPr>
                <w:rFonts w:asciiTheme="minorHAnsi" w:hAnsiTheme="minorHAnsi" w:cstheme="minorHAnsi"/>
              </w:rPr>
            </w:pPr>
          </w:p>
        </w:tc>
        <w:tc>
          <w:tcPr>
            <w:tcW w:w="673" w:type="pct"/>
            <w:vMerge/>
            <w:shd w:val="clear" w:color="auto" w:fill="auto"/>
            <w:vAlign w:val="center"/>
          </w:tcPr>
          <w:p w14:paraId="6C4970F4"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587F22F2"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3.1.3</w:t>
            </w:r>
          </w:p>
        </w:tc>
        <w:tc>
          <w:tcPr>
            <w:tcW w:w="1095" w:type="pct"/>
            <w:shd w:val="clear" w:color="auto" w:fill="auto"/>
            <w:vAlign w:val="center"/>
          </w:tcPr>
          <w:p w14:paraId="206C83BE"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Long term objectives</w:t>
            </w:r>
          </w:p>
        </w:tc>
        <w:tc>
          <w:tcPr>
            <w:tcW w:w="372" w:type="pct"/>
            <w:shd w:val="clear" w:color="auto" w:fill="auto"/>
          </w:tcPr>
          <w:p w14:paraId="7E06E417" w14:textId="5F4B3043" w:rsidR="00811D76" w:rsidRPr="000337EB"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69693EEA" w14:textId="711E500A" w:rsidR="00811D76" w:rsidRPr="00D05083" w:rsidRDefault="008A583F" w:rsidP="0058719A">
            <w:pPr>
              <w:tabs>
                <w:tab w:val="left" w:pos="1035"/>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A583F">
              <w:rPr>
                <w:rFonts w:asciiTheme="minorHAnsi" w:hAnsiTheme="minorHAnsi" w:cstheme="minorHAnsi"/>
                <w:sz w:val="22"/>
                <w:szCs w:val="22"/>
              </w:rPr>
              <w:t>The overarching objectives which are binding on all subsidiary</w:t>
            </w:r>
            <w:r>
              <w:rPr>
                <w:rFonts w:asciiTheme="minorHAnsi" w:hAnsiTheme="minorHAnsi" w:cstheme="minorHAnsi"/>
                <w:sz w:val="22"/>
                <w:szCs w:val="22"/>
              </w:rPr>
              <w:t xml:space="preserve"> </w:t>
            </w:r>
            <w:r w:rsidRPr="008A583F">
              <w:rPr>
                <w:rFonts w:asciiTheme="minorHAnsi" w:hAnsiTheme="minorHAnsi" w:cstheme="minorHAnsi"/>
                <w:sz w:val="22"/>
                <w:szCs w:val="22"/>
              </w:rPr>
              <w:t>pieces of fisheries legislation are those defined in the</w:t>
            </w:r>
            <w:r w:rsidR="00E52D6C">
              <w:rPr>
                <w:rFonts w:asciiTheme="minorHAnsi" w:hAnsiTheme="minorHAnsi" w:cstheme="minorHAnsi"/>
                <w:sz w:val="22"/>
                <w:szCs w:val="22"/>
              </w:rPr>
              <w:t xml:space="preserve"> Fisheries Act</w:t>
            </w:r>
            <w:r w:rsidRPr="008A583F">
              <w:rPr>
                <w:rFonts w:asciiTheme="minorHAnsi" w:hAnsiTheme="minorHAnsi" w:cstheme="minorHAnsi"/>
                <w:sz w:val="22"/>
                <w:szCs w:val="22"/>
              </w:rPr>
              <w:t xml:space="preserve">. </w:t>
            </w:r>
            <w:r w:rsidR="007D2D90">
              <w:rPr>
                <w:rFonts w:asciiTheme="minorHAnsi" w:hAnsiTheme="minorHAnsi" w:cstheme="minorHAnsi"/>
                <w:sz w:val="22"/>
                <w:szCs w:val="22"/>
              </w:rPr>
              <w:t>T</w:t>
            </w:r>
            <w:r w:rsidR="00F31402" w:rsidRPr="00F31402">
              <w:rPr>
                <w:rFonts w:asciiTheme="minorHAnsi" w:hAnsiTheme="minorHAnsi" w:cstheme="minorHAnsi"/>
                <w:sz w:val="22"/>
                <w:szCs w:val="22"/>
              </w:rPr>
              <w:t>he Marine &amp; Coastal Access Act 2009 which</w:t>
            </w:r>
            <w:r w:rsidR="00F31402">
              <w:rPr>
                <w:rFonts w:asciiTheme="minorHAnsi" w:hAnsiTheme="minorHAnsi" w:cstheme="minorHAnsi"/>
                <w:sz w:val="22"/>
                <w:szCs w:val="22"/>
              </w:rPr>
              <w:t xml:space="preserve"> </w:t>
            </w:r>
            <w:r w:rsidR="00F31402" w:rsidRPr="00F31402">
              <w:rPr>
                <w:rFonts w:asciiTheme="minorHAnsi" w:hAnsiTheme="minorHAnsi" w:cstheme="minorHAnsi"/>
                <w:sz w:val="22"/>
                <w:szCs w:val="22"/>
              </w:rPr>
              <w:t xml:space="preserve">establishes the MMO, states that the </w:t>
            </w:r>
            <w:r w:rsidR="0058719A" w:rsidRPr="00F31402">
              <w:rPr>
                <w:rFonts w:asciiTheme="minorHAnsi" w:hAnsiTheme="minorHAnsi" w:cstheme="minorHAnsi"/>
                <w:sz w:val="22"/>
                <w:szCs w:val="22"/>
              </w:rPr>
              <w:t>organization</w:t>
            </w:r>
            <w:r w:rsidR="00F31402" w:rsidRPr="00F31402">
              <w:rPr>
                <w:rFonts w:asciiTheme="minorHAnsi" w:hAnsiTheme="minorHAnsi" w:cstheme="minorHAnsi"/>
                <w:sz w:val="22"/>
                <w:szCs w:val="22"/>
              </w:rPr>
              <w:t xml:space="preserve"> must operate in accordance with the Government’s</w:t>
            </w:r>
            <w:r w:rsidR="00F31402">
              <w:rPr>
                <w:rFonts w:asciiTheme="minorHAnsi" w:hAnsiTheme="minorHAnsi" w:cstheme="minorHAnsi"/>
                <w:sz w:val="22"/>
                <w:szCs w:val="22"/>
              </w:rPr>
              <w:t xml:space="preserve"> </w:t>
            </w:r>
            <w:r w:rsidR="00F31402" w:rsidRPr="00F31402">
              <w:rPr>
                <w:rFonts w:asciiTheme="minorHAnsi" w:hAnsiTheme="minorHAnsi" w:cstheme="minorHAnsi"/>
                <w:sz w:val="22"/>
                <w:szCs w:val="22"/>
              </w:rPr>
              <w:t>principles of sustainable development.</w:t>
            </w:r>
            <w:r w:rsidR="0058719A">
              <w:rPr>
                <w:rFonts w:asciiTheme="minorHAnsi" w:hAnsiTheme="minorHAnsi" w:cstheme="minorHAnsi"/>
                <w:sz w:val="22"/>
                <w:szCs w:val="22"/>
              </w:rPr>
              <w:t xml:space="preserve"> </w:t>
            </w:r>
            <w:r w:rsidR="0058719A" w:rsidRPr="0058719A">
              <w:rPr>
                <w:rFonts w:asciiTheme="minorHAnsi" w:hAnsiTheme="minorHAnsi" w:cstheme="minorHAnsi"/>
                <w:sz w:val="22"/>
                <w:szCs w:val="22"/>
              </w:rPr>
              <w:t>In 2009 the UK Government</w:t>
            </w:r>
            <w:r w:rsidR="0058719A">
              <w:rPr>
                <w:rFonts w:asciiTheme="minorHAnsi" w:hAnsiTheme="minorHAnsi" w:cstheme="minorHAnsi"/>
                <w:sz w:val="22"/>
                <w:szCs w:val="22"/>
              </w:rPr>
              <w:t xml:space="preserve"> </w:t>
            </w:r>
            <w:r w:rsidR="0058719A" w:rsidRPr="0058719A">
              <w:rPr>
                <w:rFonts w:asciiTheme="minorHAnsi" w:hAnsiTheme="minorHAnsi" w:cstheme="minorHAnsi"/>
                <w:sz w:val="22"/>
                <w:szCs w:val="22"/>
              </w:rPr>
              <w:t xml:space="preserve">published a set of </w:t>
            </w:r>
            <w:proofErr w:type="gramStart"/>
            <w:r w:rsidR="0058719A" w:rsidRPr="0058719A">
              <w:rPr>
                <w:rFonts w:asciiTheme="minorHAnsi" w:hAnsiTheme="minorHAnsi" w:cstheme="minorHAnsi"/>
                <w:sz w:val="22"/>
                <w:szCs w:val="22"/>
              </w:rPr>
              <w:t>High Level</w:t>
            </w:r>
            <w:proofErr w:type="gramEnd"/>
            <w:r w:rsidR="0058719A" w:rsidRPr="0058719A">
              <w:rPr>
                <w:rFonts w:asciiTheme="minorHAnsi" w:hAnsiTheme="minorHAnsi" w:cstheme="minorHAnsi"/>
                <w:sz w:val="22"/>
                <w:szCs w:val="22"/>
              </w:rPr>
              <w:t xml:space="preserve"> Marine Objectives within “Our Seas: A Shared Resource”</w:t>
            </w:r>
            <w:r w:rsidR="0058719A">
              <w:rPr>
                <w:rFonts w:asciiTheme="minorHAnsi" w:hAnsiTheme="minorHAnsi" w:cstheme="minorHAnsi"/>
                <w:sz w:val="22"/>
                <w:szCs w:val="22"/>
              </w:rPr>
              <w:t xml:space="preserve"> </w:t>
            </w:r>
            <w:r w:rsidR="0058719A" w:rsidRPr="0058719A">
              <w:rPr>
                <w:rFonts w:asciiTheme="minorHAnsi" w:hAnsiTheme="minorHAnsi" w:cstheme="minorHAnsi"/>
                <w:sz w:val="22"/>
                <w:szCs w:val="22"/>
              </w:rPr>
              <w:t>which further details these high-level objectives. These high-level objectives at both an EU and UK</w:t>
            </w:r>
            <w:r w:rsidR="0058719A">
              <w:rPr>
                <w:rFonts w:asciiTheme="minorHAnsi" w:hAnsiTheme="minorHAnsi" w:cstheme="minorHAnsi"/>
                <w:sz w:val="22"/>
                <w:szCs w:val="22"/>
              </w:rPr>
              <w:t xml:space="preserve"> </w:t>
            </w:r>
            <w:r w:rsidR="0058719A" w:rsidRPr="0058719A">
              <w:rPr>
                <w:rFonts w:asciiTheme="minorHAnsi" w:hAnsiTheme="minorHAnsi" w:cstheme="minorHAnsi"/>
                <w:sz w:val="22"/>
                <w:szCs w:val="22"/>
              </w:rPr>
              <w:t>wide level which guide management decision making are fully consistent with the MSC fisheries</w:t>
            </w:r>
            <w:r w:rsidR="0058719A">
              <w:rPr>
                <w:rFonts w:asciiTheme="minorHAnsi" w:hAnsiTheme="minorHAnsi" w:cstheme="minorHAnsi"/>
                <w:sz w:val="22"/>
                <w:szCs w:val="22"/>
              </w:rPr>
              <w:t xml:space="preserve"> </w:t>
            </w:r>
            <w:r w:rsidR="0058719A" w:rsidRPr="0058719A">
              <w:rPr>
                <w:rFonts w:asciiTheme="minorHAnsi" w:hAnsiTheme="minorHAnsi" w:cstheme="minorHAnsi"/>
                <w:sz w:val="22"/>
                <w:szCs w:val="22"/>
              </w:rPr>
              <w:t>standard and would support scoring at the SG80 level.</w:t>
            </w:r>
          </w:p>
        </w:tc>
      </w:tr>
      <w:tr w:rsidR="00811D76" w:rsidRPr="000337EB" w14:paraId="69D253CA"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523A352C" w14:textId="77777777" w:rsidR="00811D76" w:rsidRPr="000337EB" w:rsidRDefault="00811D76" w:rsidP="00811D76">
            <w:pPr>
              <w:rPr>
                <w:rFonts w:asciiTheme="minorHAnsi" w:hAnsiTheme="minorHAnsi" w:cstheme="minorHAnsi"/>
              </w:rPr>
            </w:pPr>
          </w:p>
        </w:tc>
        <w:tc>
          <w:tcPr>
            <w:tcW w:w="673" w:type="pct"/>
            <w:vMerge w:val="restart"/>
            <w:shd w:val="clear" w:color="auto" w:fill="auto"/>
            <w:vAlign w:val="center"/>
          </w:tcPr>
          <w:p w14:paraId="1E16C99B"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management system</w:t>
            </w:r>
          </w:p>
        </w:tc>
        <w:tc>
          <w:tcPr>
            <w:tcW w:w="348" w:type="pct"/>
            <w:shd w:val="clear" w:color="auto" w:fill="auto"/>
            <w:vAlign w:val="center"/>
          </w:tcPr>
          <w:p w14:paraId="6B40F302"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3.2.1</w:t>
            </w:r>
          </w:p>
        </w:tc>
        <w:tc>
          <w:tcPr>
            <w:tcW w:w="1095" w:type="pct"/>
            <w:shd w:val="clear" w:color="auto" w:fill="auto"/>
            <w:vAlign w:val="center"/>
          </w:tcPr>
          <w:p w14:paraId="35B77A4E"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objectives</w:t>
            </w:r>
          </w:p>
        </w:tc>
        <w:tc>
          <w:tcPr>
            <w:tcW w:w="372" w:type="pct"/>
            <w:shd w:val="clear" w:color="auto" w:fill="auto"/>
          </w:tcPr>
          <w:p w14:paraId="5ADBCF70" w14:textId="5C6ABDF7" w:rsidR="00811D76" w:rsidRPr="000337EB" w:rsidRDefault="00B7133C"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45F91747" w14:textId="2AD42DF2" w:rsidR="00565EFA" w:rsidRPr="00565EFA" w:rsidRDefault="00565EFA" w:rsidP="00565E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65EFA">
              <w:rPr>
                <w:rFonts w:asciiTheme="minorHAnsi" w:hAnsiTheme="minorHAnsi" w:cstheme="minorHAnsi"/>
                <w:sz w:val="22"/>
                <w:szCs w:val="22"/>
              </w:rPr>
              <w:t xml:space="preserve">Defra FMPs will look </w:t>
            </w:r>
            <w:proofErr w:type="gramStart"/>
            <w:r w:rsidRPr="00565EFA">
              <w:rPr>
                <w:rFonts w:asciiTheme="minorHAnsi" w:hAnsiTheme="minorHAnsi" w:cstheme="minorHAnsi"/>
                <w:sz w:val="22"/>
                <w:szCs w:val="22"/>
              </w:rPr>
              <w:t>similar to</w:t>
            </w:r>
            <w:proofErr w:type="gramEnd"/>
            <w:r w:rsidRPr="00565EFA">
              <w:rPr>
                <w:rFonts w:asciiTheme="minorHAnsi" w:hAnsiTheme="minorHAnsi" w:cstheme="minorHAnsi"/>
                <w:sz w:val="22"/>
                <w:szCs w:val="22"/>
              </w:rPr>
              <w:t xml:space="preserve"> the MSC template, will possibly be web-based, moving away from PDF to make them more interactive and searchable</w:t>
            </w:r>
            <w:r w:rsidR="007B3A35">
              <w:rPr>
                <w:rFonts w:asciiTheme="minorHAnsi" w:hAnsiTheme="minorHAnsi" w:cstheme="minorHAnsi"/>
                <w:sz w:val="22"/>
                <w:szCs w:val="22"/>
              </w:rPr>
              <w:t>.</w:t>
            </w:r>
          </w:p>
          <w:p w14:paraId="3DB1D201" w14:textId="6C1D6F4D" w:rsidR="00811D76" w:rsidRPr="00D05083" w:rsidRDefault="00565EFA" w:rsidP="00565EF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65EFA">
              <w:rPr>
                <w:rFonts w:asciiTheme="minorHAnsi" w:hAnsiTheme="minorHAnsi" w:cstheme="minorHAnsi"/>
                <w:sz w:val="22"/>
                <w:szCs w:val="22"/>
              </w:rPr>
              <w:t>At present the FMP lacks any definitive long-term and short-term objectives.</w:t>
            </w:r>
          </w:p>
        </w:tc>
      </w:tr>
      <w:tr w:rsidR="00811D76" w:rsidRPr="000337EB" w14:paraId="51332FB8" w14:textId="77777777" w:rsidTr="00811D76">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44E56E02" w14:textId="77777777" w:rsidR="00811D76" w:rsidRPr="000337EB" w:rsidRDefault="00811D76" w:rsidP="00811D76">
            <w:pPr>
              <w:rPr>
                <w:rFonts w:asciiTheme="minorHAnsi" w:hAnsiTheme="minorHAnsi" w:cstheme="minorHAnsi"/>
              </w:rPr>
            </w:pPr>
          </w:p>
        </w:tc>
        <w:tc>
          <w:tcPr>
            <w:tcW w:w="673" w:type="pct"/>
            <w:vMerge/>
            <w:shd w:val="clear" w:color="auto" w:fill="auto"/>
          </w:tcPr>
          <w:p w14:paraId="30BA25B5"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70456891"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3.2.2</w:t>
            </w:r>
          </w:p>
        </w:tc>
        <w:tc>
          <w:tcPr>
            <w:tcW w:w="1095" w:type="pct"/>
            <w:shd w:val="clear" w:color="auto" w:fill="auto"/>
            <w:vAlign w:val="center"/>
          </w:tcPr>
          <w:p w14:paraId="31C97E62"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Decision making processes</w:t>
            </w:r>
          </w:p>
        </w:tc>
        <w:tc>
          <w:tcPr>
            <w:tcW w:w="372" w:type="pct"/>
            <w:shd w:val="clear" w:color="auto" w:fill="auto"/>
          </w:tcPr>
          <w:p w14:paraId="1A024B3F" w14:textId="05384752" w:rsidR="00811D76" w:rsidRPr="000337EB" w:rsidRDefault="00377965"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650D7AF7" w14:textId="5BA040F6" w:rsidR="00811D76" w:rsidRPr="00D05083" w:rsidRDefault="00377965"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7965">
              <w:rPr>
                <w:rFonts w:asciiTheme="minorHAnsi" w:hAnsiTheme="minorHAnsi" w:cstheme="minorHAnsi"/>
                <w:sz w:val="22"/>
                <w:szCs w:val="22"/>
              </w:rPr>
              <w:t>Defra is preparing a ‘strawman’ for an FMP which is now undergoing internal consultation with the Devolved Administrations (DAs) and others.</w:t>
            </w:r>
            <w:r w:rsidR="00A621BB">
              <w:rPr>
                <w:rFonts w:asciiTheme="minorHAnsi" w:hAnsiTheme="minorHAnsi" w:cstheme="minorHAnsi"/>
                <w:sz w:val="22"/>
                <w:szCs w:val="22"/>
              </w:rPr>
              <w:t xml:space="preserve"> In January 2021 it was </w:t>
            </w:r>
            <w:r w:rsidR="00A621BB" w:rsidRPr="00A621BB">
              <w:rPr>
                <w:rFonts w:asciiTheme="minorHAnsi" w:hAnsiTheme="minorHAnsi" w:cstheme="minorHAnsi"/>
                <w:sz w:val="22"/>
                <w:szCs w:val="22"/>
              </w:rPr>
              <w:t>still in its early development and was for English waters only</w:t>
            </w:r>
            <w:r w:rsidR="00A621BB">
              <w:rPr>
                <w:rFonts w:asciiTheme="minorHAnsi" w:hAnsiTheme="minorHAnsi" w:cstheme="minorHAnsi"/>
                <w:sz w:val="22"/>
                <w:szCs w:val="22"/>
              </w:rPr>
              <w:t>.</w:t>
            </w:r>
            <w:r w:rsidRPr="00377965">
              <w:rPr>
                <w:rFonts w:asciiTheme="minorHAnsi" w:hAnsiTheme="minorHAnsi" w:cstheme="minorHAnsi"/>
                <w:sz w:val="22"/>
                <w:szCs w:val="22"/>
              </w:rPr>
              <w:t xml:space="preserve">  There is also a new Defra policy working group established to discuss the big issues identified from internal feedback.</w:t>
            </w:r>
          </w:p>
        </w:tc>
      </w:tr>
      <w:tr w:rsidR="00811D76" w:rsidRPr="000337EB" w14:paraId="7E39C5FD" w14:textId="77777777" w:rsidTr="00811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33BA8574" w14:textId="77777777" w:rsidR="00811D76" w:rsidRPr="000337EB" w:rsidRDefault="00811D76" w:rsidP="00811D76">
            <w:pPr>
              <w:rPr>
                <w:rFonts w:asciiTheme="minorHAnsi" w:hAnsiTheme="minorHAnsi" w:cstheme="minorHAnsi"/>
              </w:rPr>
            </w:pPr>
          </w:p>
        </w:tc>
        <w:tc>
          <w:tcPr>
            <w:tcW w:w="673" w:type="pct"/>
            <w:vMerge/>
            <w:shd w:val="clear" w:color="auto" w:fill="auto"/>
          </w:tcPr>
          <w:p w14:paraId="159E844A"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7D45D9DB" w14:textId="77777777" w:rsidR="00811D76" w:rsidRPr="000337EB" w:rsidRDefault="00811D7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3.2.3</w:t>
            </w:r>
          </w:p>
        </w:tc>
        <w:tc>
          <w:tcPr>
            <w:tcW w:w="1095" w:type="pct"/>
            <w:shd w:val="clear" w:color="auto" w:fill="auto"/>
            <w:vAlign w:val="center"/>
          </w:tcPr>
          <w:p w14:paraId="7BC391A1" w14:textId="77777777" w:rsidR="00811D76" w:rsidRPr="000337EB" w:rsidRDefault="00811D76" w:rsidP="00811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Compliance and enforcement</w:t>
            </w:r>
          </w:p>
        </w:tc>
        <w:tc>
          <w:tcPr>
            <w:tcW w:w="372" w:type="pct"/>
            <w:shd w:val="clear" w:color="auto" w:fill="auto"/>
          </w:tcPr>
          <w:p w14:paraId="18B6BD0F" w14:textId="6287651C" w:rsidR="00811D76" w:rsidRPr="000337EB" w:rsidRDefault="007721C6" w:rsidP="00811D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60-79</w:t>
            </w:r>
          </w:p>
        </w:tc>
        <w:tc>
          <w:tcPr>
            <w:tcW w:w="2069" w:type="pct"/>
            <w:shd w:val="clear" w:color="auto" w:fill="auto"/>
          </w:tcPr>
          <w:p w14:paraId="357FADC2" w14:textId="3D6B52DD" w:rsidR="00811D76" w:rsidRPr="00D05083" w:rsidRDefault="00F1207D" w:rsidP="00665F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207D">
              <w:rPr>
                <w:rFonts w:asciiTheme="minorHAnsi" w:hAnsiTheme="minorHAnsi" w:cstheme="minorHAnsi"/>
                <w:sz w:val="22"/>
                <w:szCs w:val="22"/>
              </w:rPr>
              <w:t xml:space="preserve">Monitoring, Control and Surveillance (MCS) is coordinated across </w:t>
            </w:r>
            <w:r w:rsidR="00665F22">
              <w:rPr>
                <w:rFonts w:asciiTheme="minorHAnsi" w:hAnsiTheme="minorHAnsi" w:cstheme="minorHAnsi"/>
                <w:sz w:val="22"/>
                <w:szCs w:val="22"/>
              </w:rPr>
              <w:t xml:space="preserve">the UK and </w:t>
            </w:r>
            <w:r w:rsidRPr="00F1207D">
              <w:rPr>
                <w:rFonts w:asciiTheme="minorHAnsi" w:hAnsiTheme="minorHAnsi" w:cstheme="minorHAnsi"/>
                <w:sz w:val="22"/>
                <w:szCs w:val="22"/>
              </w:rPr>
              <w:t>EU member states</w:t>
            </w:r>
            <w:r w:rsidR="00665F22">
              <w:rPr>
                <w:rFonts w:asciiTheme="minorHAnsi" w:hAnsiTheme="minorHAnsi" w:cstheme="minorHAnsi"/>
                <w:sz w:val="22"/>
                <w:szCs w:val="22"/>
              </w:rPr>
              <w:t xml:space="preserve">. </w:t>
            </w:r>
            <w:r w:rsidRPr="00F1207D">
              <w:rPr>
                <w:rFonts w:asciiTheme="minorHAnsi" w:hAnsiTheme="minorHAnsi" w:cstheme="minorHAnsi"/>
                <w:sz w:val="22"/>
                <w:szCs w:val="22"/>
              </w:rPr>
              <w:t xml:space="preserve">This enables vessels of different </w:t>
            </w:r>
            <w:r w:rsidR="00AA6657">
              <w:rPr>
                <w:rFonts w:asciiTheme="minorHAnsi" w:hAnsiTheme="minorHAnsi" w:cstheme="minorHAnsi"/>
                <w:sz w:val="22"/>
                <w:szCs w:val="22"/>
              </w:rPr>
              <w:t>nations</w:t>
            </w:r>
            <w:r w:rsidRPr="00F1207D">
              <w:rPr>
                <w:rFonts w:asciiTheme="minorHAnsi" w:hAnsiTheme="minorHAnsi" w:cstheme="minorHAnsi"/>
                <w:sz w:val="22"/>
                <w:szCs w:val="22"/>
              </w:rPr>
              <w:t xml:space="preserve"> to be subject to appropriate levels of</w:t>
            </w:r>
            <w:r>
              <w:rPr>
                <w:rFonts w:asciiTheme="minorHAnsi" w:hAnsiTheme="minorHAnsi" w:cstheme="minorHAnsi"/>
                <w:sz w:val="22"/>
                <w:szCs w:val="22"/>
              </w:rPr>
              <w:t xml:space="preserve"> </w:t>
            </w:r>
            <w:r w:rsidRPr="00F1207D">
              <w:rPr>
                <w:rFonts w:asciiTheme="minorHAnsi" w:hAnsiTheme="minorHAnsi" w:cstheme="minorHAnsi"/>
                <w:sz w:val="22"/>
                <w:szCs w:val="22"/>
              </w:rPr>
              <w:t xml:space="preserve">enforcement when fishing or landing catch in another </w:t>
            </w:r>
            <w:r w:rsidR="00AA6657">
              <w:rPr>
                <w:rFonts w:asciiTheme="minorHAnsi" w:hAnsiTheme="minorHAnsi" w:cstheme="minorHAnsi"/>
                <w:sz w:val="22"/>
                <w:szCs w:val="22"/>
              </w:rPr>
              <w:t>neighboring nation</w:t>
            </w:r>
            <w:r w:rsidRPr="00F1207D">
              <w:rPr>
                <w:rFonts w:asciiTheme="minorHAnsi" w:hAnsiTheme="minorHAnsi" w:cstheme="minorHAnsi"/>
                <w:sz w:val="22"/>
                <w:szCs w:val="22"/>
              </w:rPr>
              <w:t>.</w:t>
            </w:r>
            <w:r w:rsidR="007F7618">
              <w:t xml:space="preserve"> </w:t>
            </w:r>
            <w:r w:rsidR="007F7618" w:rsidRPr="007F7618">
              <w:rPr>
                <w:rFonts w:asciiTheme="minorHAnsi" w:hAnsiTheme="minorHAnsi" w:cstheme="minorHAnsi"/>
                <w:sz w:val="22"/>
                <w:szCs w:val="22"/>
              </w:rPr>
              <w:t>Within the UK there is an effective judicial system to impose</w:t>
            </w:r>
            <w:r w:rsidR="007F7618">
              <w:rPr>
                <w:rFonts w:asciiTheme="minorHAnsi" w:hAnsiTheme="minorHAnsi" w:cstheme="minorHAnsi"/>
                <w:sz w:val="22"/>
                <w:szCs w:val="22"/>
              </w:rPr>
              <w:t xml:space="preserve"> </w:t>
            </w:r>
            <w:r w:rsidR="007F7618" w:rsidRPr="007F7618">
              <w:rPr>
                <w:rFonts w:asciiTheme="minorHAnsi" w:hAnsiTheme="minorHAnsi" w:cstheme="minorHAnsi"/>
                <w:sz w:val="22"/>
                <w:szCs w:val="22"/>
              </w:rPr>
              <w:t>incremental sanctions for non-compliance with fisheries management measures. There is no evidence of systematic non-compliance. Overall, it is</w:t>
            </w:r>
            <w:r w:rsidR="007F7618">
              <w:rPr>
                <w:rFonts w:asciiTheme="minorHAnsi" w:hAnsiTheme="minorHAnsi" w:cstheme="minorHAnsi"/>
                <w:sz w:val="22"/>
                <w:szCs w:val="22"/>
              </w:rPr>
              <w:t xml:space="preserve"> </w:t>
            </w:r>
            <w:r w:rsidR="007F7618" w:rsidRPr="007F7618">
              <w:rPr>
                <w:rFonts w:asciiTheme="minorHAnsi" w:hAnsiTheme="minorHAnsi" w:cstheme="minorHAnsi"/>
                <w:sz w:val="22"/>
                <w:szCs w:val="22"/>
              </w:rPr>
              <w:t>expected that this would enable scoring at least at the SG80 level.</w:t>
            </w:r>
          </w:p>
        </w:tc>
      </w:tr>
      <w:tr w:rsidR="00D05083" w:rsidRPr="000337EB" w14:paraId="044B28A0" w14:textId="77777777" w:rsidTr="00811D76">
        <w:trPr>
          <w:trHeight w:val="70"/>
        </w:trPr>
        <w:tc>
          <w:tcPr>
            <w:cnfStyle w:val="001000000000" w:firstRow="0" w:lastRow="0" w:firstColumn="1" w:lastColumn="0" w:oddVBand="0" w:evenVBand="0" w:oddHBand="0" w:evenHBand="0" w:firstRowFirstColumn="0" w:firstRowLastColumn="0" w:lastRowFirstColumn="0" w:lastRowLastColumn="0"/>
            <w:tcW w:w="444" w:type="pct"/>
            <w:vMerge/>
            <w:shd w:val="clear" w:color="auto" w:fill="auto"/>
          </w:tcPr>
          <w:p w14:paraId="096D64F0" w14:textId="77777777" w:rsidR="00811D76" w:rsidRPr="000337EB" w:rsidRDefault="00811D76" w:rsidP="00811D76">
            <w:pPr>
              <w:rPr>
                <w:rFonts w:asciiTheme="minorHAnsi" w:hAnsiTheme="minorHAnsi" w:cstheme="minorHAnsi"/>
              </w:rPr>
            </w:pPr>
          </w:p>
        </w:tc>
        <w:tc>
          <w:tcPr>
            <w:tcW w:w="673" w:type="pct"/>
            <w:vMerge/>
            <w:shd w:val="clear" w:color="auto" w:fill="auto"/>
          </w:tcPr>
          <w:p w14:paraId="44C5FF90"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48" w:type="pct"/>
            <w:shd w:val="clear" w:color="auto" w:fill="auto"/>
            <w:vAlign w:val="center"/>
          </w:tcPr>
          <w:p w14:paraId="7AEA0FE0" w14:textId="77777777" w:rsidR="00811D76" w:rsidRPr="000337EB" w:rsidRDefault="00811D76"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3.2.4</w:t>
            </w:r>
          </w:p>
        </w:tc>
        <w:tc>
          <w:tcPr>
            <w:tcW w:w="1095" w:type="pct"/>
            <w:shd w:val="clear" w:color="auto" w:fill="auto"/>
            <w:vAlign w:val="center"/>
          </w:tcPr>
          <w:p w14:paraId="006FF90B" w14:textId="77777777" w:rsidR="00811D76" w:rsidRPr="000337EB" w:rsidRDefault="00811D76" w:rsidP="00811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performance evaluation</w:t>
            </w:r>
          </w:p>
        </w:tc>
        <w:tc>
          <w:tcPr>
            <w:tcW w:w="372" w:type="pct"/>
            <w:shd w:val="clear" w:color="auto" w:fill="auto"/>
          </w:tcPr>
          <w:p w14:paraId="62B1C76D" w14:textId="7F3EDD27" w:rsidR="00811D76" w:rsidRPr="000337EB" w:rsidRDefault="00BE4E78" w:rsidP="00811D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≥80</w:t>
            </w:r>
          </w:p>
        </w:tc>
        <w:tc>
          <w:tcPr>
            <w:tcW w:w="2069" w:type="pct"/>
            <w:shd w:val="clear" w:color="auto" w:fill="auto"/>
          </w:tcPr>
          <w:p w14:paraId="195389A6" w14:textId="0B6D4D82" w:rsidR="005C6D17" w:rsidRPr="005C6D17" w:rsidRDefault="008129F0" w:rsidP="005C6D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Reviews undertaken. </w:t>
            </w:r>
            <w:r w:rsidR="005C6D17" w:rsidRPr="005C6D17">
              <w:rPr>
                <w:rFonts w:asciiTheme="minorHAnsi" w:hAnsiTheme="minorHAnsi" w:cstheme="minorHAnsi"/>
                <w:sz w:val="22"/>
                <w:szCs w:val="22"/>
              </w:rPr>
              <w:t xml:space="preserve">For P1, intermittent independent benchmarking is undertaken by ICES working groups </w:t>
            </w:r>
            <w:proofErr w:type="gramStart"/>
            <w:r w:rsidR="005C6D17" w:rsidRPr="005C6D17">
              <w:rPr>
                <w:rFonts w:asciiTheme="minorHAnsi" w:hAnsiTheme="minorHAnsi" w:cstheme="minorHAnsi"/>
                <w:sz w:val="22"/>
                <w:szCs w:val="22"/>
              </w:rPr>
              <w:t>e.g.</w:t>
            </w:r>
            <w:proofErr w:type="gramEnd"/>
            <w:r w:rsidR="005C6D17" w:rsidRPr="005C6D17">
              <w:rPr>
                <w:rFonts w:asciiTheme="minorHAnsi" w:hAnsiTheme="minorHAnsi" w:cstheme="minorHAnsi"/>
                <w:sz w:val="22"/>
                <w:szCs w:val="22"/>
              </w:rPr>
              <w:t xml:space="preserve"> WKANGLER (ICES, 2018).  </w:t>
            </w:r>
          </w:p>
          <w:p w14:paraId="34D461D9" w14:textId="77777777" w:rsidR="005C6D17" w:rsidRPr="005C6D17" w:rsidRDefault="005C6D17" w:rsidP="005C6D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93C95C9" w14:textId="52BA92AE" w:rsidR="00811D76" w:rsidRPr="00D05083" w:rsidRDefault="005C6D17" w:rsidP="005C6D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6D17">
              <w:rPr>
                <w:rFonts w:asciiTheme="minorHAnsi" w:hAnsiTheme="minorHAnsi" w:cstheme="minorHAnsi"/>
                <w:sz w:val="22"/>
                <w:szCs w:val="22"/>
              </w:rPr>
              <w:t xml:space="preserve">For fisheries-specific management and independent review was conducted by Lisa Borges of </w:t>
            </w:r>
            <w:proofErr w:type="spellStart"/>
            <w:r w:rsidRPr="005C6D17">
              <w:rPr>
                <w:rFonts w:asciiTheme="minorHAnsi" w:hAnsiTheme="minorHAnsi" w:cstheme="minorHAnsi"/>
                <w:sz w:val="22"/>
                <w:szCs w:val="22"/>
              </w:rPr>
              <w:t>fishfix</w:t>
            </w:r>
            <w:proofErr w:type="spellEnd"/>
            <w:r w:rsidRPr="005C6D17">
              <w:rPr>
                <w:rFonts w:asciiTheme="minorHAnsi" w:hAnsiTheme="minorHAnsi" w:cstheme="minorHAnsi"/>
                <w:sz w:val="22"/>
                <w:szCs w:val="22"/>
              </w:rPr>
              <w:t xml:space="preserve"> (Portugal) in 2021 (Borges, 2021).</w:t>
            </w:r>
          </w:p>
        </w:tc>
      </w:tr>
    </w:tbl>
    <w:p w14:paraId="5262251E" w14:textId="3F6D4976" w:rsidR="00BE008A" w:rsidRPr="000337EB" w:rsidRDefault="00BE008A" w:rsidP="00DF7FB1">
      <w:pPr>
        <w:rPr>
          <w:rFonts w:asciiTheme="minorHAnsi" w:hAnsiTheme="minorHAnsi" w:cstheme="minorHAnsi"/>
        </w:rPr>
      </w:pPr>
    </w:p>
    <w:p w14:paraId="5EA806E3"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1A36C312" w14:textId="49980084"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Workplan </w:t>
      </w:r>
      <w:r w:rsidR="00A17A2D" w:rsidRPr="000337EB">
        <w:rPr>
          <w:rFonts w:asciiTheme="minorHAnsi" w:hAnsiTheme="minorHAnsi" w:cstheme="minorHAnsi"/>
          <w:sz w:val="32"/>
        </w:rPr>
        <w:t>results</w:t>
      </w:r>
    </w:p>
    <w:p w14:paraId="6B211D50" w14:textId="77777777" w:rsidR="00212D09" w:rsidRPr="000337EB" w:rsidRDefault="00212D09" w:rsidP="00DF7FB1">
      <w:pPr>
        <w:rPr>
          <w:rFonts w:asciiTheme="minorHAnsi" w:hAnsiTheme="minorHAnsi" w:cstheme="minorHAnsi"/>
        </w:rPr>
      </w:pPr>
    </w:p>
    <w:tbl>
      <w:tblPr>
        <w:tblStyle w:val="GridTable4-Accent11"/>
        <w:tblW w:w="5000" w:type="pct"/>
        <w:tblLayout w:type="fixed"/>
        <w:tblLook w:val="04A0" w:firstRow="1" w:lastRow="0" w:firstColumn="1" w:lastColumn="0" w:noHBand="0" w:noVBand="1"/>
      </w:tblPr>
      <w:tblGrid>
        <w:gridCol w:w="2356"/>
        <w:gridCol w:w="2437"/>
        <w:gridCol w:w="1683"/>
        <w:gridCol w:w="6654"/>
      </w:tblGrid>
      <w:tr w:rsidR="000C46FE" w:rsidRPr="000337E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0337EB" w:rsidRDefault="007379B9" w:rsidP="00E96BC4">
            <w:pPr>
              <w:jc w:val="center"/>
              <w:rPr>
                <w:rFonts w:asciiTheme="minorHAnsi" w:hAnsiTheme="minorHAnsi" w:cstheme="minorHAnsi"/>
              </w:rPr>
            </w:pPr>
            <w:r w:rsidRPr="000337EB">
              <w:rPr>
                <w:rFonts w:asciiTheme="minorHAnsi" w:hAnsiTheme="minorHAnsi" w:cstheme="minorHAnsi"/>
              </w:rPr>
              <w:t>Result</w:t>
            </w:r>
          </w:p>
        </w:tc>
        <w:tc>
          <w:tcPr>
            <w:tcW w:w="928" w:type="pct"/>
            <w:vAlign w:val="center"/>
          </w:tcPr>
          <w:p w14:paraId="126F2D29" w14:textId="4ED373F3"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Related Action</w:t>
            </w:r>
            <w:r w:rsidR="00C43625" w:rsidRPr="000337EB">
              <w:rPr>
                <w:rFonts w:asciiTheme="minorHAnsi" w:hAnsiTheme="minorHAnsi" w:cstheme="minorHAnsi"/>
              </w:rPr>
              <w:t xml:space="preserve"> on </w:t>
            </w:r>
            <w:proofErr w:type="spellStart"/>
            <w:r w:rsidR="00C43625" w:rsidRPr="000337EB">
              <w:rPr>
                <w:rFonts w:asciiTheme="minorHAnsi" w:hAnsiTheme="minorHAnsi" w:cstheme="minorHAnsi"/>
              </w:rPr>
              <w:t>FisheryProgress</w:t>
            </w:r>
            <w:proofErr w:type="spellEnd"/>
          </w:p>
        </w:tc>
        <w:tc>
          <w:tcPr>
            <w:tcW w:w="641" w:type="pct"/>
            <w:vAlign w:val="center"/>
          </w:tcPr>
          <w:p w14:paraId="4E24424E" w14:textId="211422CC"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Related </w:t>
            </w:r>
            <w:r w:rsidR="00C43625" w:rsidRPr="000337EB">
              <w:rPr>
                <w:rFonts w:asciiTheme="minorHAnsi" w:hAnsiTheme="minorHAnsi" w:cstheme="minorHAnsi"/>
              </w:rPr>
              <w:t xml:space="preserve">MSC </w:t>
            </w:r>
            <w:r w:rsidRPr="000337EB">
              <w:rPr>
                <w:rFonts w:asciiTheme="minorHAnsi" w:hAnsiTheme="minorHAnsi" w:cstheme="minorHAnsi"/>
              </w:rPr>
              <w:t>Performance Indicator</w:t>
            </w:r>
          </w:p>
        </w:tc>
        <w:tc>
          <w:tcPr>
            <w:tcW w:w="2534" w:type="pct"/>
            <w:vAlign w:val="center"/>
          </w:tcPr>
          <w:p w14:paraId="73BCEEC0" w14:textId="4512FD26"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Explanation</w:t>
            </w:r>
          </w:p>
        </w:tc>
      </w:tr>
      <w:tr w:rsidR="00EB05DC" w:rsidRPr="000337EB" w14:paraId="3D07D06D" w14:textId="77777777" w:rsidTr="00EB0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F34B765" w14:textId="584A9E25" w:rsidR="00EB05DC" w:rsidRPr="00FD756D" w:rsidRDefault="00B26362" w:rsidP="00EB05DC">
            <w:pPr>
              <w:jc w:val="center"/>
              <w:rPr>
                <w:rFonts w:asciiTheme="minorHAnsi" w:hAnsiTheme="minorHAnsi" w:cstheme="minorHAnsi"/>
                <w:b w:val="0"/>
                <w:bCs w:val="0"/>
              </w:rPr>
            </w:pPr>
            <w:r>
              <w:rPr>
                <w:rFonts w:asciiTheme="minorHAnsi" w:hAnsiTheme="minorHAnsi" w:cstheme="minorHAnsi"/>
                <w:b w:val="0"/>
                <w:bCs w:val="0"/>
              </w:rPr>
              <w:t>Independent</w:t>
            </w:r>
            <w:r w:rsidR="00FD756D" w:rsidRPr="00FD756D">
              <w:rPr>
                <w:rFonts w:asciiTheme="minorHAnsi" w:hAnsiTheme="minorHAnsi" w:cstheme="minorHAnsi"/>
                <w:b w:val="0"/>
                <w:bCs w:val="0"/>
              </w:rPr>
              <w:t xml:space="preserve"> </w:t>
            </w:r>
            <w:r w:rsidR="007A7F7C" w:rsidRPr="007A7F7C">
              <w:rPr>
                <w:rFonts w:asciiTheme="minorHAnsi" w:hAnsiTheme="minorHAnsi" w:cstheme="minorHAnsi"/>
                <w:b w:val="0"/>
                <w:bCs w:val="0"/>
                <w:i/>
                <w:iCs/>
              </w:rPr>
              <w:t xml:space="preserve">Lophius </w:t>
            </w:r>
            <w:proofErr w:type="spellStart"/>
            <w:r w:rsidR="007A7F7C" w:rsidRPr="007A7F7C">
              <w:rPr>
                <w:rFonts w:asciiTheme="minorHAnsi" w:hAnsiTheme="minorHAnsi" w:cstheme="minorHAnsi"/>
                <w:b w:val="0"/>
                <w:bCs w:val="0"/>
                <w:i/>
                <w:iCs/>
              </w:rPr>
              <w:t>piscatorius</w:t>
            </w:r>
            <w:proofErr w:type="spellEnd"/>
            <w:r w:rsidR="007A7F7C">
              <w:rPr>
                <w:rFonts w:asciiTheme="minorHAnsi" w:hAnsiTheme="minorHAnsi" w:cstheme="minorHAnsi"/>
                <w:b w:val="0"/>
                <w:bCs w:val="0"/>
              </w:rPr>
              <w:t xml:space="preserve"> and </w:t>
            </w:r>
            <w:r w:rsidR="00781FF0" w:rsidRPr="00781FF0">
              <w:rPr>
                <w:rFonts w:asciiTheme="minorHAnsi" w:hAnsiTheme="minorHAnsi" w:cstheme="minorHAnsi"/>
                <w:b w:val="0"/>
                <w:bCs w:val="0"/>
                <w:i/>
                <w:iCs/>
              </w:rPr>
              <w:t xml:space="preserve">L. </w:t>
            </w:r>
            <w:proofErr w:type="spellStart"/>
            <w:r w:rsidR="00781FF0" w:rsidRPr="00781FF0">
              <w:rPr>
                <w:rFonts w:asciiTheme="minorHAnsi" w:hAnsiTheme="minorHAnsi" w:cstheme="minorHAnsi"/>
                <w:b w:val="0"/>
                <w:bCs w:val="0"/>
                <w:i/>
                <w:iCs/>
              </w:rPr>
              <w:t>budegassa</w:t>
            </w:r>
            <w:proofErr w:type="spellEnd"/>
            <w:r w:rsidR="007A7F7C">
              <w:rPr>
                <w:rFonts w:asciiTheme="minorHAnsi" w:hAnsiTheme="minorHAnsi" w:cstheme="minorHAnsi"/>
                <w:b w:val="0"/>
                <w:bCs w:val="0"/>
                <w:i/>
                <w:iCs/>
              </w:rPr>
              <w:t xml:space="preserve"> </w:t>
            </w:r>
            <w:r>
              <w:rPr>
                <w:rFonts w:asciiTheme="minorHAnsi" w:hAnsiTheme="minorHAnsi" w:cstheme="minorHAnsi"/>
                <w:b w:val="0"/>
                <w:bCs w:val="0"/>
              </w:rPr>
              <w:t>stock review</w:t>
            </w:r>
            <w:r w:rsidR="00C9075E">
              <w:rPr>
                <w:rFonts w:asciiTheme="minorHAnsi" w:hAnsiTheme="minorHAnsi" w:cstheme="minorHAnsi"/>
                <w:b w:val="0"/>
                <w:bCs w:val="0"/>
              </w:rPr>
              <w:t>.</w:t>
            </w:r>
          </w:p>
        </w:tc>
        <w:tc>
          <w:tcPr>
            <w:tcW w:w="928" w:type="pct"/>
            <w:shd w:val="clear" w:color="auto" w:fill="auto"/>
            <w:vAlign w:val="center"/>
          </w:tcPr>
          <w:p w14:paraId="446C7150" w14:textId="0C997798" w:rsidR="00EB05DC" w:rsidRPr="00FD756D" w:rsidRDefault="002E08CD" w:rsidP="00EB05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E08CD">
              <w:rPr>
                <w:rFonts w:asciiTheme="minorHAnsi" w:hAnsiTheme="minorHAnsi" w:cstheme="minorHAnsi"/>
              </w:rPr>
              <w:t>Stock Status and Assessment of Stock Status</w:t>
            </w:r>
          </w:p>
        </w:tc>
        <w:tc>
          <w:tcPr>
            <w:tcW w:w="641" w:type="pct"/>
            <w:shd w:val="clear" w:color="auto" w:fill="auto"/>
            <w:vAlign w:val="center"/>
          </w:tcPr>
          <w:p w14:paraId="750F174F" w14:textId="77777777" w:rsidR="007E65AE" w:rsidRDefault="00AA7A79" w:rsidP="00EB05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7E65AE">
              <w:rPr>
                <w:rFonts w:asciiTheme="minorHAnsi" w:hAnsiTheme="minorHAnsi" w:cstheme="minorHAnsi"/>
              </w:rPr>
              <w:t>1.1</w:t>
            </w:r>
          </w:p>
          <w:p w14:paraId="0F43D8D1" w14:textId="7D104AB6" w:rsidR="00EB05DC" w:rsidRPr="00FD756D" w:rsidRDefault="00EB05DC" w:rsidP="00EB05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D756D">
              <w:rPr>
                <w:rFonts w:asciiTheme="minorHAnsi" w:hAnsiTheme="minorHAnsi" w:cstheme="minorHAnsi"/>
              </w:rPr>
              <w:t>1.2.4</w:t>
            </w:r>
          </w:p>
        </w:tc>
        <w:tc>
          <w:tcPr>
            <w:tcW w:w="2534" w:type="pct"/>
            <w:shd w:val="clear" w:color="auto" w:fill="auto"/>
          </w:tcPr>
          <w:p w14:paraId="2CF54E1A" w14:textId="312AA686" w:rsidR="00EB05DC" w:rsidRDefault="00A82007" w:rsidP="00EB05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2007">
              <w:rPr>
                <w:rFonts w:asciiTheme="minorHAnsi" w:hAnsiTheme="minorHAnsi" w:cstheme="minorHAnsi"/>
              </w:rPr>
              <w:t>During the Steering Group meeting in February 2020 there was agreement to commission Paul Medley</w:t>
            </w:r>
            <w:r w:rsidR="00C9075E">
              <w:rPr>
                <w:rFonts w:asciiTheme="minorHAnsi" w:hAnsiTheme="minorHAnsi" w:cstheme="minorHAnsi"/>
              </w:rPr>
              <w:t xml:space="preserve"> (PM)</w:t>
            </w:r>
            <w:r w:rsidRPr="00A82007">
              <w:rPr>
                <w:rFonts w:asciiTheme="minorHAnsi" w:hAnsiTheme="minorHAnsi" w:cstheme="minorHAnsi"/>
              </w:rPr>
              <w:t xml:space="preserve">, a Principle 1 expert, to review all available monkfish stock data against the MSC Standard requirements, to draft the relevant sections of the Fishery Management Plan, and to provide recommendations on how the Steering Group could develop appropriate harvest control rules (HCRs).  </w:t>
            </w:r>
          </w:p>
          <w:p w14:paraId="65D75712" w14:textId="364E9DE2" w:rsidR="00A91C10" w:rsidRDefault="00A91C10" w:rsidP="00EB05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10BAF90" w14:textId="3046A944" w:rsidR="00A91C10" w:rsidRDefault="00A91C10" w:rsidP="00EB05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1C10">
              <w:rPr>
                <w:rFonts w:asciiTheme="minorHAnsi" w:hAnsiTheme="minorHAnsi" w:cstheme="minorHAnsi"/>
              </w:rPr>
              <w:t>PM informed the Steering Group that the latest abundance index used by the ICES Working Group (ICES WG) for monkfish suggested the biomass of both species (</w:t>
            </w:r>
            <w:r w:rsidR="00781FF0" w:rsidRPr="00781FF0">
              <w:rPr>
                <w:rFonts w:asciiTheme="minorHAnsi" w:hAnsiTheme="minorHAnsi" w:cstheme="minorHAnsi"/>
                <w:i/>
                <w:iCs/>
              </w:rPr>
              <w:t xml:space="preserve">L. </w:t>
            </w:r>
            <w:proofErr w:type="spellStart"/>
            <w:r w:rsidR="00781FF0" w:rsidRPr="00781FF0">
              <w:rPr>
                <w:rFonts w:asciiTheme="minorHAnsi" w:hAnsiTheme="minorHAnsi" w:cstheme="minorHAnsi"/>
                <w:i/>
                <w:iCs/>
              </w:rPr>
              <w:t>piscatorius</w:t>
            </w:r>
            <w:proofErr w:type="spellEnd"/>
            <w:r w:rsidRPr="00A91C10">
              <w:rPr>
                <w:rFonts w:asciiTheme="minorHAnsi" w:hAnsiTheme="minorHAnsi" w:cstheme="minorHAnsi"/>
              </w:rPr>
              <w:t xml:space="preserve"> and </w:t>
            </w:r>
            <w:r w:rsidR="00781FF0" w:rsidRPr="00781FF0">
              <w:rPr>
                <w:rFonts w:asciiTheme="minorHAnsi" w:hAnsiTheme="minorHAnsi" w:cstheme="minorHAnsi"/>
                <w:i/>
                <w:iCs/>
              </w:rPr>
              <w:t xml:space="preserve">L. </w:t>
            </w:r>
            <w:proofErr w:type="spellStart"/>
            <w:r w:rsidR="00781FF0" w:rsidRPr="00781FF0">
              <w:rPr>
                <w:rFonts w:asciiTheme="minorHAnsi" w:hAnsiTheme="minorHAnsi" w:cstheme="minorHAnsi"/>
                <w:i/>
                <w:iCs/>
              </w:rPr>
              <w:t>budegassa</w:t>
            </w:r>
            <w:proofErr w:type="spellEnd"/>
            <w:r w:rsidRPr="00A91C10">
              <w:rPr>
                <w:rFonts w:asciiTheme="minorHAnsi" w:hAnsiTheme="minorHAnsi" w:cstheme="minorHAnsi"/>
              </w:rPr>
              <w:t xml:space="preserve">) is increasing and that </w:t>
            </w:r>
            <w:r w:rsidR="00781FF0" w:rsidRPr="00781FF0">
              <w:rPr>
                <w:rFonts w:asciiTheme="minorHAnsi" w:hAnsiTheme="minorHAnsi" w:cstheme="minorHAnsi"/>
                <w:i/>
                <w:iCs/>
              </w:rPr>
              <w:t xml:space="preserve">L. </w:t>
            </w:r>
            <w:proofErr w:type="spellStart"/>
            <w:r w:rsidR="00781FF0" w:rsidRPr="00781FF0">
              <w:rPr>
                <w:rFonts w:asciiTheme="minorHAnsi" w:hAnsiTheme="minorHAnsi" w:cstheme="minorHAnsi"/>
                <w:i/>
                <w:iCs/>
              </w:rPr>
              <w:t>piscatorius</w:t>
            </w:r>
            <w:proofErr w:type="spellEnd"/>
            <w:r w:rsidRPr="00A91C10">
              <w:rPr>
                <w:rFonts w:asciiTheme="minorHAnsi" w:hAnsiTheme="minorHAnsi" w:cstheme="minorHAnsi"/>
              </w:rPr>
              <w:t xml:space="preserve"> - an ICES Category 1 species - could currently pass Principle 1 of the MSC Standard based on its comprehensive stock assessment. However, </w:t>
            </w:r>
            <w:r w:rsidR="00781FF0" w:rsidRPr="00781FF0">
              <w:rPr>
                <w:rFonts w:asciiTheme="minorHAnsi" w:hAnsiTheme="minorHAnsi" w:cstheme="minorHAnsi"/>
                <w:i/>
                <w:iCs/>
              </w:rPr>
              <w:t xml:space="preserve">L. </w:t>
            </w:r>
            <w:proofErr w:type="spellStart"/>
            <w:r w:rsidR="00781FF0" w:rsidRPr="00781FF0">
              <w:rPr>
                <w:rFonts w:asciiTheme="minorHAnsi" w:hAnsiTheme="minorHAnsi" w:cstheme="minorHAnsi"/>
                <w:i/>
                <w:iCs/>
              </w:rPr>
              <w:t>budegassa</w:t>
            </w:r>
            <w:proofErr w:type="spellEnd"/>
            <w:r w:rsidRPr="00A91C10">
              <w:rPr>
                <w:rFonts w:asciiTheme="minorHAnsi" w:hAnsiTheme="minorHAnsi" w:cstheme="minorHAnsi"/>
              </w:rPr>
              <w:t xml:space="preserve"> would not pass the </w:t>
            </w:r>
            <w:proofErr w:type="gramStart"/>
            <w:r w:rsidRPr="00A91C10">
              <w:rPr>
                <w:rFonts w:asciiTheme="minorHAnsi" w:hAnsiTheme="minorHAnsi" w:cstheme="minorHAnsi"/>
              </w:rPr>
              <w:t>Principle</w:t>
            </w:r>
            <w:proofErr w:type="gramEnd"/>
            <w:r w:rsidRPr="00A91C10">
              <w:rPr>
                <w:rFonts w:asciiTheme="minorHAnsi" w:hAnsiTheme="minorHAnsi" w:cstheme="minorHAnsi"/>
              </w:rPr>
              <w:t xml:space="preserve"> 1 aspects of an MSC assessment due to uncertainties from ICES around how the stock is modelled. PM explained that if fishing mortality of </w:t>
            </w:r>
            <w:r w:rsidR="00781FF0" w:rsidRPr="00781FF0">
              <w:rPr>
                <w:rFonts w:asciiTheme="minorHAnsi" w:hAnsiTheme="minorHAnsi" w:cstheme="minorHAnsi"/>
                <w:i/>
                <w:iCs/>
              </w:rPr>
              <w:t xml:space="preserve">L. </w:t>
            </w:r>
            <w:proofErr w:type="spellStart"/>
            <w:r w:rsidR="00781FF0" w:rsidRPr="00781FF0">
              <w:rPr>
                <w:rFonts w:asciiTheme="minorHAnsi" w:hAnsiTheme="minorHAnsi" w:cstheme="minorHAnsi"/>
                <w:i/>
                <w:iCs/>
              </w:rPr>
              <w:t>budegassa</w:t>
            </w:r>
            <w:proofErr w:type="spellEnd"/>
            <w:r w:rsidRPr="00A91C10">
              <w:rPr>
                <w:rFonts w:asciiTheme="minorHAnsi" w:hAnsiTheme="minorHAnsi" w:cstheme="minorHAnsi"/>
              </w:rPr>
              <w:t xml:space="preserve"> was maintained at MSY for a generation, then the species would meet SG60 and might pass an MSC assessment, subject to a </w:t>
            </w:r>
            <w:r w:rsidR="007721C6">
              <w:rPr>
                <w:rFonts w:asciiTheme="minorHAnsi" w:hAnsiTheme="minorHAnsi" w:cstheme="minorHAnsi"/>
              </w:rPr>
              <w:t xml:space="preserve">subsequent </w:t>
            </w:r>
            <w:r w:rsidRPr="00A91C10">
              <w:rPr>
                <w:rFonts w:asciiTheme="minorHAnsi" w:hAnsiTheme="minorHAnsi" w:cstheme="minorHAnsi"/>
              </w:rPr>
              <w:t xml:space="preserve">condition.  </w:t>
            </w:r>
          </w:p>
          <w:p w14:paraId="38E179BB" w14:textId="104E7EEE" w:rsidR="003A5607" w:rsidRPr="00FD756D" w:rsidRDefault="003A5607" w:rsidP="00EB05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B05DC" w:rsidRPr="000337EB" w14:paraId="0CAF0823"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96414A7" w14:textId="5DC8FEB5" w:rsidR="00EB05DC" w:rsidRPr="00FD756D" w:rsidRDefault="00ED595B" w:rsidP="00EB05DC">
            <w:pPr>
              <w:jc w:val="center"/>
              <w:rPr>
                <w:rFonts w:asciiTheme="minorHAnsi" w:hAnsiTheme="minorHAnsi" w:cstheme="minorHAnsi"/>
                <w:b w:val="0"/>
                <w:bCs w:val="0"/>
              </w:rPr>
            </w:pPr>
            <w:r>
              <w:rPr>
                <w:rFonts w:asciiTheme="minorHAnsi" w:hAnsiTheme="minorHAnsi" w:cstheme="minorHAnsi"/>
                <w:b w:val="0"/>
                <w:bCs w:val="0"/>
              </w:rPr>
              <w:t xml:space="preserve"> Cefas report on feasibility of self-sampling</w:t>
            </w:r>
          </w:p>
        </w:tc>
        <w:tc>
          <w:tcPr>
            <w:tcW w:w="928" w:type="pct"/>
            <w:shd w:val="clear" w:color="auto" w:fill="auto"/>
            <w:vAlign w:val="center"/>
          </w:tcPr>
          <w:p w14:paraId="5F790E07" w14:textId="2CDFEE84" w:rsidR="00EB05DC" w:rsidRPr="00FD756D" w:rsidRDefault="00A07D44" w:rsidP="00EB05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7D44">
              <w:rPr>
                <w:rFonts w:asciiTheme="minorHAnsi" w:hAnsiTheme="minorHAnsi" w:cstheme="minorHAnsi"/>
              </w:rPr>
              <w:t>Harvest control rules and tools</w:t>
            </w:r>
          </w:p>
        </w:tc>
        <w:tc>
          <w:tcPr>
            <w:tcW w:w="641" w:type="pct"/>
            <w:shd w:val="clear" w:color="auto" w:fill="auto"/>
            <w:vAlign w:val="center"/>
          </w:tcPr>
          <w:p w14:paraId="421C07B2" w14:textId="43C4AA8D" w:rsidR="00EB05DC" w:rsidRPr="00FD756D" w:rsidRDefault="00781FF0" w:rsidP="00EB05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1.2.</w:t>
            </w:r>
            <w:r w:rsidR="00BC69CD">
              <w:rPr>
                <w:rFonts w:asciiTheme="minorHAnsi" w:hAnsiTheme="minorHAnsi" w:cstheme="minorHAnsi"/>
              </w:rPr>
              <w:t>1</w:t>
            </w:r>
          </w:p>
        </w:tc>
        <w:tc>
          <w:tcPr>
            <w:tcW w:w="2534" w:type="pct"/>
            <w:shd w:val="clear" w:color="auto" w:fill="auto"/>
          </w:tcPr>
          <w:p w14:paraId="76155A25" w14:textId="5B9A1565" w:rsidR="00676C6C" w:rsidRDefault="000515E3" w:rsidP="00EB05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 20</w:t>
            </w:r>
            <w:r w:rsidR="00F00A39">
              <w:rPr>
                <w:rFonts w:asciiTheme="minorHAnsi" w:hAnsiTheme="minorHAnsi" w:cstheme="minorHAnsi"/>
              </w:rPr>
              <w:t>19</w:t>
            </w:r>
            <w:r>
              <w:rPr>
                <w:rFonts w:asciiTheme="minorHAnsi" w:hAnsiTheme="minorHAnsi" w:cstheme="minorHAnsi"/>
              </w:rPr>
              <w:t xml:space="preserve"> the S</w:t>
            </w:r>
            <w:r w:rsidR="00B27E9B">
              <w:rPr>
                <w:rFonts w:asciiTheme="minorHAnsi" w:hAnsiTheme="minorHAnsi" w:cstheme="minorHAnsi"/>
              </w:rPr>
              <w:t xml:space="preserve">teering </w:t>
            </w:r>
            <w:r>
              <w:rPr>
                <w:rFonts w:asciiTheme="minorHAnsi" w:hAnsiTheme="minorHAnsi" w:cstheme="minorHAnsi"/>
              </w:rPr>
              <w:t>G</w:t>
            </w:r>
            <w:r w:rsidR="00B27E9B">
              <w:rPr>
                <w:rFonts w:asciiTheme="minorHAnsi" w:hAnsiTheme="minorHAnsi" w:cstheme="minorHAnsi"/>
              </w:rPr>
              <w:t>roup</w:t>
            </w:r>
            <w:r>
              <w:rPr>
                <w:rFonts w:asciiTheme="minorHAnsi" w:hAnsiTheme="minorHAnsi" w:cstheme="minorHAnsi"/>
              </w:rPr>
              <w:t xml:space="preserve"> </w:t>
            </w:r>
            <w:r w:rsidR="00E647D5">
              <w:rPr>
                <w:rFonts w:asciiTheme="minorHAnsi" w:hAnsiTheme="minorHAnsi" w:cstheme="minorHAnsi"/>
              </w:rPr>
              <w:t xml:space="preserve">aligned with </w:t>
            </w:r>
            <w:r w:rsidR="006B4943">
              <w:rPr>
                <w:rFonts w:asciiTheme="minorHAnsi" w:hAnsiTheme="minorHAnsi" w:cstheme="minorHAnsi"/>
              </w:rPr>
              <w:t>Ro</w:t>
            </w:r>
            <w:r w:rsidR="00882803">
              <w:rPr>
                <w:rFonts w:asciiTheme="minorHAnsi" w:hAnsiTheme="minorHAnsi" w:cstheme="minorHAnsi"/>
              </w:rPr>
              <w:t xml:space="preserve">b Forster </w:t>
            </w:r>
            <w:r w:rsidR="00A30221">
              <w:rPr>
                <w:rFonts w:asciiTheme="minorHAnsi" w:hAnsiTheme="minorHAnsi" w:cstheme="minorHAnsi"/>
              </w:rPr>
              <w:t xml:space="preserve">(Cefas) </w:t>
            </w:r>
            <w:r w:rsidR="00E647D5">
              <w:rPr>
                <w:rFonts w:asciiTheme="minorHAnsi" w:hAnsiTheme="minorHAnsi" w:cstheme="minorHAnsi"/>
              </w:rPr>
              <w:t xml:space="preserve">who was </w:t>
            </w:r>
            <w:r w:rsidR="00882803">
              <w:rPr>
                <w:rFonts w:asciiTheme="minorHAnsi" w:hAnsiTheme="minorHAnsi" w:cstheme="minorHAnsi"/>
              </w:rPr>
              <w:t>conduc</w:t>
            </w:r>
            <w:r w:rsidR="00E647D5">
              <w:rPr>
                <w:rFonts w:asciiTheme="minorHAnsi" w:hAnsiTheme="minorHAnsi" w:cstheme="minorHAnsi"/>
              </w:rPr>
              <w:t>ting a self-sampling study for the monkfish fishery.</w:t>
            </w:r>
            <w:r w:rsidR="00A550F0">
              <w:rPr>
                <w:rFonts w:asciiTheme="minorHAnsi" w:hAnsiTheme="minorHAnsi" w:cstheme="minorHAnsi"/>
              </w:rPr>
              <w:t xml:space="preserve"> </w:t>
            </w:r>
            <w:r w:rsidR="00676C6C" w:rsidRPr="00676C6C">
              <w:rPr>
                <w:rFonts w:asciiTheme="minorHAnsi" w:hAnsiTheme="minorHAnsi" w:cstheme="minorHAnsi"/>
              </w:rPr>
              <w:t xml:space="preserve">The project investigated the utility of fishing crews gathering tail lengths and skippers logging, </w:t>
            </w:r>
            <w:proofErr w:type="gramStart"/>
            <w:r w:rsidR="00676C6C" w:rsidRPr="00676C6C">
              <w:rPr>
                <w:rFonts w:asciiTheme="minorHAnsi" w:hAnsiTheme="minorHAnsi" w:cstheme="minorHAnsi"/>
              </w:rPr>
              <w:t>boxing</w:t>
            </w:r>
            <w:proofErr w:type="gramEnd"/>
            <w:r w:rsidR="00676C6C" w:rsidRPr="00676C6C">
              <w:rPr>
                <w:rFonts w:asciiTheme="minorHAnsi" w:hAnsiTheme="minorHAnsi" w:cstheme="minorHAnsi"/>
              </w:rPr>
              <w:t xml:space="preserve"> and separating the catches, with separate boxes (of the two monkfish species) landed separately to markets. </w:t>
            </w:r>
          </w:p>
          <w:p w14:paraId="6C9E6064" w14:textId="77777777" w:rsidR="00EB05DC" w:rsidRDefault="00E93B47" w:rsidP="00EB05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result was a report</w:t>
            </w:r>
            <w:r w:rsidR="00676C6C">
              <w:rPr>
                <w:rFonts w:asciiTheme="minorHAnsi" w:hAnsiTheme="minorHAnsi" w:cstheme="minorHAnsi"/>
              </w:rPr>
              <w:t xml:space="preserve"> (</w:t>
            </w:r>
            <w:r w:rsidR="00676C6C" w:rsidRPr="00676C6C">
              <w:rPr>
                <w:rFonts w:asciiTheme="minorHAnsi" w:hAnsiTheme="minorHAnsi" w:cstheme="minorHAnsi"/>
                <w:i/>
                <w:iCs/>
              </w:rPr>
              <w:t>Forster, R. (2020). Fisheries Science Partnership project: Exploring the potential to record species specific monkfish landings data. Cefas report, June 2020. 16 pp + appendices</w:t>
            </w:r>
            <w:r w:rsidR="00676C6C">
              <w:rPr>
                <w:rFonts w:asciiTheme="minorHAnsi" w:hAnsiTheme="minorHAnsi" w:cstheme="minorHAnsi"/>
              </w:rPr>
              <w:t>).</w:t>
            </w:r>
          </w:p>
          <w:p w14:paraId="29C88550" w14:textId="483EB812" w:rsidR="003E10F3" w:rsidRPr="00676C6C" w:rsidRDefault="003E10F3" w:rsidP="00EB05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The next stage is implementation of the HCR</w:t>
            </w:r>
            <w:r w:rsidR="00ED595B">
              <w:rPr>
                <w:rFonts w:asciiTheme="minorHAnsi" w:hAnsiTheme="minorHAnsi" w:cstheme="minorHAnsi"/>
              </w:rPr>
              <w:t xml:space="preserve">. </w:t>
            </w:r>
            <w:r w:rsidR="00ED595B" w:rsidRPr="00ED595B">
              <w:rPr>
                <w:rFonts w:asciiTheme="minorHAnsi" w:hAnsiTheme="minorHAnsi" w:cstheme="minorHAnsi"/>
              </w:rPr>
              <w:t xml:space="preserve">Although on target, there is still considerable uncertainty on how to address species-specific catch accounting, especially given the specific uncertainty over the level of </w:t>
            </w:r>
            <w:r w:rsidR="005275B1" w:rsidRPr="00ED595B">
              <w:rPr>
                <w:rFonts w:asciiTheme="minorHAnsi" w:hAnsiTheme="minorHAnsi" w:cstheme="minorHAnsi"/>
              </w:rPr>
              <w:t>hybridization</w:t>
            </w:r>
            <w:r w:rsidR="00ED595B" w:rsidRPr="00ED595B">
              <w:rPr>
                <w:rFonts w:asciiTheme="minorHAnsi" w:hAnsiTheme="minorHAnsi" w:cstheme="minorHAnsi"/>
              </w:rPr>
              <w:t xml:space="preserve">.   </w:t>
            </w:r>
          </w:p>
        </w:tc>
      </w:tr>
      <w:tr w:rsidR="00EB05DC" w:rsidRPr="000337EB" w14:paraId="060A8551"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6B446949" w14:textId="14A26490" w:rsidR="00EB05DC" w:rsidRPr="00FD756D" w:rsidRDefault="00C06742" w:rsidP="00EB05DC">
            <w:pPr>
              <w:jc w:val="center"/>
              <w:rPr>
                <w:rFonts w:asciiTheme="minorHAnsi" w:hAnsiTheme="minorHAnsi" w:cstheme="minorHAnsi"/>
                <w:b w:val="0"/>
                <w:bCs w:val="0"/>
              </w:rPr>
            </w:pPr>
            <w:r>
              <w:rPr>
                <w:rFonts w:asciiTheme="minorHAnsi" w:hAnsiTheme="minorHAnsi" w:cstheme="minorHAnsi"/>
                <w:b w:val="0"/>
                <w:bCs w:val="0"/>
              </w:rPr>
              <w:lastRenderedPageBreak/>
              <w:t xml:space="preserve">Catch composition </w:t>
            </w:r>
            <w:proofErr w:type="gramStart"/>
            <w:r>
              <w:rPr>
                <w:rFonts w:asciiTheme="minorHAnsi" w:hAnsiTheme="minorHAnsi" w:cstheme="minorHAnsi"/>
                <w:b w:val="0"/>
                <w:bCs w:val="0"/>
              </w:rPr>
              <w:t>review</w:t>
            </w:r>
            <w:proofErr w:type="gramEnd"/>
            <w:r>
              <w:rPr>
                <w:rFonts w:asciiTheme="minorHAnsi" w:hAnsiTheme="minorHAnsi" w:cstheme="minorHAnsi"/>
                <w:b w:val="0"/>
                <w:bCs w:val="0"/>
              </w:rPr>
              <w:t xml:space="preserve"> </w:t>
            </w:r>
          </w:p>
          <w:p w14:paraId="122854F6" w14:textId="029362DD" w:rsidR="00EB05DC" w:rsidRPr="00FD756D" w:rsidRDefault="00EB05DC" w:rsidP="00EB05DC">
            <w:pPr>
              <w:jc w:val="center"/>
              <w:rPr>
                <w:rFonts w:asciiTheme="minorHAnsi" w:hAnsiTheme="minorHAnsi" w:cstheme="minorHAnsi"/>
              </w:rPr>
            </w:pPr>
          </w:p>
        </w:tc>
        <w:tc>
          <w:tcPr>
            <w:tcW w:w="928" w:type="pct"/>
            <w:shd w:val="clear" w:color="auto" w:fill="auto"/>
            <w:vAlign w:val="center"/>
          </w:tcPr>
          <w:p w14:paraId="30502A6C" w14:textId="56A790EA" w:rsidR="00EB05DC" w:rsidRPr="00FD756D" w:rsidRDefault="00BE26CD" w:rsidP="00EB05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E26CD">
              <w:rPr>
                <w:rFonts w:asciiTheme="minorHAnsi" w:hAnsiTheme="minorHAnsi" w:cstheme="minorHAnsi"/>
              </w:rPr>
              <w:t>Secondary species: Information</w:t>
            </w:r>
          </w:p>
        </w:tc>
        <w:tc>
          <w:tcPr>
            <w:tcW w:w="641" w:type="pct"/>
            <w:shd w:val="clear" w:color="auto" w:fill="auto"/>
            <w:vAlign w:val="center"/>
          </w:tcPr>
          <w:p w14:paraId="0E784EE6" w14:textId="5D3237AF" w:rsidR="00EB05DC" w:rsidRPr="00FD756D" w:rsidRDefault="00BE26CD" w:rsidP="00EB05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2.2.3</w:t>
            </w:r>
          </w:p>
        </w:tc>
        <w:tc>
          <w:tcPr>
            <w:tcW w:w="2534" w:type="pct"/>
            <w:shd w:val="clear" w:color="auto" w:fill="auto"/>
          </w:tcPr>
          <w:p w14:paraId="0721645C" w14:textId="265921F7" w:rsidR="005616EF" w:rsidRDefault="00413799" w:rsidP="00D11C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In the 4</w:t>
            </w:r>
            <w:r w:rsidRPr="00413799">
              <w:rPr>
                <w:rFonts w:asciiTheme="minorHAnsi" w:hAnsiTheme="minorHAnsi" w:cstheme="minorHAnsi"/>
                <w:vertAlign w:val="superscript"/>
              </w:rPr>
              <w:t>th</w:t>
            </w:r>
            <w:r>
              <w:rPr>
                <w:rFonts w:asciiTheme="minorHAnsi" w:hAnsiTheme="minorHAnsi" w:cstheme="minorHAnsi"/>
              </w:rPr>
              <w:t xml:space="preserve"> year of the FIP, the Steering Group identified a need to have </w:t>
            </w:r>
            <w:r w:rsidR="00545907">
              <w:rPr>
                <w:rFonts w:asciiTheme="minorHAnsi" w:hAnsiTheme="minorHAnsi" w:cstheme="minorHAnsi"/>
              </w:rPr>
              <w:t xml:space="preserve">updated catch composition that is reflective of the entire </w:t>
            </w:r>
            <w:proofErr w:type="spellStart"/>
            <w:r w:rsidR="00545907">
              <w:rPr>
                <w:rFonts w:asciiTheme="minorHAnsi" w:hAnsiTheme="minorHAnsi" w:cstheme="minorHAnsi"/>
              </w:rPr>
              <w:t>UoA</w:t>
            </w:r>
            <w:proofErr w:type="spellEnd"/>
            <w:r w:rsidR="00545907">
              <w:rPr>
                <w:rFonts w:asciiTheme="minorHAnsi" w:hAnsiTheme="minorHAnsi" w:cstheme="minorHAnsi"/>
              </w:rPr>
              <w:t xml:space="preserve"> of the FIP. Cefas were commissioned to </w:t>
            </w:r>
            <w:r w:rsidR="00B6040C">
              <w:rPr>
                <w:rFonts w:asciiTheme="minorHAnsi" w:hAnsiTheme="minorHAnsi" w:cstheme="minorHAnsi"/>
              </w:rPr>
              <w:t>lead on the work.</w:t>
            </w:r>
          </w:p>
          <w:p w14:paraId="4478CAE9" w14:textId="77777777" w:rsidR="00B6040C" w:rsidRDefault="00B6040C" w:rsidP="00D11C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BE89E37" w14:textId="45531545" w:rsidR="005616EF" w:rsidRPr="001A5FC3" w:rsidRDefault="001A5FC3" w:rsidP="00A93F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1A5FC3">
              <w:rPr>
                <w:rFonts w:asciiTheme="minorHAnsi" w:hAnsiTheme="minorHAnsi" w:cstheme="minorHAnsi"/>
                <w:lang w:val="en-GB"/>
              </w:rPr>
              <w:t xml:space="preserve">Based on a new report to the FIP (Ribeiro Santos, A., 2021) the landings, discards and proportion of each species and species category (Primary, Secondary, ‘Out-of-scope and ETP) were assessed. The top 20 species (95% of the total catch) for each gear were provided in the report and the complete list of species was provided in excel format, as supplementary material.  </w:t>
            </w:r>
          </w:p>
        </w:tc>
      </w:tr>
      <w:tr w:rsidR="009E5465" w:rsidRPr="000337EB" w14:paraId="134BE113"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0859098" w14:textId="77777777" w:rsidR="009E5465" w:rsidRPr="00FD756D" w:rsidRDefault="009E5465" w:rsidP="009E5465">
            <w:pPr>
              <w:jc w:val="center"/>
              <w:rPr>
                <w:rFonts w:asciiTheme="minorHAnsi" w:hAnsiTheme="minorHAnsi" w:cstheme="minorHAnsi"/>
                <w:b w:val="0"/>
                <w:bCs w:val="0"/>
              </w:rPr>
            </w:pPr>
          </w:p>
          <w:p w14:paraId="4020F727" w14:textId="1A8302DD" w:rsidR="009E5465" w:rsidRPr="00FD756D" w:rsidRDefault="00B01430" w:rsidP="009E5465">
            <w:pPr>
              <w:jc w:val="center"/>
              <w:rPr>
                <w:rFonts w:asciiTheme="minorHAnsi" w:hAnsiTheme="minorHAnsi" w:cstheme="minorHAnsi"/>
                <w:b w:val="0"/>
                <w:bCs w:val="0"/>
              </w:rPr>
            </w:pPr>
            <w:r>
              <w:rPr>
                <w:rFonts w:asciiTheme="minorHAnsi" w:hAnsiTheme="minorHAnsi" w:cstheme="minorHAnsi"/>
                <w:b w:val="0"/>
                <w:bCs w:val="0"/>
              </w:rPr>
              <w:t>Report</w:t>
            </w:r>
            <w:r w:rsidR="00F71105">
              <w:rPr>
                <w:rFonts w:asciiTheme="minorHAnsi" w:hAnsiTheme="minorHAnsi" w:cstheme="minorHAnsi"/>
                <w:b w:val="0"/>
                <w:bCs w:val="0"/>
              </w:rPr>
              <w:t xml:space="preserve"> on ETP species interactions</w:t>
            </w:r>
            <w:r w:rsidR="00E95378">
              <w:rPr>
                <w:rFonts w:asciiTheme="minorHAnsi" w:hAnsiTheme="minorHAnsi" w:cstheme="minorHAnsi"/>
                <w:b w:val="0"/>
                <w:bCs w:val="0"/>
              </w:rPr>
              <w:t>; report on post discard survival</w:t>
            </w:r>
          </w:p>
          <w:p w14:paraId="5CA92607" w14:textId="4BB67AF1" w:rsidR="009E5465" w:rsidRPr="00FD756D" w:rsidRDefault="009E5465" w:rsidP="009E5465">
            <w:pPr>
              <w:rPr>
                <w:rFonts w:asciiTheme="minorHAnsi" w:hAnsiTheme="minorHAnsi" w:cstheme="minorHAnsi"/>
              </w:rPr>
            </w:pPr>
          </w:p>
        </w:tc>
        <w:tc>
          <w:tcPr>
            <w:tcW w:w="928" w:type="pct"/>
            <w:shd w:val="clear" w:color="auto" w:fill="auto"/>
            <w:vAlign w:val="center"/>
          </w:tcPr>
          <w:p w14:paraId="6024BDD2" w14:textId="26E69436" w:rsidR="009E5465" w:rsidRPr="00FD756D" w:rsidRDefault="009E5465" w:rsidP="009E5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E5465">
              <w:rPr>
                <w:rFonts w:asciiTheme="minorHAnsi" w:hAnsiTheme="minorHAnsi" w:cstheme="minorHAnsi"/>
              </w:rPr>
              <w:t xml:space="preserve">ETP species outcome, </w:t>
            </w:r>
            <w:proofErr w:type="gramStart"/>
            <w:r w:rsidRPr="009E5465">
              <w:rPr>
                <w:rFonts w:asciiTheme="minorHAnsi" w:hAnsiTheme="minorHAnsi" w:cstheme="minorHAnsi"/>
              </w:rPr>
              <w:t>management</w:t>
            </w:r>
            <w:proofErr w:type="gramEnd"/>
            <w:r w:rsidRPr="009E5465">
              <w:rPr>
                <w:rFonts w:asciiTheme="minorHAnsi" w:hAnsiTheme="minorHAnsi" w:cstheme="minorHAnsi"/>
              </w:rPr>
              <w:t xml:space="preserve"> and information</w:t>
            </w:r>
          </w:p>
        </w:tc>
        <w:tc>
          <w:tcPr>
            <w:tcW w:w="641" w:type="pct"/>
            <w:shd w:val="clear" w:color="auto" w:fill="auto"/>
            <w:vAlign w:val="center"/>
          </w:tcPr>
          <w:p w14:paraId="7C9314FA" w14:textId="518ABDA5" w:rsidR="009E5465" w:rsidRPr="00FD756D" w:rsidRDefault="00221406" w:rsidP="009E5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21406">
              <w:rPr>
                <w:rFonts w:asciiTheme="minorHAnsi" w:hAnsiTheme="minorHAnsi" w:cstheme="minorHAnsi"/>
              </w:rPr>
              <w:t>2.3.3, 2.3.2, 2.3.1</w:t>
            </w:r>
          </w:p>
        </w:tc>
        <w:tc>
          <w:tcPr>
            <w:tcW w:w="2534" w:type="pct"/>
            <w:shd w:val="clear" w:color="auto" w:fill="auto"/>
          </w:tcPr>
          <w:p w14:paraId="4826CB23" w14:textId="604D6632" w:rsidR="00A63CC1" w:rsidRPr="00187140" w:rsidRDefault="007D6539" w:rsidP="000E46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 </w:t>
            </w:r>
            <w:r w:rsidR="00845EB0">
              <w:rPr>
                <w:rFonts w:asciiTheme="minorHAnsi" w:hAnsiTheme="minorHAnsi" w:cstheme="minorHAnsi"/>
              </w:rPr>
              <w:t xml:space="preserve">paper by </w:t>
            </w:r>
            <w:r w:rsidRPr="007D6539">
              <w:rPr>
                <w:rFonts w:asciiTheme="minorHAnsi" w:hAnsiTheme="minorHAnsi" w:cstheme="minorHAnsi"/>
              </w:rPr>
              <w:t>Townley, A. (2019)</w:t>
            </w:r>
            <w:r w:rsidR="00845EB0">
              <w:rPr>
                <w:rFonts w:asciiTheme="minorHAnsi" w:hAnsiTheme="minorHAnsi" w:cstheme="minorHAnsi"/>
              </w:rPr>
              <w:t xml:space="preserve"> provided industry insight </w:t>
            </w:r>
            <w:proofErr w:type="gramStart"/>
            <w:r w:rsidR="00845EB0">
              <w:rPr>
                <w:rFonts w:asciiTheme="minorHAnsi" w:hAnsiTheme="minorHAnsi" w:cstheme="minorHAnsi"/>
              </w:rPr>
              <w:t xml:space="preserve">and </w:t>
            </w:r>
            <w:r w:rsidRPr="007D6539">
              <w:rPr>
                <w:rFonts w:asciiTheme="minorHAnsi" w:hAnsiTheme="minorHAnsi" w:cstheme="minorHAnsi"/>
              </w:rPr>
              <w:t xml:space="preserve"> </w:t>
            </w:r>
            <w:r w:rsidR="00845EB0">
              <w:rPr>
                <w:rFonts w:asciiTheme="minorHAnsi" w:hAnsiTheme="minorHAnsi" w:cstheme="minorHAnsi"/>
              </w:rPr>
              <w:t>s</w:t>
            </w:r>
            <w:r w:rsidRPr="007D6539">
              <w:rPr>
                <w:rFonts w:asciiTheme="minorHAnsi" w:hAnsiTheme="minorHAnsi" w:cstheme="minorHAnsi"/>
              </w:rPr>
              <w:t>ummary</w:t>
            </w:r>
            <w:proofErr w:type="gramEnd"/>
            <w:r w:rsidRPr="007D6539">
              <w:rPr>
                <w:rFonts w:asciiTheme="minorHAnsi" w:hAnsiTheme="minorHAnsi" w:cstheme="minorHAnsi"/>
              </w:rPr>
              <w:t xml:space="preserve"> of </w:t>
            </w:r>
            <w:r w:rsidR="00082A25">
              <w:rPr>
                <w:rFonts w:asciiTheme="minorHAnsi" w:hAnsiTheme="minorHAnsi" w:cstheme="minorHAnsi"/>
              </w:rPr>
              <w:t xml:space="preserve">possible </w:t>
            </w:r>
            <w:r w:rsidRPr="007D6539">
              <w:rPr>
                <w:rFonts w:asciiTheme="minorHAnsi" w:hAnsiTheme="minorHAnsi" w:cstheme="minorHAnsi"/>
              </w:rPr>
              <w:t xml:space="preserve">ETP Species Interactions with the </w:t>
            </w:r>
            <w:proofErr w:type="spellStart"/>
            <w:r w:rsidR="00845EB0">
              <w:rPr>
                <w:rFonts w:asciiTheme="minorHAnsi" w:hAnsiTheme="minorHAnsi" w:cstheme="minorHAnsi"/>
              </w:rPr>
              <w:t>UoA</w:t>
            </w:r>
            <w:proofErr w:type="spellEnd"/>
            <w:r w:rsidR="00845EB0">
              <w:rPr>
                <w:rFonts w:asciiTheme="minorHAnsi" w:hAnsiTheme="minorHAnsi" w:cstheme="minorHAnsi"/>
              </w:rPr>
              <w:t xml:space="preserve"> of the FIP</w:t>
            </w:r>
            <w:r w:rsidR="001F3E96">
              <w:rPr>
                <w:rFonts w:asciiTheme="minorHAnsi" w:hAnsiTheme="minorHAnsi" w:cstheme="minorHAnsi"/>
              </w:rPr>
              <w:t>, which was built on by the Cefas paper (see above).</w:t>
            </w:r>
          </w:p>
        </w:tc>
      </w:tr>
      <w:tr w:rsidR="00186D3C" w:rsidRPr="000337EB" w14:paraId="3D7C550B"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804F7EA" w14:textId="7111657F" w:rsidR="00186D3C" w:rsidRPr="00FD756D" w:rsidRDefault="00186D3C" w:rsidP="009E5465">
            <w:pPr>
              <w:jc w:val="center"/>
              <w:rPr>
                <w:rFonts w:asciiTheme="minorHAnsi" w:hAnsiTheme="minorHAnsi" w:cstheme="minorHAnsi"/>
                <w:b w:val="0"/>
                <w:bCs w:val="0"/>
              </w:rPr>
            </w:pPr>
            <w:r>
              <w:rPr>
                <w:rFonts w:asciiTheme="minorHAnsi" w:hAnsiTheme="minorHAnsi" w:cstheme="minorHAnsi"/>
                <w:b w:val="0"/>
                <w:bCs w:val="0"/>
              </w:rPr>
              <w:t xml:space="preserve">External review of </w:t>
            </w:r>
            <w:r w:rsidR="00BF56E2" w:rsidRPr="00BF56E2">
              <w:rPr>
                <w:rFonts w:asciiTheme="minorHAnsi" w:hAnsiTheme="minorHAnsi" w:cstheme="minorHAnsi"/>
                <w:b w:val="0"/>
                <w:bCs w:val="0"/>
              </w:rPr>
              <w:t xml:space="preserve">the </w:t>
            </w:r>
            <w:proofErr w:type="gramStart"/>
            <w:r w:rsidR="00BF56E2" w:rsidRPr="00BF56E2">
              <w:rPr>
                <w:rFonts w:asciiTheme="minorHAnsi" w:hAnsiTheme="minorHAnsi" w:cstheme="minorHAnsi"/>
                <w:b w:val="0"/>
                <w:bCs w:val="0"/>
              </w:rPr>
              <w:t>South West</w:t>
            </w:r>
            <w:proofErr w:type="gramEnd"/>
            <w:r w:rsidR="00BF56E2" w:rsidRPr="00BF56E2">
              <w:rPr>
                <w:rFonts w:asciiTheme="minorHAnsi" w:hAnsiTheme="minorHAnsi" w:cstheme="minorHAnsi"/>
                <w:b w:val="0"/>
                <w:bCs w:val="0"/>
              </w:rPr>
              <w:t xml:space="preserve"> monkfish fishery management system</w:t>
            </w:r>
          </w:p>
        </w:tc>
        <w:tc>
          <w:tcPr>
            <w:tcW w:w="928" w:type="pct"/>
            <w:shd w:val="clear" w:color="auto" w:fill="auto"/>
            <w:vAlign w:val="center"/>
          </w:tcPr>
          <w:p w14:paraId="11A795AA" w14:textId="4641D0E7" w:rsidR="00186D3C" w:rsidRPr="009E5465" w:rsidRDefault="007340C9" w:rsidP="009E5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40C9">
              <w:rPr>
                <w:rFonts w:asciiTheme="minorHAnsi" w:hAnsiTheme="minorHAnsi" w:cstheme="minorHAnsi"/>
              </w:rPr>
              <w:t xml:space="preserve">Fishery-specific objectives and         Decision-making processes </w:t>
            </w:r>
          </w:p>
        </w:tc>
        <w:tc>
          <w:tcPr>
            <w:tcW w:w="641" w:type="pct"/>
            <w:shd w:val="clear" w:color="auto" w:fill="auto"/>
            <w:vAlign w:val="center"/>
          </w:tcPr>
          <w:p w14:paraId="65256370" w14:textId="263E77B2" w:rsidR="00186D3C" w:rsidRPr="00221406" w:rsidRDefault="007340C9" w:rsidP="009E5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3.2.1, 3.2.2</w:t>
            </w:r>
          </w:p>
        </w:tc>
        <w:tc>
          <w:tcPr>
            <w:tcW w:w="2534" w:type="pct"/>
            <w:shd w:val="clear" w:color="auto" w:fill="auto"/>
          </w:tcPr>
          <w:p w14:paraId="6664A0DE" w14:textId="157452A5" w:rsidR="00186D3C" w:rsidRDefault="005D417B" w:rsidP="000E46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Due to the </w:t>
            </w:r>
            <w:r w:rsidR="00E85A3B">
              <w:rPr>
                <w:rFonts w:asciiTheme="minorHAnsi" w:hAnsiTheme="minorHAnsi" w:cstheme="minorHAnsi"/>
              </w:rPr>
              <w:t>changing legislative landscape the FIP had undergone over the previous year due to Brexit, the Steering Group commissioned a P3 expert to review the</w:t>
            </w:r>
            <w:r w:rsidR="00E85A3B" w:rsidRPr="00BF56E2">
              <w:rPr>
                <w:rFonts w:asciiTheme="minorHAnsi" w:hAnsiTheme="minorHAnsi" w:cstheme="minorHAnsi"/>
              </w:rPr>
              <w:t xml:space="preserve"> </w:t>
            </w:r>
            <w:proofErr w:type="gramStart"/>
            <w:r w:rsidR="00E85A3B" w:rsidRPr="00BF56E2">
              <w:rPr>
                <w:rFonts w:asciiTheme="minorHAnsi" w:hAnsiTheme="minorHAnsi" w:cstheme="minorHAnsi"/>
              </w:rPr>
              <w:t>South West</w:t>
            </w:r>
            <w:proofErr w:type="gramEnd"/>
            <w:r w:rsidR="00E85A3B" w:rsidRPr="00BF56E2">
              <w:rPr>
                <w:rFonts w:asciiTheme="minorHAnsi" w:hAnsiTheme="minorHAnsi" w:cstheme="minorHAnsi"/>
              </w:rPr>
              <w:t xml:space="preserve"> monkfish fishery management system</w:t>
            </w:r>
            <w:r w:rsidR="00E85A3B">
              <w:rPr>
                <w:rFonts w:asciiTheme="minorHAnsi" w:hAnsiTheme="minorHAnsi" w:cstheme="minorHAnsi"/>
              </w:rPr>
              <w:t>.</w:t>
            </w:r>
          </w:p>
        </w:tc>
      </w:tr>
    </w:tbl>
    <w:p w14:paraId="75014B11" w14:textId="77777777" w:rsidR="00F30C90" w:rsidRPr="000337EB" w:rsidRDefault="00F30C90" w:rsidP="00DF7FB1">
      <w:pPr>
        <w:rPr>
          <w:rFonts w:asciiTheme="minorHAnsi" w:hAnsiTheme="minorHAnsi" w:cstheme="minorHAnsi"/>
        </w:rPr>
      </w:pPr>
    </w:p>
    <w:p w14:paraId="7D639887" w14:textId="77777777" w:rsidR="00FB5F78" w:rsidRPr="000337EB" w:rsidRDefault="00FB5F78" w:rsidP="00DF7FB1">
      <w:pPr>
        <w:rPr>
          <w:rFonts w:asciiTheme="minorHAnsi" w:hAnsiTheme="minorHAnsi" w:cstheme="minorHAnsi"/>
          <w:color w:val="000000"/>
          <w:sz w:val="21"/>
          <w:szCs w:val="21"/>
          <w:shd w:val="clear" w:color="auto" w:fill="FFFFFF"/>
        </w:rPr>
      </w:pPr>
    </w:p>
    <w:sectPr w:rsidR="00FB5F78" w:rsidRPr="000337EB" w:rsidSect="008F37D1">
      <w:headerReference w:type="even" r:id="rId13"/>
      <w:headerReference w:type="first" r:id="rId14"/>
      <w:pgSz w:w="16020" w:h="12600" w:orient="landscape"/>
      <w:pgMar w:top="720" w:right="1440" w:bottom="720" w:left="1440"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8ABB" w14:textId="77777777" w:rsidR="0084202A" w:rsidRDefault="0084202A" w:rsidP="00465ABC">
      <w:r>
        <w:separator/>
      </w:r>
    </w:p>
  </w:endnote>
  <w:endnote w:type="continuationSeparator" w:id="0">
    <w:p w14:paraId="1C7A4FA1" w14:textId="77777777" w:rsidR="0084202A" w:rsidRDefault="0084202A" w:rsidP="00465ABC">
      <w:r>
        <w:continuationSeparator/>
      </w:r>
    </w:p>
  </w:endnote>
  <w:endnote w:type="continuationNotice" w:id="1">
    <w:p w14:paraId="086D8156" w14:textId="77777777" w:rsidR="0084202A" w:rsidRDefault="00842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E776" w14:textId="77777777" w:rsidR="0084202A" w:rsidRDefault="0084202A" w:rsidP="00465ABC">
      <w:r>
        <w:separator/>
      </w:r>
    </w:p>
  </w:footnote>
  <w:footnote w:type="continuationSeparator" w:id="0">
    <w:p w14:paraId="0539EE33" w14:textId="77777777" w:rsidR="0084202A" w:rsidRDefault="0084202A" w:rsidP="00465ABC">
      <w:r>
        <w:continuationSeparator/>
      </w:r>
    </w:p>
  </w:footnote>
  <w:footnote w:type="continuationNotice" w:id="1">
    <w:p w14:paraId="6A3DF7BC" w14:textId="77777777" w:rsidR="0084202A" w:rsidRDefault="00842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75E" w14:textId="77777777" w:rsidR="00DE0859" w:rsidRDefault="00DE0859">
    <w:pPr>
      <w:pStyle w:val="Header"/>
    </w:pPr>
    <w:r>
      <w:rPr>
        <w:noProof/>
      </w:rPr>
      <w:drawing>
        <wp:anchor distT="0" distB="0" distL="114300" distR="114300" simplePos="0" relativeHeight="251658240"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01E8" w14:textId="61238CD6" w:rsidR="008F37D1" w:rsidRDefault="008F37D1">
    <w:pPr>
      <w:pStyle w:val="Header"/>
    </w:pPr>
    <w:r>
      <w:rPr>
        <w:noProof/>
      </w:rPr>
      <w:drawing>
        <wp:anchor distT="0" distB="0" distL="114300" distR="114300" simplePos="0" relativeHeight="251658241"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CB8"/>
    <w:multiLevelType w:val="hybridMultilevel"/>
    <w:tmpl w:val="84CE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067C"/>
    <w:multiLevelType w:val="hybridMultilevel"/>
    <w:tmpl w:val="7E9A5FEE"/>
    <w:lvl w:ilvl="0" w:tplc="E376C2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E201A3"/>
    <w:multiLevelType w:val="hybridMultilevel"/>
    <w:tmpl w:val="FB325A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35C30FF"/>
    <w:multiLevelType w:val="hybridMultilevel"/>
    <w:tmpl w:val="C3A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C33E8"/>
    <w:multiLevelType w:val="hybridMultilevel"/>
    <w:tmpl w:val="FF1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81042"/>
    <w:multiLevelType w:val="hybridMultilevel"/>
    <w:tmpl w:val="CCB4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A15135"/>
    <w:multiLevelType w:val="hybridMultilevel"/>
    <w:tmpl w:val="6E06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E1F28"/>
    <w:multiLevelType w:val="hybridMultilevel"/>
    <w:tmpl w:val="F54E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23670"/>
    <w:multiLevelType w:val="hybridMultilevel"/>
    <w:tmpl w:val="F11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56FF4"/>
    <w:multiLevelType w:val="hybridMultilevel"/>
    <w:tmpl w:val="463C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D5DAC"/>
    <w:multiLevelType w:val="hybridMultilevel"/>
    <w:tmpl w:val="37EC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6"/>
  </w:num>
  <w:num w:numId="6">
    <w:abstractNumId w:val="11"/>
  </w:num>
  <w:num w:numId="7">
    <w:abstractNumId w:val="15"/>
  </w:num>
  <w:num w:numId="8">
    <w:abstractNumId w:val="10"/>
  </w:num>
  <w:num w:numId="9">
    <w:abstractNumId w:val="16"/>
  </w:num>
  <w:num w:numId="10">
    <w:abstractNumId w:val="4"/>
  </w:num>
  <w:num w:numId="11">
    <w:abstractNumId w:val="8"/>
  </w:num>
  <w:num w:numId="12">
    <w:abstractNumId w:val="13"/>
  </w:num>
  <w:num w:numId="13">
    <w:abstractNumId w:val="5"/>
  </w:num>
  <w:num w:numId="14">
    <w:abstractNumId w:val="1"/>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4"/>
    <w:rsid w:val="000014EE"/>
    <w:rsid w:val="0000659D"/>
    <w:rsid w:val="000116CD"/>
    <w:rsid w:val="000151AB"/>
    <w:rsid w:val="00016F0C"/>
    <w:rsid w:val="0001735A"/>
    <w:rsid w:val="000213CB"/>
    <w:rsid w:val="00025876"/>
    <w:rsid w:val="00025E4F"/>
    <w:rsid w:val="000337EB"/>
    <w:rsid w:val="00036B2C"/>
    <w:rsid w:val="00041D7E"/>
    <w:rsid w:val="00043D4F"/>
    <w:rsid w:val="00044C45"/>
    <w:rsid w:val="00047BF9"/>
    <w:rsid w:val="000507A6"/>
    <w:rsid w:val="000515E3"/>
    <w:rsid w:val="00054C26"/>
    <w:rsid w:val="000568C4"/>
    <w:rsid w:val="000679A2"/>
    <w:rsid w:val="0007088F"/>
    <w:rsid w:val="00071131"/>
    <w:rsid w:val="00075531"/>
    <w:rsid w:val="0007670E"/>
    <w:rsid w:val="000777D9"/>
    <w:rsid w:val="00077AC2"/>
    <w:rsid w:val="00082A25"/>
    <w:rsid w:val="00085F98"/>
    <w:rsid w:val="000913BE"/>
    <w:rsid w:val="00092F23"/>
    <w:rsid w:val="000B1BAB"/>
    <w:rsid w:val="000C1361"/>
    <w:rsid w:val="000C3B68"/>
    <w:rsid w:val="000C46FE"/>
    <w:rsid w:val="000D5D00"/>
    <w:rsid w:val="000E4655"/>
    <w:rsid w:val="000E6D90"/>
    <w:rsid w:val="000F13DA"/>
    <w:rsid w:val="00101528"/>
    <w:rsid w:val="001032CB"/>
    <w:rsid w:val="0011083A"/>
    <w:rsid w:val="00111623"/>
    <w:rsid w:val="0011483C"/>
    <w:rsid w:val="001213D3"/>
    <w:rsid w:val="001219AF"/>
    <w:rsid w:val="00130DFC"/>
    <w:rsid w:val="00147918"/>
    <w:rsid w:val="00166B2A"/>
    <w:rsid w:val="001853A5"/>
    <w:rsid w:val="00186D3C"/>
    <w:rsid w:val="00187140"/>
    <w:rsid w:val="00192532"/>
    <w:rsid w:val="001A4830"/>
    <w:rsid w:val="001A5FC3"/>
    <w:rsid w:val="001B189E"/>
    <w:rsid w:val="001B2773"/>
    <w:rsid w:val="001C1DD2"/>
    <w:rsid w:val="001C2011"/>
    <w:rsid w:val="001C4B40"/>
    <w:rsid w:val="001C5C4A"/>
    <w:rsid w:val="001D4E1E"/>
    <w:rsid w:val="001E358C"/>
    <w:rsid w:val="001E5558"/>
    <w:rsid w:val="001E60DC"/>
    <w:rsid w:val="001F3E96"/>
    <w:rsid w:val="001F7864"/>
    <w:rsid w:val="0020003E"/>
    <w:rsid w:val="002046AD"/>
    <w:rsid w:val="00204981"/>
    <w:rsid w:val="002125C7"/>
    <w:rsid w:val="00212D09"/>
    <w:rsid w:val="00214C94"/>
    <w:rsid w:val="00217A92"/>
    <w:rsid w:val="00221406"/>
    <w:rsid w:val="00234378"/>
    <w:rsid w:val="002415FC"/>
    <w:rsid w:val="0025264A"/>
    <w:rsid w:val="00262ACB"/>
    <w:rsid w:val="0026719D"/>
    <w:rsid w:val="0027220E"/>
    <w:rsid w:val="00290EA4"/>
    <w:rsid w:val="0029268E"/>
    <w:rsid w:val="00295FFE"/>
    <w:rsid w:val="002A4731"/>
    <w:rsid w:val="002B2AC8"/>
    <w:rsid w:val="002B65A5"/>
    <w:rsid w:val="002C1889"/>
    <w:rsid w:val="002C207B"/>
    <w:rsid w:val="002C5EFE"/>
    <w:rsid w:val="002D2F6C"/>
    <w:rsid w:val="002D512E"/>
    <w:rsid w:val="002E08CD"/>
    <w:rsid w:val="0030245E"/>
    <w:rsid w:val="00305000"/>
    <w:rsid w:val="00311B4C"/>
    <w:rsid w:val="0031749C"/>
    <w:rsid w:val="003320C6"/>
    <w:rsid w:val="00333792"/>
    <w:rsid w:val="003348CC"/>
    <w:rsid w:val="00335E65"/>
    <w:rsid w:val="00340BF2"/>
    <w:rsid w:val="00353956"/>
    <w:rsid w:val="00357951"/>
    <w:rsid w:val="0036077D"/>
    <w:rsid w:val="00361A0A"/>
    <w:rsid w:val="0036267F"/>
    <w:rsid w:val="003660C4"/>
    <w:rsid w:val="003729A5"/>
    <w:rsid w:val="00377965"/>
    <w:rsid w:val="00377C8E"/>
    <w:rsid w:val="0038251C"/>
    <w:rsid w:val="003850AD"/>
    <w:rsid w:val="00385110"/>
    <w:rsid w:val="00387814"/>
    <w:rsid w:val="0039693F"/>
    <w:rsid w:val="003A5607"/>
    <w:rsid w:val="003B64FE"/>
    <w:rsid w:val="003D1967"/>
    <w:rsid w:val="003D306F"/>
    <w:rsid w:val="003D7798"/>
    <w:rsid w:val="003E10F3"/>
    <w:rsid w:val="003E64CC"/>
    <w:rsid w:val="003F1226"/>
    <w:rsid w:val="003F69E5"/>
    <w:rsid w:val="00413799"/>
    <w:rsid w:val="00417546"/>
    <w:rsid w:val="00424076"/>
    <w:rsid w:val="00433BD1"/>
    <w:rsid w:val="00433F99"/>
    <w:rsid w:val="004436BD"/>
    <w:rsid w:val="0045747B"/>
    <w:rsid w:val="0046123A"/>
    <w:rsid w:val="00465946"/>
    <w:rsid w:val="00465A4C"/>
    <w:rsid w:val="00465ABC"/>
    <w:rsid w:val="00465F66"/>
    <w:rsid w:val="004673E7"/>
    <w:rsid w:val="004742F7"/>
    <w:rsid w:val="00474E54"/>
    <w:rsid w:val="004776B8"/>
    <w:rsid w:val="004830BC"/>
    <w:rsid w:val="004837A4"/>
    <w:rsid w:val="00486B97"/>
    <w:rsid w:val="00496120"/>
    <w:rsid w:val="004C1209"/>
    <w:rsid w:val="004C2904"/>
    <w:rsid w:val="004D16D1"/>
    <w:rsid w:val="004E25A2"/>
    <w:rsid w:val="005149FB"/>
    <w:rsid w:val="0051636D"/>
    <w:rsid w:val="0052522F"/>
    <w:rsid w:val="005275B1"/>
    <w:rsid w:val="005339B4"/>
    <w:rsid w:val="00545220"/>
    <w:rsid w:val="00545907"/>
    <w:rsid w:val="00552677"/>
    <w:rsid w:val="00554FC3"/>
    <w:rsid w:val="005616EF"/>
    <w:rsid w:val="00565EFA"/>
    <w:rsid w:val="00571122"/>
    <w:rsid w:val="00577C7A"/>
    <w:rsid w:val="00584E53"/>
    <w:rsid w:val="00586A75"/>
    <w:rsid w:val="00587067"/>
    <w:rsid w:val="0058719A"/>
    <w:rsid w:val="0058728E"/>
    <w:rsid w:val="00597FD6"/>
    <w:rsid w:val="005A1DD7"/>
    <w:rsid w:val="005A3445"/>
    <w:rsid w:val="005A6038"/>
    <w:rsid w:val="005B2F38"/>
    <w:rsid w:val="005C01D8"/>
    <w:rsid w:val="005C6D17"/>
    <w:rsid w:val="005D1606"/>
    <w:rsid w:val="005D417B"/>
    <w:rsid w:val="005E7980"/>
    <w:rsid w:val="005F2CF9"/>
    <w:rsid w:val="005F3A47"/>
    <w:rsid w:val="005F5E31"/>
    <w:rsid w:val="00605C12"/>
    <w:rsid w:val="00611008"/>
    <w:rsid w:val="0061171D"/>
    <w:rsid w:val="00611911"/>
    <w:rsid w:val="00613EAA"/>
    <w:rsid w:val="0062155D"/>
    <w:rsid w:val="0063228B"/>
    <w:rsid w:val="006404D3"/>
    <w:rsid w:val="00646CFE"/>
    <w:rsid w:val="00647C40"/>
    <w:rsid w:val="006559A0"/>
    <w:rsid w:val="00665F22"/>
    <w:rsid w:val="00674F32"/>
    <w:rsid w:val="0067656E"/>
    <w:rsid w:val="00676C6C"/>
    <w:rsid w:val="00684A08"/>
    <w:rsid w:val="006870C1"/>
    <w:rsid w:val="0069237D"/>
    <w:rsid w:val="00694563"/>
    <w:rsid w:val="006A2D12"/>
    <w:rsid w:val="006A60C3"/>
    <w:rsid w:val="006B10AD"/>
    <w:rsid w:val="006B18F0"/>
    <w:rsid w:val="006B3515"/>
    <w:rsid w:val="006B4943"/>
    <w:rsid w:val="006C001C"/>
    <w:rsid w:val="006C1EC6"/>
    <w:rsid w:val="006C57D0"/>
    <w:rsid w:val="006E5CD2"/>
    <w:rsid w:val="006E6571"/>
    <w:rsid w:val="006F1493"/>
    <w:rsid w:val="006F2B19"/>
    <w:rsid w:val="006F6D2C"/>
    <w:rsid w:val="007001B5"/>
    <w:rsid w:val="00704970"/>
    <w:rsid w:val="00713719"/>
    <w:rsid w:val="007221EF"/>
    <w:rsid w:val="0072655C"/>
    <w:rsid w:val="00732D3C"/>
    <w:rsid w:val="007340C9"/>
    <w:rsid w:val="00735B21"/>
    <w:rsid w:val="00736A6F"/>
    <w:rsid w:val="007379B9"/>
    <w:rsid w:val="00740612"/>
    <w:rsid w:val="0074234C"/>
    <w:rsid w:val="007427E2"/>
    <w:rsid w:val="007428AD"/>
    <w:rsid w:val="00750738"/>
    <w:rsid w:val="00757E1A"/>
    <w:rsid w:val="00760F56"/>
    <w:rsid w:val="007721C6"/>
    <w:rsid w:val="00777EE8"/>
    <w:rsid w:val="00781FF0"/>
    <w:rsid w:val="0079365B"/>
    <w:rsid w:val="007967A6"/>
    <w:rsid w:val="007A20D8"/>
    <w:rsid w:val="007A2CAD"/>
    <w:rsid w:val="007A7F7C"/>
    <w:rsid w:val="007B3A35"/>
    <w:rsid w:val="007D2D90"/>
    <w:rsid w:val="007D5C21"/>
    <w:rsid w:val="007D6539"/>
    <w:rsid w:val="007E0FC1"/>
    <w:rsid w:val="007E1CCF"/>
    <w:rsid w:val="007E43AF"/>
    <w:rsid w:val="007E4945"/>
    <w:rsid w:val="007E65AE"/>
    <w:rsid w:val="007F1396"/>
    <w:rsid w:val="007F1A80"/>
    <w:rsid w:val="007F232F"/>
    <w:rsid w:val="007F27AD"/>
    <w:rsid w:val="007F684A"/>
    <w:rsid w:val="007F751A"/>
    <w:rsid w:val="007F7618"/>
    <w:rsid w:val="00804A84"/>
    <w:rsid w:val="008052D6"/>
    <w:rsid w:val="00806D8D"/>
    <w:rsid w:val="00810F48"/>
    <w:rsid w:val="00811D76"/>
    <w:rsid w:val="008129F0"/>
    <w:rsid w:val="00813EB0"/>
    <w:rsid w:val="00816999"/>
    <w:rsid w:val="008214BA"/>
    <w:rsid w:val="00824A6A"/>
    <w:rsid w:val="00832377"/>
    <w:rsid w:val="0084202A"/>
    <w:rsid w:val="00845634"/>
    <w:rsid w:val="00845EB0"/>
    <w:rsid w:val="008519BE"/>
    <w:rsid w:val="00862A33"/>
    <w:rsid w:val="00865B82"/>
    <w:rsid w:val="00880103"/>
    <w:rsid w:val="008805A3"/>
    <w:rsid w:val="00882803"/>
    <w:rsid w:val="0088462C"/>
    <w:rsid w:val="008A5223"/>
    <w:rsid w:val="008A583F"/>
    <w:rsid w:val="008B462A"/>
    <w:rsid w:val="008C7682"/>
    <w:rsid w:val="008D15F0"/>
    <w:rsid w:val="008D48A9"/>
    <w:rsid w:val="008E1D6D"/>
    <w:rsid w:val="008E1E18"/>
    <w:rsid w:val="008E5D03"/>
    <w:rsid w:val="008E7707"/>
    <w:rsid w:val="008F37D1"/>
    <w:rsid w:val="008F5360"/>
    <w:rsid w:val="00901D69"/>
    <w:rsid w:val="00907F27"/>
    <w:rsid w:val="00910D2F"/>
    <w:rsid w:val="00912010"/>
    <w:rsid w:val="00922862"/>
    <w:rsid w:val="00930372"/>
    <w:rsid w:val="009414F9"/>
    <w:rsid w:val="00942205"/>
    <w:rsid w:val="00951706"/>
    <w:rsid w:val="00951D73"/>
    <w:rsid w:val="009538A2"/>
    <w:rsid w:val="00954431"/>
    <w:rsid w:val="00957F74"/>
    <w:rsid w:val="00962D53"/>
    <w:rsid w:val="009650C6"/>
    <w:rsid w:val="00966ED8"/>
    <w:rsid w:val="00970D88"/>
    <w:rsid w:val="009750E1"/>
    <w:rsid w:val="009761B6"/>
    <w:rsid w:val="00991996"/>
    <w:rsid w:val="00994655"/>
    <w:rsid w:val="00996F7B"/>
    <w:rsid w:val="009A6949"/>
    <w:rsid w:val="009B40CE"/>
    <w:rsid w:val="009B566C"/>
    <w:rsid w:val="009B695A"/>
    <w:rsid w:val="009B75B7"/>
    <w:rsid w:val="009C2AA6"/>
    <w:rsid w:val="009C5291"/>
    <w:rsid w:val="009D75A3"/>
    <w:rsid w:val="009E0A37"/>
    <w:rsid w:val="009E5465"/>
    <w:rsid w:val="009E5B80"/>
    <w:rsid w:val="009E6CC4"/>
    <w:rsid w:val="009F1C71"/>
    <w:rsid w:val="009F6300"/>
    <w:rsid w:val="009F7C61"/>
    <w:rsid w:val="00A01E31"/>
    <w:rsid w:val="00A07D44"/>
    <w:rsid w:val="00A10BD3"/>
    <w:rsid w:val="00A17A2D"/>
    <w:rsid w:val="00A30221"/>
    <w:rsid w:val="00A356A7"/>
    <w:rsid w:val="00A35A17"/>
    <w:rsid w:val="00A409FD"/>
    <w:rsid w:val="00A459E6"/>
    <w:rsid w:val="00A46690"/>
    <w:rsid w:val="00A46BF7"/>
    <w:rsid w:val="00A550F0"/>
    <w:rsid w:val="00A621BB"/>
    <w:rsid w:val="00A63CC1"/>
    <w:rsid w:val="00A67E99"/>
    <w:rsid w:val="00A70845"/>
    <w:rsid w:val="00A742B7"/>
    <w:rsid w:val="00A753C0"/>
    <w:rsid w:val="00A76F3E"/>
    <w:rsid w:val="00A82007"/>
    <w:rsid w:val="00A84440"/>
    <w:rsid w:val="00A91C10"/>
    <w:rsid w:val="00A93FC9"/>
    <w:rsid w:val="00AA0F81"/>
    <w:rsid w:val="00AA6657"/>
    <w:rsid w:val="00AA7A79"/>
    <w:rsid w:val="00AB580D"/>
    <w:rsid w:val="00AC14C9"/>
    <w:rsid w:val="00AC20FA"/>
    <w:rsid w:val="00AC2C81"/>
    <w:rsid w:val="00AD74F5"/>
    <w:rsid w:val="00AE46BF"/>
    <w:rsid w:val="00AE5FBD"/>
    <w:rsid w:val="00B00517"/>
    <w:rsid w:val="00B01430"/>
    <w:rsid w:val="00B0481C"/>
    <w:rsid w:val="00B12D2C"/>
    <w:rsid w:val="00B14BC3"/>
    <w:rsid w:val="00B164CC"/>
    <w:rsid w:val="00B22968"/>
    <w:rsid w:val="00B22A8F"/>
    <w:rsid w:val="00B230BA"/>
    <w:rsid w:val="00B23A3F"/>
    <w:rsid w:val="00B26362"/>
    <w:rsid w:val="00B2682D"/>
    <w:rsid w:val="00B27E9B"/>
    <w:rsid w:val="00B30A54"/>
    <w:rsid w:val="00B45ADF"/>
    <w:rsid w:val="00B50F56"/>
    <w:rsid w:val="00B50FEC"/>
    <w:rsid w:val="00B6040C"/>
    <w:rsid w:val="00B61A76"/>
    <w:rsid w:val="00B639BC"/>
    <w:rsid w:val="00B7133C"/>
    <w:rsid w:val="00B7453F"/>
    <w:rsid w:val="00B81BE8"/>
    <w:rsid w:val="00B85A42"/>
    <w:rsid w:val="00B87E18"/>
    <w:rsid w:val="00B94452"/>
    <w:rsid w:val="00BA514E"/>
    <w:rsid w:val="00BA61E3"/>
    <w:rsid w:val="00BA7A2E"/>
    <w:rsid w:val="00BB1618"/>
    <w:rsid w:val="00BC69CD"/>
    <w:rsid w:val="00BD0437"/>
    <w:rsid w:val="00BD621A"/>
    <w:rsid w:val="00BD670F"/>
    <w:rsid w:val="00BE008A"/>
    <w:rsid w:val="00BE0201"/>
    <w:rsid w:val="00BE16EA"/>
    <w:rsid w:val="00BE26CD"/>
    <w:rsid w:val="00BE4E78"/>
    <w:rsid w:val="00BF469F"/>
    <w:rsid w:val="00BF56E2"/>
    <w:rsid w:val="00C013A7"/>
    <w:rsid w:val="00C06742"/>
    <w:rsid w:val="00C114AB"/>
    <w:rsid w:val="00C127D9"/>
    <w:rsid w:val="00C17A28"/>
    <w:rsid w:val="00C40BB8"/>
    <w:rsid w:val="00C43625"/>
    <w:rsid w:val="00C450F9"/>
    <w:rsid w:val="00C80467"/>
    <w:rsid w:val="00C83F8B"/>
    <w:rsid w:val="00C87202"/>
    <w:rsid w:val="00C9075E"/>
    <w:rsid w:val="00C958B3"/>
    <w:rsid w:val="00CA2A14"/>
    <w:rsid w:val="00CA550F"/>
    <w:rsid w:val="00CA79B5"/>
    <w:rsid w:val="00CB4DFD"/>
    <w:rsid w:val="00CC1F3C"/>
    <w:rsid w:val="00CC6073"/>
    <w:rsid w:val="00CD1F21"/>
    <w:rsid w:val="00CD26B5"/>
    <w:rsid w:val="00CF06A7"/>
    <w:rsid w:val="00CF0B8A"/>
    <w:rsid w:val="00CF2ACB"/>
    <w:rsid w:val="00CF544F"/>
    <w:rsid w:val="00D04A21"/>
    <w:rsid w:val="00D05083"/>
    <w:rsid w:val="00D11C96"/>
    <w:rsid w:val="00D12569"/>
    <w:rsid w:val="00D12ABD"/>
    <w:rsid w:val="00D203C8"/>
    <w:rsid w:val="00D204AE"/>
    <w:rsid w:val="00D20DFE"/>
    <w:rsid w:val="00D3327A"/>
    <w:rsid w:val="00D45D57"/>
    <w:rsid w:val="00D470FB"/>
    <w:rsid w:val="00D47BA3"/>
    <w:rsid w:val="00D50B1B"/>
    <w:rsid w:val="00D536E1"/>
    <w:rsid w:val="00D54E21"/>
    <w:rsid w:val="00D7271E"/>
    <w:rsid w:val="00D742AC"/>
    <w:rsid w:val="00D7476F"/>
    <w:rsid w:val="00D7734F"/>
    <w:rsid w:val="00D93D33"/>
    <w:rsid w:val="00D944CF"/>
    <w:rsid w:val="00DA2C74"/>
    <w:rsid w:val="00DA768D"/>
    <w:rsid w:val="00DA79A1"/>
    <w:rsid w:val="00DB22E5"/>
    <w:rsid w:val="00DB50B1"/>
    <w:rsid w:val="00DC1ECB"/>
    <w:rsid w:val="00DC2FFC"/>
    <w:rsid w:val="00DC3319"/>
    <w:rsid w:val="00DC3970"/>
    <w:rsid w:val="00DC6FD5"/>
    <w:rsid w:val="00DD0360"/>
    <w:rsid w:val="00DE0859"/>
    <w:rsid w:val="00DF7FB1"/>
    <w:rsid w:val="00E14B3A"/>
    <w:rsid w:val="00E16191"/>
    <w:rsid w:val="00E16737"/>
    <w:rsid w:val="00E16C48"/>
    <w:rsid w:val="00E204BA"/>
    <w:rsid w:val="00E279BA"/>
    <w:rsid w:val="00E325D2"/>
    <w:rsid w:val="00E33587"/>
    <w:rsid w:val="00E40947"/>
    <w:rsid w:val="00E44C37"/>
    <w:rsid w:val="00E479F4"/>
    <w:rsid w:val="00E512FF"/>
    <w:rsid w:val="00E51C04"/>
    <w:rsid w:val="00E523F9"/>
    <w:rsid w:val="00E52D6C"/>
    <w:rsid w:val="00E54EE3"/>
    <w:rsid w:val="00E56775"/>
    <w:rsid w:val="00E60139"/>
    <w:rsid w:val="00E647D5"/>
    <w:rsid w:val="00E76755"/>
    <w:rsid w:val="00E811E3"/>
    <w:rsid w:val="00E840FD"/>
    <w:rsid w:val="00E85A3B"/>
    <w:rsid w:val="00E8620D"/>
    <w:rsid w:val="00E92837"/>
    <w:rsid w:val="00E93B47"/>
    <w:rsid w:val="00E95378"/>
    <w:rsid w:val="00E96BC4"/>
    <w:rsid w:val="00EA2C46"/>
    <w:rsid w:val="00EB05DC"/>
    <w:rsid w:val="00EB0E51"/>
    <w:rsid w:val="00EB5091"/>
    <w:rsid w:val="00EB5A1B"/>
    <w:rsid w:val="00EC5F36"/>
    <w:rsid w:val="00ED083B"/>
    <w:rsid w:val="00ED595B"/>
    <w:rsid w:val="00F00A39"/>
    <w:rsid w:val="00F02A7E"/>
    <w:rsid w:val="00F1207D"/>
    <w:rsid w:val="00F14977"/>
    <w:rsid w:val="00F15817"/>
    <w:rsid w:val="00F207AB"/>
    <w:rsid w:val="00F22EFA"/>
    <w:rsid w:val="00F24A75"/>
    <w:rsid w:val="00F30C90"/>
    <w:rsid w:val="00F31402"/>
    <w:rsid w:val="00F31DBF"/>
    <w:rsid w:val="00F35DD5"/>
    <w:rsid w:val="00F36814"/>
    <w:rsid w:val="00F3705D"/>
    <w:rsid w:val="00F53C8B"/>
    <w:rsid w:val="00F71105"/>
    <w:rsid w:val="00F72CE2"/>
    <w:rsid w:val="00F868C8"/>
    <w:rsid w:val="00F92670"/>
    <w:rsid w:val="00FA1E0F"/>
    <w:rsid w:val="00FA4A57"/>
    <w:rsid w:val="00FB0CEC"/>
    <w:rsid w:val="00FB22E1"/>
    <w:rsid w:val="00FB5F78"/>
    <w:rsid w:val="00FD06EE"/>
    <w:rsid w:val="00FD6F7E"/>
    <w:rsid w:val="00FD756D"/>
    <w:rsid w:val="00FE3842"/>
    <w:rsid w:val="00FE4576"/>
    <w:rsid w:val="00FE73E2"/>
    <w:rsid w:val="00FF2E0B"/>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8B001D"/>
  <w14:defaultImageDpi w14:val="32767"/>
  <w15:docId w15:val="{B1F3A424-56F9-134E-8803-C8477A9A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7EB"/>
    <w:rPr>
      <w:rFonts w:ascii="Times New Roman" w:eastAsia="Times New Roman" w:hAnsi="Times New Roman" w:cs="Times New Roman"/>
    </w:rPr>
  </w:style>
  <w:style w:type="paragraph" w:styleId="Heading1">
    <w:name w:val="heading 1"/>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5ABC"/>
  </w:style>
  <w:style w:type="paragraph" w:styleId="Footer">
    <w:name w:val="footer"/>
    <w:basedOn w:val="Normal"/>
    <w:link w:val="Foot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5ABC"/>
  </w:style>
  <w:style w:type="character" w:customStyle="1" w:styleId="Heading2Char">
    <w:name w:val="Heading 2 Char"/>
    <w:basedOn w:val="DefaultParagraphFont"/>
    <w:link w:val="Heading2"/>
    <w:uiPriority w:val="9"/>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0C90"/>
    <w:rPr>
      <w:color w:val="0563C1" w:themeColor="hyperlink"/>
      <w:u w:val="single"/>
    </w:rPr>
  </w:style>
  <w:style w:type="paragraph" w:styleId="ListParagraph">
    <w:name w:val="List Paragraph"/>
    <w:basedOn w:val="Normal"/>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basedOn w:val="DefaultParagraphFont"/>
    <w:link w:val="Heading1"/>
    <w:uiPriority w:val="9"/>
    <w:rsid w:val="00433BD1"/>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1F7864"/>
  </w:style>
  <w:style w:type="character" w:customStyle="1" w:styleId="eop">
    <w:name w:val="eop"/>
    <w:basedOn w:val="DefaultParagraphFont"/>
    <w:rsid w:val="001F7864"/>
  </w:style>
  <w:style w:type="character" w:styleId="UnresolvedMention">
    <w:name w:val="Unresolved Mention"/>
    <w:basedOn w:val="DefaultParagraphFont"/>
    <w:uiPriority w:val="99"/>
    <w:rsid w:val="00043D4F"/>
    <w:rPr>
      <w:color w:val="605E5C"/>
      <w:shd w:val="clear" w:color="auto" w:fill="E1DFDD"/>
    </w:rPr>
  </w:style>
  <w:style w:type="character" w:styleId="FollowedHyperlink">
    <w:name w:val="FollowedHyperlink"/>
    <w:basedOn w:val="DefaultParagraphFont"/>
    <w:uiPriority w:val="99"/>
    <w:semiHidden/>
    <w:unhideWhenUsed/>
    <w:rsid w:val="00B74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221141730">
      <w:bodyDiv w:val="1"/>
      <w:marLeft w:val="0"/>
      <w:marRight w:val="0"/>
      <w:marTop w:val="0"/>
      <w:marBottom w:val="0"/>
      <w:divBdr>
        <w:top w:val="none" w:sz="0" w:space="0" w:color="auto"/>
        <w:left w:val="none" w:sz="0" w:space="0" w:color="auto"/>
        <w:bottom w:val="none" w:sz="0" w:space="0" w:color="auto"/>
        <w:right w:val="none" w:sz="0" w:space="0" w:color="auto"/>
      </w:divBdr>
      <w:divsChild>
        <w:div w:id="1061291654">
          <w:marLeft w:val="0"/>
          <w:marRight w:val="0"/>
          <w:marTop w:val="0"/>
          <w:marBottom w:val="0"/>
          <w:divBdr>
            <w:top w:val="none" w:sz="0" w:space="0" w:color="auto"/>
            <w:left w:val="none" w:sz="0" w:space="0" w:color="auto"/>
            <w:bottom w:val="none" w:sz="0" w:space="0" w:color="auto"/>
            <w:right w:val="none" w:sz="0" w:space="0" w:color="auto"/>
          </w:divBdr>
        </w:div>
      </w:divsChild>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395009838">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6818682">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037388371">
      <w:bodyDiv w:val="1"/>
      <w:marLeft w:val="0"/>
      <w:marRight w:val="0"/>
      <w:marTop w:val="0"/>
      <w:marBottom w:val="0"/>
      <w:divBdr>
        <w:top w:val="none" w:sz="0" w:space="0" w:color="auto"/>
        <w:left w:val="none" w:sz="0" w:space="0" w:color="auto"/>
        <w:bottom w:val="none" w:sz="0" w:space="0" w:color="auto"/>
        <w:right w:val="none" w:sz="0" w:space="0" w:color="auto"/>
      </w:divBdr>
      <w:divsChild>
        <w:div w:id="1276055862">
          <w:marLeft w:val="0"/>
          <w:marRight w:val="0"/>
          <w:marTop w:val="0"/>
          <w:marBottom w:val="0"/>
          <w:divBdr>
            <w:top w:val="none" w:sz="0" w:space="0" w:color="auto"/>
            <w:left w:val="none" w:sz="0" w:space="0" w:color="auto"/>
            <w:bottom w:val="none" w:sz="0" w:space="0" w:color="auto"/>
            <w:right w:val="none" w:sz="0" w:space="0" w:color="auto"/>
          </w:divBdr>
        </w:div>
        <w:div w:id="1652715204">
          <w:marLeft w:val="0"/>
          <w:marRight w:val="0"/>
          <w:marTop w:val="0"/>
          <w:marBottom w:val="0"/>
          <w:divBdr>
            <w:top w:val="none" w:sz="0" w:space="0" w:color="auto"/>
            <w:left w:val="none" w:sz="0" w:space="0" w:color="auto"/>
            <w:bottom w:val="none" w:sz="0" w:space="0" w:color="auto"/>
            <w:right w:val="none" w:sz="0" w:space="0" w:color="auto"/>
          </w:divBdr>
        </w:div>
        <w:div w:id="1965505772">
          <w:marLeft w:val="0"/>
          <w:marRight w:val="0"/>
          <w:marTop w:val="0"/>
          <w:marBottom w:val="0"/>
          <w:divBdr>
            <w:top w:val="none" w:sz="0" w:space="0" w:color="auto"/>
            <w:left w:val="none" w:sz="0" w:space="0" w:color="auto"/>
            <w:bottom w:val="none" w:sz="0" w:space="0" w:color="auto"/>
            <w:right w:val="none" w:sz="0" w:space="0" w:color="auto"/>
          </w:divBdr>
        </w:div>
      </w:divsChild>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48593011">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273587556">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494906116">
      <w:bodyDiv w:val="1"/>
      <w:marLeft w:val="0"/>
      <w:marRight w:val="0"/>
      <w:marTop w:val="0"/>
      <w:marBottom w:val="0"/>
      <w:divBdr>
        <w:top w:val="none" w:sz="0" w:space="0" w:color="auto"/>
        <w:left w:val="none" w:sz="0" w:space="0" w:color="auto"/>
        <w:bottom w:val="none" w:sz="0" w:space="0" w:color="auto"/>
        <w:right w:val="none" w:sz="0" w:space="0" w:color="auto"/>
      </w:divBdr>
      <w:divsChild>
        <w:div w:id="2075546480">
          <w:marLeft w:val="0"/>
          <w:marRight w:val="0"/>
          <w:marTop w:val="0"/>
          <w:marBottom w:val="0"/>
          <w:divBdr>
            <w:top w:val="none" w:sz="0" w:space="0" w:color="auto"/>
            <w:left w:val="none" w:sz="0" w:space="0" w:color="auto"/>
            <w:bottom w:val="none" w:sz="0" w:space="0" w:color="auto"/>
            <w:right w:val="none" w:sz="0" w:space="0" w:color="auto"/>
          </w:divBdr>
        </w:div>
      </w:divsChild>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694376680">
      <w:bodyDiv w:val="1"/>
      <w:marLeft w:val="0"/>
      <w:marRight w:val="0"/>
      <w:marTop w:val="0"/>
      <w:marBottom w:val="0"/>
      <w:divBdr>
        <w:top w:val="none" w:sz="0" w:space="0" w:color="auto"/>
        <w:left w:val="none" w:sz="0" w:space="0" w:color="auto"/>
        <w:bottom w:val="none" w:sz="0" w:space="0" w:color="auto"/>
        <w:right w:val="none" w:sz="0" w:space="0" w:color="auto"/>
      </w:divBdr>
    </w:div>
    <w:div w:id="1775052313">
      <w:bodyDiv w:val="1"/>
      <w:marLeft w:val="0"/>
      <w:marRight w:val="0"/>
      <w:marTop w:val="0"/>
      <w:marBottom w:val="0"/>
      <w:divBdr>
        <w:top w:val="none" w:sz="0" w:space="0" w:color="auto"/>
        <w:left w:val="none" w:sz="0" w:space="0" w:color="auto"/>
        <w:bottom w:val="none" w:sz="0" w:space="0" w:color="auto"/>
        <w:right w:val="none" w:sz="0" w:space="0" w:color="auto"/>
      </w:divBdr>
    </w:div>
    <w:div w:id="1836534733">
      <w:bodyDiv w:val="1"/>
      <w:marLeft w:val="0"/>
      <w:marRight w:val="0"/>
      <w:marTop w:val="0"/>
      <w:marBottom w:val="0"/>
      <w:divBdr>
        <w:top w:val="none" w:sz="0" w:space="0" w:color="auto"/>
        <w:left w:val="none" w:sz="0" w:space="0" w:color="auto"/>
        <w:bottom w:val="none" w:sz="0" w:space="0" w:color="auto"/>
        <w:right w:val="none" w:sz="0" w:space="0" w:color="auto"/>
      </w:divBdr>
    </w:div>
    <w:div w:id="1889488895">
      <w:bodyDiv w:val="1"/>
      <w:marLeft w:val="0"/>
      <w:marRight w:val="0"/>
      <w:marTop w:val="0"/>
      <w:marBottom w:val="0"/>
      <w:divBdr>
        <w:top w:val="none" w:sz="0" w:space="0" w:color="auto"/>
        <w:left w:val="none" w:sz="0" w:space="0" w:color="auto"/>
        <w:bottom w:val="none" w:sz="0" w:space="0" w:color="auto"/>
        <w:right w:val="none" w:sz="0" w:space="0" w:color="auto"/>
      </w:divBdr>
      <w:divsChild>
        <w:div w:id="805897229">
          <w:marLeft w:val="0"/>
          <w:marRight w:val="0"/>
          <w:marTop w:val="0"/>
          <w:marBottom w:val="0"/>
          <w:divBdr>
            <w:top w:val="none" w:sz="0" w:space="0" w:color="auto"/>
            <w:left w:val="none" w:sz="0" w:space="0" w:color="auto"/>
            <w:bottom w:val="none" w:sz="0" w:space="0" w:color="auto"/>
            <w:right w:val="none" w:sz="0" w:space="0" w:color="auto"/>
          </w:divBdr>
        </w:div>
      </w:divsChild>
    </w:div>
    <w:div w:id="1907912358">
      <w:bodyDiv w:val="1"/>
      <w:marLeft w:val="0"/>
      <w:marRight w:val="0"/>
      <w:marTop w:val="0"/>
      <w:marBottom w:val="0"/>
      <w:divBdr>
        <w:top w:val="none" w:sz="0" w:space="0" w:color="auto"/>
        <w:left w:val="none" w:sz="0" w:space="0" w:color="auto"/>
        <w:bottom w:val="none" w:sz="0" w:space="0" w:color="auto"/>
        <w:right w:val="none" w:sz="0" w:space="0" w:color="auto"/>
      </w:divBdr>
    </w:div>
    <w:div w:id="1916433555">
      <w:bodyDiv w:val="1"/>
      <w:marLeft w:val="0"/>
      <w:marRight w:val="0"/>
      <w:marTop w:val="0"/>
      <w:marBottom w:val="0"/>
      <w:divBdr>
        <w:top w:val="none" w:sz="0" w:space="0" w:color="auto"/>
        <w:left w:val="none" w:sz="0" w:space="0" w:color="auto"/>
        <w:bottom w:val="none" w:sz="0" w:space="0" w:color="auto"/>
        <w:right w:val="none" w:sz="0" w:space="0" w:color="auto"/>
      </w:divBdr>
    </w:div>
    <w:div w:id="1976762772">
      <w:bodyDiv w:val="1"/>
      <w:marLeft w:val="0"/>
      <w:marRight w:val="0"/>
      <w:marTop w:val="0"/>
      <w:marBottom w:val="0"/>
      <w:divBdr>
        <w:top w:val="none" w:sz="0" w:space="0" w:color="auto"/>
        <w:left w:val="none" w:sz="0" w:space="0" w:color="auto"/>
        <w:bottom w:val="none" w:sz="0" w:space="0" w:color="auto"/>
        <w:right w:val="none" w:sz="0" w:space="0" w:color="auto"/>
      </w:divBdr>
    </w:div>
    <w:div w:id="1992058826">
      <w:bodyDiv w:val="1"/>
      <w:marLeft w:val="0"/>
      <w:marRight w:val="0"/>
      <w:marTop w:val="0"/>
      <w:marBottom w:val="0"/>
      <w:divBdr>
        <w:top w:val="none" w:sz="0" w:space="0" w:color="auto"/>
        <w:left w:val="none" w:sz="0" w:space="0" w:color="auto"/>
        <w:bottom w:val="none" w:sz="0" w:space="0" w:color="auto"/>
        <w:right w:val="none" w:sz="0" w:space="0" w:color="auto"/>
      </w:divBdr>
      <w:divsChild>
        <w:div w:id="2083676352">
          <w:marLeft w:val="0"/>
          <w:marRight w:val="0"/>
          <w:marTop w:val="0"/>
          <w:marBottom w:val="0"/>
          <w:divBdr>
            <w:top w:val="none" w:sz="0" w:space="0" w:color="auto"/>
            <w:left w:val="none" w:sz="0" w:space="0" w:color="auto"/>
            <w:bottom w:val="none" w:sz="0" w:space="0" w:color="auto"/>
            <w:right w:val="none" w:sz="0" w:space="0" w:color="auto"/>
          </w:divBdr>
        </w:div>
      </w:divsChild>
    </w:div>
    <w:div w:id="2032413675">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sheryProgres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1" ma:contentTypeDescription="" ma:contentTypeScope="" ma:versionID="48b59fb33403f05ff0091064a06a60fa">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c381e0136d964080f4c81ea6e67747fb"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
        <AccountId xsi:nil="true"/>
        <AccountType/>
      </UserInfo>
    </SharedWithUsers>
    <_dlc_DocId xmlns="230c30b3-5bf2-4424-b964-6b55c85701d3">MSCOUTREACH-166638024-13817</_dlc_DocId>
    <_dlc_DocIdUrl xmlns="230c30b3-5bf2-4424-b964-6b55c85701d3">
      <Url>https://marinestewardshipcouncil.sharepoint.com/sites/outreach/NE_Atlantic/_layouts/15/DocIdRedir.aspx?ID=MSCOUTREACH-166638024-13817</Url>
      <Description>MSCOUTREACH-166638024-13817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332C-2106-440C-B4FA-8E28C09E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6D120-CEB7-413A-A1B0-598FAC5E852F}">
  <ds:schemaRefs>
    <ds:schemaRef ds:uri="http://schemas.microsoft.com/sharepoint/events"/>
  </ds:schemaRefs>
</ds:datastoreItem>
</file>

<file path=customXml/itemProps3.xml><?xml version="1.0" encoding="utf-8"?>
<ds:datastoreItem xmlns:ds="http://schemas.openxmlformats.org/officeDocument/2006/customXml" ds:itemID="{F899D642-4A9E-4ADD-8381-4B147DF8F83D}">
  <ds:schemaRefs>
    <ds:schemaRef ds:uri="http://schemas.microsoft.com/sharepoint/v3/contenttype/forms"/>
  </ds:schemaRefs>
</ds:datastoreItem>
</file>

<file path=customXml/itemProps4.xml><?xml version="1.0" encoding="utf-8"?>
<ds:datastoreItem xmlns:ds="http://schemas.openxmlformats.org/officeDocument/2006/customXml" ds:itemID="{9F0C36B1-FF3E-451C-993B-1ACE03EA83E0}">
  <ds:schemaRefs>
    <ds:schemaRef ds:uri="http://schemas.microsoft.com/office/2006/metadata/properties"/>
    <ds:schemaRef ds:uri="http://schemas.microsoft.com/office/infopath/2007/PartnerControls"/>
    <ds:schemaRef ds:uri="230c30b3-5bf2-4424-b964-6b55c85701d3"/>
  </ds:schemaRefs>
</ds:datastoreItem>
</file>

<file path=customXml/itemProps5.xml><?xml version="1.0" encoding="utf-8"?>
<ds:datastoreItem xmlns:ds="http://schemas.openxmlformats.org/officeDocument/2006/customXml" ds:itemID="{78B3779B-8055-4C40-B2F0-014B63AD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3130</Words>
  <Characters>17846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Links>
    <vt:vector size="6" baseType="variant">
      <vt:variant>
        <vt:i4>2687073</vt:i4>
      </vt:variant>
      <vt:variant>
        <vt:i4>0</vt:i4>
      </vt:variant>
      <vt:variant>
        <vt:i4>0</vt:i4>
      </vt:variant>
      <vt:variant>
        <vt:i4>5</vt:i4>
      </vt:variant>
      <vt:variant>
        <vt:lpwstr>http://www.fisheryprogress.org/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Matthew Spencer</cp:lastModifiedBy>
  <cp:revision>2</cp:revision>
  <dcterms:created xsi:type="dcterms:W3CDTF">2021-07-05T11:24:00Z</dcterms:created>
  <dcterms:modified xsi:type="dcterms:W3CDTF">2021-07-05T11:24:00Z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y fmtid="{D5CDD505-2E9C-101B-9397-08002B2CF9AE}" pid="6" name="_dlc_DocIdItemGuid">
    <vt:lpwstr>9ec2b475-e86d-4ee7-894e-8942bea70a98</vt:lpwstr>
  </property>
</Properties>
</file>