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33E95" w14:textId="0AEE5D76" w:rsidR="002D5453" w:rsidRDefault="008E6B8C">
      <w:pPr>
        <w:pStyle w:val="Ttulo"/>
        <w:jc w:val="center"/>
        <w:rPr>
          <w:rFonts w:ascii="Arial" w:eastAsia="Arial" w:hAnsi="Arial" w:cs="Arial"/>
        </w:rPr>
      </w:pPr>
      <w:r w:rsidRPr="008E6B8C">
        <w:rPr>
          <w:rFonts w:ascii="Arial" w:eastAsia="Arial" w:hAnsi="Arial" w:cs="Arial"/>
        </w:rPr>
        <w:t>[</w:t>
      </w:r>
      <w:r w:rsidR="00A441F4" w:rsidRPr="008E6B8C">
        <w:rPr>
          <w:rFonts w:ascii="Arial" w:eastAsia="Arial" w:hAnsi="Arial" w:cs="Arial"/>
        </w:rPr>
        <w:t>P</w:t>
      </w:r>
      <w:r w:rsidRPr="008E6B8C">
        <w:rPr>
          <w:rFonts w:ascii="Arial" w:eastAsia="Arial" w:hAnsi="Arial" w:cs="Arial"/>
        </w:rPr>
        <w:t>e</w:t>
      </w:r>
      <w:r w:rsidR="00A441F4" w:rsidRPr="008E6B8C">
        <w:rPr>
          <w:rFonts w:ascii="Arial" w:eastAsia="Arial" w:hAnsi="Arial" w:cs="Arial"/>
        </w:rPr>
        <w:t>ru Jumbo Flying Squid-Jig</w:t>
      </w:r>
      <w:r w:rsidRPr="008E6B8C">
        <w:rPr>
          <w:rFonts w:ascii="Arial" w:eastAsia="Arial" w:hAnsi="Arial" w:cs="Arial"/>
        </w:rPr>
        <w:t>]</w:t>
      </w:r>
    </w:p>
    <w:p w14:paraId="4E949B2B" w14:textId="77777777" w:rsidR="002D5453" w:rsidRDefault="008E6B8C">
      <w:pPr>
        <w:pStyle w:val="Ttulo"/>
        <w:jc w:val="center"/>
        <w:rPr>
          <w:rFonts w:ascii="Arial" w:eastAsia="Arial" w:hAnsi="Arial" w:cs="Arial"/>
        </w:rPr>
      </w:pPr>
      <w:r>
        <w:rPr>
          <w:rFonts w:ascii="Arial" w:eastAsia="Arial" w:hAnsi="Arial" w:cs="Arial"/>
        </w:rPr>
        <w:t>Three-Year Evaluation Report</w:t>
      </w:r>
    </w:p>
    <w:p w14:paraId="36118D93" w14:textId="77777777" w:rsidR="002D5453" w:rsidRDefault="008E6B8C">
      <w:pPr>
        <w:pStyle w:val="Subttulo"/>
        <w:spacing w:before="240"/>
        <w:jc w:val="center"/>
        <w:rPr>
          <w:rFonts w:ascii="Arial" w:eastAsia="Arial" w:hAnsi="Arial" w:cs="Arial"/>
        </w:rPr>
      </w:pPr>
      <w:r>
        <w:rPr>
          <w:rFonts w:ascii="Arial" w:eastAsia="Arial" w:hAnsi="Arial" w:cs="Arial"/>
        </w:rPr>
        <w:t>Version 1.3, November 2022</w:t>
      </w:r>
    </w:p>
    <w:p w14:paraId="5A711FC9" w14:textId="77777777" w:rsidR="002D5453" w:rsidRDefault="002D5453"/>
    <w:p w14:paraId="40DD44A0" w14:textId="77777777" w:rsidR="002D5453" w:rsidRDefault="002D5453">
      <w:pPr>
        <w:rPr>
          <w:color w:val="000000"/>
        </w:rPr>
      </w:pPr>
    </w:p>
    <w:p w14:paraId="039E8977" w14:textId="77777777" w:rsidR="002D5453" w:rsidRDefault="008E6B8C">
      <w:pPr>
        <w:pStyle w:val="Ttulo2"/>
        <w:spacing w:before="0"/>
        <w:rPr>
          <w:rFonts w:ascii="Times New Roman" w:eastAsia="Times New Roman" w:hAnsi="Times New Roman" w:cs="Times New Roman"/>
          <w:i/>
          <w:sz w:val="32"/>
          <w:szCs w:val="32"/>
        </w:rPr>
      </w:pPr>
      <w:r>
        <w:rPr>
          <w:rFonts w:ascii="Times New Roman" w:eastAsia="Times New Roman" w:hAnsi="Times New Roman" w:cs="Times New Roman"/>
          <w:i/>
          <w:sz w:val="32"/>
          <w:szCs w:val="32"/>
        </w:rPr>
        <w:t>Purpose</w:t>
      </w:r>
    </w:p>
    <w:p w14:paraId="740C5DD0" w14:textId="77777777" w:rsidR="002D5453" w:rsidRDefault="008E6B8C">
      <w:pPr>
        <w:pBdr>
          <w:top w:val="nil"/>
          <w:left w:val="nil"/>
          <w:bottom w:val="nil"/>
          <w:right w:val="nil"/>
          <w:between w:val="nil"/>
        </w:pBdr>
        <w:rPr>
          <w:i/>
          <w:color w:val="000000"/>
        </w:rPr>
      </w:pPr>
      <w:r>
        <w:rPr>
          <w:i/>
          <w:color w:val="000000"/>
        </w:rPr>
        <w:t xml:space="preserve">The three-year </w:t>
      </w:r>
      <w:r>
        <w:rPr>
          <w:i/>
        </w:rPr>
        <w:t>evaluation</w:t>
      </w:r>
      <w:r>
        <w:rPr>
          <w:i/>
          <w:color w:val="000000"/>
        </w:rPr>
        <w:t xml:space="preserve"> report template was developed by </w:t>
      </w:r>
      <w:proofErr w:type="spellStart"/>
      <w:r>
        <w:rPr>
          <w:i/>
          <w:color w:val="000000"/>
        </w:rPr>
        <w:t>FishChoice</w:t>
      </w:r>
      <w:proofErr w:type="spellEnd"/>
      <w:r>
        <w:rPr>
          <w:i/>
          <w:color w:val="000000"/>
        </w:rPr>
        <w:t xml:space="preserve">. The objectives of the three-year </w:t>
      </w:r>
      <w:r>
        <w:rPr>
          <w:i/>
        </w:rPr>
        <w:t>evaluation</w:t>
      </w:r>
      <w:r>
        <w:rPr>
          <w:i/>
          <w:color w:val="000000"/>
        </w:rPr>
        <w:t xml:space="preserve"> report are:</w:t>
      </w:r>
    </w:p>
    <w:p w14:paraId="1977EEA0" w14:textId="77777777" w:rsidR="002D5453" w:rsidRDefault="008E6B8C">
      <w:pPr>
        <w:numPr>
          <w:ilvl w:val="0"/>
          <w:numId w:val="2"/>
        </w:numPr>
        <w:pBdr>
          <w:top w:val="nil"/>
          <w:left w:val="nil"/>
          <w:bottom w:val="nil"/>
          <w:right w:val="nil"/>
          <w:between w:val="nil"/>
        </w:pBdr>
        <w:rPr>
          <w:i/>
          <w:color w:val="000000"/>
        </w:rPr>
      </w:pPr>
      <w:r>
        <w:rPr>
          <w:i/>
          <w:color w:val="000000"/>
        </w:rPr>
        <w:t xml:space="preserve">To assess the fishery’s MSC performance indicator scores </w:t>
      </w:r>
    </w:p>
    <w:p w14:paraId="290A1F8E" w14:textId="77777777" w:rsidR="002D5453" w:rsidRDefault="008E6B8C">
      <w:pPr>
        <w:numPr>
          <w:ilvl w:val="0"/>
          <w:numId w:val="2"/>
        </w:numPr>
        <w:pBdr>
          <w:top w:val="nil"/>
          <w:left w:val="nil"/>
          <w:bottom w:val="nil"/>
          <w:right w:val="nil"/>
          <w:between w:val="nil"/>
        </w:pBdr>
        <w:rPr>
          <w:i/>
          <w:color w:val="000000"/>
        </w:rPr>
      </w:pPr>
      <w:r>
        <w:rPr>
          <w:i/>
          <w:color w:val="000000"/>
        </w:rPr>
        <w:t xml:space="preserve">To verify the results of the FIP’s environmental workplan progress as reported on </w:t>
      </w:r>
      <w:hyperlink r:id="rId8">
        <w:r>
          <w:rPr>
            <w:i/>
            <w:color w:val="1155CC"/>
            <w:u w:val="single"/>
          </w:rPr>
          <w:t>FisheryProgress</w:t>
        </w:r>
      </w:hyperlink>
    </w:p>
    <w:p w14:paraId="0469639B" w14:textId="77777777" w:rsidR="002D5453" w:rsidRDefault="008E6B8C">
      <w:pPr>
        <w:numPr>
          <w:ilvl w:val="0"/>
          <w:numId w:val="2"/>
        </w:numPr>
        <w:pBdr>
          <w:top w:val="nil"/>
          <w:left w:val="nil"/>
          <w:bottom w:val="nil"/>
          <w:right w:val="nil"/>
          <w:between w:val="nil"/>
        </w:pBdr>
        <w:rPr>
          <w:color w:val="000000"/>
        </w:rPr>
      </w:pPr>
      <w:r>
        <w:rPr>
          <w:i/>
          <w:color w:val="000000"/>
        </w:rPr>
        <w:t>Optional: To provide recommendations to the FIP on environmental workplan actions that should be modified, including recommendations for additional actions/tasks that should be taken or suggested changes to timelines, to help the FIP achieve their stated objectives.</w:t>
      </w:r>
    </w:p>
    <w:p w14:paraId="5A1EDCB1" w14:textId="77777777" w:rsidR="002D5453" w:rsidRDefault="002D5453">
      <w:pPr>
        <w:rPr>
          <w:i/>
          <w:color w:val="000000"/>
        </w:rPr>
      </w:pPr>
    </w:p>
    <w:p w14:paraId="6D0552A8" w14:textId="77777777" w:rsidR="002D5453" w:rsidRDefault="008E6B8C">
      <w:pPr>
        <w:pStyle w:val="Ttulo2"/>
        <w:spacing w:before="0"/>
        <w:rPr>
          <w:rFonts w:ascii="Times New Roman" w:eastAsia="Times New Roman" w:hAnsi="Times New Roman" w:cs="Times New Roman"/>
          <w:i/>
          <w:sz w:val="32"/>
          <w:szCs w:val="32"/>
        </w:rPr>
      </w:pPr>
      <w:r>
        <w:rPr>
          <w:rFonts w:ascii="Times New Roman" w:eastAsia="Times New Roman" w:hAnsi="Times New Roman" w:cs="Times New Roman"/>
          <w:i/>
          <w:sz w:val="32"/>
          <w:szCs w:val="32"/>
        </w:rPr>
        <w:t>Completing and Submitting the Evaluation</w:t>
      </w:r>
    </w:p>
    <w:p w14:paraId="0040E781" w14:textId="77777777" w:rsidR="002D5453" w:rsidRDefault="008E6B8C">
      <w:pPr>
        <w:rPr>
          <w:i/>
          <w:color w:val="000000"/>
        </w:rPr>
      </w:pPr>
      <w:r>
        <w:rPr>
          <w:i/>
          <w:color w:val="000000"/>
        </w:rPr>
        <w:t xml:space="preserve">FisheryProgress requires the use of this three-year </w:t>
      </w:r>
      <w:r>
        <w:rPr>
          <w:i/>
        </w:rPr>
        <w:t>evaluation</w:t>
      </w:r>
      <w:r>
        <w:rPr>
          <w:i/>
          <w:color w:val="000000"/>
        </w:rPr>
        <w:t xml:space="preserve"> report </w:t>
      </w:r>
      <w:proofErr w:type="gramStart"/>
      <w:r>
        <w:rPr>
          <w:i/>
          <w:color w:val="000000"/>
        </w:rPr>
        <w:t>template</w:t>
      </w:r>
      <w:proofErr w:type="gramEnd"/>
      <w:r>
        <w:rPr>
          <w:i/>
          <w:color w:val="000000"/>
        </w:rPr>
        <w:t xml:space="preserve"> and the information must be in submitted in English. FIPs should update the template below with </w:t>
      </w:r>
      <w:r>
        <w:rPr>
          <w:i/>
        </w:rPr>
        <w:t>evaluation</w:t>
      </w:r>
      <w:r>
        <w:rPr>
          <w:i/>
          <w:color w:val="000000"/>
        </w:rPr>
        <w:t xml:space="preserve"> results. </w:t>
      </w:r>
      <w:r>
        <w:rPr>
          <w:i/>
          <w:color w:val="FF0000"/>
        </w:rPr>
        <w:t>Note that text in italics provides additional guidance about information that should be included in each section and should be removed from the final version of this document, and highlighted text should be replaced to reflect the information for your fishery.</w:t>
      </w:r>
      <w:r>
        <w:rPr>
          <w:i/>
        </w:rPr>
        <w:t xml:space="preserve"> Save this document as a PDF upon completion and </w:t>
      </w:r>
      <w:proofErr w:type="gramStart"/>
      <w:r>
        <w:rPr>
          <w:i/>
        </w:rPr>
        <w:t>submit</w:t>
      </w:r>
      <w:proofErr w:type="gramEnd"/>
      <w:r>
        <w:rPr>
          <w:i/>
        </w:rPr>
        <w:t xml:space="preserve"> to FisheryProgress. Once the evaluation is complete, </w:t>
      </w:r>
      <w:r>
        <w:rPr>
          <w:i/>
          <w:color w:val="000000"/>
        </w:rPr>
        <w:t xml:space="preserve">FIPs should update all relevant data fields on FisheryProgress based on the </w:t>
      </w:r>
      <w:r>
        <w:rPr>
          <w:i/>
        </w:rPr>
        <w:t>evaluation</w:t>
      </w:r>
      <w:r>
        <w:rPr>
          <w:i/>
          <w:color w:val="000000"/>
        </w:rPr>
        <w:t xml:space="preserve"> report.</w:t>
      </w:r>
    </w:p>
    <w:p w14:paraId="54FDE5B3" w14:textId="77777777" w:rsidR="002D5453" w:rsidRDefault="002D5453">
      <w:pPr>
        <w:rPr>
          <w:i/>
        </w:rPr>
      </w:pPr>
    </w:p>
    <w:p w14:paraId="2B61F9D1" w14:textId="77777777" w:rsidR="002D5453" w:rsidRDefault="008E6B8C">
      <w:pPr>
        <w:pStyle w:val="Ttulo2"/>
        <w:rPr>
          <w:rFonts w:ascii="Times New Roman" w:eastAsia="Times New Roman" w:hAnsi="Times New Roman" w:cs="Times New Roman"/>
          <w:sz w:val="32"/>
          <w:szCs w:val="32"/>
        </w:rPr>
      </w:pPr>
      <w:r>
        <w:rPr>
          <w:rFonts w:ascii="Times New Roman" w:eastAsia="Times New Roman" w:hAnsi="Times New Roman" w:cs="Times New Roman"/>
          <w:sz w:val="32"/>
          <w:szCs w:val="32"/>
        </w:rPr>
        <w:t>FIP Information</w:t>
      </w:r>
    </w:p>
    <w:p w14:paraId="68B99D77" w14:textId="77777777" w:rsidR="002D5453" w:rsidRDefault="008E6B8C">
      <w:pPr>
        <w:widowControl w:val="0"/>
        <w:rPr>
          <w:i/>
        </w:rPr>
      </w:pPr>
      <w:r>
        <w:rPr>
          <w:i/>
        </w:rPr>
        <w:t>Fill in the following table. The management authority is the regulatory authority with fishing management responsibilities; there may be multiple authorities where joint jurisdictional responsibilities occur.</w:t>
      </w:r>
    </w:p>
    <w:p w14:paraId="33DAD691" w14:textId="77777777" w:rsidR="002D5453" w:rsidRDefault="002D5453">
      <w:pPr>
        <w:widowControl w:val="0"/>
      </w:pPr>
    </w:p>
    <w:tbl>
      <w:tblPr>
        <w:tblStyle w:val="a4"/>
        <w:tblW w:w="153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214"/>
        <w:gridCol w:w="9174"/>
      </w:tblGrid>
      <w:tr w:rsidR="002D5453" w14:paraId="46D5F497" w14:textId="77777777">
        <w:tc>
          <w:tcPr>
            <w:tcW w:w="6214" w:type="dxa"/>
          </w:tcPr>
          <w:p w14:paraId="6D664793" w14:textId="77777777" w:rsidR="002D5453" w:rsidRDefault="008E6B8C">
            <w:pPr>
              <w:widowControl w:val="0"/>
            </w:pPr>
            <w:r>
              <w:t xml:space="preserve">Target species scientific name(s) and common name(s) </w:t>
            </w:r>
          </w:p>
          <w:p w14:paraId="07D4B683" w14:textId="77777777" w:rsidR="002D5453" w:rsidRDefault="008E6B8C">
            <w:pPr>
              <w:widowControl w:val="0"/>
            </w:pPr>
            <w:r>
              <w:t>[state target stock(s), if relevant]</w:t>
            </w:r>
          </w:p>
        </w:tc>
        <w:tc>
          <w:tcPr>
            <w:tcW w:w="9174" w:type="dxa"/>
          </w:tcPr>
          <w:p w14:paraId="6D7F1E1C" w14:textId="77777777" w:rsidR="00A441F4" w:rsidRPr="003037AA" w:rsidRDefault="00A441F4" w:rsidP="00A441F4">
            <w:pPr>
              <w:widowControl w:val="0"/>
              <w:rPr>
                <w:rFonts w:asciiTheme="minorHAnsi" w:hAnsiTheme="minorHAnsi" w:cstheme="minorHAnsi"/>
                <w:lang w:val="pt-PT"/>
              </w:rPr>
            </w:pPr>
            <w:r>
              <w:rPr>
                <w:rFonts w:asciiTheme="minorHAnsi" w:hAnsiTheme="minorHAnsi" w:cstheme="minorHAnsi"/>
                <w:lang w:val="pt-PT"/>
              </w:rPr>
              <w:t>Dosidicus gigas, Calamar Gigante, pota</w:t>
            </w:r>
          </w:p>
          <w:p w14:paraId="066A667B" w14:textId="77777777" w:rsidR="002D5453" w:rsidRDefault="002D5453">
            <w:pPr>
              <w:widowControl w:val="0"/>
            </w:pPr>
          </w:p>
          <w:p w14:paraId="3AEA3A93" w14:textId="77777777" w:rsidR="002D5453" w:rsidRDefault="002D5453">
            <w:pPr>
              <w:widowControl w:val="0"/>
            </w:pPr>
          </w:p>
        </w:tc>
      </w:tr>
      <w:tr w:rsidR="002D5453" w14:paraId="57ECFAF5" w14:textId="77777777">
        <w:tc>
          <w:tcPr>
            <w:tcW w:w="6214" w:type="dxa"/>
          </w:tcPr>
          <w:p w14:paraId="191520DF" w14:textId="77777777" w:rsidR="002D5453" w:rsidRDefault="008E6B8C">
            <w:pPr>
              <w:widowControl w:val="0"/>
            </w:pPr>
            <w:r>
              <w:t>Fishery location</w:t>
            </w:r>
          </w:p>
        </w:tc>
        <w:tc>
          <w:tcPr>
            <w:tcW w:w="9174" w:type="dxa"/>
          </w:tcPr>
          <w:p w14:paraId="60C4DE75" w14:textId="77777777" w:rsidR="00A441F4" w:rsidRDefault="00A441F4" w:rsidP="00A441F4">
            <w:pPr>
              <w:widowControl w:val="0"/>
              <w:rPr>
                <w:rFonts w:asciiTheme="minorHAnsi" w:hAnsiTheme="minorHAnsi" w:cstheme="minorHAnsi"/>
              </w:rPr>
            </w:pPr>
            <w:r w:rsidRPr="00644B98">
              <w:rPr>
                <w:rFonts w:asciiTheme="minorHAnsi" w:hAnsiTheme="minorHAnsi" w:cstheme="minorHAnsi"/>
              </w:rPr>
              <w:t>Eastern Pacific Ocean</w:t>
            </w:r>
          </w:p>
          <w:p w14:paraId="5A9AC096" w14:textId="7B971933" w:rsidR="002D5453" w:rsidRDefault="00A441F4" w:rsidP="00A441F4">
            <w:pPr>
              <w:widowControl w:val="0"/>
            </w:pPr>
            <w:r w:rsidRPr="00644B98">
              <w:rPr>
                <w:rFonts w:asciiTheme="minorHAnsi" w:hAnsiTheme="minorHAnsi" w:cstheme="minorHAnsi"/>
              </w:rPr>
              <w:lastRenderedPageBreak/>
              <w:t>Exclusive economic zone of Peru</w:t>
            </w:r>
          </w:p>
          <w:p w14:paraId="7DDB0F75" w14:textId="77777777" w:rsidR="002D5453" w:rsidRDefault="002D5453">
            <w:pPr>
              <w:widowControl w:val="0"/>
            </w:pPr>
          </w:p>
        </w:tc>
      </w:tr>
      <w:tr w:rsidR="002D5453" w14:paraId="4C3786FB" w14:textId="77777777">
        <w:tc>
          <w:tcPr>
            <w:tcW w:w="6214" w:type="dxa"/>
          </w:tcPr>
          <w:p w14:paraId="396461CB" w14:textId="77777777" w:rsidR="002D5453" w:rsidRDefault="008E6B8C">
            <w:pPr>
              <w:widowControl w:val="0"/>
            </w:pPr>
            <w:r>
              <w:lastRenderedPageBreak/>
              <w:t>Gear type(s)</w:t>
            </w:r>
          </w:p>
        </w:tc>
        <w:tc>
          <w:tcPr>
            <w:tcW w:w="9174" w:type="dxa"/>
          </w:tcPr>
          <w:p w14:paraId="5B088BF3" w14:textId="3E66BED5" w:rsidR="002D5453" w:rsidRDefault="00A441F4">
            <w:pPr>
              <w:widowControl w:val="0"/>
            </w:pPr>
            <w:r>
              <w:rPr>
                <w:rFonts w:asciiTheme="minorHAnsi" w:hAnsiTheme="minorHAnsi" w:cstheme="minorHAnsi"/>
              </w:rPr>
              <w:t>Jigger with hand line</w:t>
            </w:r>
          </w:p>
          <w:p w14:paraId="71EDD5FF" w14:textId="77777777" w:rsidR="002D5453" w:rsidRDefault="002D5453">
            <w:pPr>
              <w:widowControl w:val="0"/>
            </w:pPr>
          </w:p>
        </w:tc>
      </w:tr>
      <w:tr w:rsidR="002D5453" w14:paraId="796A1C9A" w14:textId="77777777">
        <w:tc>
          <w:tcPr>
            <w:tcW w:w="6214" w:type="dxa"/>
          </w:tcPr>
          <w:p w14:paraId="09422207" w14:textId="77777777" w:rsidR="002D5453" w:rsidRDefault="008E6B8C">
            <w:pPr>
              <w:widowControl w:val="0"/>
            </w:pPr>
            <w:r>
              <w:t>Estimated FIP Landings (weight in tons)</w:t>
            </w:r>
          </w:p>
        </w:tc>
        <w:tc>
          <w:tcPr>
            <w:tcW w:w="9174" w:type="dxa"/>
          </w:tcPr>
          <w:p w14:paraId="49202E06" w14:textId="77777777" w:rsidR="002D5453" w:rsidRDefault="002D5453">
            <w:pPr>
              <w:widowControl w:val="0"/>
            </w:pPr>
          </w:p>
          <w:p w14:paraId="729280F5" w14:textId="36680007" w:rsidR="002D5453" w:rsidRDefault="00A441F4">
            <w:pPr>
              <w:widowControl w:val="0"/>
            </w:pPr>
            <w:r>
              <w:t>454 000</w:t>
            </w:r>
          </w:p>
        </w:tc>
      </w:tr>
      <w:tr w:rsidR="002D5453" w14:paraId="32A055BD" w14:textId="77777777">
        <w:tc>
          <w:tcPr>
            <w:tcW w:w="6214" w:type="dxa"/>
          </w:tcPr>
          <w:p w14:paraId="76D84BD5" w14:textId="77777777" w:rsidR="002D5453" w:rsidRDefault="008E6B8C">
            <w:pPr>
              <w:widowControl w:val="0"/>
            </w:pPr>
            <w:r>
              <w:t>Vessel type(s) and size(s)</w:t>
            </w:r>
          </w:p>
        </w:tc>
        <w:tc>
          <w:tcPr>
            <w:tcW w:w="9174" w:type="dxa"/>
          </w:tcPr>
          <w:p w14:paraId="62E22F60" w14:textId="77777777" w:rsidR="002D5453" w:rsidRDefault="002D5453">
            <w:pPr>
              <w:widowControl w:val="0"/>
            </w:pPr>
          </w:p>
          <w:p w14:paraId="1A405F9A" w14:textId="77F8A58C" w:rsidR="002D5453" w:rsidRDefault="00A441F4">
            <w:pPr>
              <w:widowControl w:val="0"/>
            </w:pPr>
            <w:r>
              <w:t>Small scale Vessels</w:t>
            </w:r>
          </w:p>
        </w:tc>
      </w:tr>
      <w:tr w:rsidR="002D5453" w14:paraId="7F818D96" w14:textId="77777777">
        <w:tc>
          <w:tcPr>
            <w:tcW w:w="6214" w:type="dxa"/>
          </w:tcPr>
          <w:p w14:paraId="4C05EF61" w14:textId="77777777" w:rsidR="002D5453" w:rsidRDefault="008E6B8C">
            <w:pPr>
              <w:widowControl w:val="0"/>
            </w:pPr>
            <w:r>
              <w:t>Number of vessels</w:t>
            </w:r>
          </w:p>
        </w:tc>
        <w:tc>
          <w:tcPr>
            <w:tcW w:w="9174" w:type="dxa"/>
          </w:tcPr>
          <w:p w14:paraId="1ABD2D2A" w14:textId="5BB085D2" w:rsidR="002D5453" w:rsidRDefault="00A441F4">
            <w:pPr>
              <w:widowControl w:val="0"/>
            </w:pPr>
            <w:r>
              <w:t>4555</w:t>
            </w:r>
          </w:p>
          <w:p w14:paraId="667A5E53" w14:textId="77777777" w:rsidR="002D5453" w:rsidRDefault="002D5453">
            <w:pPr>
              <w:widowControl w:val="0"/>
            </w:pPr>
          </w:p>
        </w:tc>
      </w:tr>
      <w:tr w:rsidR="00A441F4" w14:paraId="404F7B86" w14:textId="77777777" w:rsidTr="00545A74">
        <w:trPr>
          <w:trHeight w:val="422"/>
        </w:trPr>
        <w:tc>
          <w:tcPr>
            <w:tcW w:w="6214" w:type="dxa"/>
          </w:tcPr>
          <w:p w14:paraId="2821A1DD" w14:textId="77777777" w:rsidR="00A441F4" w:rsidRDefault="00A441F4" w:rsidP="00A441F4">
            <w:pPr>
              <w:widowControl w:val="0"/>
            </w:pPr>
            <w:r>
              <w:t>Management authority</w:t>
            </w:r>
          </w:p>
        </w:tc>
        <w:tc>
          <w:tcPr>
            <w:tcW w:w="9174" w:type="dxa"/>
            <w:vAlign w:val="top"/>
          </w:tcPr>
          <w:p w14:paraId="2D4B6431" w14:textId="5D3B1C9F" w:rsidR="00A441F4" w:rsidRDefault="00A441F4" w:rsidP="00A441F4">
            <w:pPr>
              <w:widowControl w:val="0"/>
            </w:pPr>
            <w:r>
              <w:rPr>
                <w:rFonts w:asciiTheme="minorHAnsi" w:hAnsiTheme="minorHAnsi" w:cstheme="minorHAnsi"/>
              </w:rPr>
              <w:t>Vice Ministry of Fisheries - PRODUCE</w:t>
            </w:r>
          </w:p>
        </w:tc>
      </w:tr>
      <w:tr w:rsidR="00A441F4" w:rsidRPr="000B439A" w14:paraId="5110AC6E" w14:textId="77777777">
        <w:trPr>
          <w:trHeight w:val="422"/>
        </w:trPr>
        <w:tc>
          <w:tcPr>
            <w:tcW w:w="6214" w:type="dxa"/>
          </w:tcPr>
          <w:p w14:paraId="4442A7B6" w14:textId="77777777" w:rsidR="00A441F4" w:rsidRDefault="00A441F4" w:rsidP="00A441F4">
            <w:pPr>
              <w:widowControl w:val="0"/>
            </w:pPr>
            <w:r>
              <w:t>Assessor name(s)</w:t>
            </w:r>
          </w:p>
        </w:tc>
        <w:tc>
          <w:tcPr>
            <w:tcW w:w="9174" w:type="dxa"/>
          </w:tcPr>
          <w:p w14:paraId="0F677E46" w14:textId="62EEF54A" w:rsidR="000B439A" w:rsidRPr="000B439A" w:rsidRDefault="00A441F4" w:rsidP="000B439A">
            <w:pPr>
              <w:widowControl w:val="0"/>
              <w:rPr>
                <w:lang w:val="es-PE"/>
              </w:rPr>
            </w:pPr>
            <w:r w:rsidRPr="000B439A">
              <w:rPr>
                <w:lang w:val="es-PE"/>
              </w:rPr>
              <w:t xml:space="preserve"> </w:t>
            </w:r>
            <w:proofErr w:type="spellStart"/>
            <w:r w:rsidR="000B439A" w:rsidRPr="000B439A">
              <w:rPr>
                <w:lang w:val="es-PE"/>
              </w:rPr>
              <w:t>Ivan</w:t>
            </w:r>
            <w:proofErr w:type="spellEnd"/>
            <w:r w:rsidR="000B439A" w:rsidRPr="000B439A">
              <w:rPr>
                <w:lang w:val="es-PE"/>
              </w:rPr>
              <w:t xml:space="preserve"> Mateo</w:t>
            </w:r>
          </w:p>
          <w:p w14:paraId="4C28B766" w14:textId="1063F124" w:rsidR="00A441F4" w:rsidRPr="000B439A" w:rsidRDefault="000B439A" w:rsidP="000B439A">
            <w:pPr>
              <w:widowControl w:val="0"/>
              <w:rPr>
                <w:lang w:val="es-PE"/>
              </w:rPr>
            </w:pPr>
            <w:r w:rsidRPr="000B439A">
              <w:rPr>
                <w:lang w:val="es-PE"/>
              </w:rPr>
              <w:t>Ana Ayres</w:t>
            </w:r>
          </w:p>
        </w:tc>
      </w:tr>
      <w:tr w:rsidR="00A441F4" w14:paraId="466F0069" w14:textId="77777777">
        <w:trPr>
          <w:trHeight w:val="422"/>
        </w:trPr>
        <w:tc>
          <w:tcPr>
            <w:tcW w:w="6214" w:type="dxa"/>
          </w:tcPr>
          <w:p w14:paraId="07B3D2C7" w14:textId="77777777" w:rsidR="00A441F4" w:rsidRDefault="00A441F4" w:rsidP="00A441F4">
            <w:pPr>
              <w:widowControl w:val="0"/>
            </w:pPr>
            <w:r>
              <w:t>Assessor Organization/Affiliation</w:t>
            </w:r>
          </w:p>
        </w:tc>
        <w:tc>
          <w:tcPr>
            <w:tcW w:w="9174" w:type="dxa"/>
          </w:tcPr>
          <w:p w14:paraId="18A9D577" w14:textId="2CF566B1" w:rsidR="006F56BD" w:rsidRDefault="00A441F4" w:rsidP="00A441F4">
            <w:pPr>
              <w:widowControl w:val="0"/>
            </w:pPr>
            <w:r>
              <w:t>Global Trust</w:t>
            </w:r>
            <w:r w:rsidR="00F52BAF">
              <w:t>:</w:t>
            </w:r>
          </w:p>
        </w:tc>
      </w:tr>
      <w:tr w:rsidR="00A441F4" w14:paraId="606F2192" w14:textId="77777777">
        <w:trPr>
          <w:trHeight w:val="422"/>
        </w:trPr>
        <w:tc>
          <w:tcPr>
            <w:tcW w:w="6214" w:type="dxa"/>
          </w:tcPr>
          <w:p w14:paraId="2B6F8F3E" w14:textId="77777777" w:rsidR="00A441F4" w:rsidRDefault="00A441F4" w:rsidP="00A441F4">
            <w:pPr>
              <w:widowControl w:val="0"/>
            </w:pPr>
            <w:r>
              <w:t>Date of report completion</w:t>
            </w:r>
          </w:p>
        </w:tc>
        <w:tc>
          <w:tcPr>
            <w:tcW w:w="9174" w:type="dxa"/>
          </w:tcPr>
          <w:p w14:paraId="71D701DB" w14:textId="2D9899F7" w:rsidR="00A441F4" w:rsidRDefault="004D792D" w:rsidP="00A441F4">
            <w:pPr>
              <w:widowControl w:val="0"/>
            </w:pPr>
            <w:r>
              <w:t xml:space="preserve">15 </w:t>
            </w:r>
            <w:proofErr w:type="spellStart"/>
            <w:r>
              <w:t>june</w:t>
            </w:r>
            <w:proofErr w:type="spellEnd"/>
            <w:r>
              <w:t xml:space="preserve"> 2025</w:t>
            </w:r>
          </w:p>
        </w:tc>
      </w:tr>
    </w:tbl>
    <w:p w14:paraId="2267D75A" w14:textId="77777777" w:rsidR="002D5453" w:rsidRDefault="002D5453">
      <w:pPr>
        <w:pStyle w:val="Ttulo2"/>
        <w:rPr>
          <w:rFonts w:ascii="Times New Roman" w:eastAsia="Times New Roman" w:hAnsi="Times New Roman" w:cs="Times New Roman"/>
          <w:sz w:val="32"/>
          <w:szCs w:val="32"/>
        </w:rPr>
      </w:pPr>
    </w:p>
    <w:p w14:paraId="04BD4E19" w14:textId="77777777" w:rsidR="002D5453" w:rsidRDefault="008E6B8C">
      <w:pPr>
        <w:pStyle w:val="Ttulo2"/>
        <w:rPr>
          <w:rFonts w:ascii="Times New Roman" w:eastAsia="Times New Roman" w:hAnsi="Times New Roman" w:cs="Times New Roman"/>
          <w:sz w:val="32"/>
          <w:szCs w:val="32"/>
        </w:rPr>
      </w:pPr>
      <w:r>
        <w:rPr>
          <w:rFonts w:ascii="Times New Roman" w:eastAsia="Times New Roman" w:hAnsi="Times New Roman" w:cs="Times New Roman"/>
          <w:sz w:val="32"/>
          <w:szCs w:val="32"/>
        </w:rPr>
        <w:t>FIP Background (Optional)</w:t>
      </w:r>
    </w:p>
    <w:p w14:paraId="6D69C39C" w14:textId="77777777" w:rsidR="002D5453" w:rsidRDefault="008E6B8C">
      <w:pPr>
        <w:pStyle w:val="Ttulo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This section is optional. If the assessor completes this section, use it to provide additional information about the context in which the FIP operates.</w:t>
      </w:r>
    </w:p>
    <w:p w14:paraId="0D823029" w14:textId="77777777" w:rsidR="002D5453" w:rsidRDefault="002D5453"/>
    <w:p w14:paraId="567E4B5E" w14:textId="77777777" w:rsidR="002D5453" w:rsidRDefault="008E6B8C">
      <w:pPr>
        <w:pStyle w:val="Ttulo2"/>
        <w:rPr>
          <w:rFonts w:ascii="Times New Roman" w:eastAsia="Times New Roman" w:hAnsi="Times New Roman" w:cs="Times New Roman"/>
          <w:sz w:val="32"/>
          <w:szCs w:val="32"/>
        </w:rPr>
      </w:pPr>
      <w:r>
        <w:rPr>
          <w:rFonts w:ascii="Times New Roman" w:eastAsia="Times New Roman" w:hAnsi="Times New Roman" w:cs="Times New Roman"/>
          <w:sz w:val="32"/>
          <w:szCs w:val="32"/>
        </w:rPr>
        <w:t>Stakeholder Consultation &amp; Meetings</w:t>
      </w:r>
    </w:p>
    <w:p w14:paraId="461E3103" w14:textId="77777777" w:rsidR="002D5453" w:rsidRDefault="008E6B8C">
      <w:pPr>
        <w:widowControl w:val="0"/>
        <w:rPr>
          <w:i/>
        </w:rPr>
      </w:pPr>
      <w:r>
        <w:rPr>
          <w:i/>
        </w:rPr>
        <w:t xml:space="preserve">In-person and virtual interviews with stakeholders are meant to inform the assessor with regards to the fishery’s performance and to elicit information regarding the contributions that the FIP’s participants have provided in making environmental progress towards the FIP’s objectives. Stakeholders represent </w:t>
      </w:r>
      <w:r>
        <w:rPr>
          <w:i/>
        </w:rPr>
        <w:lastRenderedPageBreak/>
        <w:t xml:space="preserve">the most critical source of information regarding a fishery independent of the FIP lead and FIP participants. Stakeholders can shed light on the diversity of perspectives on </w:t>
      </w:r>
      <w:proofErr w:type="gramStart"/>
      <w:r>
        <w:rPr>
          <w:i/>
        </w:rPr>
        <w:t>the fishery</w:t>
      </w:r>
      <w:proofErr w:type="gramEnd"/>
      <w:r>
        <w:rPr>
          <w:i/>
        </w:rPr>
        <w:t xml:space="preserve"> and can highlight any areas of controversy. The stakeholder consultation process allows an assessor to hear a range of perspectives and make an objective and balanced evaluation of the fishery against the MSC Fisheries Standard and the environmental workplan results.</w:t>
      </w:r>
    </w:p>
    <w:p w14:paraId="0F4B0E18" w14:textId="77777777" w:rsidR="002D5453" w:rsidRDefault="002D5453">
      <w:pPr>
        <w:widowControl w:val="0"/>
        <w:rPr>
          <w:i/>
        </w:rPr>
      </w:pPr>
    </w:p>
    <w:p w14:paraId="4D686591" w14:textId="77777777" w:rsidR="002D5453" w:rsidRDefault="008E6B8C">
      <w:pPr>
        <w:widowControl w:val="0"/>
        <w:rPr>
          <w:i/>
        </w:rPr>
      </w:pPr>
      <w:r>
        <w:rPr>
          <w:i/>
        </w:rPr>
        <w:t xml:space="preserve">A successful stakeholder consultation process will instill confidence in stakeholders that the assessment of a given fishery was well informed by a balanced, accessible, and equitable process to which they were able to contribute meaningfully. It should not be a forum to debate issues, but to identify the full range of relevant information and issues and bring them to the attention of the assessor. It should also help the assessor identify the improvements that have occurred in the fishery as a direct result of the FIP’s activities and provide a foundation upon which the assessor can provide recommendations for potential adjustments that need to be considered for the FIP to fulfill the environmental objectives that they have set out to achieve. For additional guidance on conducting stakeholder consultation, see Section G4.2 of the </w:t>
      </w:r>
      <w:hyperlink r:id="rId9">
        <w:r>
          <w:rPr>
            <w:i/>
            <w:color w:val="1155CC"/>
            <w:u w:val="single"/>
          </w:rPr>
          <w:t>MSC Fisheries Certification Process Version 3.0</w:t>
        </w:r>
      </w:hyperlink>
    </w:p>
    <w:p w14:paraId="390D4404" w14:textId="77777777" w:rsidR="002D5453" w:rsidRDefault="002D5453">
      <w:pPr>
        <w:widowControl w:val="0"/>
        <w:rPr>
          <w:i/>
        </w:rPr>
      </w:pPr>
    </w:p>
    <w:p w14:paraId="4CF72D36" w14:textId="77777777" w:rsidR="002D5453" w:rsidRDefault="008E6B8C">
      <w:pPr>
        <w:widowControl w:val="0"/>
        <w:rPr>
          <w:i/>
        </w:rPr>
      </w:pPr>
      <w:r>
        <w:rPr>
          <w:i/>
        </w:rPr>
        <w:t xml:space="preserve">Fill in the following table and include a high-level summary of the subjects that were discussed. Additional rows may need to be added or modified depending on number of participants and meetings completed. Stakeholders may </w:t>
      </w:r>
      <w:proofErr w:type="gramStart"/>
      <w:r>
        <w:rPr>
          <w:i/>
        </w:rPr>
        <w:t>include:</w:t>
      </w:r>
      <w:proofErr w:type="gramEnd"/>
      <w:r>
        <w:t xml:space="preserve"> </w:t>
      </w:r>
      <w:r>
        <w:rPr>
          <w:i/>
        </w:rPr>
        <w:t>official participants in the fishery improvement project, as well as government representatives, industry (fishers, processors, exporters, mid supply chain and end buyers, etc.), environmental and social NGOs, and the scientific community, or those who are impacted by the project or have a role in making changes to address environmental challenges in the fishery.</w:t>
      </w:r>
    </w:p>
    <w:p w14:paraId="418E4FB4" w14:textId="77777777" w:rsidR="002D5453" w:rsidRDefault="002D5453">
      <w:pPr>
        <w:widowControl w:val="0"/>
        <w:rPr>
          <w:i/>
        </w:rPr>
      </w:pPr>
    </w:p>
    <w:p w14:paraId="0B947320" w14:textId="77777777" w:rsidR="002D5453" w:rsidRDefault="002D5453">
      <w:pPr>
        <w:rPr>
          <w:sz w:val="15"/>
          <w:szCs w:val="15"/>
        </w:rPr>
      </w:pPr>
    </w:p>
    <w:tbl>
      <w:tblPr>
        <w:tblStyle w:val="GridTable4-Accent11"/>
        <w:tblW w:w="5000" w:type="pct"/>
        <w:tblLook w:val="04A0" w:firstRow="1" w:lastRow="0" w:firstColumn="1" w:lastColumn="0" w:noHBand="0" w:noVBand="1"/>
      </w:tblPr>
      <w:tblGrid>
        <w:gridCol w:w="3250"/>
        <w:gridCol w:w="3998"/>
        <w:gridCol w:w="8140"/>
      </w:tblGrid>
      <w:tr w:rsidR="004D792D" w:rsidRPr="000337EB" w14:paraId="667631BB" w14:textId="77777777" w:rsidTr="002346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Pr>
          <w:p w14:paraId="48505C51" w14:textId="77777777" w:rsidR="004D792D" w:rsidRPr="00C2439F" w:rsidRDefault="004D792D" w:rsidP="00234643">
            <w:r w:rsidRPr="00C2439F">
              <w:t>Name</w:t>
            </w:r>
          </w:p>
        </w:tc>
        <w:tc>
          <w:tcPr>
            <w:tcW w:w="1299" w:type="pct"/>
          </w:tcPr>
          <w:p w14:paraId="4DF26A50" w14:textId="77777777" w:rsidR="004D792D" w:rsidRPr="00C2439F" w:rsidRDefault="004D792D" w:rsidP="00234643">
            <w:pPr>
              <w:cnfStyle w:val="100000000000" w:firstRow="1" w:lastRow="0" w:firstColumn="0" w:lastColumn="0" w:oddVBand="0" w:evenVBand="0" w:oddHBand="0" w:evenHBand="0" w:firstRowFirstColumn="0" w:firstRowLastColumn="0" w:lastRowFirstColumn="0" w:lastRowLastColumn="0"/>
            </w:pPr>
            <w:r w:rsidRPr="00C2439F">
              <w:t>Affiliation</w:t>
            </w:r>
          </w:p>
        </w:tc>
        <w:tc>
          <w:tcPr>
            <w:tcW w:w="2645" w:type="pct"/>
          </w:tcPr>
          <w:p w14:paraId="67E56590" w14:textId="77777777" w:rsidR="004D792D" w:rsidRPr="00C2439F" w:rsidRDefault="004D792D" w:rsidP="00234643">
            <w:pPr>
              <w:cnfStyle w:val="100000000000" w:firstRow="1" w:lastRow="0" w:firstColumn="0" w:lastColumn="0" w:oddVBand="0" w:evenVBand="0" w:oddHBand="0" w:evenHBand="0" w:firstRowFirstColumn="0" w:firstRowLastColumn="0" w:lastRowFirstColumn="0" w:lastRowLastColumn="0"/>
            </w:pPr>
            <w:r w:rsidRPr="00C2439F">
              <w:t>Date and Subjects Discussed</w:t>
            </w:r>
          </w:p>
        </w:tc>
      </w:tr>
      <w:tr w:rsidR="004D792D" w:rsidRPr="009F6E7B" w14:paraId="7825C89E"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single" w:sz="4" w:space="0" w:color="000000"/>
              <w:left w:val="single" w:sz="4" w:space="0" w:color="000000"/>
              <w:bottom w:val="single" w:sz="4" w:space="0" w:color="000000"/>
              <w:right w:val="nil"/>
            </w:tcBorders>
            <w:shd w:val="clear" w:color="auto" w:fill="auto"/>
            <w:vAlign w:val="center"/>
          </w:tcPr>
          <w:p w14:paraId="5F5ECCC4" w14:textId="77777777" w:rsidR="004D792D" w:rsidRPr="00C2439F" w:rsidRDefault="004D792D" w:rsidP="00234643">
            <w:pPr>
              <w:rPr>
                <w:sz w:val="20"/>
                <w:szCs w:val="20"/>
                <w:lang w:val="es-PR"/>
              </w:rPr>
            </w:pPr>
            <w:r w:rsidRPr="00C2439F">
              <w:rPr>
                <w:sz w:val="20"/>
                <w:szCs w:val="20"/>
                <w:lang w:val="es-PR"/>
              </w:rPr>
              <w:t>Guillermo Montes</w:t>
            </w:r>
          </w:p>
          <w:p w14:paraId="52E26261" w14:textId="77777777" w:rsidR="004D792D" w:rsidRPr="00C2439F" w:rsidRDefault="004D792D" w:rsidP="00234643">
            <w:pPr>
              <w:rPr>
                <w:bCs w:val="0"/>
                <w:sz w:val="20"/>
                <w:szCs w:val="20"/>
              </w:rPr>
            </w:pPr>
          </w:p>
        </w:tc>
        <w:tc>
          <w:tcPr>
            <w:tcW w:w="12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501A6"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b/>
                <w:sz w:val="20"/>
                <w:szCs w:val="20"/>
                <w:lang w:val="es-PR"/>
              </w:rPr>
            </w:pPr>
            <w:r w:rsidRPr="00C2439F">
              <w:rPr>
                <w:b/>
                <w:sz w:val="20"/>
                <w:szCs w:val="20"/>
                <w:lang w:val="es-PR"/>
              </w:rPr>
              <w:t xml:space="preserve">PRODUCE </w:t>
            </w:r>
          </w:p>
          <w:p w14:paraId="597D120C"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b/>
                <w:sz w:val="20"/>
                <w:szCs w:val="20"/>
                <w:lang w:val="es-PR"/>
              </w:rPr>
            </w:pPr>
          </w:p>
        </w:tc>
        <w:tc>
          <w:tcPr>
            <w:tcW w:w="2645" w:type="pct"/>
            <w:shd w:val="clear" w:color="auto" w:fill="auto"/>
          </w:tcPr>
          <w:p w14:paraId="2E2A40E9" w14:textId="06ED3BD3"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s-PE"/>
              </w:rPr>
            </w:pPr>
            <w:r w:rsidRPr="00C2439F">
              <w:rPr>
                <w:lang w:val="es-PE"/>
              </w:rPr>
              <w:t>March 10, 2025</w:t>
            </w:r>
          </w:p>
          <w:p w14:paraId="2608E95D"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3EED4989"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302AE1D0"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r w:rsidRPr="00C2439F">
              <w:rPr>
                <w:rFonts w:eastAsiaTheme="minorHAnsi"/>
                <w:bCs/>
                <w:sz w:val="20"/>
                <w:szCs w:val="20"/>
              </w:rPr>
              <w:t>Compliance with management measures in the jumbo flying squid fishery</w:t>
            </w:r>
          </w:p>
        </w:tc>
      </w:tr>
      <w:tr w:rsidR="004D792D" w:rsidRPr="009F6E7B" w14:paraId="45FB615A"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single" w:sz="4" w:space="0" w:color="000000"/>
              <w:left w:val="single" w:sz="4" w:space="0" w:color="000000"/>
              <w:bottom w:val="single" w:sz="4" w:space="0" w:color="000000"/>
              <w:right w:val="nil"/>
            </w:tcBorders>
            <w:vAlign w:val="center"/>
          </w:tcPr>
          <w:p w14:paraId="5C8E505B" w14:textId="77777777" w:rsidR="004D792D" w:rsidRPr="00C2439F" w:rsidRDefault="004D792D" w:rsidP="00234643">
            <w:pPr>
              <w:rPr>
                <w:sz w:val="20"/>
                <w:szCs w:val="20"/>
                <w:lang w:val="es-PR"/>
              </w:rPr>
            </w:pPr>
            <w:r w:rsidRPr="00C2439F">
              <w:rPr>
                <w:sz w:val="20"/>
                <w:szCs w:val="20"/>
                <w:lang w:val="es-PR"/>
              </w:rPr>
              <w:t>Luis Alberto Arias</w:t>
            </w:r>
          </w:p>
          <w:p w14:paraId="5AAD8FBE" w14:textId="77777777" w:rsidR="004D792D" w:rsidRPr="00C2439F" w:rsidRDefault="004D792D" w:rsidP="00234643">
            <w:pPr>
              <w:rPr>
                <w:bCs w:val="0"/>
                <w:sz w:val="20"/>
                <w:szCs w:val="20"/>
              </w:rPr>
            </w:pPr>
          </w:p>
        </w:tc>
        <w:tc>
          <w:tcPr>
            <w:tcW w:w="1299" w:type="pct"/>
            <w:tcBorders>
              <w:top w:val="single" w:sz="4" w:space="0" w:color="000000"/>
              <w:left w:val="single" w:sz="4" w:space="0" w:color="000000"/>
              <w:bottom w:val="single" w:sz="4" w:space="0" w:color="000000"/>
              <w:right w:val="single" w:sz="4" w:space="0" w:color="000000"/>
            </w:tcBorders>
            <w:vAlign w:val="center"/>
          </w:tcPr>
          <w:p w14:paraId="4F706050"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b/>
                <w:sz w:val="20"/>
                <w:szCs w:val="20"/>
                <w:lang w:val="es-PR"/>
              </w:rPr>
            </w:pPr>
            <w:r w:rsidRPr="00C2439F">
              <w:rPr>
                <w:b/>
                <w:sz w:val="20"/>
                <w:szCs w:val="20"/>
                <w:lang w:val="es-PR"/>
              </w:rPr>
              <w:t xml:space="preserve">PRODUCE </w:t>
            </w:r>
          </w:p>
          <w:p w14:paraId="252BB34F"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b/>
                <w:sz w:val="20"/>
                <w:szCs w:val="20"/>
                <w:lang w:val="es-PR"/>
              </w:rPr>
            </w:pPr>
          </w:p>
        </w:tc>
        <w:tc>
          <w:tcPr>
            <w:tcW w:w="2645" w:type="pct"/>
          </w:tcPr>
          <w:p w14:paraId="188A93CD"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s-PE"/>
              </w:rPr>
            </w:pPr>
            <w:r w:rsidRPr="00C2439F">
              <w:rPr>
                <w:lang w:val="es-PE"/>
              </w:rPr>
              <w:t>March 10, 20225</w:t>
            </w:r>
          </w:p>
          <w:p w14:paraId="1754D87F"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2D023C61"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49D33093"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r w:rsidRPr="00C2439F">
              <w:rPr>
                <w:rFonts w:eastAsiaTheme="minorHAnsi"/>
                <w:bCs/>
                <w:sz w:val="20"/>
                <w:szCs w:val="20"/>
              </w:rPr>
              <w:t>Compliance with management measures in the jumbo flying squid fishery</w:t>
            </w:r>
          </w:p>
        </w:tc>
      </w:tr>
      <w:tr w:rsidR="004D792D" w:rsidRPr="00F371FF" w14:paraId="3DF25686"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single" w:sz="4" w:space="0" w:color="000000"/>
              <w:left w:val="single" w:sz="4" w:space="0" w:color="000000"/>
              <w:bottom w:val="single" w:sz="4" w:space="0" w:color="000000"/>
              <w:right w:val="nil"/>
            </w:tcBorders>
            <w:shd w:val="clear" w:color="auto" w:fill="auto"/>
            <w:vAlign w:val="center"/>
          </w:tcPr>
          <w:p w14:paraId="57D28D64" w14:textId="77777777" w:rsidR="004D792D" w:rsidRPr="00C2439F" w:rsidRDefault="004D792D" w:rsidP="00234643">
            <w:pPr>
              <w:rPr>
                <w:bCs w:val="0"/>
                <w:sz w:val="20"/>
                <w:szCs w:val="20"/>
              </w:rPr>
            </w:pPr>
            <w:r w:rsidRPr="00C2439F">
              <w:rPr>
                <w:sz w:val="20"/>
                <w:szCs w:val="20"/>
              </w:rPr>
              <w:t>Dr. Mariano Gutierrez</w:t>
            </w:r>
          </w:p>
          <w:p w14:paraId="43870B0C" w14:textId="77777777" w:rsidR="004D792D" w:rsidRPr="00C2439F" w:rsidRDefault="004D792D" w:rsidP="00234643">
            <w:pPr>
              <w:rPr>
                <w:bCs w:val="0"/>
                <w:sz w:val="20"/>
                <w:szCs w:val="20"/>
              </w:rPr>
            </w:pPr>
          </w:p>
        </w:tc>
        <w:tc>
          <w:tcPr>
            <w:tcW w:w="12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BF9D68"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b/>
                <w:sz w:val="20"/>
                <w:szCs w:val="20"/>
                <w:lang w:val="es-PR"/>
              </w:rPr>
            </w:pPr>
            <w:r w:rsidRPr="00C2439F">
              <w:rPr>
                <w:b/>
                <w:sz w:val="20"/>
                <w:szCs w:val="20"/>
                <w:lang w:val="es-PR"/>
              </w:rPr>
              <w:t>Instituto Humboldt de Investigación Marina y Acuícola (IHMA)</w:t>
            </w:r>
          </w:p>
          <w:p w14:paraId="080674A7"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color w:val="FF0000"/>
                <w:lang w:val="es-PR"/>
              </w:rPr>
            </w:pPr>
          </w:p>
        </w:tc>
        <w:tc>
          <w:tcPr>
            <w:tcW w:w="2645" w:type="pct"/>
            <w:shd w:val="clear" w:color="auto" w:fill="auto"/>
          </w:tcPr>
          <w:p w14:paraId="7AB5E449"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s-PE"/>
              </w:rPr>
            </w:pPr>
            <w:proofErr w:type="spellStart"/>
            <w:r w:rsidRPr="00C2439F">
              <w:rPr>
                <w:lang w:val="es-PE"/>
              </w:rPr>
              <w:t>December</w:t>
            </w:r>
            <w:proofErr w:type="spellEnd"/>
            <w:r w:rsidRPr="00C2439F">
              <w:rPr>
                <w:lang w:val="es-PE"/>
              </w:rPr>
              <w:t xml:space="preserve"> 9, 2024</w:t>
            </w:r>
          </w:p>
          <w:p w14:paraId="2F03B883"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IHMA involvement with the jumbo flying squid fishery</w:t>
            </w:r>
          </w:p>
          <w:p w14:paraId="3CCA33F6"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Current challenges in the management and conservation of jumbo flying squid artisanal fisheries </w:t>
            </w:r>
          </w:p>
          <w:p w14:paraId="34382AF3"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Information gaps and their possible risks </w:t>
            </w:r>
          </w:p>
          <w:p w14:paraId="69D48A29"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Missing data or studies </w:t>
            </w:r>
            <w:proofErr w:type="gramStart"/>
            <w:r w:rsidRPr="00C2439F">
              <w:rPr>
                <w:rFonts w:ascii="Times New Roman" w:hAnsi="Times New Roman" w:cs="Times New Roman"/>
                <w:bCs/>
                <w:sz w:val="20"/>
                <w:szCs w:val="20"/>
              </w:rPr>
              <w:t>most</w:t>
            </w:r>
            <w:proofErr w:type="gramEnd"/>
            <w:r w:rsidRPr="00C2439F">
              <w:rPr>
                <w:rFonts w:ascii="Times New Roman" w:hAnsi="Times New Roman" w:cs="Times New Roman"/>
                <w:bCs/>
                <w:sz w:val="20"/>
                <w:szCs w:val="20"/>
              </w:rPr>
              <w:t xml:space="preserve"> needed to improve the assessment of jumbo flying squid</w:t>
            </w:r>
          </w:p>
          <w:p w14:paraId="19C53797"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r w:rsidRPr="00C2439F">
              <w:rPr>
                <w:rFonts w:eastAsiaTheme="minorHAnsi"/>
                <w:bCs/>
                <w:sz w:val="20"/>
                <w:szCs w:val="20"/>
              </w:rPr>
              <w:t>Compliance with management measures in the jumbo flying squid fishery</w:t>
            </w:r>
          </w:p>
        </w:tc>
      </w:tr>
      <w:tr w:rsidR="004D792D" w:rsidRPr="00974974" w14:paraId="1FB38840"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single" w:sz="4" w:space="0" w:color="000000"/>
              <w:left w:val="single" w:sz="4" w:space="0" w:color="000000"/>
              <w:bottom w:val="single" w:sz="4" w:space="0" w:color="000000"/>
              <w:right w:val="nil"/>
            </w:tcBorders>
            <w:vAlign w:val="center"/>
          </w:tcPr>
          <w:p w14:paraId="14EE3523" w14:textId="77777777" w:rsidR="004D792D" w:rsidRPr="00C2439F" w:rsidRDefault="004D792D" w:rsidP="00234643">
            <w:pPr>
              <w:rPr>
                <w:bCs w:val="0"/>
                <w:sz w:val="20"/>
                <w:szCs w:val="20"/>
              </w:rPr>
            </w:pPr>
            <w:r w:rsidRPr="00C2439F">
              <w:rPr>
                <w:sz w:val="20"/>
                <w:szCs w:val="20"/>
              </w:rPr>
              <w:t xml:space="preserve">Matias Caillaux  </w:t>
            </w:r>
          </w:p>
          <w:p w14:paraId="11794D1E" w14:textId="77777777" w:rsidR="004D792D" w:rsidRPr="00C2439F" w:rsidRDefault="004D792D" w:rsidP="00234643">
            <w:pPr>
              <w:rPr>
                <w:bCs w:val="0"/>
                <w:sz w:val="20"/>
                <w:szCs w:val="20"/>
              </w:rPr>
            </w:pPr>
          </w:p>
        </w:tc>
        <w:tc>
          <w:tcPr>
            <w:tcW w:w="1299" w:type="pct"/>
            <w:tcBorders>
              <w:top w:val="single" w:sz="4" w:space="0" w:color="000000"/>
              <w:left w:val="single" w:sz="4" w:space="0" w:color="000000"/>
              <w:bottom w:val="single" w:sz="4" w:space="0" w:color="000000"/>
              <w:right w:val="single" w:sz="4" w:space="0" w:color="000000"/>
            </w:tcBorders>
            <w:vAlign w:val="center"/>
          </w:tcPr>
          <w:p w14:paraId="759043B9"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b/>
                <w:sz w:val="20"/>
                <w:szCs w:val="20"/>
              </w:rPr>
            </w:pPr>
            <w:r w:rsidRPr="00C2439F">
              <w:rPr>
                <w:b/>
                <w:sz w:val="20"/>
                <w:szCs w:val="20"/>
              </w:rPr>
              <w:t xml:space="preserve">The Nature Conservancy </w:t>
            </w:r>
          </w:p>
          <w:p w14:paraId="3A830984"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color w:val="FF0000"/>
              </w:rPr>
            </w:pPr>
          </w:p>
        </w:tc>
        <w:tc>
          <w:tcPr>
            <w:tcW w:w="2645" w:type="pct"/>
          </w:tcPr>
          <w:p w14:paraId="5010E9CA"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 xml:space="preserve">December 11, 2024 </w:t>
            </w:r>
          </w:p>
          <w:p w14:paraId="33E5C63F"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TNCS involvement with the jumbo flying squid fishery</w:t>
            </w:r>
          </w:p>
          <w:p w14:paraId="10F32CE4"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Current challenges in the management and conservation of jumbo flying squid artisanal fisheries </w:t>
            </w:r>
          </w:p>
          <w:p w14:paraId="5C0DDDAD"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Information gaps and their possible risks </w:t>
            </w:r>
          </w:p>
          <w:p w14:paraId="1AFE0E31"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lastRenderedPageBreak/>
              <w:t xml:space="preserve">Missing data or studies </w:t>
            </w:r>
            <w:proofErr w:type="gramStart"/>
            <w:r w:rsidRPr="00C2439F">
              <w:rPr>
                <w:rFonts w:ascii="Times New Roman" w:hAnsi="Times New Roman" w:cs="Times New Roman"/>
                <w:bCs/>
                <w:sz w:val="20"/>
                <w:szCs w:val="20"/>
              </w:rPr>
              <w:t>most</w:t>
            </w:r>
            <w:proofErr w:type="gramEnd"/>
            <w:r w:rsidRPr="00C2439F">
              <w:rPr>
                <w:rFonts w:ascii="Times New Roman" w:hAnsi="Times New Roman" w:cs="Times New Roman"/>
                <w:bCs/>
                <w:sz w:val="20"/>
                <w:szCs w:val="20"/>
              </w:rPr>
              <w:t xml:space="preserve"> needed to improve the assessment of jumbo flying squid</w:t>
            </w:r>
          </w:p>
          <w:p w14:paraId="1F732733"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tc>
      </w:tr>
      <w:tr w:rsidR="004D792D" w:rsidRPr="00974974" w14:paraId="103D81B5"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single" w:sz="4" w:space="0" w:color="000000"/>
              <w:left w:val="single" w:sz="4" w:space="0" w:color="000000"/>
              <w:bottom w:val="single" w:sz="4" w:space="0" w:color="000000"/>
              <w:right w:val="nil"/>
            </w:tcBorders>
            <w:shd w:val="clear" w:color="auto" w:fill="auto"/>
            <w:vAlign w:val="center"/>
          </w:tcPr>
          <w:p w14:paraId="457EC5FB" w14:textId="77777777" w:rsidR="004D792D" w:rsidRPr="00C2439F" w:rsidRDefault="004D792D" w:rsidP="00234643">
            <w:pPr>
              <w:rPr>
                <w:bCs w:val="0"/>
                <w:sz w:val="20"/>
                <w:szCs w:val="20"/>
              </w:rPr>
            </w:pPr>
            <w:r w:rsidRPr="00C2439F">
              <w:rPr>
                <w:sz w:val="20"/>
                <w:szCs w:val="20"/>
              </w:rPr>
              <w:lastRenderedPageBreak/>
              <w:t>Ursula Ormeno</w:t>
            </w:r>
          </w:p>
          <w:p w14:paraId="2B7E1A02" w14:textId="77777777" w:rsidR="004D792D" w:rsidRPr="00C2439F" w:rsidRDefault="004D792D" w:rsidP="00234643">
            <w:pPr>
              <w:rPr>
                <w:bCs w:val="0"/>
                <w:sz w:val="20"/>
                <w:szCs w:val="20"/>
              </w:rPr>
            </w:pPr>
          </w:p>
        </w:tc>
        <w:tc>
          <w:tcPr>
            <w:tcW w:w="12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B880D1"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b/>
                <w:sz w:val="20"/>
                <w:szCs w:val="20"/>
              </w:rPr>
            </w:pPr>
            <w:r w:rsidRPr="00C2439F">
              <w:rPr>
                <w:b/>
                <w:sz w:val="20"/>
                <w:szCs w:val="20"/>
              </w:rPr>
              <w:t xml:space="preserve">Future of Fish </w:t>
            </w:r>
          </w:p>
          <w:p w14:paraId="04328D59"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color w:val="FF0000"/>
              </w:rPr>
            </w:pPr>
          </w:p>
        </w:tc>
        <w:tc>
          <w:tcPr>
            <w:tcW w:w="2645" w:type="pct"/>
            <w:shd w:val="clear" w:color="auto" w:fill="auto"/>
          </w:tcPr>
          <w:p w14:paraId="22654462"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December 11, 2024</w:t>
            </w:r>
          </w:p>
          <w:p w14:paraId="21FD2E28"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Future of Fish involvement with the jumbo flying squid fishery</w:t>
            </w:r>
          </w:p>
          <w:p w14:paraId="08E0841C"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Current challenges in the management and conservation of jumbo flying squid artisanal fisheries </w:t>
            </w:r>
          </w:p>
          <w:p w14:paraId="2838D5E7"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Information gaps and their possible risks </w:t>
            </w:r>
          </w:p>
          <w:p w14:paraId="2772CD72"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Missing data or studies </w:t>
            </w:r>
            <w:proofErr w:type="gramStart"/>
            <w:r w:rsidRPr="00C2439F">
              <w:rPr>
                <w:rFonts w:ascii="Times New Roman" w:hAnsi="Times New Roman" w:cs="Times New Roman"/>
                <w:bCs/>
                <w:sz w:val="20"/>
                <w:szCs w:val="20"/>
              </w:rPr>
              <w:t>most</w:t>
            </w:r>
            <w:proofErr w:type="gramEnd"/>
            <w:r w:rsidRPr="00C2439F">
              <w:rPr>
                <w:rFonts w:ascii="Times New Roman" w:hAnsi="Times New Roman" w:cs="Times New Roman"/>
                <w:bCs/>
                <w:sz w:val="20"/>
                <w:szCs w:val="20"/>
              </w:rPr>
              <w:t xml:space="preserve"> needed to improve the assessment of jumbo flying squid</w:t>
            </w:r>
          </w:p>
          <w:p w14:paraId="7A404FAC"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tc>
      </w:tr>
      <w:tr w:rsidR="004D792D" w:rsidRPr="00974974" w14:paraId="34932BBB"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single" w:sz="4" w:space="0" w:color="000000"/>
              <w:left w:val="single" w:sz="4" w:space="0" w:color="000000"/>
              <w:bottom w:val="single" w:sz="4" w:space="0" w:color="000000"/>
              <w:right w:val="nil"/>
            </w:tcBorders>
            <w:vAlign w:val="center"/>
          </w:tcPr>
          <w:p w14:paraId="22A5B8EC" w14:textId="77777777" w:rsidR="004D792D" w:rsidRPr="00C2439F" w:rsidRDefault="004D792D" w:rsidP="00234643">
            <w:pPr>
              <w:rPr>
                <w:bCs w:val="0"/>
                <w:sz w:val="20"/>
                <w:szCs w:val="20"/>
              </w:rPr>
            </w:pPr>
            <w:r w:rsidRPr="00C2439F">
              <w:rPr>
                <w:sz w:val="20"/>
                <w:szCs w:val="20"/>
              </w:rPr>
              <w:t>Carlos Gutiérrez</w:t>
            </w:r>
          </w:p>
          <w:p w14:paraId="4AB40A1A" w14:textId="77777777" w:rsidR="004D792D" w:rsidRPr="00C2439F" w:rsidRDefault="004D792D" w:rsidP="00234643">
            <w:pPr>
              <w:rPr>
                <w:bCs w:val="0"/>
                <w:sz w:val="20"/>
                <w:szCs w:val="20"/>
              </w:rPr>
            </w:pPr>
          </w:p>
        </w:tc>
        <w:tc>
          <w:tcPr>
            <w:tcW w:w="1299" w:type="pct"/>
            <w:tcBorders>
              <w:top w:val="single" w:sz="4" w:space="0" w:color="000000"/>
              <w:left w:val="single" w:sz="4" w:space="0" w:color="000000"/>
              <w:bottom w:val="single" w:sz="4" w:space="0" w:color="000000"/>
              <w:right w:val="single" w:sz="4" w:space="0" w:color="000000"/>
            </w:tcBorders>
            <w:vAlign w:val="center"/>
          </w:tcPr>
          <w:p w14:paraId="77F47583"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color w:val="FF0000"/>
              </w:rPr>
            </w:pPr>
            <w:r w:rsidRPr="00C2439F">
              <w:rPr>
                <w:b/>
                <w:sz w:val="20"/>
                <w:szCs w:val="20"/>
              </w:rPr>
              <w:t>REDES</w:t>
            </w:r>
          </w:p>
        </w:tc>
        <w:tc>
          <w:tcPr>
            <w:tcW w:w="2645" w:type="pct"/>
          </w:tcPr>
          <w:p w14:paraId="784D1C45"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December 4, 2025</w:t>
            </w:r>
          </w:p>
          <w:p w14:paraId="414282AB"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REDES involvement with the jumbo flying squid fishery</w:t>
            </w:r>
          </w:p>
          <w:p w14:paraId="2F9BC0D9"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05421FCD"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54CA9C37"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p w14:paraId="7BD7D247"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p w14:paraId="21AAE801"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p>
        </w:tc>
      </w:tr>
      <w:tr w:rsidR="004D792D" w:rsidRPr="00974974" w14:paraId="1DE33B90"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single" w:sz="4" w:space="0" w:color="000000"/>
              <w:left w:val="single" w:sz="4" w:space="0" w:color="000000"/>
              <w:bottom w:val="single" w:sz="4" w:space="0" w:color="000000"/>
              <w:right w:val="nil"/>
            </w:tcBorders>
            <w:shd w:val="clear" w:color="auto" w:fill="auto"/>
            <w:vAlign w:val="center"/>
          </w:tcPr>
          <w:p w14:paraId="0D0175B6" w14:textId="77777777" w:rsidR="004D792D" w:rsidRPr="00C2439F" w:rsidRDefault="004D792D" w:rsidP="00234643">
            <w:pPr>
              <w:rPr>
                <w:bCs w:val="0"/>
                <w:sz w:val="20"/>
                <w:szCs w:val="20"/>
              </w:rPr>
            </w:pPr>
            <w:r w:rsidRPr="00C2439F">
              <w:rPr>
                <w:sz w:val="20"/>
                <w:szCs w:val="20"/>
              </w:rPr>
              <w:t>Karla Loza</w:t>
            </w:r>
          </w:p>
          <w:p w14:paraId="0C0D7341" w14:textId="77777777" w:rsidR="004D792D" w:rsidRPr="00C2439F" w:rsidRDefault="004D792D" w:rsidP="00234643">
            <w:pPr>
              <w:rPr>
                <w:bCs w:val="0"/>
                <w:sz w:val="20"/>
                <w:szCs w:val="20"/>
              </w:rPr>
            </w:pPr>
          </w:p>
        </w:tc>
        <w:tc>
          <w:tcPr>
            <w:tcW w:w="12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B3790"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b/>
                <w:sz w:val="20"/>
                <w:szCs w:val="20"/>
              </w:rPr>
            </w:pPr>
            <w:r w:rsidRPr="00C2439F">
              <w:rPr>
                <w:b/>
                <w:sz w:val="20"/>
                <w:szCs w:val="20"/>
              </w:rPr>
              <w:t>REDES</w:t>
            </w:r>
          </w:p>
        </w:tc>
        <w:tc>
          <w:tcPr>
            <w:tcW w:w="2645" w:type="pct"/>
            <w:shd w:val="clear" w:color="auto" w:fill="auto"/>
          </w:tcPr>
          <w:p w14:paraId="785F7CEE"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December 4, 2025</w:t>
            </w:r>
          </w:p>
          <w:p w14:paraId="0248ACC7"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REDES involvement with the jumbo flying squid fishery</w:t>
            </w:r>
          </w:p>
          <w:p w14:paraId="3918FA94"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0E51C0A9"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7158C30C"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p w14:paraId="753F9147"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p w14:paraId="22B53C9E"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p>
        </w:tc>
      </w:tr>
      <w:tr w:rsidR="004D792D" w:rsidRPr="00974974" w14:paraId="0AB977EB"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single" w:sz="4" w:space="0" w:color="000000"/>
              <w:left w:val="single" w:sz="4" w:space="0" w:color="000000"/>
              <w:bottom w:val="single" w:sz="4" w:space="0" w:color="000000"/>
              <w:right w:val="nil"/>
            </w:tcBorders>
            <w:vAlign w:val="center"/>
          </w:tcPr>
          <w:p w14:paraId="3170C5B3" w14:textId="77777777" w:rsidR="004D792D" w:rsidRPr="00C2439F" w:rsidRDefault="004D792D" w:rsidP="00234643">
            <w:pPr>
              <w:rPr>
                <w:bCs w:val="0"/>
                <w:sz w:val="20"/>
                <w:szCs w:val="20"/>
              </w:rPr>
            </w:pPr>
            <w:bookmarkStart w:id="0" w:name="_Hlk178338396"/>
            <w:r w:rsidRPr="00C2439F">
              <w:rPr>
                <w:sz w:val="20"/>
                <w:szCs w:val="20"/>
              </w:rPr>
              <w:t>Jorge Grillo</w:t>
            </w:r>
          </w:p>
        </w:tc>
        <w:tc>
          <w:tcPr>
            <w:tcW w:w="1299" w:type="pct"/>
            <w:tcBorders>
              <w:top w:val="single" w:sz="4" w:space="0" w:color="000000"/>
              <w:left w:val="single" w:sz="4" w:space="0" w:color="000000"/>
              <w:bottom w:val="single" w:sz="4" w:space="0" w:color="000000"/>
              <w:right w:val="single" w:sz="4" w:space="0" w:color="000000"/>
            </w:tcBorders>
            <w:vAlign w:val="center"/>
          </w:tcPr>
          <w:p w14:paraId="4E5D3B51"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b/>
                <w:sz w:val="20"/>
                <w:szCs w:val="20"/>
              </w:rPr>
            </w:pPr>
            <w:r w:rsidRPr="00C2439F">
              <w:rPr>
                <w:b/>
                <w:sz w:val="20"/>
                <w:szCs w:val="20"/>
              </w:rPr>
              <w:t>REDES</w:t>
            </w:r>
          </w:p>
        </w:tc>
        <w:tc>
          <w:tcPr>
            <w:tcW w:w="2645" w:type="pct"/>
          </w:tcPr>
          <w:p w14:paraId="69B983B7"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December 4, 2025</w:t>
            </w:r>
          </w:p>
          <w:p w14:paraId="0CFEF5E6"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REDES involvement with the jumbo flying squid fishery</w:t>
            </w:r>
          </w:p>
          <w:p w14:paraId="2C2C3A0B"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37BB8865"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306C60B6"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p w14:paraId="48C6EDAC"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p w14:paraId="1298CB3C"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color w:val="FF0000"/>
                <w:lang w:val="en-GB"/>
              </w:rPr>
            </w:pPr>
          </w:p>
        </w:tc>
      </w:tr>
      <w:tr w:rsidR="004D792D" w:rsidRPr="00974974" w14:paraId="2D8CC5E8"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vAlign w:val="center"/>
          </w:tcPr>
          <w:p w14:paraId="083A31EA" w14:textId="77777777" w:rsidR="004D792D" w:rsidRPr="00C2439F" w:rsidRDefault="004D792D" w:rsidP="00234643">
            <w:pPr>
              <w:rPr>
                <w:sz w:val="20"/>
                <w:szCs w:val="20"/>
                <w:lang w:val="es-PE"/>
              </w:rPr>
            </w:pPr>
            <w:r w:rsidRPr="00C2439F">
              <w:rPr>
                <w:sz w:val="20"/>
                <w:szCs w:val="20"/>
                <w:lang w:val="es-PE"/>
              </w:rPr>
              <w:t>Carlos Yunque</w:t>
            </w:r>
          </w:p>
          <w:p w14:paraId="3B9992AF" w14:textId="77777777" w:rsidR="004D792D" w:rsidRPr="00C2439F" w:rsidRDefault="004D792D" w:rsidP="00234643">
            <w:pPr>
              <w:rPr>
                <w:b w:val="0"/>
                <w:color w:val="FF0000"/>
              </w:rPr>
            </w:pPr>
          </w:p>
        </w:tc>
        <w:tc>
          <w:tcPr>
            <w:tcW w:w="1299" w:type="pct"/>
            <w:tcBorders>
              <w:top w:val="nil"/>
              <w:left w:val="single" w:sz="4" w:space="0" w:color="000000"/>
              <w:bottom w:val="single" w:sz="4" w:space="0" w:color="000000"/>
              <w:right w:val="single" w:sz="4" w:space="0" w:color="000000"/>
            </w:tcBorders>
            <w:shd w:val="clear" w:color="auto" w:fill="auto"/>
            <w:vAlign w:val="center"/>
          </w:tcPr>
          <w:p w14:paraId="0D9D11A7"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b/>
                <w:sz w:val="20"/>
                <w:szCs w:val="20"/>
              </w:rPr>
            </w:pPr>
            <w:r w:rsidRPr="00C2439F">
              <w:rPr>
                <w:b/>
                <w:sz w:val="20"/>
                <w:szCs w:val="20"/>
              </w:rPr>
              <w:t xml:space="preserve">SONAPESCAL </w:t>
            </w:r>
          </w:p>
          <w:p w14:paraId="5DBAF17B"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color w:val="FF0000"/>
              </w:rPr>
            </w:pPr>
          </w:p>
        </w:tc>
        <w:tc>
          <w:tcPr>
            <w:tcW w:w="2645" w:type="pct"/>
            <w:shd w:val="clear" w:color="auto" w:fill="auto"/>
          </w:tcPr>
          <w:p w14:paraId="67CEF644"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color w:val="FF0000"/>
                <w:lang w:val="en-GB"/>
              </w:rPr>
            </w:pPr>
            <w:r w:rsidRPr="00C2439F">
              <w:rPr>
                <w:color w:val="FF0000"/>
                <w:lang w:val="en-GB"/>
              </w:rPr>
              <w:t>November 27, 2024</w:t>
            </w:r>
          </w:p>
          <w:p w14:paraId="09CA6ED7"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SONAPESCAL involvement with the jumbo flying squid fishery</w:t>
            </w:r>
          </w:p>
          <w:p w14:paraId="360AE34E"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5ABEFFD3"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6C692F58"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p w14:paraId="1A4A402D"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color w:val="FF0000"/>
                <w:lang w:val="en-GB"/>
              </w:rPr>
            </w:pPr>
            <w:r w:rsidRPr="00C2439F">
              <w:rPr>
                <w:rFonts w:eastAsiaTheme="minorHAnsi"/>
                <w:bCs/>
                <w:sz w:val="20"/>
                <w:szCs w:val="20"/>
              </w:rPr>
              <w:t>Compliance with management measures in the jumbo flying squid fishery</w:t>
            </w:r>
          </w:p>
        </w:tc>
      </w:tr>
      <w:tr w:rsidR="004D792D" w:rsidRPr="00974974" w14:paraId="299020F4"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center"/>
          </w:tcPr>
          <w:p w14:paraId="0C911AAB" w14:textId="77777777" w:rsidR="004D792D" w:rsidRPr="00C2439F" w:rsidRDefault="004D792D" w:rsidP="00234643">
            <w:pPr>
              <w:rPr>
                <w:sz w:val="20"/>
                <w:szCs w:val="20"/>
                <w:lang w:val="es-PE"/>
              </w:rPr>
            </w:pPr>
            <w:r w:rsidRPr="00C2439F">
              <w:rPr>
                <w:sz w:val="20"/>
                <w:szCs w:val="20"/>
                <w:lang w:val="es-PE"/>
              </w:rPr>
              <w:t xml:space="preserve">Henry </w:t>
            </w:r>
            <w:proofErr w:type="spellStart"/>
            <w:r w:rsidRPr="00C2439F">
              <w:rPr>
                <w:sz w:val="20"/>
                <w:szCs w:val="20"/>
                <w:lang w:val="es-PE"/>
              </w:rPr>
              <w:t>Juarez</w:t>
            </w:r>
            <w:proofErr w:type="spellEnd"/>
          </w:p>
          <w:p w14:paraId="35B8CD3E" w14:textId="77777777" w:rsidR="004D792D" w:rsidRPr="00C2439F" w:rsidRDefault="004D792D" w:rsidP="00234643">
            <w:pPr>
              <w:rPr>
                <w:b w:val="0"/>
                <w:color w:val="FF0000"/>
              </w:rPr>
            </w:pPr>
          </w:p>
        </w:tc>
        <w:tc>
          <w:tcPr>
            <w:tcW w:w="1299" w:type="pct"/>
            <w:tcBorders>
              <w:top w:val="nil"/>
              <w:left w:val="single" w:sz="4" w:space="0" w:color="000000"/>
              <w:bottom w:val="single" w:sz="4" w:space="0" w:color="000000"/>
              <w:right w:val="single" w:sz="4" w:space="0" w:color="000000"/>
            </w:tcBorders>
            <w:vAlign w:val="center"/>
          </w:tcPr>
          <w:p w14:paraId="0DA68311"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b/>
                <w:sz w:val="20"/>
                <w:szCs w:val="20"/>
              </w:rPr>
            </w:pPr>
            <w:r w:rsidRPr="00C2439F">
              <w:rPr>
                <w:b/>
                <w:sz w:val="20"/>
                <w:szCs w:val="20"/>
              </w:rPr>
              <w:t xml:space="preserve">SONAPESCAL </w:t>
            </w:r>
          </w:p>
          <w:p w14:paraId="47FED7DA"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color w:val="FF0000"/>
              </w:rPr>
            </w:pPr>
          </w:p>
        </w:tc>
        <w:tc>
          <w:tcPr>
            <w:tcW w:w="2645" w:type="pct"/>
          </w:tcPr>
          <w:p w14:paraId="16AB9446"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color w:val="FF0000"/>
                <w:lang w:val="en-GB"/>
              </w:rPr>
            </w:pPr>
            <w:r w:rsidRPr="00C2439F">
              <w:rPr>
                <w:color w:val="FF0000"/>
                <w:lang w:val="en-GB"/>
              </w:rPr>
              <w:t>November 27, 2024</w:t>
            </w:r>
          </w:p>
          <w:p w14:paraId="4F63FF3F"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lastRenderedPageBreak/>
              <w:t>SONAPESCAL involvement with the jumbo flying squid fishery</w:t>
            </w:r>
          </w:p>
          <w:p w14:paraId="4A43E81B"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2A2C33F1"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7CD1801C"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p w14:paraId="0C2CB107"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tc>
      </w:tr>
      <w:tr w:rsidR="004D792D" w:rsidRPr="004D792D" w14:paraId="2E0908E6"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vAlign w:val="center"/>
          </w:tcPr>
          <w:p w14:paraId="194CE817" w14:textId="77777777" w:rsidR="004D792D" w:rsidRPr="00C2439F" w:rsidRDefault="004D792D" w:rsidP="00234643">
            <w:pPr>
              <w:rPr>
                <w:sz w:val="20"/>
                <w:szCs w:val="20"/>
                <w:lang w:val="es-PE"/>
              </w:rPr>
            </w:pPr>
            <w:r w:rsidRPr="00C2439F">
              <w:rPr>
                <w:sz w:val="20"/>
                <w:szCs w:val="20"/>
                <w:lang w:val="es-PE"/>
              </w:rPr>
              <w:lastRenderedPageBreak/>
              <w:t>Elsa Vega</w:t>
            </w:r>
          </w:p>
          <w:p w14:paraId="36707DB8" w14:textId="77777777" w:rsidR="004D792D" w:rsidRPr="00C2439F" w:rsidRDefault="004D792D" w:rsidP="00234643">
            <w:pPr>
              <w:rPr>
                <w:b w:val="0"/>
                <w:lang w:val="es-PE"/>
              </w:rPr>
            </w:pPr>
          </w:p>
        </w:tc>
        <w:tc>
          <w:tcPr>
            <w:tcW w:w="1299" w:type="pct"/>
            <w:tcBorders>
              <w:top w:val="nil"/>
              <w:left w:val="single" w:sz="4" w:space="0" w:color="000000"/>
              <w:bottom w:val="single" w:sz="4" w:space="0" w:color="000000"/>
              <w:right w:val="single" w:sz="4" w:space="0" w:color="000000"/>
            </w:tcBorders>
            <w:shd w:val="clear" w:color="auto" w:fill="auto"/>
            <w:vAlign w:val="center"/>
          </w:tcPr>
          <w:p w14:paraId="1493BAA3"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b/>
                <w:sz w:val="20"/>
                <w:szCs w:val="20"/>
              </w:rPr>
            </w:pPr>
            <w:r w:rsidRPr="00C2439F">
              <w:rPr>
                <w:b/>
                <w:sz w:val="20"/>
                <w:szCs w:val="20"/>
              </w:rPr>
              <w:t xml:space="preserve">SONAPESCAL </w:t>
            </w:r>
          </w:p>
          <w:p w14:paraId="026BBAF0"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p>
        </w:tc>
        <w:tc>
          <w:tcPr>
            <w:tcW w:w="2645" w:type="pct"/>
            <w:shd w:val="clear" w:color="auto" w:fill="auto"/>
          </w:tcPr>
          <w:p w14:paraId="79EF33BE"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color w:val="FF0000"/>
                <w:lang w:val="en-GB"/>
              </w:rPr>
            </w:pPr>
            <w:r w:rsidRPr="00C2439F">
              <w:rPr>
                <w:color w:val="FF0000"/>
                <w:lang w:val="en-GB"/>
              </w:rPr>
              <w:t>November 27, 2024</w:t>
            </w:r>
          </w:p>
          <w:p w14:paraId="68A106D2"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SONAPESCAL involvement with the jumbo flying squid fishery</w:t>
            </w:r>
          </w:p>
          <w:p w14:paraId="048F8E5E"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12556B17"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71FA1B02"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p w14:paraId="22EB0AC6"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tc>
      </w:tr>
      <w:tr w:rsidR="004D792D" w:rsidRPr="00974974" w14:paraId="48795B1B"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center"/>
          </w:tcPr>
          <w:p w14:paraId="2BA73786" w14:textId="77777777" w:rsidR="004D792D" w:rsidRPr="00C2439F" w:rsidRDefault="004D792D" w:rsidP="00234643">
            <w:pPr>
              <w:rPr>
                <w:bCs w:val="0"/>
                <w:sz w:val="20"/>
                <w:szCs w:val="20"/>
              </w:rPr>
            </w:pPr>
            <w:r w:rsidRPr="00C2439F">
              <w:rPr>
                <w:sz w:val="20"/>
                <w:szCs w:val="20"/>
              </w:rPr>
              <w:t xml:space="preserve">Samuel Amoros </w:t>
            </w:r>
          </w:p>
          <w:p w14:paraId="4909CC99" w14:textId="77777777" w:rsidR="004D792D" w:rsidRPr="00C2439F" w:rsidRDefault="004D792D" w:rsidP="00234643">
            <w:pPr>
              <w:rPr>
                <w:b w:val="0"/>
              </w:rPr>
            </w:pPr>
          </w:p>
        </w:tc>
        <w:tc>
          <w:tcPr>
            <w:tcW w:w="1299" w:type="pct"/>
            <w:tcBorders>
              <w:top w:val="nil"/>
              <w:left w:val="single" w:sz="4" w:space="0" w:color="000000"/>
              <w:bottom w:val="single" w:sz="4" w:space="0" w:color="000000"/>
              <w:right w:val="single" w:sz="4" w:space="0" w:color="000000"/>
            </w:tcBorders>
            <w:vAlign w:val="center"/>
          </w:tcPr>
          <w:p w14:paraId="17FAD6E9"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r w:rsidRPr="00C2439F">
              <w:rPr>
                <w:b/>
                <w:sz w:val="20"/>
                <w:szCs w:val="20"/>
              </w:rPr>
              <w:t>Environmental Defense Fund Peru</w:t>
            </w:r>
          </w:p>
        </w:tc>
        <w:tc>
          <w:tcPr>
            <w:tcW w:w="2645" w:type="pct"/>
          </w:tcPr>
          <w:p w14:paraId="0D136D82"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November 25, 2024</w:t>
            </w:r>
          </w:p>
          <w:p w14:paraId="3D5CC4EE"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Previous work with EDF with the jumbo flying squid fishery</w:t>
            </w:r>
          </w:p>
          <w:p w14:paraId="2AFBBAD9"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163BEF40"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14562A9E"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p w14:paraId="48ADA3FF"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tc>
      </w:tr>
      <w:tr w:rsidR="004D792D" w:rsidRPr="00974974" w14:paraId="296E712F"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vAlign w:val="center"/>
          </w:tcPr>
          <w:p w14:paraId="72A9031B" w14:textId="77777777" w:rsidR="004D792D" w:rsidRPr="00C2439F" w:rsidRDefault="004D792D" w:rsidP="00234643">
            <w:pPr>
              <w:rPr>
                <w:bCs w:val="0"/>
                <w:sz w:val="20"/>
                <w:szCs w:val="20"/>
                <w:lang w:val="es-PR"/>
              </w:rPr>
            </w:pPr>
            <w:r w:rsidRPr="00C2439F">
              <w:rPr>
                <w:sz w:val="20"/>
                <w:szCs w:val="20"/>
                <w:lang w:val="es-PR"/>
              </w:rPr>
              <w:t xml:space="preserve">Daniel H. </w:t>
            </w:r>
            <w:proofErr w:type="spellStart"/>
            <w:r w:rsidRPr="00C2439F">
              <w:rPr>
                <w:sz w:val="20"/>
                <w:szCs w:val="20"/>
                <w:lang w:val="es-PR"/>
              </w:rPr>
              <w:t>Collachagua</w:t>
            </w:r>
            <w:proofErr w:type="spellEnd"/>
          </w:p>
          <w:p w14:paraId="58E91D04" w14:textId="77777777" w:rsidR="004D792D" w:rsidRPr="00C2439F" w:rsidRDefault="004D792D" w:rsidP="00234643">
            <w:pPr>
              <w:rPr>
                <w:bCs w:val="0"/>
                <w:sz w:val="20"/>
                <w:szCs w:val="20"/>
                <w:lang w:val="pt-BR"/>
              </w:rPr>
            </w:pPr>
          </w:p>
          <w:p w14:paraId="020B0630" w14:textId="77777777" w:rsidR="004D792D" w:rsidRPr="00C2439F" w:rsidRDefault="004D792D" w:rsidP="00234643">
            <w:pPr>
              <w:rPr>
                <w:b w:val="0"/>
              </w:rPr>
            </w:pPr>
          </w:p>
        </w:tc>
        <w:tc>
          <w:tcPr>
            <w:tcW w:w="1299" w:type="pct"/>
            <w:tcBorders>
              <w:top w:val="nil"/>
              <w:left w:val="single" w:sz="4" w:space="0" w:color="000000"/>
              <w:bottom w:val="single" w:sz="4" w:space="0" w:color="000000"/>
              <w:right w:val="single" w:sz="4" w:space="0" w:color="000000"/>
            </w:tcBorders>
            <w:shd w:val="clear" w:color="auto" w:fill="auto"/>
            <w:vAlign w:val="center"/>
          </w:tcPr>
          <w:p w14:paraId="7BF909D8"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r w:rsidRPr="00C2439F">
              <w:rPr>
                <w:color w:val="000000"/>
                <w:sz w:val="22"/>
                <w:szCs w:val="22"/>
              </w:rPr>
              <w:t>PRODUCE</w:t>
            </w:r>
          </w:p>
        </w:tc>
        <w:tc>
          <w:tcPr>
            <w:tcW w:w="2645" w:type="pct"/>
            <w:shd w:val="clear" w:color="auto" w:fill="auto"/>
          </w:tcPr>
          <w:p w14:paraId="1BFB9C55"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proofErr w:type="spellStart"/>
            <w:r w:rsidRPr="00C2439F">
              <w:rPr>
                <w:lang w:val="en-GB"/>
              </w:rPr>
              <w:t>Noviember</w:t>
            </w:r>
            <w:proofErr w:type="spellEnd"/>
            <w:r w:rsidRPr="00C2439F">
              <w:rPr>
                <w:lang w:val="en-GB"/>
              </w:rPr>
              <w:t xml:space="preserve"> 22, 2024</w:t>
            </w:r>
          </w:p>
          <w:p w14:paraId="1EA932D6"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PRODUCE involvement with the jumbo flying squid fishery</w:t>
            </w:r>
          </w:p>
          <w:p w14:paraId="5C0FF9EE"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6BF41685"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0E10DE36"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p w14:paraId="382974B1"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p>
        </w:tc>
      </w:tr>
      <w:tr w:rsidR="004D792D" w:rsidRPr="00974974" w14:paraId="3606CA0D"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center"/>
          </w:tcPr>
          <w:p w14:paraId="0CF8EB79" w14:textId="77777777" w:rsidR="004D792D" w:rsidRPr="00C2439F" w:rsidRDefault="004D792D" w:rsidP="00234643">
            <w:pPr>
              <w:rPr>
                <w:bCs w:val="0"/>
                <w:sz w:val="20"/>
                <w:szCs w:val="20"/>
                <w:lang w:val="pt-BR"/>
              </w:rPr>
            </w:pPr>
            <w:r w:rsidRPr="00C2439F">
              <w:rPr>
                <w:sz w:val="20"/>
                <w:szCs w:val="20"/>
                <w:lang w:val="pt-BR"/>
              </w:rPr>
              <w:t>Carlos Rodrigo Escovar</w:t>
            </w:r>
          </w:p>
          <w:p w14:paraId="446E3ACD"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vAlign w:val="center"/>
          </w:tcPr>
          <w:p w14:paraId="53D2AD01"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r w:rsidRPr="00C2439F">
              <w:rPr>
                <w:color w:val="000000"/>
                <w:sz w:val="22"/>
                <w:szCs w:val="22"/>
              </w:rPr>
              <w:t>PRODUCE</w:t>
            </w:r>
          </w:p>
        </w:tc>
        <w:tc>
          <w:tcPr>
            <w:tcW w:w="2645" w:type="pct"/>
          </w:tcPr>
          <w:p w14:paraId="5443D3BB"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proofErr w:type="spellStart"/>
            <w:r w:rsidRPr="00C2439F">
              <w:rPr>
                <w:lang w:val="en-GB"/>
              </w:rPr>
              <w:t>Noviember</w:t>
            </w:r>
            <w:proofErr w:type="spellEnd"/>
            <w:r w:rsidRPr="00C2439F">
              <w:rPr>
                <w:lang w:val="en-GB"/>
              </w:rPr>
              <w:t xml:space="preserve"> 22, 2024</w:t>
            </w:r>
          </w:p>
          <w:p w14:paraId="491E9B01"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PRODUCE involvement with the jumbo flying squid fishery</w:t>
            </w:r>
          </w:p>
          <w:p w14:paraId="362D48AF"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024A3AD1"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74BF2436"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p w14:paraId="63DD25FA"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p>
        </w:tc>
      </w:tr>
      <w:tr w:rsidR="004D792D" w:rsidRPr="00974974" w14:paraId="610B14D7"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vAlign w:val="center"/>
          </w:tcPr>
          <w:p w14:paraId="3D823395" w14:textId="77777777" w:rsidR="004D792D" w:rsidRPr="00C2439F" w:rsidRDefault="004D792D" w:rsidP="00234643">
            <w:pPr>
              <w:rPr>
                <w:bCs w:val="0"/>
                <w:sz w:val="20"/>
                <w:szCs w:val="20"/>
                <w:lang w:val="pt-BR"/>
              </w:rPr>
            </w:pPr>
            <w:r w:rsidRPr="00C2439F">
              <w:rPr>
                <w:sz w:val="20"/>
                <w:szCs w:val="20"/>
                <w:lang w:val="pt-BR"/>
              </w:rPr>
              <w:t>Eduardo Lopez Tolentino</w:t>
            </w:r>
          </w:p>
          <w:p w14:paraId="4701B352"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shd w:val="clear" w:color="auto" w:fill="auto"/>
            <w:vAlign w:val="center"/>
          </w:tcPr>
          <w:p w14:paraId="2749229D"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r w:rsidRPr="00C2439F">
              <w:rPr>
                <w:color w:val="000000"/>
                <w:sz w:val="22"/>
                <w:szCs w:val="22"/>
              </w:rPr>
              <w:t>PRODUCE</w:t>
            </w:r>
          </w:p>
        </w:tc>
        <w:tc>
          <w:tcPr>
            <w:tcW w:w="2645" w:type="pct"/>
            <w:shd w:val="clear" w:color="auto" w:fill="auto"/>
          </w:tcPr>
          <w:p w14:paraId="3BC1A200"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proofErr w:type="spellStart"/>
            <w:r w:rsidRPr="00C2439F">
              <w:rPr>
                <w:lang w:val="en-GB"/>
              </w:rPr>
              <w:t>Noviember</w:t>
            </w:r>
            <w:proofErr w:type="spellEnd"/>
            <w:r w:rsidRPr="00C2439F">
              <w:rPr>
                <w:lang w:val="en-GB"/>
              </w:rPr>
              <w:t xml:space="preserve"> 22, 2024</w:t>
            </w:r>
          </w:p>
          <w:p w14:paraId="0E709FFD"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PRODUCE involvement with the jumbo flying squid fishery</w:t>
            </w:r>
          </w:p>
          <w:p w14:paraId="11B6530D"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1A9CDEA9"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0F16B112"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p w14:paraId="7493B170"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p>
        </w:tc>
      </w:tr>
      <w:tr w:rsidR="004D792D" w:rsidRPr="00974974" w14:paraId="3D959EA5"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center"/>
          </w:tcPr>
          <w:p w14:paraId="012B5F64" w14:textId="77777777" w:rsidR="004D792D" w:rsidRPr="00C2439F" w:rsidRDefault="004D792D" w:rsidP="00234643">
            <w:pPr>
              <w:rPr>
                <w:bCs w:val="0"/>
                <w:sz w:val="20"/>
                <w:szCs w:val="20"/>
              </w:rPr>
            </w:pPr>
            <w:r w:rsidRPr="00C2439F">
              <w:rPr>
                <w:sz w:val="20"/>
                <w:szCs w:val="20"/>
              </w:rPr>
              <w:lastRenderedPageBreak/>
              <w:t>Jimena Mendoza</w:t>
            </w:r>
          </w:p>
        </w:tc>
        <w:tc>
          <w:tcPr>
            <w:tcW w:w="1299" w:type="pct"/>
            <w:tcBorders>
              <w:top w:val="nil"/>
              <w:left w:val="single" w:sz="4" w:space="0" w:color="000000"/>
              <w:bottom w:val="single" w:sz="4" w:space="0" w:color="000000"/>
              <w:right w:val="single" w:sz="4" w:space="0" w:color="000000"/>
            </w:tcBorders>
            <w:vAlign w:val="center"/>
          </w:tcPr>
          <w:p w14:paraId="77F7264A"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b/>
                <w:bCs/>
                <w:color w:val="FF0000"/>
              </w:rPr>
            </w:pPr>
            <w:r w:rsidRPr="00C2439F">
              <w:rPr>
                <w:b/>
                <w:bCs/>
                <w:color w:val="000000" w:themeColor="text1"/>
              </w:rPr>
              <w:t>IMARPE</w:t>
            </w:r>
          </w:p>
        </w:tc>
        <w:tc>
          <w:tcPr>
            <w:tcW w:w="2645" w:type="pct"/>
          </w:tcPr>
          <w:p w14:paraId="5F84D01B"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November 20, 2024</w:t>
            </w:r>
          </w:p>
          <w:p w14:paraId="05307E7E"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IMARPE research projects applied to the conservation of jumbo flying squid </w:t>
            </w:r>
          </w:p>
          <w:p w14:paraId="307163B8"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Current challenges in the management and conservation of jumbo flying squid artisanal fisheries </w:t>
            </w:r>
          </w:p>
          <w:p w14:paraId="090B4950"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Definition of stock structure  </w:t>
            </w:r>
          </w:p>
          <w:p w14:paraId="11082FC6"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Phenotypic groups in jumbo flying squid and management implications </w:t>
            </w:r>
          </w:p>
          <w:p w14:paraId="021D6AC4"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color w:val="FF0000"/>
              </w:rPr>
            </w:pPr>
          </w:p>
        </w:tc>
      </w:tr>
      <w:tr w:rsidR="004D792D" w:rsidRPr="00974974" w14:paraId="01100284"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vAlign w:val="center"/>
          </w:tcPr>
          <w:p w14:paraId="2FF3F7B0" w14:textId="77777777" w:rsidR="004D792D" w:rsidRPr="00C2439F" w:rsidRDefault="004D792D" w:rsidP="00234643">
            <w:pPr>
              <w:rPr>
                <w:bCs w:val="0"/>
                <w:sz w:val="20"/>
                <w:szCs w:val="20"/>
              </w:rPr>
            </w:pPr>
            <w:r w:rsidRPr="00C2439F">
              <w:rPr>
                <w:sz w:val="20"/>
                <w:szCs w:val="20"/>
              </w:rPr>
              <w:t>Jorge Flores</w:t>
            </w:r>
          </w:p>
          <w:p w14:paraId="3D71D9F4"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shd w:val="clear" w:color="auto" w:fill="auto"/>
            <w:vAlign w:val="center"/>
          </w:tcPr>
          <w:p w14:paraId="53C33643"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b/>
                <w:bCs/>
                <w:color w:val="000000" w:themeColor="text1"/>
              </w:rPr>
            </w:pPr>
            <w:r w:rsidRPr="00C2439F">
              <w:rPr>
                <w:b/>
                <w:bCs/>
                <w:color w:val="000000" w:themeColor="text1"/>
              </w:rPr>
              <w:t>IMARPE</w:t>
            </w:r>
          </w:p>
        </w:tc>
        <w:tc>
          <w:tcPr>
            <w:tcW w:w="2645" w:type="pct"/>
            <w:shd w:val="clear" w:color="auto" w:fill="auto"/>
          </w:tcPr>
          <w:p w14:paraId="03059344"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November 20, 2024</w:t>
            </w:r>
          </w:p>
          <w:p w14:paraId="07EF52E6"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IMARPE research projects applied to the conservation of jumbo flying squid </w:t>
            </w:r>
          </w:p>
          <w:p w14:paraId="034C0812"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Current challenges in the management and conservation of jumbo flying squid artisanal fisheries </w:t>
            </w:r>
          </w:p>
          <w:p w14:paraId="16DE3BBA"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Definition of stock structure  </w:t>
            </w:r>
          </w:p>
          <w:p w14:paraId="66A604B2"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Phenotypic groups in jumbo flying squid and management implications </w:t>
            </w:r>
          </w:p>
          <w:p w14:paraId="0A0F1E74"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color w:val="FF0000"/>
                <w:lang w:val="en-GB"/>
              </w:rPr>
            </w:pPr>
          </w:p>
        </w:tc>
      </w:tr>
      <w:tr w:rsidR="004D792D" w:rsidRPr="00974974" w14:paraId="42AACE71"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center"/>
          </w:tcPr>
          <w:p w14:paraId="5E3D222C" w14:textId="77777777" w:rsidR="004D792D" w:rsidRPr="00C2439F" w:rsidRDefault="004D792D" w:rsidP="00234643">
            <w:pPr>
              <w:rPr>
                <w:bCs w:val="0"/>
                <w:sz w:val="20"/>
                <w:szCs w:val="20"/>
              </w:rPr>
            </w:pPr>
            <w:r w:rsidRPr="00C2439F">
              <w:rPr>
                <w:sz w:val="20"/>
                <w:szCs w:val="20"/>
              </w:rPr>
              <w:t>Dr. Carlota Estrella</w:t>
            </w:r>
          </w:p>
          <w:p w14:paraId="6A54CFDE"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vAlign w:val="bottom"/>
          </w:tcPr>
          <w:p w14:paraId="52B773CE"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b/>
                <w:bCs/>
                <w:color w:val="000000" w:themeColor="text1"/>
              </w:rPr>
            </w:pPr>
            <w:r w:rsidRPr="00C2439F">
              <w:rPr>
                <w:b/>
                <w:bCs/>
                <w:color w:val="000000" w:themeColor="text1"/>
              </w:rPr>
              <w:t>IMARPE</w:t>
            </w:r>
          </w:p>
        </w:tc>
        <w:tc>
          <w:tcPr>
            <w:tcW w:w="2645" w:type="pct"/>
          </w:tcPr>
          <w:p w14:paraId="62E27ED9"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November 20, 2024</w:t>
            </w:r>
          </w:p>
          <w:p w14:paraId="262942F2"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IMARPE research projects applied to the conservation of jumbo flying squid </w:t>
            </w:r>
          </w:p>
          <w:p w14:paraId="17F9F7E9"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Current challenges in the management and conservation of jumbo flying squid artisanal fisheries </w:t>
            </w:r>
          </w:p>
          <w:p w14:paraId="6BA86FBF"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Definition of stock structure  </w:t>
            </w:r>
          </w:p>
          <w:p w14:paraId="37D3E4E1"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Phenotypic groups in jumbo flying squid and management implications </w:t>
            </w:r>
          </w:p>
          <w:p w14:paraId="57005431"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p>
        </w:tc>
      </w:tr>
      <w:tr w:rsidR="004D792D" w:rsidRPr="00974974" w14:paraId="58CAE412"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vAlign w:val="center"/>
          </w:tcPr>
          <w:p w14:paraId="2DBE9B72" w14:textId="77777777" w:rsidR="004D792D" w:rsidRPr="00C2439F" w:rsidRDefault="004D792D" w:rsidP="00234643">
            <w:pPr>
              <w:rPr>
                <w:bCs w:val="0"/>
                <w:sz w:val="20"/>
                <w:szCs w:val="20"/>
                <w:lang w:val="es-PE"/>
              </w:rPr>
            </w:pPr>
            <w:r w:rsidRPr="00C2439F">
              <w:rPr>
                <w:sz w:val="20"/>
                <w:szCs w:val="20"/>
                <w:lang w:val="es-PE"/>
              </w:rPr>
              <w:t>Edwin Houghton</w:t>
            </w:r>
          </w:p>
          <w:p w14:paraId="045E2874"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shd w:val="clear" w:color="auto" w:fill="auto"/>
            <w:vAlign w:val="bottom"/>
          </w:tcPr>
          <w:p w14:paraId="2B429AEC"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b/>
                <w:sz w:val="20"/>
                <w:szCs w:val="20"/>
                <w:lang w:val="es-PR"/>
              </w:rPr>
            </w:pPr>
            <w:r w:rsidRPr="00C2439F">
              <w:rPr>
                <w:b/>
                <w:sz w:val="20"/>
                <w:szCs w:val="20"/>
                <w:lang w:val="es-PR"/>
              </w:rPr>
              <w:t>Asociación de Armadores Pesqueros Mar de Paita</w:t>
            </w:r>
          </w:p>
          <w:p w14:paraId="353E0CBA"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p>
        </w:tc>
        <w:tc>
          <w:tcPr>
            <w:tcW w:w="2645" w:type="pct"/>
            <w:shd w:val="clear" w:color="auto" w:fill="auto"/>
          </w:tcPr>
          <w:p w14:paraId="287B0FDE" w14:textId="77777777" w:rsidR="004D792D" w:rsidRPr="00C2439F" w:rsidRDefault="004D792D" w:rsidP="00234643">
            <w:p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November 19, 2024</w:t>
            </w:r>
          </w:p>
          <w:p w14:paraId="141C7864"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APAMARPA involvement with the jumbo flying squid fishery</w:t>
            </w:r>
          </w:p>
          <w:p w14:paraId="23434569"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66CA7FA5"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018FC71E" w14:textId="77777777" w:rsidR="004D792D" w:rsidRPr="00C2439F" w:rsidRDefault="004D792D" w:rsidP="004D792D">
            <w:pPr>
              <w:numPr>
                <w:ilvl w:val="0"/>
                <w:numId w:val="18"/>
              </w:numPr>
              <w:ind w:left="356"/>
              <w:contextualSpacing/>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p w14:paraId="03D68C24"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tc>
      </w:tr>
      <w:tr w:rsidR="004D792D" w:rsidRPr="00974974" w14:paraId="706932A6"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tcPr>
          <w:p w14:paraId="7A9C6534" w14:textId="77777777" w:rsidR="004D792D" w:rsidRPr="00C2439F" w:rsidRDefault="004D792D" w:rsidP="00234643">
            <w:pPr>
              <w:rPr>
                <w:bCs w:val="0"/>
                <w:sz w:val="20"/>
                <w:szCs w:val="20"/>
              </w:rPr>
            </w:pPr>
            <w:r w:rsidRPr="00C2439F">
              <w:rPr>
                <w:sz w:val="20"/>
                <w:szCs w:val="20"/>
              </w:rPr>
              <w:t xml:space="preserve">Nicolas Rovegno </w:t>
            </w:r>
          </w:p>
          <w:p w14:paraId="5CE37499"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shd w:val="clear" w:color="FFFFFF" w:fill="FFFFFF"/>
          </w:tcPr>
          <w:p w14:paraId="1CFD0367"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b/>
                <w:sz w:val="20"/>
                <w:szCs w:val="20"/>
              </w:rPr>
            </w:pPr>
            <w:r w:rsidRPr="00C2439F">
              <w:rPr>
                <w:b/>
                <w:sz w:val="20"/>
                <w:szCs w:val="20"/>
              </w:rPr>
              <w:t xml:space="preserve">Fisheries Transparency Institute </w:t>
            </w:r>
          </w:p>
          <w:p w14:paraId="31783686"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p>
        </w:tc>
        <w:tc>
          <w:tcPr>
            <w:tcW w:w="2645" w:type="pct"/>
          </w:tcPr>
          <w:p w14:paraId="6BD07DAE"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November 18, 2024</w:t>
            </w:r>
          </w:p>
          <w:p w14:paraId="38727598"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FITI involvement with the jumbo flying squid fishery</w:t>
            </w:r>
          </w:p>
          <w:p w14:paraId="1A162BF3"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5FA0DA0C"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38D9F738"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p w14:paraId="1CEDF8A9"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tc>
      </w:tr>
      <w:tr w:rsidR="004D792D" w:rsidRPr="00974974" w14:paraId="156E8331"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tcPr>
          <w:p w14:paraId="0EC9008B" w14:textId="77777777" w:rsidR="004D792D" w:rsidRPr="00C2439F" w:rsidRDefault="004D792D" w:rsidP="00234643">
            <w:pPr>
              <w:rPr>
                <w:bCs w:val="0"/>
                <w:sz w:val="20"/>
                <w:szCs w:val="20"/>
                <w:lang w:val="es-PR"/>
              </w:rPr>
            </w:pPr>
            <w:r w:rsidRPr="00C2439F">
              <w:rPr>
                <w:sz w:val="20"/>
                <w:szCs w:val="20"/>
                <w:lang w:val="es-PR"/>
              </w:rPr>
              <w:t xml:space="preserve">Ignacio Paya </w:t>
            </w:r>
          </w:p>
          <w:p w14:paraId="5026A03F"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shd w:val="clear" w:color="FFFFFF" w:fill="FFFFFF"/>
          </w:tcPr>
          <w:p w14:paraId="74DE8339"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b/>
                <w:sz w:val="20"/>
                <w:szCs w:val="20"/>
                <w:lang w:val="es-PR"/>
              </w:rPr>
            </w:pPr>
            <w:r w:rsidRPr="00C2439F">
              <w:rPr>
                <w:b/>
                <w:sz w:val="20"/>
                <w:szCs w:val="20"/>
                <w:lang w:val="es-PR"/>
              </w:rPr>
              <w:t xml:space="preserve">Instituto Fomento Pesquero  </w:t>
            </w:r>
          </w:p>
          <w:p w14:paraId="175D28F5"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color w:val="FF0000"/>
              </w:rPr>
            </w:pPr>
          </w:p>
        </w:tc>
        <w:tc>
          <w:tcPr>
            <w:tcW w:w="2645" w:type="pct"/>
            <w:shd w:val="clear" w:color="auto" w:fill="auto"/>
          </w:tcPr>
          <w:p w14:paraId="6BF8ED3B"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color w:val="FF0000"/>
                <w:lang w:val="en-GB"/>
              </w:rPr>
            </w:pPr>
            <w:r w:rsidRPr="00C2439F">
              <w:rPr>
                <w:color w:val="FF0000"/>
                <w:lang w:val="en-GB"/>
              </w:rPr>
              <w:t xml:space="preserve">November 15, </w:t>
            </w:r>
          </w:p>
          <w:p w14:paraId="47B1F368"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Involvement with the jumbo flying squid fishery at regional level</w:t>
            </w:r>
          </w:p>
          <w:p w14:paraId="10D3CA1B"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Regional stock </w:t>
            </w:r>
            <w:proofErr w:type="gramStart"/>
            <w:r w:rsidRPr="00C2439F">
              <w:rPr>
                <w:rFonts w:ascii="Times New Roman" w:hAnsi="Times New Roman" w:cs="Times New Roman"/>
                <w:sz w:val="20"/>
                <w:szCs w:val="20"/>
              </w:rPr>
              <w:t>assessment  projects</w:t>
            </w:r>
            <w:proofErr w:type="gramEnd"/>
            <w:r w:rsidRPr="00C2439F">
              <w:rPr>
                <w:rFonts w:ascii="Times New Roman" w:hAnsi="Times New Roman" w:cs="Times New Roman"/>
                <w:sz w:val="20"/>
                <w:szCs w:val="20"/>
              </w:rPr>
              <w:t xml:space="preserve"> applied to the conservation of jumbo flying squid </w:t>
            </w:r>
          </w:p>
          <w:p w14:paraId="27FD21D0"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Current challenges in the management and conservation of jumbo flying squid artisanal fisheries at regional level </w:t>
            </w:r>
          </w:p>
          <w:p w14:paraId="3506DE49"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gramStart"/>
            <w:r w:rsidRPr="00C2439F">
              <w:rPr>
                <w:rFonts w:ascii="Times New Roman" w:hAnsi="Times New Roman" w:cs="Times New Roman"/>
                <w:sz w:val="20"/>
                <w:szCs w:val="20"/>
              </w:rPr>
              <w:t>Current status</w:t>
            </w:r>
            <w:proofErr w:type="gramEnd"/>
            <w:r w:rsidRPr="00C2439F">
              <w:rPr>
                <w:rFonts w:ascii="Times New Roman" w:hAnsi="Times New Roman" w:cs="Times New Roman"/>
                <w:sz w:val="20"/>
                <w:szCs w:val="20"/>
              </w:rPr>
              <w:t xml:space="preserve"> of the jumbo flying squid and its impact on the ecosystem  </w:t>
            </w:r>
          </w:p>
          <w:p w14:paraId="638A796C"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Information gaps and their possible risks </w:t>
            </w:r>
          </w:p>
          <w:p w14:paraId="52611B72"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lastRenderedPageBreak/>
              <w:t xml:space="preserve">Definition of stock structure  </w:t>
            </w:r>
          </w:p>
          <w:p w14:paraId="7266BDE0"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Phenotypic groups in jumbo flying squid and management implications </w:t>
            </w:r>
          </w:p>
          <w:p w14:paraId="6A8F35EE"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Sources of uncertainty </w:t>
            </w:r>
          </w:p>
          <w:p w14:paraId="1314D989"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Robustness of the Chile stock assessment model </w:t>
            </w:r>
          </w:p>
          <w:p w14:paraId="21EA09BB"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SPRFMO scientific committee course of work on jumbo flying squid</w:t>
            </w:r>
          </w:p>
          <w:p w14:paraId="2A83FDD0"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Missing data or studies </w:t>
            </w:r>
            <w:proofErr w:type="gramStart"/>
            <w:r w:rsidRPr="00C2439F">
              <w:rPr>
                <w:rFonts w:ascii="Times New Roman" w:hAnsi="Times New Roman" w:cs="Times New Roman"/>
                <w:sz w:val="20"/>
                <w:szCs w:val="20"/>
              </w:rPr>
              <w:t>most</w:t>
            </w:r>
            <w:proofErr w:type="gramEnd"/>
            <w:r w:rsidRPr="00C2439F">
              <w:rPr>
                <w:rFonts w:ascii="Times New Roman" w:hAnsi="Times New Roman" w:cs="Times New Roman"/>
                <w:sz w:val="20"/>
                <w:szCs w:val="20"/>
              </w:rPr>
              <w:t xml:space="preserve"> needed to improve the assessment of jumbo flying squid</w:t>
            </w:r>
          </w:p>
          <w:p w14:paraId="24ACD4DA"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color w:val="FF0000"/>
              </w:rPr>
            </w:pPr>
          </w:p>
        </w:tc>
      </w:tr>
      <w:tr w:rsidR="004D792D" w:rsidRPr="00974974" w14:paraId="75364600"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tcPr>
          <w:p w14:paraId="4BABBA07" w14:textId="77777777" w:rsidR="004D792D" w:rsidRPr="00C2439F" w:rsidRDefault="004D792D" w:rsidP="00234643">
            <w:pPr>
              <w:rPr>
                <w:bCs w:val="0"/>
                <w:sz w:val="20"/>
                <w:szCs w:val="20"/>
                <w:lang w:val="es-PR"/>
              </w:rPr>
            </w:pPr>
            <w:proofErr w:type="spellStart"/>
            <w:r w:rsidRPr="00C2439F">
              <w:rPr>
                <w:sz w:val="20"/>
                <w:szCs w:val="20"/>
                <w:lang w:val="es-PR"/>
              </w:rPr>
              <w:lastRenderedPageBreak/>
              <w:t>Marylia</w:t>
            </w:r>
            <w:proofErr w:type="spellEnd"/>
            <w:r w:rsidRPr="00C2439F">
              <w:rPr>
                <w:sz w:val="20"/>
                <w:szCs w:val="20"/>
                <w:lang w:val="es-PR"/>
              </w:rPr>
              <w:t xml:space="preserve"> Vargas</w:t>
            </w:r>
          </w:p>
        </w:tc>
        <w:tc>
          <w:tcPr>
            <w:tcW w:w="1299" w:type="pct"/>
            <w:tcBorders>
              <w:top w:val="nil"/>
              <w:left w:val="single" w:sz="4" w:space="0" w:color="000000"/>
              <w:bottom w:val="single" w:sz="4" w:space="0" w:color="000000"/>
              <w:right w:val="single" w:sz="4" w:space="0" w:color="000000"/>
            </w:tcBorders>
            <w:shd w:val="clear" w:color="FFFFFF" w:fill="FFFFFF"/>
          </w:tcPr>
          <w:p w14:paraId="160C8679"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b/>
                <w:sz w:val="20"/>
                <w:szCs w:val="20"/>
                <w:lang w:val="es-PR"/>
              </w:rPr>
            </w:pPr>
            <w:r w:rsidRPr="00C2439F">
              <w:rPr>
                <w:b/>
                <w:sz w:val="20"/>
                <w:szCs w:val="20"/>
                <w:lang w:val="es-PR"/>
              </w:rPr>
              <w:t xml:space="preserve">Sociedad Peruana Derecho Ambiental </w:t>
            </w:r>
          </w:p>
          <w:p w14:paraId="798F80F5"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color w:val="FF0000"/>
              </w:rPr>
            </w:pPr>
          </w:p>
        </w:tc>
        <w:tc>
          <w:tcPr>
            <w:tcW w:w="2645" w:type="pct"/>
          </w:tcPr>
          <w:p w14:paraId="11532F44"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color w:val="FF0000"/>
                <w:lang w:val="en-GB"/>
              </w:rPr>
            </w:pPr>
            <w:r w:rsidRPr="00C2439F">
              <w:rPr>
                <w:color w:val="FF0000"/>
                <w:lang w:val="en-GB"/>
              </w:rPr>
              <w:t xml:space="preserve">November 13, 2024 </w:t>
            </w:r>
          </w:p>
          <w:p w14:paraId="3F490BB6"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SPDA involvement with the jumbo flying squid fishery</w:t>
            </w:r>
          </w:p>
          <w:p w14:paraId="70530DF2"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Research projects applied to the conservation of jumbo flying squid </w:t>
            </w:r>
          </w:p>
          <w:p w14:paraId="3D4AEC09"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Current challenges in the management and conservation of jumbo flying squid artisanal fisheries </w:t>
            </w:r>
          </w:p>
          <w:p w14:paraId="7E4DD721"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Information gaps and their possible risks </w:t>
            </w:r>
          </w:p>
          <w:p w14:paraId="0B43003B" w14:textId="77777777" w:rsidR="004D792D" w:rsidRPr="00C2439F" w:rsidRDefault="004D792D" w:rsidP="004D792D">
            <w:pPr>
              <w:numPr>
                <w:ilvl w:val="0"/>
                <w:numId w:val="18"/>
              </w:numPr>
              <w:ind w:left="356"/>
              <w:contextualSpacing/>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p w14:paraId="246C98FF"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color w:val="FF0000"/>
                <w:lang w:val="en-GB"/>
              </w:rPr>
            </w:pPr>
            <w:r w:rsidRPr="00C2439F">
              <w:rPr>
                <w:rFonts w:eastAsiaTheme="minorHAnsi"/>
                <w:bCs/>
                <w:sz w:val="20"/>
                <w:szCs w:val="20"/>
              </w:rPr>
              <w:t>Compliance with management measures in the jumbo flying squid fishery</w:t>
            </w:r>
          </w:p>
        </w:tc>
      </w:tr>
      <w:tr w:rsidR="004D792D" w:rsidRPr="00974974" w14:paraId="7666EA6B"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tcPr>
          <w:p w14:paraId="3E286643" w14:textId="77777777" w:rsidR="004D792D" w:rsidRPr="00C2439F" w:rsidRDefault="004D792D" w:rsidP="00234643">
            <w:pPr>
              <w:rPr>
                <w:bCs w:val="0"/>
                <w:sz w:val="20"/>
                <w:szCs w:val="20"/>
              </w:rPr>
            </w:pPr>
            <w:r w:rsidRPr="00C2439F">
              <w:rPr>
                <w:sz w:val="20"/>
                <w:szCs w:val="20"/>
              </w:rPr>
              <w:t xml:space="preserve">Juan Carlos Sueiro </w:t>
            </w:r>
          </w:p>
          <w:p w14:paraId="2EE7E059"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shd w:val="clear" w:color="FFFFFF" w:fill="FFFFFF"/>
          </w:tcPr>
          <w:p w14:paraId="10967F2A"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b/>
                <w:sz w:val="20"/>
                <w:szCs w:val="20"/>
              </w:rPr>
            </w:pPr>
            <w:r w:rsidRPr="00C2439F">
              <w:rPr>
                <w:b/>
                <w:sz w:val="20"/>
                <w:szCs w:val="20"/>
              </w:rPr>
              <w:t xml:space="preserve">OCEANA-Peru </w:t>
            </w:r>
          </w:p>
          <w:p w14:paraId="78993703"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color w:val="FF0000"/>
              </w:rPr>
            </w:pPr>
          </w:p>
        </w:tc>
        <w:tc>
          <w:tcPr>
            <w:tcW w:w="2645" w:type="pct"/>
            <w:shd w:val="clear" w:color="auto" w:fill="auto"/>
          </w:tcPr>
          <w:p w14:paraId="28E0563E"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November 13, 2024</w:t>
            </w:r>
          </w:p>
          <w:p w14:paraId="41594E95"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OCEANA Peru involvement with the jumbo flying squid fishery</w:t>
            </w:r>
          </w:p>
          <w:p w14:paraId="1A287D9A"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Research projects applied to the conservation of jumbo flying squid </w:t>
            </w:r>
          </w:p>
          <w:p w14:paraId="1E673DC3"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Current challenges in the management and conservation of jumbo flying squid artisanal fisheries </w:t>
            </w:r>
          </w:p>
          <w:p w14:paraId="79B919E2"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Information gaps and their possible risks </w:t>
            </w:r>
          </w:p>
          <w:p w14:paraId="4D22EE35"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Missing data or studies </w:t>
            </w:r>
            <w:proofErr w:type="gramStart"/>
            <w:r w:rsidRPr="00C2439F">
              <w:rPr>
                <w:rFonts w:ascii="Times New Roman" w:hAnsi="Times New Roman" w:cs="Times New Roman"/>
                <w:sz w:val="20"/>
                <w:szCs w:val="20"/>
              </w:rPr>
              <w:t>most</w:t>
            </w:r>
            <w:proofErr w:type="gramEnd"/>
            <w:r w:rsidRPr="00C2439F">
              <w:rPr>
                <w:rFonts w:ascii="Times New Roman" w:hAnsi="Times New Roman" w:cs="Times New Roman"/>
                <w:sz w:val="20"/>
                <w:szCs w:val="20"/>
              </w:rPr>
              <w:t xml:space="preserve"> needed to improve the assessment of jumbo flying squid</w:t>
            </w:r>
          </w:p>
          <w:p w14:paraId="501951E0"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rFonts w:eastAsiaTheme="minorHAnsi"/>
                <w:sz w:val="20"/>
                <w:szCs w:val="20"/>
              </w:rPr>
              <w:t>Compliance with management measures in the jumbo flying squid fishery</w:t>
            </w:r>
          </w:p>
        </w:tc>
      </w:tr>
      <w:tr w:rsidR="004D792D" w:rsidRPr="00974974" w14:paraId="6D23FC10"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center"/>
          </w:tcPr>
          <w:p w14:paraId="653C0839" w14:textId="77777777" w:rsidR="004D792D" w:rsidRPr="00C2439F" w:rsidRDefault="004D792D" w:rsidP="00234643">
            <w:pPr>
              <w:rPr>
                <w:bCs w:val="0"/>
                <w:sz w:val="20"/>
                <w:szCs w:val="20"/>
                <w:lang w:val="es-PR"/>
              </w:rPr>
            </w:pPr>
            <w:r w:rsidRPr="00C2439F">
              <w:rPr>
                <w:sz w:val="20"/>
                <w:szCs w:val="20"/>
                <w:lang w:val="es-PR"/>
              </w:rPr>
              <w:t>José Carlos Álvarez</w:t>
            </w:r>
          </w:p>
        </w:tc>
        <w:tc>
          <w:tcPr>
            <w:tcW w:w="1299" w:type="pct"/>
            <w:tcBorders>
              <w:top w:val="nil"/>
              <w:left w:val="single" w:sz="4" w:space="0" w:color="000000"/>
              <w:bottom w:val="single" w:sz="4" w:space="0" w:color="000000"/>
              <w:right w:val="single" w:sz="4" w:space="0" w:color="000000"/>
            </w:tcBorders>
            <w:shd w:val="clear" w:color="FFFFFF" w:fill="FFFFFF"/>
            <w:vAlign w:val="center"/>
          </w:tcPr>
          <w:p w14:paraId="4B146E90"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r w:rsidRPr="00C2439F">
              <w:rPr>
                <w:b/>
                <w:sz w:val="20"/>
                <w:szCs w:val="20"/>
                <w:lang w:val="es-PR"/>
              </w:rPr>
              <w:t xml:space="preserve">WWF- </w:t>
            </w:r>
            <w:proofErr w:type="spellStart"/>
            <w:r w:rsidRPr="00C2439F">
              <w:rPr>
                <w:b/>
                <w:sz w:val="20"/>
                <w:szCs w:val="20"/>
                <w:lang w:val="es-PR"/>
              </w:rPr>
              <w:t>Peru</w:t>
            </w:r>
            <w:proofErr w:type="spellEnd"/>
          </w:p>
        </w:tc>
        <w:tc>
          <w:tcPr>
            <w:tcW w:w="2645" w:type="pct"/>
          </w:tcPr>
          <w:p w14:paraId="69E26DD1"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November 12, 2024</w:t>
            </w:r>
          </w:p>
          <w:p w14:paraId="2E9BCD28"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WWF-Peru involvement with </w:t>
            </w:r>
            <w:proofErr w:type="gramStart"/>
            <w:r w:rsidRPr="00C2439F">
              <w:rPr>
                <w:rFonts w:ascii="Times New Roman" w:hAnsi="Times New Roman" w:cs="Times New Roman"/>
                <w:sz w:val="20"/>
                <w:szCs w:val="20"/>
              </w:rPr>
              <w:t>IMARPE  in</w:t>
            </w:r>
            <w:proofErr w:type="gramEnd"/>
            <w:r w:rsidRPr="00C2439F">
              <w:rPr>
                <w:rFonts w:ascii="Times New Roman" w:hAnsi="Times New Roman" w:cs="Times New Roman"/>
                <w:sz w:val="20"/>
                <w:szCs w:val="20"/>
              </w:rPr>
              <w:t xml:space="preserve"> the jumbo flying squid fishery</w:t>
            </w:r>
          </w:p>
          <w:p w14:paraId="2A1A5664"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Research projects applied to the conservation of jumbo flying squid </w:t>
            </w:r>
          </w:p>
          <w:p w14:paraId="4F711285"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Current challenges in the management and conservation of jumbo flying squid artisanal fisheries </w:t>
            </w:r>
          </w:p>
          <w:p w14:paraId="3FE04A23"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sidRPr="00C2439F">
              <w:rPr>
                <w:rFonts w:ascii="Times New Roman" w:hAnsi="Times New Roman" w:cs="Times New Roman"/>
                <w:sz w:val="20"/>
                <w:szCs w:val="20"/>
              </w:rPr>
              <w:t>Current status</w:t>
            </w:r>
            <w:proofErr w:type="gramEnd"/>
            <w:r w:rsidRPr="00C2439F">
              <w:rPr>
                <w:rFonts w:ascii="Times New Roman" w:hAnsi="Times New Roman" w:cs="Times New Roman"/>
                <w:sz w:val="20"/>
                <w:szCs w:val="20"/>
              </w:rPr>
              <w:t xml:space="preserve"> of the jumbo flying squid and its impact on the ecosystem  </w:t>
            </w:r>
          </w:p>
          <w:p w14:paraId="1A89080B"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Information gaps and their possible risks </w:t>
            </w:r>
          </w:p>
          <w:p w14:paraId="160653FB"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Definition of stock structure  </w:t>
            </w:r>
          </w:p>
          <w:p w14:paraId="0BD090B0"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Phenotypic groups in jumbo flying squid and management implications </w:t>
            </w:r>
          </w:p>
          <w:p w14:paraId="5B4B74DF"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Sources of uncertainty </w:t>
            </w:r>
          </w:p>
          <w:p w14:paraId="78CF6D0B"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Missing data or studies </w:t>
            </w:r>
            <w:proofErr w:type="gramStart"/>
            <w:r w:rsidRPr="00C2439F">
              <w:rPr>
                <w:rFonts w:ascii="Times New Roman" w:hAnsi="Times New Roman" w:cs="Times New Roman"/>
                <w:bCs/>
                <w:sz w:val="20"/>
                <w:szCs w:val="20"/>
              </w:rPr>
              <w:t>most</w:t>
            </w:r>
            <w:proofErr w:type="gramEnd"/>
            <w:r w:rsidRPr="00C2439F">
              <w:rPr>
                <w:rFonts w:ascii="Times New Roman" w:hAnsi="Times New Roman" w:cs="Times New Roman"/>
                <w:bCs/>
                <w:sz w:val="20"/>
                <w:szCs w:val="20"/>
              </w:rPr>
              <w:t xml:space="preserve"> needed to improve the assessment of jumbo flying squid</w:t>
            </w:r>
          </w:p>
          <w:p w14:paraId="48973DA0"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tc>
      </w:tr>
      <w:tr w:rsidR="004D792D" w:rsidRPr="00974974" w14:paraId="55FB62F3"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vAlign w:val="center"/>
          </w:tcPr>
          <w:p w14:paraId="1889E2F5" w14:textId="77777777" w:rsidR="004D792D" w:rsidRPr="00C2439F" w:rsidRDefault="004D792D" w:rsidP="00234643">
            <w:pPr>
              <w:rPr>
                <w:color w:val="000000"/>
                <w:sz w:val="22"/>
                <w:szCs w:val="22"/>
              </w:rPr>
            </w:pPr>
            <w:bookmarkStart w:id="1" w:name="_Hlk178338514"/>
            <w:r w:rsidRPr="00C2439F">
              <w:rPr>
                <w:sz w:val="20"/>
                <w:szCs w:val="20"/>
                <w:lang w:val="es-PR"/>
              </w:rPr>
              <w:t>Aaron Canepa</w:t>
            </w:r>
          </w:p>
        </w:tc>
        <w:tc>
          <w:tcPr>
            <w:tcW w:w="1299" w:type="pct"/>
            <w:tcBorders>
              <w:top w:val="nil"/>
              <w:left w:val="single" w:sz="4" w:space="0" w:color="000000"/>
              <w:bottom w:val="single" w:sz="4" w:space="0" w:color="000000"/>
              <w:right w:val="single" w:sz="4" w:space="0" w:color="000000"/>
            </w:tcBorders>
            <w:shd w:val="clear" w:color="FFFFFF" w:fill="FFFFFF"/>
            <w:vAlign w:val="center"/>
          </w:tcPr>
          <w:p w14:paraId="7CD48F44"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r w:rsidRPr="00C2439F">
              <w:rPr>
                <w:b/>
                <w:sz w:val="20"/>
                <w:szCs w:val="20"/>
                <w:lang w:val="es-PR"/>
              </w:rPr>
              <w:t xml:space="preserve">WWF- </w:t>
            </w:r>
            <w:proofErr w:type="spellStart"/>
            <w:r w:rsidRPr="00C2439F">
              <w:rPr>
                <w:b/>
                <w:sz w:val="20"/>
                <w:szCs w:val="20"/>
                <w:lang w:val="es-PR"/>
              </w:rPr>
              <w:t>Peru</w:t>
            </w:r>
            <w:proofErr w:type="spellEnd"/>
          </w:p>
        </w:tc>
        <w:tc>
          <w:tcPr>
            <w:tcW w:w="2645" w:type="pct"/>
            <w:shd w:val="clear" w:color="auto" w:fill="auto"/>
            <w:vAlign w:val="center"/>
          </w:tcPr>
          <w:p w14:paraId="018921BD"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November 12, 2024</w:t>
            </w:r>
          </w:p>
          <w:p w14:paraId="04DFF0DB"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WWF-Peru involvement with </w:t>
            </w:r>
            <w:proofErr w:type="gramStart"/>
            <w:r w:rsidRPr="00C2439F">
              <w:rPr>
                <w:rFonts w:ascii="Times New Roman" w:hAnsi="Times New Roman" w:cs="Times New Roman"/>
                <w:sz w:val="20"/>
                <w:szCs w:val="20"/>
              </w:rPr>
              <w:t>IMARPE  in</w:t>
            </w:r>
            <w:proofErr w:type="gramEnd"/>
            <w:r w:rsidRPr="00C2439F">
              <w:rPr>
                <w:rFonts w:ascii="Times New Roman" w:hAnsi="Times New Roman" w:cs="Times New Roman"/>
                <w:sz w:val="20"/>
                <w:szCs w:val="20"/>
              </w:rPr>
              <w:t xml:space="preserve"> the jumbo flying squid fishery</w:t>
            </w:r>
          </w:p>
          <w:p w14:paraId="1E27C6F2"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Research projects applied to the conservation of jumbo flying squid </w:t>
            </w:r>
          </w:p>
          <w:p w14:paraId="7707F887"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Current challenges in the management and conservation of jumbo flying squid artisanal fisheries </w:t>
            </w:r>
          </w:p>
          <w:p w14:paraId="07D63FF4"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gramStart"/>
            <w:r w:rsidRPr="00C2439F">
              <w:rPr>
                <w:rFonts w:ascii="Times New Roman" w:hAnsi="Times New Roman" w:cs="Times New Roman"/>
                <w:sz w:val="20"/>
                <w:szCs w:val="20"/>
              </w:rPr>
              <w:t>Current status</w:t>
            </w:r>
            <w:proofErr w:type="gramEnd"/>
            <w:r w:rsidRPr="00C2439F">
              <w:rPr>
                <w:rFonts w:ascii="Times New Roman" w:hAnsi="Times New Roman" w:cs="Times New Roman"/>
                <w:sz w:val="20"/>
                <w:szCs w:val="20"/>
              </w:rPr>
              <w:t xml:space="preserve"> of the jumbo flying squid and its impact on the ecosystem  </w:t>
            </w:r>
          </w:p>
          <w:p w14:paraId="41603AE6"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Information gaps and their possible risks </w:t>
            </w:r>
          </w:p>
          <w:p w14:paraId="23C0596E"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lastRenderedPageBreak/>
              <w:t xml:space="preserve">Definition of stock structure  </w:t>
            </w:r>
          </w:p>
          <w:p w14:paraId="25339C91"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Phenotypic groups in jumbo flying squid and management implications </w:t>
            </w:r>
          </w:p>
          <w:p w14:paraId="480A24B7"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Sources of uncertainty </w:t>
            </w:r>
          </w:p>
          <w:p w14:paraId="482F699B"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Missing data or studies </w:t>
            </w:r>
            <w:proofErr w:type="gramStart"/>
            <w:r w:rsidRPr="00C2439F">
              <w:rPr>
                <w:rFonts w:ascii="Times New Roman" w:hAnsi="Times New Roman" w:cs="Times New Roman"/>
                <w:bCs/>
                <w:sz w:val="20"/>
                <w:szCs w:val="20"/>
              </w:rPr>
              <w:t>most</w:t>
            </w:r>
            <w:proofErr w:type="gramEnd"/>
            <w:r w:rsidRPr="00C2439F">
              <w:rPr>
                <w:rFonts w:ascii="Times New Roman" w:hAnsi="Times New Roman" w:cs="Times New Roman"/>
                <w:bCs/>
                <w:sz w:val="20"/>
                <w:szCs w:val="20"/>
              </w:rPr>
              <w:t xml:space="preserve"> needed to improve the assessment of jumbo flying squid</w:t>
            </w:r>
          </w:p>
          <w:p w14:paraId="5DF33314"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tc>
      </w:tr>
      <w:bookmarkEnd w:id="1"/>
      <w:tr w:rsidR="004D792D" w:rsidRPr="00974974" w14:paraId="798394E2"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center"/>
          </w:tcPr>
          <w:p w14:paraId="280FF891" w14:textId="77777777" w:rsidR="004D792D" w:rsidRPr="00C2439F" w:rsidRDefault="004D792D" w:rsidP="00234643">
            <w:pPr>
              <w:rPr>
                <w:bCs w:val="0"/>
                <w:sz w:val="20"/>
                <w:szCs w:val="20"/>
                <w:lang w:val="es-PR"/>
              </w:rPr>
            </w:pPr>
            <w:r w:rsidRPr="00C2439F">
              <w:rPr>
                <w:sz w:val="20"/>
                <w:szCs w:val="20"/>
                <w:lang w:val="es-PR"/>
              </w:rPr>
              <w:lastRenderedPageBreak/>
              <w:t>Gilary Morales</w:t>
            </w:r>
          </w:p>
        </w:tc>
        <w:tc>
          <w:tcPr>
            <w:tcW w:w="1299" w:type="pct"/>
            <w:tcBorders>
              <w:top w:val="nil"/>
              <w:left w:val="single" w:sz="4" w:space="0" w:color="000000"/>
              <w:bottom w:val="single" w:sz="4" w:space="0" w:color="000000"/>
              <w:right w:val="single" w:sz="4" w:space="0" w:color="000000"/>
            </w:tcBorders>
            <w:shd w:val="clear" w:color="FFFFFF" w:fill="FFFFFF"/>
            <w:vAlign w:val="center"/>
          </w:tcPr>
          <w:p w14:paraId="07BFA8EC"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b/>
                <w:sz w:val="20"/>
                <w:szCs w:val="20"/>
                <w:lang w:val="es-PR"/>
              </w:rPr>
            </w:pPr>
            <w:r w:rsidRPr="00C2439F">
              <w:rPr>
                <w:b/>
                <w:sz w:val="20"/>
                <w:szCs w:val="20"/>
                <w:lang w:val="es-PR"/>
              </w:rPr>
              <w:t xml:space="preserve">WWF- </w:t>
            </w:r>
            <w:proofErr w:type="spellStart"/>
            <w:r w:rsidRPr="00C2439F">
              <w:rPr>
                <w:b/>
                <w:sz w:val="20"/>
                <w:szCs w:val="20"/>
                <w:lang w:val="es-PR"/>
              </w:rPr>
              <w:t>Peru</w:t>
            </w:r>
            <w:proofErr w:type="spellEnd"/>
            <w:r w:rsidRPr="00C2439F">
              <w:rPr>
                <w:b/>
                <w:sz w:val="20"/>
                <w:szCs w:val="20"/>
                <w:lang w:val="es-PR"/>
              </w:rPr>
              <w:t xml:space="preserve"> </w:t>
            </w:r>
          </w:p>
        </w:tc>
        <w:tc>
          <w:tcPr>
            <w:tcW w:w="2645" w:type="pct"/>
            <w:vAlign w:val="center"/>
          </w:tcPr>
          <w:p w14:paraId="5EC01BD5"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November 12, 2024</w:t>
            </w:r>
          </w:p>
          <w:p w14:paraId="0AF899C4"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WWF-Peru involvement with </w:t>
            </w:r>
            <w:proofErr w:type="gramStart"/>
            <w:r w:rsidRPr="00C2439F">
              <w:rPr>
                <w:rFonts w:ascii="Times New Roman" w:hAnsi="Times New Roman" w:cs="Times New Roman"/>
                <w:sz w:val="20"/>
                <w:szCs w:val="20"/>
              </w:rPr>
              <w:t>IMARPE  in</w:t>
            </w:r>
            <w:proofErr w:type="gramEnd"/>
            <w:r w:rsidRPr="00C2439F">
              <w:rPr>
                <w:rFonts w:ascii="Times New Roman" w:hAnsi="Times New Roman" w:cs="Times New Roman"/>
                <w:sz w:val="20"/>
                <w:szCs w:val="20"/>
              </w:rPr>
              <w:t xml:space="preserve"> the jumbo flying squid fishery</w:t>
            </w:r>
          </w:p>
          <w:p w14:paraId="7E2FB071"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Research projects applied to the conservation of jumbo flying squid </w:t>
            </w:r>
          </w:p>
          <w:p w14:paraId="0690E0C1"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Current challenges in the management and conservation of jumbo flying squid artisanal fisheries </w:t>
            </w:r>
          </w:p>
          <w:p w14:paraId="7F0B0FC5"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sidRPr="00C2439F">
              <w:rPr>
                <w:rFonts w:ascii="Times New Roman" w:hAnsi="Times New Roman" w:cs="Times New Roman"/>
                <w:sz w:val="20"/>
                <w:szCs w:val="20"/>
              </w:rPr>
              <w:t>Current status</w:t>
            </w:r>
            <w:proofErr w:type="gramEnd"/>
            <w:r w:rsidRPr="00C2439F">
              <w:rPr>
                <w:rFonts w:ascii="Times New Roman" w:hAnsi="Times New Roman" w:cs="Times New Roman"/>
                <w:sz w:val="20"/>
                <w:szCs w:val="20"/>
              </w:rPr>
              <w:t xml:space="preserve"> of the jumbo flying squid and its impact on the ecosystem  </w:t>
            </w:r>
          </w:p>
          <w:p w14:paraId="6668F997"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Information gaps and their possible risks </w:t>
            </w:r>
          </w:p>
          <w:p w14:paraId="643C0DF7"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Definition of stock structure  </w:t>
            </w:r>
          </w:p>
          <w:p w14:paraId="6EF09D16"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Phenotypic groups in jumbo flying squid and management implications </w:t>
            </w:r>
          </w:p>
          <w:p w14:paraId="1FC74576"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Sources of uncertainty </w:t>
            </w:r>
          </w:p>
          <w:p w14:paraId="3AC08C12" w14:textId="77777777" w:rsidR="004D792D" w:rsidRPr="00C2439F" w:rsidRDefault="004D792D" w:rsidP="004D792D">
            <w:pPr>
              <w:pStyle w:val="Prrafodelista"/>
              <w:numPr>
                <w:ilvl w:val="0"/>
                <w:numId w:val="18"/>
              </w:numPr>
              <w:ind w:left="356"/>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Missing data or studies </w:t>
            </w:r>
            <w:proofErr w:type="gramStart"/>
            <w:r w:rsidRPr="00C2439F">
              <w:rPr>
                <w:rFonts w:ascii="Times New Roman" w:hAnsi="Times New Roman" w:cs="Times New Roman"/>
                <w:bCs/>
                <w:sz w:val="20"/>
                <w:szCs w:val="20"/>
              </w:rPr>
              <w:t>most</w:t>
            </w:r>
            <w:proofErr w:type="gramEnd"/>
            <w:r w:rsidRPr="00C2439F">
              <w:rPr>
                <w:rFonts w:ascii="Times New Roman" w:hAnsi="Times New Roman" w:cs="Times New Roman"/>
                <w:bCs/>
                <w:sz w:val="20"/>
                <w:szCs w:val="20"/>
              </w:rPr>
              <w:t xml:space="preserve"> needed to improve the assessment of jumbo flying squid</w:t>
            </w:r>
          </w:p>
          <w:p w14:paraId="07CA5DF8"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tc>
      </w:tr>
      <w:tr w:rsidR="004D792D" w:rsidRPr="00974974" w14:paraId="5DB5382C"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vAlign w:val="center"/>
          </w:tcPr>
          <w:p w14:paraId="47F39F3B" w14:textId="77777777" w:rsidR="004D792D" w:rsidRPr="00C2439F" w:rsidRDefault="004D792D" w:rsidP="00234643">
            <w:pPr>
              <w:rPr>
                <w:bCs w:val="0"/>
                <w:sz w:val="20"/>
                <w:szCs w:val="20"/>
                <w:lang w:val="es-PR"/>
              </w:rPr>
            </w:pPr>
            <w:r w:rsidRPr="00C2439F">
              <w:rPr>
                <w:sz w:val="20"/>
                <w:szCs w:val="20"/>
                <w:lang w:val="es-PR"/>
              </w:rPr>
              <w:t xml:space="preserve">Dr. Carmen Yamashiro </w:t>
            </w:r>
          </w:p>
          <w:p w14:paraId="68308175"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shd w:val="clear" w:color="auto" w:fill="auto"/>
            <w:vAlign w:val="center"/>
          </w:tcPr>
          <w:p w14:paraId="27E35C58"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b/>
                <w:sz w:val="20"/>
                <w:szCs w:val="20"/>
                <w:lang w:val="es-PR"/>
              </w:rPr>
            </w:pPr>
            <w:r w:rsidRPr="00C2439F">
              <w:rPr>
                <w:b/>
                <w:sz w:val="20"/>
                <w:szCs w:val="20"/>
                <w:lang w:val="es-PR"/>
              </w:rPr>
              <w:t xml:space="preserve">Universidad Mayor de San Marcos </w:t>
            </w:r>
          </w:p>
          <w:p w14:paraId="585A5297"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p>
        </w:tc>
        <w:tc>
          <w:tcPr>
            <w:tcW w:w="2645" w:type="pct"/>
            <w:shd w:val="clear" w:color="auto" w:fill="auto"/>
            <w:vAlign w:val="center"/>
          </w:tcPr>
          <w:p w14:paraId="1C1F54A8"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November 12, 2024</w:t>
            </w:r>
          </w:p>
          <w:p w14:paraId="78FF76C9"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Previous involvement with IMARPE in the jumbo flying squid fishery</w:t>
            </w:r>
          </w:p>
          <w:p w14:paraId="7B7D0157"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Research projects applied to the conservation of jumbo flying squid </w:t>
            </w:r>
          </w:p>
          <w:p w14:paraId="05A95E6B"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Current challenges in the management and conservation of jumbo flying squid artisanal fisheries </w:t>
            </w:r>
          </w:p>
          <w:p w14:paraId="4D97F36E"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gramStart"/>
            <w:r w:rsidRPr="00C2439F">
              <w:rPr>
                <w:rFonts w:ascii="Times New Roman" w:hAnsi="Times New Roman" w:cs="Times New Roman"/>
                <w:sz w:val="20"/>
                <w:szCs w:val="20"/>
              </w:rPr>
              <w:t>Current status</w:t>
            </w:r>
            <w:proofErr w:type="gramEnd"/>
            <w:r w:rsidRPr="00C2439F">
              <w:rPr>
                <w:rFonts w:ascii="Times New Roman" w:hAnsi="Times New Roman" w:cs="Times New Roman"/>
                <w:sz w:val="20"/>
                <w:szCs w:val="20"/>
              </w:rPr>
              <w:t xml:space="preserve"> of the jumbo flying squid and its impact on the ecosystem  </w:t>
            </w:r>
          </w:p>
          <w:p w14:paraId="5962A484"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Information gaps and their possible risks </w:t>
            </w:r>
          </w:p>
          <w:p w14:paraId="384E48D3"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Definition of stock structure  </w:t>
            </w:r>
          </w:p>
          <w:p w14:paraId="2E4C9D92"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Phenotypic groups in jumbo flying squid and management implications </w:t>
            </w:r>
          </w:p>
          <w:p w14:paraId="4C45B87D"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Sources of uncertainty </w:t>
            </w:r>
          </w:p>
          <w:p w14:paraId="29C37412" w14:textId="77777777" w:rsidR="004D792D" w:rsidRPr="00C2439F" w:rsidRDefault="004D792D" w:rsidP="004D792D">
            <w:pPr>
              <w:pStyle w:val="Prrafodelista"/>
              <w:numPr>
                <w:ilvl w:val="0"/>
                <w:numId w:val="18"/>
              </w:numPr>
              <w:ind w:left="356"/>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Missing data or studies </w:t>
            </w:r>
            <w:proofErr w:type="gramStart"/>
            <w:r w:rsidRPr="00C2439F">
              <w:rPr>
                <w:rFonts w:ascii="Times New Roman" w:hAnsi="Times New Roman" w:cs="Times New Roman"/>
                <w:sz w:val="20"/>
                <w:szCs w:val="20"/>
              </w:rPr>
              <w:t>most</w:t>
            </w:r>
            <w:proofErr w:type="gramEnd"/>
            <w:r w:rsidRPr="00C2439F">
              <w:rPr>
                <w:rFonts w:ascii="Times New Roman" w:hAnsi="Times New Roman" w:cs="Times New Roman"/>
                <w:sz w:val="20"/>
                <w:szCs w:val="20"/>
              </w:rPr>
              <w:t xml:space="preserve"> needed to improve the assessment of jumbo flying squid</w:t>
            </w:r>
          </w:p>
          <w:p w14:paraId="4A489627"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p>
        </w:tc>
      </w:tr>
      <w:tr w:rsidR="004D792D" w:rsidRPr="00E449A5" w14:paraId="73698450"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center"/>
          </w:tcPr>
          <w:p w14:paraId="0C38E04E" w14:textId="77777777" w:rsidR="004D792D" w:rsidRPr="00C2439F" w:rsidRDefault="004D792D" w:rsidP="00234643">
            <w:pPr>
              <w:rPr>
                <w:bCs w:val="0"/>
                <w:sz w:val="20"/>
                <w:szCs w:val="20"/>
              </w:rPr>
            </w:pPr>
            <w:r w:rsidRPr="00C2439F">
              <w:rPr>
                <w:sz w:val="20"/>
                <w:szCs w:val="20"/>
              </w:rPr>
              <w:t xml:space="preserve">Dr. Joanna Alfaro </w:t>
            </w:r>
          </w:p>
          <w:p w14:paraId="7D01CE86"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vAlign w:val="center"/>
          </w:tcPr>
          <w:p w14:paraId="495CE1BE"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b/>
                <w:sz w:val="20"/>
                <w:szCs w:val="20"/>
              </w:rPr>
            </w:pPr>
            <w:r w:rsidRPr="00C2439F">
              <w:rPr>
                <w:b/>
                <w:sz w:val="20"/>
                <w:szCs w:val="20"/>
              </w:rPr>
              <w:t>Pro Delphinus</w:t>
            </w:r>
          </w:p>
          <w:p w14:paraId="0B4D01A1"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p>
        </w:tc>
        <w:tc>
          <w:tcPr>
            <w:tcW w:w="2645" w:type="pct"/>
          </w:tcPr>
          <w:p w14:paraId="24443B88"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November 11, 2024</w:t>
            </w:r>
          </w:p>
          <w:p w14:paraId="68AC932A" w14:textId="77777777" w:rsidR="004D792D" w:rsidRPr="00C2439F" w:rsidRDefault="004D792D" w:rsidP="004D792D">
            <w:pPr>
              <w:pStyle w:val="Prrafodelista"/>
              <w:numPr>
                <w:ilvl w:val="0"/>
                <w:numId w:val="18"/>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Pro-Delphinus involvement in the jumbo flying squid fishery</w:t>
            </w:r>
          </w:p>
          <w:p w14:paraId="3F96AC64" w14:textId="77777777" w:rsidR="004D792D" w:rsidRPr="00C2439F" w:rsidRDefault="004D792D" w:rsidP="004D792D">
            <w:pPr>
              <w:pStyle w:val="Prrafodelista"/>
              <w:numPr>
                <w:ilvl w:val="0"/>
                <w:numId w:val="18"/>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Research projects applied to the conservation of jumbo flying squid </w:t>
            </w:r>
          </w:p>
          <w:p w14:paraId="12605504" w14:textId="77777777" w:rsidR="004D792D" w:rsidRPr="00C2439F" w:rsidRDefault="004D792D" w:rsidP="004D792D">
            <w:pPr>
              <w:pStyle w:val="Prrafodelista"/>
              <w:numPr>
                <w:ilvl w:val="0"/>
                <w:numId w:val="18"/>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Current challenges in the management and conservation of jumbo flying squid artisanal fisheries </w:t>
            </w:r>
          </w:p>
          <w:p w14:paraId="14AA4862" w14:textId="77777777" w:rsidR="004D792D" w:rsidRPr="00C2439F" w:rsidRDefault="004D792D" w:rsidP="004D792D">
            <w:pPr>
              <w:pStyle w:val="Prrafodelista"/>
              <w:numPr>
                <w:ilvl w:val="0"/>
                <w:numId w:val="18"/>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jumbo flying squid fisheries and </w:t>
            </w:r>
            <w:proofErr w:type="gramStart"/>
            <w:r w:rsidRPr="00C2439F">
              <w:rPr>
                <w:rFonts w:ascii="Times New Roman" w:hAnsi="Times New Roman" w:cs="Times New Roman"/>
                <w:bCs/>
                <w:sz w:val="20"/>
                <w:szCs w:val="20"/>
              </w:rPr>
              <w:t>its</w:t>
            </w:r>
            <w:proofErr w:type="gramEnd"/>
            <w:r w:rsidRPr="00C2439F">
              <w:rPr>
                <w:rFonts w:ascii="Times New Roman" w:hAnsi="Times New Roman" w:cs="Times New Roman"/>
                <w:bCs/>
                <w:sz w:val="20"/>
                <w:szCs w:val="20"/>
              </w:rPr>
              <w:t xml:space="preserve"> impact on the ecosystem  </w:t>
            </w:r>
          </w:p>
          <w:p w14:paraId="63A7877B" w14:textId="77777777" w:rsidR="004D792D" w:rsidRPr="00C2439F" w:rsidRDefault="004D792D" w:rsidP="004D792D">
            <w:pPr>
              <w:pStyle w:val="Prrafodelista"/>
              <w:numPr>
                <w:ilvl w:val="0"/>
                <w:numId w:val="18"/>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Information gaps and their possible risks </w:t>
            </w:r>
          </w:p>
          <w:p w14:paraId="2D055626" w14:textId="77777777" w:rsidR="004D792D" w:rsidRPr="00C2439F" w:rsidRDefault="004D792D" w:rsidP="004D792D">
            <w:pPr>
              <w:pStyle w:val="Prrafodelista"/>
              <w:numPr>
                <w:ilvl w:val="0"/>
                <w:numId w:val="18"/>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Sources of uncertainty </w:t>
            </w:r>
          </w:p>
          <w:p w14:paraId="40C6A8D3" w14:textId="77777777" w:rsidR="004D792D" w:rsidRPr="00C2439F" w:rsidRDefault="004D792D" w:rsidP="004D792D">
            <w:pPr>
              <w:pStyle w:val="Prrafodelista"/>
              <w:numPr>
                <w:ilvl w:val="0"/>
                <w:numId w:val="18"/>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Missing data or studies </w:t>
            </w:r>
            <w:proofErr w:type="gramStart"/>
            <w:r w:rsidRPr="00C2439F">
              <w:rPr>
                <w:rFonts w:ascii="Times New Roman" w:hAnsi="Times New Roman" w:cs="Times New Roman"/>
                <w:bCs/>
                <w:sz w:val="20"/>
                <w:szCs w:val="20"/>
              </w:rPr>
              <w:t>most</w:t>
            </w:r>
            <w:proofErr w:type="gramEnd"/>
            <w:r w:rsidRPr="00C2439F">
              <w:rPr>
                <w:rFonts w:ascii="Times New Roman" w:hAnsi="Times New Roman" w:cs="Times New Roman"/>
                <w:bCs/>
                <w:sz w:val="20"/>
                <w:szCs w:val="20"/>
              </w:rPr>
              <w:t xml:space="preserve"> needed to improve the assessment of jumbo flying squid</w:t>
            </w:r>
          </w:p>
          <w:p w14:paraId="20478943"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p>
        </w:tc>
      </w:tr>
      <w:tr w:rsidR="004D792D" w:rsidRPr="00974974" w14:paraId="38D79A43"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single" w:sz="4" w:space="0" w:color="000000"/>
              <w:left w:val="single" w:sz="4" w:space="0" w:color="000000"/>
              <w:bottom w:val="single" w:sz="4" w:space="0" w:color="000000"/>
              <w:right w:val="nil"/>
            </w:tcBorders>
            <w:shd w:val="clear" w:color="auto" w:fill="auto"/>
            <w:vAlign w:val="center"/>
          </w:tcPr>
          <w:p w14:paraId="3205DB03" w14:textId="77777777" w:rsidR="004D792D" w:rsidRPr="00C2439F" w:rsidRDefault="004D792D" w:rsidP="00234643">
            <w:pPr>
              <w:rPr>
                <w:color w:val="000000"/>
                <w:sz w:val="22"/>
                <w:szCs w:val="22"/>
              </w:rPr>
            </w:pPr>
            <w:r w:rsidRPr="00C2439F">
              <w:rPr>
                <w:color w:val="000000"/>
                <w:sz w:val="22"/>
                <w:szCs w:val="22"/>
              </w:rPr>
              <w:t>Dr. Gang Li</w:t>
            </w:r>
          </w:p>
          <w:p w14:paraId="25AFD5F0" w14:textId="77777777" w:rsidR="004D792D" w:rsidRPr="00C2439F" w:rsidRDefault="004D792D" w:rsidP="00234643">
            <w:pPr>
              <w:rPr>
                <w:b w:val="0"/>
                <w:bCs w:val="0"/>
              </w:rPr>
            </w:pPr>
          </w:p>
        </w:tc>
        <w:tc>
          <w:tcPr>
            <w:tcW w:w="1299" w:type="pct"/>
            <w:tcBorders>
              <w:top w:val="nil"/>
              <w:left w:val="single" w:sz="4" w:space="0" w:color="000000"/>
              <w:bottom w:val="single" w:sz="4" w:space="0" w:color="000000"/>
              <w:right w:val="single" w:sz="4" w:space="0" w:color="000000"/>
            </w:tcBorders>
            <w:shd w:val="clear" w:color="auto" w:fill="auto"/>
            <w:vAlign w:val="center"/>
          </w:tcPr>
          <w:p w14:paraId="65AF157A"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r w:rsidRPr="00C2439F">
              <w:t>Shanghai Ocean University</w:t>
            </w:r>
          </w:p>
          <w:p w14:paraId="08D7D97E"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p>
        </w:tc>
        <w:tc>
          <w:tcPr>
            <w:tcW w:w="2645" w:type="pct"/>
            <w:shd w:val="clear" w:color="auto" w:fill="auto"/>
          </w:tcPr>
          <w:p w14:paraId="5BBF6707"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November 7, 2024</w:t>
            </w:r>
          </w:p>
          <w:p w14:paraId="58E0507B"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Shanghai Ocean University involvement in the jumbo flying squid fishery at regional level</w:t>
            </w:r>
          </w:p>
          <w:p w14:paraId="307C6FD4"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Regional stock assessment research projects applied to the conservation of jumbo flying squid </w:t>
            </w:r>
          </w:p>
          <w:p w14:paraId="30DAD622"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lastRenderedPageBreak/>
              <w:t xml:space="preserve">Current challenges in the management and conservation of jumbo flying squid artisanal fisheries </w:t>
            </w:r>
          </w:p>
          <w:p w14:paraId="5655A014"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roofErr w:type="gramStart"/>
            <w:r w:rsidRPr="00C2439F">
              <w:rPr>
                <w:rFonts w:ascii="Times New Roman" w:hAnsi="Times New Roman" w:cs="Times New Roman"/>
                <w:bCs/>
                <w:sz w:val="20"/>
                <w:szCs w:val="20"/>
              </w:rPr>
              <w:t>Current status</w:t>
            </w:r>
            <w:proofErr w:type="gramEnd"/>
            <w:r w:rsidRPr="00C2439F">
              <w:rPr>
                <w:rFonts w:ascii="Times New Roman" w:hAnsi="Times New Roman" w:cs="Times New Roman"/>
                <w:bCs/>
                <w:sz w:val="20"/>
                <w:szCs w:val="20"/>
              </w:rPr>
              <w:t xml:space="preserve"> of the jumbo flying squid and its impact on the ecosystem  </w:t>
            </w:r>
          </w:p>
          <w:p w14:paraId="2DEB1547"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Information gaps and their possible risks </w:t>
            </w:r>
          </w:p>
          <w:p w14:paraId="2E9C21DB"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Definition of stock structure  </w:t>
            </w:r>
          </w:p>
          <w:p w14:paraId="36CB98F7"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Phenotypic groups in jumbo flying </w:t>
            </w:r>
            <w:proofErr w:type="gramStart"/>
            <w:r w:rsidRPr="00C2439F">
              <w:rPr>
                <w:rFonts w:ascii="Times New Roman" w:hAnsi="Times New Roman" w:cs="Times New Roman"/>
                <w:bCs/>
                <w:sz w:val="20"/>
                <w:szCs w:val="20"/>
              </w:rPr>
              <w:t>squid  and</w:t>
            </w:r>
            <w:proofErr w:type="gramEnd"/>
            <w:r w:rsidRPr="00C2439F">
              <w:rPr>
                <w:rFonts w:ascii="Times New Roman" w:hAnsi="Times New Roman" w:cs="Times New Roman"/>
                <w:bCs/>
                <w:sz w:val="20"/>
                <w:szCs w:val="20"/>
              </w:rPr>
              <w:t xml:space="preserve"> management implications </w:t>
            </w:r>
          </w:p>
          <w:p w14:paraId="3BB7FD5E"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Sources of uncertainty </w:t>
            </w:r>
          </w:p>
          <w:p w14:paraId="1C7FDD7C"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Robustness of the CALAMASUR stock assessment model </w:t>
            </w:r>
          </w:p>
          <w:p w14:paraId="7060ABD2"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SPRFMO scientific committee course of work on jumbo flying squid</w:t>
            </w:r>
          </w:p>
          <w:p w14:paraId="47AC85F5" w14:textId="77777777" w:rsidR="004D792D" w:rsidRPr="00C2439F" w:rsidRDefault="004D792D" w:rsidP="004D792D">
            <w:pPr>
              <w:pStyle w:val="Prrafodelista"/>
              <w:numPr>
                <w:ilvl w:val="0"/>
                <w:numId w:val="18"/>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Missing data or studies </w:t>
            </w:r>
            <w:proofErr w:type="gramStart"/>
            <w:r w:rsidRPr="00C2439F">
              <w:rPr>
                <w:rFonts w:ascii="Times New Roman" w:hAnsi="Times New Roman" w:cs="Times New Roman"/>
                <w:bCs/>
                <w:sz w:val="20"/>
                <w:szCs w:val="20"/>
              </w:rPr>
              <w:t>most</w:t>
            </w:r>
            <w:proofErr w:type="gramEnd"/>
            <w:r w:rsidRPr="00C2439F">
              <w:rPr>
                <w:rFonts w:ascii="Times New Roman" w:hAnsi="Times New Roman" w:cs="Times New Roman"/>
                <w:bCs/>
                <w:sz w:val="20"/>
                <w:szCs w:val="20"/>
              </w:rPr>
              <w:t xml:space="preserve"> needed to improve the assessment of jumbo flying squid</w:t>
            </w:r>
          </w:p>
          <w:p w14:paraId="409BECC8"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rFonts w:eastAsiaTheme="minorHAnsi"/>
                <w:bCs/>
                <w:sz w:val="20"/>
                <w:szCs w:val="20"/>
              </w:rPr>
              <w:t>Compliance with management measures in the jumbo flying squid fishery</w:t>
            </w:r>
          </w:p>
        </w:tc>
      </w:tr>
      <w:tr w:rsidR="004D792D" w:rsidRPr="00974974" w14:paraId="64D158C2"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center"/>
          </w:tcPr>
          <w:p w14:paraId="4245BB81" w14:textId="77777777" w:rsidR="004D792D" w:rsidRPr="00C2439F" w:rsidRDefault="004D792D" w:rsidP="00234643">
            <w:pPr>
              <w:rPr>
                <w:color w:val="000000"/>
                <w:sz w:val="22"/>
                <w:szCs w:val="22"/>
              </w:rPr>
            </w:pPr>
            <w:r w:rsidRPr="00C2439F">
              <w:rPr>
                <w:color w:val="000000"/>
                <w:sz w:val="22"/>
                <w:szCs w:val="22"/>
              </w:rPr>
              <w:lastRenderedPageBreak/>
              <w:t>Dr. Cristian Araneda</w:t>
            </w:r>
          </w:p>
          <w:p w14:paraId="0837226D"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vAlign w:val="center"/>
          </w:tcPr>
          <w:p w14:paraId="46306BEA"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r w:rsidRPr="00C2439F">
              <w:t xml:space="preserve">Universidad de Chile </w:t>
            </w:r>
          </w:p>
          <w:p w14:paraId="4AA8D250"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p>
        </w:tc>
        <w:tc>
          <w:tcPr>
            <w:tcW w:w="2645" w:type="pct"/>
          </w:tcPr>
          <w:p w14:paraId="49992CE4"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November 6, 2024</w:t>
            </w:r>
          </w:p>
          <w:p w14:paraId="145BFAE7" w14:textId="77777777" w:rsidR="004D792D" w:rsidRPr="00C2439F" w:rsidRDefault="004D792D" w:rsidP="004D792D">
            <w:pPr>
              <w:pStyle w:val="Prrafodelista"/>
              <w:numPr>
                <w:ilvl w:val="0"/>
                <w:numId w:val="22"/>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UDC involvement in the jumbo flying squid fishery</w:t>
            </w:r>
          </w:p>
          <w:p w14:paraId="27B51BC1" w14:textId="77777777" w:rsidR="004D792D" w:rsidRPr="00C2439F" w:rsidRDefault="004D792D" w:rsidP="004D792D">
            <w:pPr>
              <w:pStyle w:val="Prrafodelista"/>
              <w:numPr>
                <w:ilvl w:val="0"/>
                <w:numId w:val="22"/>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Genetics Research projects applied to the conservation of jumbo flying squid </w:t>
            </w:r>
          </w:p>
          <w:p w14:paraId="69F6788D" w14:textId="77777777" w:rsidR="004D792D" w:rsidRPr="00C2439F" w:rsidRDefault="004D792D" w:rsidP="004D792D">
            <w:pPr>
              <w:pStyle w:val="Prrafodelista"/>
              <w:numPr>
                <w:ilvl w:val="0"/>
                <w:numId w:val="22"/>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Current challenges in the management and conservation of jumbo flying squid artisanal fisheries </w:t>
            </w:r>
          </w:p>
          <w:p w14:paraId="2F7BB754" w14:textId="77777777" w:rsidR="004D792D" w:rsidRPr="00C2439F" w:rsidRDefault="004D792D" w:rsidP="004D792D">
            <w:pPr>
              <w:pStyle w:val="Prrafodelista"/>
              <w:numPr>
                <w:ilvl w:val="0"/>
                <w:numId w:val="22"/>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Information gaps and their possible risks </w:t>
            </w:r>
          </w:p>
          <w:p w14:paraId="3834DFE4" w14:textId="77777777" w:rsidR="004D792D" w:rsidRPr="00C2439F" w:rsidRDefault="004D792D" w:rsidP="004D792D">
            <w:pPr>
              <w:pStyle w:val="Prrafodelista"/>
              <w:numPr>
                <w:ilvl w:val="0"/>
                <w:numId w:val="22"/>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Definition of stock structure  </w:t>
            </w:r>
          </w:p>
          <w:p w14:paraId="5F7E0784" w14:textId="77777777" w:rsidR="004D792D" w:rsidRPr="00C2439F" w:rsidRDefault="004D792D" w:rsidP="004D792D">
            <w:pPr>
              <w:pStyle w:val="Prrafodelista"/>
              <w:numPr>
                <w:ilvl w:val="0"/>
                <w:numId w:val="22"/>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Phenotypic groups in jumbo flying squid </w:t>
            </w:r>
            <w:proofErr w:type="spellStart"/>
            <w:r w:rsidRPr="00C2439F">
              <w:rPr>
                <w:rFonts w:ascii="Times New Roman" w:hAnsi="Times New Roman" w:cs="Times New Roman"/>
                <w:bCs/>
                <w:sz w:val="20"/>
                <w:szCs w:val="20"/>
              </w:rPr>
              <w:t>squid</w:t>
            </w:r>
            <w:proofErr w:type="spellEnd"/>
            <w:r w:rsidRPr="00C2439F">
              <w:rPr>
                <w:rFonts w:ascii="Times New Roman" w:hAnsi="Times New Roman" w:cs="Times New Roman"/>
                <w:bCs/>
                <w:sz w:val="20"/>
                <w:szCs w:val="20"/>
              </w:rPr>
              <w:t xml:space="preserve"> and management implications </w:t>
            </w:r>
          </w:p>
          <w:p w14:paraId="00F33D0E" w14:textId="77777777" w:rsidR="004D792D" w:rsidRPr="00C2439F" w:rsidRDefault="004D792D" w:rsidP="004D792D">
            <w:pPr>
              <w:pStyle w:val="Prrafodelista"/>
              <w:numPr>
                <w:ilvl w:val="0"/>
                <w:numId w:val="22"/>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Sources of uncertainty </w:t>
            </w:r>
          </w:p>
          <w:p w14:paraId="0E79FD5C" w14:textId="77777777" w:rsidR="004D792D" w:rsidRPr="00C2439F" w:rsidRDefault="004D792D" w:rsidP="004D792D">
            <w:pPr>
              <w:pStyle w:val="Prrafodelista"/>
              <w:numPr>
                <w:ilvl w:val="0"/>
                <w:numId w:val="22"/>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SPRFMO scientific committee course of work on jumbo flying squid</w:t>
            </w:r>
          </w:p>
          <w:p w14:paraId="78F95988" w14:textId="77777777" w:rsidR="004D792D" w:rsidRPr="00C2439F" w:rsidRDefault="004D792D" w:rsidP="004D792D">
            <w:pPr>
              <w:pStyle w:val="Prrafodelista"/>
              <w:numPr>
                <w:ilvl w:val="0"/>
                <w:numId w:val="22"/>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Missing data or studies </w:t>
            </w:r>
            <w:proofErr w:type="gramStart"/>
            <w:r w:rsidRPr="00C2439F">
              <w:rPr>
                <w:rFonts w:ascii="Times New Roman" w:hAnsi="Times New Roman" w:cs="Times New Roman"/>
                <w:bCs/>
                <w:sz w:val="20"/>
                <w:szCs w:val="20"/>
              </w:rPr>
              <w:t>most</w:t>
            </w:r>
            <w:proofErr w:type="gramEnd"/>
            <w:r w:rsidRPr="00C2439F">
              <w:rPr>
                <w:rFonts w:ascii="Times New Roman" w:hAnsi="Times New Roman" w:cs="Times New Roman"/>
                <w:bCs/>
                <w:sz w:val="20"/>
                <w:szCs w:val="20"/>
              </w:rPr>
              <w:t xml:space="preserve"> needed to improve the assessment of jumbo flying squid</w:t>
            </w:r>
          </w:p>
          <w:p w14:paraId="10ECBB12"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p>
        </w:tc>
      </w:tr>
      <w:tr w:rsidR="004D792D" w:rsidRPr="00974974" w14:paraId="005DD9F4"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vAlign w:val="center"/>
          </w:tcPr>
          <w:p w14:paraId="4E4705A8" w14:textId="77777777" w:rsidR="004D792D" w:rsidRPr="00C2439F" w:rsidRDefault="004D792D" w:rsidP="00234643">
            <w:pPr>
              <w:rPr>
                <w:color w:val="000000"/>
                <w:sz w:val="22"/>
                <w:szCs w:val="22"/>
              </w:rPr>
            </w:pPr>
            <w:r w:rsidRPr="00C2439F">
              <w:rPr>
                <w:color w:val="000000"/>
                <w:sz w:val="22"/>
                <w:szCs w:val="22"/>
              </w:rPr>
              <w:t xml:space="preserve">Dr. María Angelica Larraín </w:t>
            </w:r>
          </w:p>
          <w:p w14:paraId="15B0EF8D"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shd w:val="clear" w:color="auto" w:fill="auto"/>
            <w:vAlign w:val="center"/>
          </w:tcPr>
          <w:p w14:paraId="3FE2AED1"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r w:rsidRPr="00C2439F">
              <w:t xml:space="preserve">Universidad de Chile </w:t>
            </w:r>
          </w:p>
          <w:p w14:paraId="76596369"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p>
        </w:tc>
        <w:tc>
          <w:tcPr>
            <w:tcW w:w="2645" w:type="pct"/>
            <w:shd w:val="clear" w:color="auto" w:fill="auto"/>
          </w:tcPr>
          <w:p w14:paraId="5E47AB07"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November 6, 2024</w:t>
            </w:r>
          </w:p>
          <w:p w14:paraId="7E791D5B" w14:textId="77777777" w:rsidR="004D792D" w:rsidRPr="00C2439F" w:rsidRDefault="004D792D" w:rsidP="004D792D">
            <w:pPr>
              <w:pStyle w:val="Prrafodelista"/>
              <w:numPr>
                <w:ilvl w:val="0"/>
                <w:numId w:val="22"/>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UDC involvement in the jumbo flying squid fishery</w:t>
            </w:r>
          </w:p>
          <w:p w14:paraId="076828E5" w14:textId="77777777" w:rsidR="004D792D" w:rsidRPr="00C2439F" w:rsidRDefault="004D792D" w:rsidP="004D792D">
            <w:pPr>
              <w:pStyle w:val="Prrafodelista"/>
              <w:numPr>
                <w:ilvl w:val="0"/>
                <w:numId w:val="22"/>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Genetics Research projects applied to the conservation of jumbo flying squid </w:t>
            </w:r>
          </w:p>
          <w:p w14:paraId="41F57DFB" w14:textId="77777777" w:rsidR="004D792D" w:rsidRPr="00C2439F" w:rsidRDefault="004D792D" w:rsidP="004D792D">
            <w:pPr>
              <w:pStyle w:val="Prrafodelista"/>
              <w:numPr>
                <w:ilvl w:val="0"/>
                <w:numId w:val="22"/>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Current challenges in the management and conservation of jumbo flying squid artisanal fisheries </w:t>
            </w:r>
          </w:p>
          <w:p w14:paraId="01EEE725" w14:textId="77777777" w:rsidR="004D792D" w:rsidRPr="00C2439F" w:rsidRDefault="004D792D" w:rsidP="004D792D">
            <w:pPr>
              <w:pStyle w:val="Prrafodelista"/>
              <w:numPr>
                <w:ilvl w:val="0"/>
                <w:numId w:val="22"/>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Information gaps and their possible risks </w:t>
            </w:r>
          </w:p>
          <w:p w14:paraId="45262B91" w14:textId="77777777" w:rsidR="004D792D" w:rsidRPr="00C2439F" w:rsidRDefault="004D792D" w:rsidP="004D792D">
            <w:pPr>
              <w:pStyle w:val="Prrafodelista"/>
              <w:numPr>
                <w:ilvl w:val="0"/>
                <w:numId w:val="22"/>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Definition of stock structure  </w:t>
            </w:r>
          </w:p>
          <w:p w14:paraId="64622B33" w14:textId="77777777" w:rsidR="004D792D" w:rsidRPr="00C2439F" w:rsidRDefault="004D792D" w:rsidP="004D792D">
            <w:pPr>
              <w:pStyle w:val="Prrafodelista"/>
              <w:numPr>
                <w:ilvl w:val="0"/>
                <w:numId w:val="22"/>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Phenotypic groups in jumbo flying squid </w:t>
            </w:r>
            <w:proofErr w:type="spellStart"/>
            <w:r w:rsidRPr="00C2439F">
              <w:rPr>
                <w:rFonts w:ascii="Times New Roman" w:hAnsi="Times New Roman" w:cs="Times New Roman"/>
                <w:bCs/>
                <w:sz w:val="20"/>
                <w:szCs w:val="20"/>
              </w:rPr>
              <w:t>squid</w:t>
            </w:r>
            <w:proofErr w:type="spellEnd"/>
            <w:r w:rsidRPr="00C2439F">
              <w:rPr>
                <w:rFonts w:ascii="Times New Roman" w:hAnsi="Times New Roman" w:cs="Times New Roman"/>
                <w:bCs/>
                <w:sz w:val="20"/>
                <w:szCs w:val="20"/>
              </w:rPr>
              <w:t xml:space="preserve"> and management implications </w:t>
            </w:r>
          </w:p>
          <w:p w14:paraId="252025FC" w14:textId="77777777" w:rsidR="004D792D" w:rsidRPr="00C2439F" w:rsidRDefault="004D792D" w:rsidP="004D792D">
            <w:pPr>
              <w:pStyle w:val="Prrafodelista"/>
              <w:numPr>
                <w:ilvl w:val="0"/>
                <w:numId w:val="22"/>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Sources of uncertainty </w:t>
            </w:r>
          </w:p>
          <w:p w14:paraId="5D5E01F2" w14:textId="77777777" w:rsidR="004D792D" w:rsidRPr="00C2439F" w:rsidRDefault="004D792D" w:rsidP="004D792D">
            <w:pPr>
              <w:pStyle w:val="Prrafodelista"/>
              <w:numPr>
                <w:ilvl w:val="0"/>
                <w:numId w:val="22"/>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SPRFMO scientific committee course of work on jumbo flying squid</w:t>
            </w:r>
          </w:p>
          <w:p w14:paraId="7A7D931A" w14:textId="77777777" w:rsidR="004D792D" w:rsidRPr="00C2439F" w:rsidRDefault="004D792D" w:rsidP="004D792D">
            <w:pPr>
              <w:pStyle w:val="Prrafodelista"/>
              <w:numPr>
                <w:ilvl w:val="0"/>
                <w:numId w:val="22"/>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Missing data or studies </w:t>
            </w:r>
            <w:proofErr w:type="gramStart"/>
            <w:r w:rsidRPr="00C2439F">
              <w:rPr>
                <w:rFonts w:ascii="Times New Roman" w:hAnsi="Times New Roman" w:cs="Times New Roman"/>
                <w:bCs/>
                <w:sz w:val="20"/>
                <w:szCs w:val="20"/>
              </w:rPr>
              <w:t>most</w:t>
            </w:r>
            <w:proofErr w:type="gramEnd"/>
            <w:r w:rsidRPr="00C2439F">
              <w:rPr>
                <w:rFonts w:ascii="Times New Roman" w:hAnsi="Times New Roman" w:cs="Times New Roman"/>
                <w:bCs/>
                <w:sz w:val="20"/>
                <w:szCs w:val="20"/>
              </w:rPr>
              <w:t xml:space="preserve"> needed to improve the assessment of jumbo flying squid</w:t>
            </w:r>
          </w:p>
          <w:p w14:paraId="3E8145C1"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p>
        </w:tc>
      </w:tr>
      <w:tr w:rsidR="004D792D" w:rsidRPr="00974974" w14:paraId="2E0D2710"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center"/>
          </w:tcPr>
          <w:p w14:paraId="2B7F1B24" w14:textId="77777777" w:rsidR="004D792D" w:rsidRPr="00C2439F" w:rsidRDefault="004D792D" w:rsidP="00234643">
            <w:pPr>
              <w:rPr>
                <w:color w:val="000000"/>
                <w:sz w:val="22"/>
                <w:szCs w:val="22"/>
              </w:rPr>
            </w:pPr>
            <w:r w:rsidRPr="00C2439F">
              <w:rPr>
                <w:color w:val="000000"/>
                <w:sz w:val="22"/>
                <w:szCs w:val="22"/>
              </w:rPr>
              <w:t>Renato Gozzer</w:t>
            </w:r>
          </w:p>
          <w:p w14:paraId="46410214"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vAlign w:val="center"/>
          </w:tcPr>
          <w:p w14:paraId="46F9A4DD"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r w:rsidRPr="00C2439F">
              <w:t>Innovations for Ocean Action Foundation</w:t>
            </w:r>
          </w:p>
          <w:p w14:paraId="723685D4"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p>
        </w:tc>
        <w:tc>
          <w:tcPr>
            <w:tcW w:w="2645" w:type="pct"/>
          </w:tcPr>
          <w:p w14:paraId="30B90429"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December 30, 2024</w:t>
            </w:r>
          </w:p>
          <w:p w14:paraId="44E17355" w14:textId="77777777" w:rsidR="004D792D" w:rsidRPr="00C2439F" w:rsidRDefault="004D792D" w:rsidP="004D792D">
            <w:pPr>
              <w:pStyle w:val="Prrafodelista"/>
              <w:numPr>
                <w:ilvl w:val="0"/>
                <w:numId w:val="18"/>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Current challenges in the management and conservation of jumbo flying squid artisanal fisheries </w:t>
            </w:r>
          </w:p>
          <w:p w14:paraId="181266F0" w14:textId="77777777" w:rsidR="004D792D" w:rsidRPr="00C2439F" w:rsidRDefault="004D792D" w:rsidP="004D792D">
            <w:pPr>
              <w:pStyle w:val="Prrafodelista"/>
              <w:numPr>
                <w:ilvl w:val="0"/>
                <w:numId w:val="18"/>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Involvement in the jumbo flying squid fishery</w:t>
            </w:r>
          </w:p>
          <w:p w14:paraId="1503BD9D" w14:textId="77777777" w:rsidR="004D792D" w:rsidRPr="00C2439F" w:rsidRDefault="004D792D" w:rsidP="004D792D">
            <w:pPr>
              <w:pStyle w:val="Prrafodelista"/>
              <w:numPr>
                <w:ilvl w:val="0"/>
                <w:numId w:val="18"/>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Research projects applied to the conservation of jumbo flying squid </w:t>
            </w:r>
          </w:p>
          <w:p w14:paraId="4B8DDAE5" w14:textId="77777777" w:rsidR="004D792D" w:rsidRPr="00C2439F" w:rsidRDefault="004D792D" w:rsidP="004D792D">
            <w:pPr>
              <w:pStyle w:val="Prrafodelista"/>
              <w:numPr>
                <w:ilvl w:val="0"/>
                <w:numId w:val="18"/>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Current challenges in the management and conservation of jumbo flying squid artisanal fisheries </w:t>
            </w:r>
          </w:p>
          <w:p w14:paraId="1C135923" w14:textId="77777777" w:rsidR="004D792D" w:rsidRPr="00C2439F" w:rsidRDefault="004D792D" w:rsidP="004D792D">
            <w:pPr>
              <w:pStyle w:val="Prrafodelista"/>
              <w:numPr>
                <w:ilvl w:val="0"/>
                <w:numId w:val="18"/>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lastRenderedPageBreak/>
              <w:t xml:space="preserve">Information gaps and their possible risks </w:t>
            </w:r>
          </w:p>
          <w:p w14:paraId="2D4F544E" w14:textId="77777777" w:rsidR="004D792D" w:rsidRPr="00C2439F" w:rsidRDefault="004D792D" w:rsidP="004D792D">
            <w:pPr>
              <w:pStyle w:val="Prrafodelista"/>
              <w:numPr>
                <w:ilvl w:val="0"/>
                <w:numId w:val="18"/>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Definition of stock structure  </w:t>
            </w:r>
          </w:p>
          <w:p w14:paraId="5761FDD7" w14:textId="77777777" w:rsidR="004D792D" w:rsidRPr="00C2439F" w:rsidRDefault="004D792D" w:rsidP="004D792D">
            <w:pPr>
              <w:pStyle w:val="Prrafodelista"/>
              <w:numPr>
                <w:ilvl w:val="0"/>
                <w:numId w:val="18"/>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Phenotypic groups in squid and management implications </w:t>
            </w:r>
          </w:p>
          <w:p w14:paraId="65540236" w14:textId="77777777" w:rsidR="004D792D" w:rsidRPr="00C2439F" w:rsidRDefault="004D792D" w:rsidP="004D792D">
            <w:pPr>
              <w:pStyle w:val="Prrafodelista"/>
              <w:numPr>
                <w:ilvl w:val="0"/>
                <w:numId w:val="18"/>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Sources of uncertainty </w:t>
            </w:r>
          </w:p>
          <w:p w14:paraId="62E5BB0A" w14:textId="77777777" w:rsidR="004D792D" w:rsidRPr="00C2439F" w:rsidRDefault="004D792D" w:rsidP="004D792D">
            <w:pPr>
              <w:pStyle w:val="Prrafodelista"/>
              <w:numPr>
                <w:ilvl w:val="0"/>
                <w:numId w:val="18"/>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Missing data or studies </w:t>
            </w:r>
            <w:proofErr w:type="gramStart"/>
            <w:r w:rsidRPr="00C2439F">
              <w:rPr>
                <w:rFonts w:ascii="Times New Roman" w:hAnsi="Times New Roman" w:cs="Times New Roman"/>
                <w:sz w:val="20"/>
                <w:szCs w:val="20"/>
              </w:rPr>
              <w:t>most</w:t>
            </w:r>
            <w:proofErr w:type="gramEnd"/>
            <w:r w:rsidRPr="00C2439F">
              <w:rPr>
                <w:rFonts w:ascii="Times New Roman" w:hAnsi="Times New Roman" w:cs="Times New Roman"/>
                <w:sz w:val="20"/>
                <w:szCs w:val="20"/>
              </w:rPr>
              <w:t xml:space="preserve"> needed to improve the assessment of jumbo flying squid</w:t>
            </w:r>
          </w:p>
          <w:p w14:paraId="22455E47" w14:textId="77777777" w:rsidR="004D792D" w:rsidRPr="00C2439F" w:rsidRDefault="004D792D" w:rsidP="004D792D">
            <w:pPr>
              <w:pStyle w:val="Prrafodelista"/>
              <w:numPr>
                <w:ilvl w:val="0"/>
                <w:numId w:val="18"/>
              </w:numPr>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sz w:val="20"/>
                <w:szCs w:val="20"/>
              </w:rPr>
              <w:t>Compliance with management measures in the jumbo flying squid fishery</w:t>
            </w:r>
          </w:p>
          <w:p w14:paraId="5A3E95FE"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p>
        </w:tc>
      </w:tr>
      <w:tr w:rsidR="004D792D" w:rsidRPr="00974974" w14:paraId="133A1E2C"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vAlign w:val="center"/>
          </w:tcPr>
          <w:p w14:paraId="49A058F8" w14:textId="77777777" w:rsidR="004D792D" w:rsidRPr="00C2439F" w:rsidRDefault="004D792D" w:rsidP="00234643">
            <w:pPr>
              <w:rPr>
                <w:color w:val="000000"/>
                <w:sz w:val="22"/>
                <w:szCs w:val="22"/>
              </w:rPr>
            </w:pPr>
            <w:r w:rsidRPr="00C2439F">
              <w:rPr>
                <w:color w:val="000000"/>
                <w:sz w:val="22"/>
                <w:szCs w:val="22"/>
              </w:rPr>
              <w:lastRenderedPageBreak/>
              <w:t>Alfonso Miranda</w:t>
            </w:r>
          </w:p>
          <w:p w14:paraId="2781F8DD" w14:textId="77777777" w:rsidR="004D792D" w:rsidRPr="00C2439F" w:rsidRDefault="004D792D" w:rsidP="00234643">
            <w:pPr>
              <w:rPr>
                <w:color w:val="000000"/>
                <w:sz w:val="22"/>
                <w:szCs w:val="22"/>
              </w:rPr>
            </w:pPr>
          </w:p>
          <w:p w14:paraId="4034F6CC"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shd w:val="clear" w:color="auto" w:fill="auto"/>
            <w:vAlign w:val="center"/>
          </w:tcPr>
          <w:p w14:paraId="4AECD902"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r w:rsidRPr="00C2439F">
              <w:t xml:space="preserve">CALAMASUR </w:t>
            </w:r>
          </w:p>
          <w:p w14:paraId="7B4E06F4"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p>
        </w:tc>
        <w:tc>
          <w:tcPr>
            <w:tcW w:w="2645" w:type="pct"/>
            <w:shd w:val="clear" w:color="auto" w:fill="auto"/>
          </w:tcPr>
          <w:p w14:paraId="7B6DA7B0"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October 23, 2024</w:t>
            </w:r>
          </w:p>
          <w:p w14:paraId="38C6FE41"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CALAMAR involvement in the jumbo flying squid fishery</w:t>
            </w:r>
          </w:p>
          <w:p w14:paraId="4514CC12"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Regional stock assessment research projects applied to the conservation of jumbo flying squid </w:t>
            </w:r>
          </w:p>
          <w:p w14:paraId="49E59AD1"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Current challenges in the management and conservation of jumbo flying squid artisanal fisheries </w:t>
            </w:r>
          </w:p>
          <w:p w14:paraId="08711A52"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roofErr w:type="gramStart"/>
            <w:r w:rsidRPr="00C2439F">
              <w:rPr>
                <w:rFonts w:ascii="Times New Roman" w:hAnsi="Times New Roman" w:cs="Times New Roman"/>
                <w:bCs/>
                <w:sz w:val="20"/>
                <w:szCs w:val="20"/>
              </w:rPr>
              <w:t>Current status</w:t>
            </w:r>
            <w:proofErr w:type="gramEnd"/>
            <w:r w:rsidRPr="00C2439F">
              <w:rPr>
                <w:rFonts w:ascii="Times New Roman" w:hAnsi="Times New Roman" w:cs="Times New Roman"/>
                <w:bCs/>
                <w:sz w:val="20"/>
                <w:szCs w:val="20"/>
              </w:rPr>
              <w:t xml:space="preserve"> of the jumbo flying squid and its impact on the ecosystem  </w:t>
            </w:r>
          </w:p>
          <w:p w14:paraId="760B7FD2"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Information gaps and their possible risks </w:t>
            </w:r>
          </w:p>
          <w:p w14:paraId="323398CC"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Definition of stock structure  </w:t>
            </w:r>
          </w:p>
          <w:p w14:paraId="0079872E"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Phenotypic groups in squid and management implications </w:t>
            </w:r>
          </w:p>
          <w:p w14:paraId="5143A49C"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Sources of uncertainty </w:t>
            </w:r>
          </w:p>
          <w:p w14:paraId="2B0ED7A8"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Robustness of the CALAMASUR stock assessment model </w:t>
            </w:r>
          </w:p>
          <w:p w14:paraId="737404F2"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SPRFMO scientific committee course of work on jumbo flying squid</w:t>
            </w:r>
          </w:p>
          <w:p w14:paraId="44EEAB9A"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tc>
      </w:tr>
      <w:tr w:rsidR="004D792D" w:rsidRPr="00974974" w14:paraId="66524B5E"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center"/>
          </w:tcPr>
          <w:p w14:paraId="37A42EB0" w14:textId="77777777" w:rsidR="004D792D" w:rsidRPr="00C2439F" w:rsidRDefault="004D792D" w:rsidP="00234643">
            <w:pPr>
              <w:rPr>
                <w:color w:val="000000"/>
                <w:sz w:val="22"/>
                <w:szCs w:val="22"/>
              </w:rPr>
            </w:pPr>
            <w:r w:rsidRPr="00C2439F">
              <w:rPr>
                <w:color w:val="000000"/>
                <w:sz w:val="22"/>
                <w:szCs w:val="22"/>
              </w:rPr>
              <w:t>Ruben Roa</w:t>
            </w:r>
          </w:p>
          <w:p w14:paraId="309FF253" w14:textId="77777777" w:rsidR="004D792D" w:rsidRPr="00C2439F" w:rsidRDefault="004D792D" w:rsidP="00234643">
            <w:pPr>
              <w:rPr>
                <w:color w:val="000000"/>
                <w:sz w:val="22"/>
                <w:szCs w:val="22"/>
              </w:rPr>
            </w:pPr>
          </w:p>
          <w:p w14:paraId="03203292"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vAlign w:val="center"/>
          </w:tcPr>
          <w:p w14:paraId="0540CB68"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r w:rsidRPr="00C2439F">
              <w:t xml:space="preserve">CALAMASUR </w:t>
            </w:r>
          </w:p>
          <w:p w14:paraId="21C80963"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p>
        </w:tc>
        <w:tc>
          <w:tcPr>
            <w:tcW w:w="2645" w:type="pct"/>
          </w:tcPr>
          <w:p w14:paraId="121CD2B5"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October 23, 2024</w:t>
            </w:r>
          </w:p>
          <w:p w14:paraId="76CC1360" w14:textId="77777777" w:rsidR="004D792D" w:rsidRPr="00C2439F" w:rsidRDefault="004D792D" w:rsidP="004D792D">
            <w:pPr>
              <w:pStyle w:val="Prrafodelista"/>
              <w:numPr>
                <w:ilvl w:val="0"/>
                <w:numId w:val="21"/>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CALAMAR involvement in the jumbo flying squid fishery</w:t>
            </w:r>
          </w:p>
          <w:p w14:paraId="0E10331D" w14:textId="77777777" w:rsidR="004D792D" w:rsidRPr="00C2439F" w:rsidRDefault="004D792D" w:rsidP="004D792D">
            <w:pPr>
              <w:pStyle w:val="Prrafodelista"/>
              <w:numPr>
                <w:ilvl w:val="0"/>
                <w:numId w:val="21"/>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Regional stock assessment research projects applied to the conservation of jumbo flying squid </w:t>
            </w:r>
          </w:p>
          <w:p w14:paraId="1E85AAB1" w14:textId="77777777" w:rsidR="004D792D" w:rsidRPr="00C2439F" w:rsidRDefault="004D792D" w:rsidP="004D792D">
            <w:pPr>
              <w:pStyle w:val="Prrafodelista"/>
              <w:numPr>
                <w:ilvl w:val="0"/>
                <w:numId w:val="21"/>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Current challenges in the management and conservation of jumbo flying squid artisanal fisheries </w:t>
            </w:r>
          </w:p>
          <w:p w14:paraId="08F202E6" w14:textId="77777777" w:rsidR="004D792D" w:rsidRPr="00C2439F" w:rsidRDefault="004D792D" w:rsidP="004D792D">
            <w:pPr>
              <w:pStyle w:val="Prrafodelista"/>
              <w:numPr>
                <w:ilvl w:val="0"/>
                <w:numId w:val="21"/>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roofErr w:type="gramStart"/>
            <w:r w:rsidRPr="00C2439F">
              <w:rPr>
                <w:rFonts w:ascii="Times New Roman" w:hAnsi="Times New Roman" w:cs="Times New Roman"/>
                <w:bCs/>
                <w:sz w:val="20"/>
                <w:szCs w:val="20"/>
              </w:rPr>
              <w:t>Current status</w:t>
            </w:r>
            <w:proofErr w:type="gramEnd"/>
            <w:r w:rsidRPr="00C2439F">
              <w:rPr>
                <w:rFonts w:ascii="Times New Roman" w:hAnsi="Times New Roman" w:cs="Times New Roman"/>
                <w:bCs/>
                <w:sz w:val="20"/>
                <w:szCs w:val="20"/>
              </w:rPr>
              <w:t xml:space="preserve"> of the jumbo flying squid and its impact on the ecosystem  </w:t>
            </w:r>
          </w:p>
          <w:p w14:paraId="4765E6AE" w14:textId="77777777" w:rsidR="004D792D" w:rsidRPr="00C2439F" w:rsidRDefault="004D792D" w:rsidP="004D792D">
            <w:pPr>
              <w:pStyle w:val="Prrafodelista"/>
              <w:numPr>
                <w:ilvl w:val="0"/>
                <w:numId w:val="21"/>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Information gaps and their possible risks </w:t>
            </w:r>
          </w:p>
          <w:p w14:paraId="2B4F72BC" w14:textId="77777777" w:rsidR="004D792D" w:rsidRPr="00C2439F" w:rsidRDefault="004D792D" w:rsidP="004D792D">
            <w:pPr>
              <w:pStyle w:val="Prrafodelista"/>
              <w:numPr>
                <w:ilvl w:val="0"/>
                <w:numId w:val="21"/>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Definition of stock structure  </w:t>
            </w:r>
          </w:p>
          <w:p w14:paraId="21F161C0" w14:textId="77777777" w:rsidR="004D792D" w:rsidRPr="00C2439F" w:rsidRDefault="004D792D" w:rsidP="004D792D">
            <w:pPr>
              <w:pStyle w:val="Prrafodelista"/>
              <w:numPr>
                <w:ilvl w:val="0"/>
                <w:numId w:val="21"/>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Phenotypic groups in squid and management implications </w:t>
            </w:r>
          </w:p>
          <w:p w14:paraId="443FD938" w14:textId="77777777" w:rsidR="004D792D" w:rsidRPr="00C2439F" w:rsidRDefault="004D792D" w:rsidP="004D792D">
            <w:pPr>
              <w:pStyle w:val="Prrafodelista"/>
              <w:numPr>
                <w:ilvl w:val="0"/>
                <w:numId w:val="21"/>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Sources of uncertainty </w:t>
            </w:r>
          </w:p>
          <w:p w14:paraId="607D0458" w14:textId="77777777" w:rsidR="004D792D" w:rsidRPr="00C2439F" w:rsidRDefault="004D792D" w:rsidP="004D792D">
            <w:pPr>
              <w:pStyle w:val="Prrafodelista"/>
              <w:numPr>
                <w:ilvl w:val="0"/>
                <w:numId w:val="21"/>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Robustness of the CALAMASUR stock assessment model </w:t>
            </w:r>
          </w:p>
          <w:p w14:paraId="371C9D5A" w14:textId="77777777" w:rsidR="004D792D" w:rsidRPr="00C2439F" w:rsidRDefault="004D792D" w:rsidP="004D792D">
            <w:pPr>
              <w:pStyle w:val="Prrafodelista"/>
              <w:numPr>
                <w:ilvl w:val="0"/>
                <w:numId w:val="21"/>
              </w:numPr>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SPRFMO scientific committee course of work on jumbo flying squid</w:t>
            </w:r>
          </w:p>
          <w:p w14:paraId="5FCD696C"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tc>
      </w:tr>
      <w:tr w:rsidR="004D792D" w:rsidRPr="00974974" w14:paraId="12FFA9E9"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vAlign w:val="center"/>
          </w:tcPr>
          <w:p w14:paraId="7E224E01" w14:textId="77777777" w:rsidR="004D792D" w:rsidRPr="00C2439F" w:rsidRDefault="004D792D" w:rsidP="00234643">
            <w:pPr>
              <w:rPr>
                <w:color w:val="000000"/>
                <w:sz w:val="22"/>
                <w:szCs w:val="22"/>
              </w:rPr>
            </w:pPr>
            <w:r w:rsidRPr="00C2439F">
              <w:rPr>
                <w:color w:val="000000"/>
                <w:sz w:val="22"/>
                <w:szCs w:val="22"/>
              </w:rPr>
              <w:t xml:space="preserve">Dr. Rodrigo Wiff </w:t>
            </w:r>
          </w:p>
          <w:p w14:paraId="05177C0C" w14:textId="77777777" w:rsidR="004D792D" w:rsidRPr="00C2439F" w:rsidRDefault="004D792D" w:rsidP="00234643">
            <w:pPr>
              <w:rPr>
                <w:color w:val="000000"/>
                <w:sz w:val="22"/>
                <w:szCs w:val="22"/>
              </w:rPr>
            </w:pPr>
          </w:p>
        </w:tc>
        <w:tc>
          <w:tcPr>
            <w:tcW w:w="1299" w:type="pct"/>
            <w:tcBorders>
              <w:top w:val="nil"/>
              <w:left w:val="single" w:sz="4" w:space="0" w:color="000000"/>
              <w:bottom w:val="single" w:sz="4" w:space="0" w:color="000000"/>
              <w:right w:val="single" w:sz="4" w:space="0" w:color="000000"/>
            </w:tcBorders>
            <w:shd w:val="clear" w:color="auto" w:fill="auto"/>
            <w:vAlign w:val="center"/>
          </w:tcPr>
          <w:p w14:paraId="70FE7940"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r w:rsidRPr="00C2439F">
              <w:t xml:space="preserve">CALAMASUR </w:t>
            </w:r>
          </w:p>
          <w:p w14:paraId="6D7E827C"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p>
        </w:tc>
        <w:tc>
          <w:tcPr>
            <w:tcW w:w="2645" w:type="pct"/>
            <w:shd w:val="clear" w:color="auto" w:fill="auto"/>
          </w:tcPr>
          <w:p w14:paraId="2960C12A"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October 23, 2024</w:t>
            </w:r>
          </w:p>
          <w:p w14:paraId="7FDF344E"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CALAMAR involvement in the jumbo flying squid fishery</w:t>
            </w:r>
          </w:p>
          <w:p w14:paraId="30E6A28D"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Regional stock assessment research projects applied to the conservation of jumbo flying squid </w:t>
            </w:r>
          </w:p>
          <w:p w14:paraId="1AF6CBC6"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Current challenges in the management and conservation of jumbo flying squid artisanal fisheries </w:t>
            </w:r>
          </w:p>
          <w:p w14:paraId="08F42886"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proofErr w:type="gramStart"/>
            <w:r w:rsidRPr="00C2439F">
              <w:rPr>
                <w:rFonts w:ascii="Times New Roman" w:hAnsi="Times New Roman" w:cs="Times New Roman"/>
                <w:bCs/>
                <w:sz w:val="20"/>
                <w:szCs w:val="20"/>
              </w:rPr>
              <w:t>Current status</w:t>
            </w:r>
            <w:proofErr w:type="gramEnd"/>
            <w:r w:rsidRPr="00C2439F">
              <w:rPr>
                <w:rFonts w:ascii="Times New Roman" w:hAnsi="Times New Roman" w:cs="Times New Roman"/>
                <w:bCs/>
                <w:sz w:val="20"/>
                <w:szCs w:val="20"/>
              </w:rPr>
              <w:t xml:space="preserve"> of the jumbo flying squid and its impact on the ecosystem  </w:t>
            </w:r>
          </w:p>
          <w:p w14:paraId="19C35BFF"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Information gaps and their possible risks </w:t>
            </w:r>
          </w:p>
          <w:p w14:paraId="76AD0BC4"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Definition of stock structure  </w:t>
            </w:r>
          </w:p>
          <w:p w14:paraId="67A95F01"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Phenotypic groups in squid and management implications </w:t>
            </w:r>
          </w:p>
          <w:p w14:paraId="67AE8C7E"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lastRenderedPageBreak/>
              <w:t xml:space="preserve">Sources of uncertainty </w:t>
            </w:r>
          </w:p>
          <w:p w14:paraId="2E50A387"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 xml:space="preserve">Robustness of the CALAMASUR stock assessment model </w:t>
            </w:r>
          </w:p>
          <w:p w14:paraId="669E3F24" w14:textId="77777777" w:rsidR="004D792D" w:rsidRPr="00C2439F" w:rsidRDefault="004D792D" w:rsidP="004D792D">
            <w:pPr>
              <w:pStyle w:val="Prrafodelista"/>
              <w:numPr>
                <w:ilvl w:val="0"/>
                <w:numId w:val="21"/>
              </w:numPr>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439F">
              <w:rPr>
                <w:rFonts w:ascii="Times New Roman" w:hAnsi="Times New Roman" w:cs="Times New Roman"/>
                <w:bCs/>
                <w:sz w:val="20"/>
                <w:szCs w:val="20"/>
              </w:rPr>
              <w:t>SPRFMO scientific committee course of work on jumbo flying squid</w:t>
            </w:r>
          </w:p>
          <w:p w14:paraId="5FE944C2"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rFonts w:eastAsiaTheme="minorHAnsi"/>
                <w:bCs/>
                <w:sz w:val="20"/>
                <w:szCs w:val="20"/>
              </w:rPr>
              <w:t xml:space="preserve">Missing data or studies </w:t>
            </w:r>
            <w:proofErr w:type="gramStart"/>
            <w:r w:rsidRPr="00C2439F">
              <w:rPr>
                <w:rFonts w:eastAsiaTheme="minorHAnsi"/>
                <w:bCs/>
                <w:sz w:val="20"/>
                <w:szCs w:val="20"/>
              </w:rPr>
              <w:t>most</w:t>
            </w:r>
            <w:proofErr w:type="gramEnd"/>
            <w:r w:rsidRPr="00C2439F">
              <w:rPr>
                <w:rFonts w:eastAsiaTheme="minorHAnsi"/>
                <w:bCs/>
                <w:sz w:val="20"/>
                <w:szCs w:val="20"/>
              </w:rPr>
              <w:t xml:space="preserve"> needed to improve the assessment of jumbo flying squid</w:t>
            </w:r>
          </w:p>
        </w:tc>
      </w:tr>
      <w:tr w:rsidR="004D792D" w:rsidRPr="00974974" w14:paraId="1D6D43E2"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bottom"/>
          </w:tcPr>
          <w:p w14:paraId="7526048A" w14:textId="77777777" w:rsidR="004D792D" w:rsidRPr="00C2439F" w:rsidRDefault="004D792D" w:rsidP="00234643">
            <w:pPr>
              <w:rPr>
                <w:color w:val="000000"/>
                <w:sz w:val="22"/>
                <w:szCs w:val="22"/>
              </w:rPr>
            </w:pPr>
            <w:r w:rsidRPr="00C2439F">
              <w:rPr>
                <w:color w:val="000000"/>
                <w:sz w:val="22"/>
                <w:szCs w:val="22"/>
              </w:rPr>
              <w:lastRenderedPageBreak/>
              <w:t>Percy Bayona</w:t>
            </w:r>
          </w:p>
        </w:tc>
        <w:tc>
          <w:tcPr>
            <w:tcW w:w="1299" w:type="pct"/>
            <w:tcBorders>
              <w:top w:val="nil"/>
              <w:left w:val="single" w:sz="8" w:space="0" w:color="000000"/>
              <w:bottom w:val="single" w:sz="4" w:space="0" w:color="000000"/>
              <w:right w:val="single" w:sz="4" w:space="0" w:color="000000"/>
            </w:tcBorders>
            <w:vAlign w:val="bottom"/>
          </w:tcPr>
          <w:p w14:paraId="4E892B7A"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r w:rsidRPr="00C2439F">
              <w:t>Sustainable Fisheries Partnership</w:t>
            </w:r>
          </w:p>
          <w:p w14:paraId="7F55BF35"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p>
        </w:tc>
        <w:tc>
          <w:tcPr>
            <w:tcW w:w="2645" w:type="pct"/>
          </w:tcPr>
          <w:p w14:paraId="179556EE"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pPr>
            <w:r w:rsidRPr="00C2439F">
              <w:t>October 16, 2024</w:t>
            </w:r>
          </w:p>
          <w:p w14:paraId="5734B9E8" w14:textId="77777777" w:rsidR="004D792D" w:rsidRPr="00C2439F"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SFP involvement in the jumbo flying squid fishery</w:t>
            </w:r>
          </w:p>
          <w:p w14:paraId="1CCCE422" w14:textId="77777777" w:rsidR="004D792D" w:rsidRPr="00C2439F"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Research projects applied to the conservation of jumbo flying squid </w:t>
            </w:r>
          </w:p>
          <w:p w14:paraId="7B58A093" w14:textId="77777777" w:rsidR="004D792D" w:rsidRPr="00C2439F"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Current challenges in the management and conservation of jumbo flying squid artisanal fisheries </w:t>
            </w:r>
          </w:p>
          <w:p w14:paraId="12151866" w14:textId="77777777" w:rsidR="004D792D" w:rsidRPr="00C2439F"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sidRPr="00C2439F">
              <w:rPr>
                <w:rFonts w:ascii="Times New Roman" w:hAnsi="Times New Roman" w:cs="Times New Roman"/>
                <w:sz w:val="20"/>
                <w:szCs w:val="20"/>
              </w:rPr>
              <w:t>Current status</w:t>
            </w:r>
            <w:proofErr w:type="gramEnd"/>
            <w:r w:rsidRPr="00C2439F">
              <w:rPr>
                <w:rFonts w:ascii="Times New Roman" w:hAnsi="Times New Roman" w:cs="Times New Roman"/>
                <w:sz w:val="20"/>
                <w:szCs w:val="20"/>
              </w:rPr>
              <w:t xml:space="preserve"> of the jumbo flying squid and its impact on the ecosystem  </w:t>
            </w:r>
          </w:p>
          <w:p w14:paraId="4E55B13C" w14:textId="77777777" w:rsidR="004D792D" w:rsidRPr="00C2439F"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Information gaps and their possible risks </w:t>
            </w:r>
          </w:p>
          <w:p w14:paraId="487D1CC5" w14:textId="77777777" w:rsidR="004D792D" w:rsidRPr="00C2439F"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Definition of stock structure  </w:t>
            </w:r>
          </w:p>
          <w:p w14:paraId="02C58078" w14:textId="77777777" w:rsidR="004D792D" w:rsidRPr="00C2439F"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Phenotypic groups in jumbo flying squid and management implications </w:t>
            </w:r>
          </w:p>
          <w:p w14:paraId="6DDE3955" w14:textId="77777777" w:rsidR="004D792D" w:rsidRPr="00C2439F"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Sources of uncertainty </w:t>
            </w:r>
          </w:p>
          <w:p w14:paraId="014A6580" w14:textId="77777777" w:rsidR="004D792D" w:rsidRPr="00C2439F"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Missing data or studies </w:t>
            </w:r>
            <w:proofErr w:type="gramStart"/>
            <w:r w:rsidRPr="00C2439F">
              <w:rPr>
                <w:rFonts w:ascii="Times New Roman" w:hAnsi="Times New Roman" w:cs="Times New Roman"/>
                <w:sz w:val="20"/>
                <w:szCs w:val="20"/>
              </w:rPr>
              <w:t>most</w:t>
            </w:r>
            <w:proofErr w:type="gramEnd"/>
            <w:r w:rsidRPr="00C2439F">
              <w:rPr>
                <w:rFonts w:ascii="Times New Roman" w:hAnsi="Times New Roman" w:cs="Times New Roman"/>
                <w:sz w:val="20"/>
                <w:szCs w:val="20"/>
              </w:rPr>
              <w:t xml:space="preserve"> needed to improve the assessment of jumbo flying squid</w:t>
            </w:r>
          </w:p>
          <w:p w14:paraId="1E248E08" w14:textId="77777777" w:rsidR="004D792D" w:rsidRPr="00C2439F"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Compliance with management measures in the jumbo flying squid fishery</w:t>
            </w:r>
          </w:p>
          <w:p w14:paraId="7B699B07" w14:textId="77777777" w:rsidR="004D792D" w:rsidRPr="00C2439F" w:rsidRDefault="004D792D" w:rsidP="00234643">
            <w:pPr>
              <w:cnfStyle w:val="000000000000" w:firstRow="0" w:lastRow="0" w:firstColumn="0" w:lastColumn="0" w:oddVBand="0" w:evenVBand="0" w:oddHBand="0" w:evenHBand="0" w:firstRowFirstColumn="0" w:firstRowLastColumn="0" w:lastRowFirstColumn="0" w:lastRowLastColumn="0"/>
              <w:rPr>
                <w:lang w:val="en-GB"/>
              </w:rPr>
            </w:pPr>
          </w:p>
        </w:tc>
      </w:tr>
      <w:tr w:rsidR="004D792D" w:rsidRPr="000337EB" w14:paraId="0C54DB39"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vAlign w:val="center"/>
          </w:tcPr>
          <w:p w14:paraId="03D1F95E" w14:textId="77777777" w:rsidR="004D792D" w:rsidRPr="00C2439F" w:rsidRDefault="004D792D" w:rsidP="00234643">
            <w:pPr>
              <w:rPr>
                <w:color w:val="000000"/>
                <w:sz w:val="22"/>
                <w:szCs w:val="22"/>
              </w:rPr>
            </w:pPr>
            <w:r w:rsidRPr="00C2439F">
              <w:rPr>
                <w:color w:val="000000"/>
                <w:sz w:val="22"/>
                <w:szCs w:val="22"/>
              </w:rPr>
              <w:t>Piero Rojas</w:t>
            </w:r>
          </w:p>
        </w:tc>
        <w:tc>
          <w:tcPr>
            <w:tcW w:w="1299" w:type="pct"/>
            <w:tcBorders>
              <w:top w:val="nil"/>
              <w:left w:val="single" w:sz="4" w:space="0" w:color="000000"/>
              <w:bottom w:val="single" w:sz="4" w:space="0" w:color="000000"/>
              <w:right w:val="single" w:sz="4" w:space="0" w:color="000000"/>
            </w:tcBorders>
            <w:shd w:val="clear" w:color="auto" w:fill="auto"/>
            <w:vAlign w:val="center"/>
          </w:tcPr>
          <w:p w14:paraId="29582A78"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r w:rsidRPr="00C2439F">
              <w:t>Sustainable Fisheries Partnership</w:t>
            </w:r>
          </w:p>
          <w:p w14:paraId="36621496"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p>
        </w:tc>
        <w:tc>
          <w:tcPr>
            <w:tcW w:w="2645" w:type="pct"/>
            <w:shd w:val="clear" w:color="auto" w:fill="auto"/>
          </w:tcPr>
          <w:p w14:paraId="6BBC93E8"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r w:rsidRPr="00C2439F">
              <w:t>October 16, 2024</w:t>
            </w:r>
          </w:p>
          <w:p w14:paraId="3C832E2E" w14:textId="77777777" w:rsidR="004D792D" w:rsidRPr="00C2439F" w:rsidRDefault="004D792D" w:rsidP="004D792D">
            <w:pPr>
              <w:pStyle w:val="Prrafodelista"/>
              <w:numPr>
                <w:ilvl w:val="0"/>
                <w:numId w:val="20"/>
              </w:numPr>
              <w:spacing w:after="160" w:line="259" w:lineRule="auto"/>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SFP involvement in the jumbo flying squid fishery</w:t>
            </w:r>
          </w:p>
          <w:p w14:paraId="0F8F8124" w14:textId="77777777" w:rsidR="004D792D" w:rsidRPr="00C2439F" w:rsidRDefault="004D792D" w:rsidP="004D792D">
            <w:pPr>
              <w:pStyle w:val="Prrafodelista"/>
              <w:numPr>
                <w:ilvl w:val="0"/>
                <w:numId w:val="20"/>
              </w:numPr>
              <w:spacing w:after="160" w:line="259" w:lineRule="auto"/>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Research projects applied to the conservation of jumbo flying squid </w:t>
            </w:r>
          </w:p>
          <w:p w14:paraId="0F5A012C" w14:textId="77777777" w:rsidR="004D792D" w:rsidRPr="00C2439F" w:rsidRDefault="004D792D" w:rsidP="004D792D">
            <w:pPr>
              <w:pStyle w:val="Prrafodelista"/>
              <w:numPr>
                <w:ilvl w:val="0"/>
                <w:numId w:val="20"/>
              </w:numPr>
              <w:spacing w:after="160" w:line="259" w:lineRule="auto"/>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Current challenges in the management and conservation of jumbo flying squid artisanal fisheries </w:t>
            </w:r>
          </w:p>
          <w:p w14:paraId="0AEBA637" w14:textId="77777777" w:rsidR="004D792D" w:rsidRPr="00C2439F" w:rsidRDefault="004D792D" w:rsidP="004D792D">
            <w:pPr>
              <w:pStyle w:val="Prrafodelista"/>
              <w:numPr>
                <w:ilvl w:val="0"/>
                <w:numId w:val="20"/>
              </w:numPr>
              <w:spacing w:after="160" w:line="259" w:lineRule="auto"/>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gramStart"/>
            <w:r w:rsidRPr="00C2439F">
              <w:rPr>
                <w:rFonts w:ascii="Times New Roman" w:hAnsi="Times New Roman" w:cs="Times New Roman"/>
                <w:sz w:val="20"/>
                <w:szCs w:val="20"/>
              </w:rPr>
              <w:t>Current status</w:t>
            </w:r>
            <w:proofErr w:type="gramEnd"/>
            <w:r w:rsidRPr="00C2439F">
              <w:rPr>
                <w:rFonts w:ascii="Times New Roman" w:hAnsi="Times New Roman" w:cs="Times New Roman"/>
                <w:sz w:val="20"/>
                <w:szCs w:val="20"/>
              </w:rPr>
              <w:t xml:space="preserve"> of the jumbo flying squid and its impact on the ecosystem  </w:t>
            </w:r>
          </w:p>
          <w:p w14:paraId="0D544C6C" w14:textId="77777777" w:rsidR="004D792D" w:rsidRPr="00C2439F" w:rsidRDefault="004D792D" w:rsidP="004D792D">
            <w:pPr>
              <w:pStyle w:val="Prrafodelista"/>
              <w:numPr>
                <w:ilvl w:val="0"/>
                <w:numId w:val="20"/>
              </w:numPr>
              <w:spacing w:after="160" w:line="259" w:lineRule="auto"/>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Information gaps and their possible risks </w:t>
            </w:r>
          </w:p>
          <w:p w14:paraId="760486CD" w14:textId="77777777" w:rsidR="004D792D" w:rsidRPr="00C2439F" w:rsidRDefault="004D792D" w:rsidP="004D792D">
            <w:pPr>
              <w:pStyle w:val="Prrafodelista"/>
              <w:numPr>
                <w:ilvl w:val="0"/>
                <w:numId w:val="20"/>
              </w:numPr>
              <w:spacing w:after="160" w:line="259" w:lineRule="auto"/>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Definition of stock structure  </w:t>
            </w:r>
          </w:p>
          <w:p w14:paraId="26B44FD3" w14:textId="77777777" w:rsidR="004D792D" w:rsidRPr="00C2439F" w:rsidRDefault="004D792D" w:rsidP="004D792D">
            <w:pPr>
              <w:pStyle w:val="Prrafodelista"/>
              <w:numPr>
                <w:ilvl w:val="0"/>
                <w:numId w:val="20"/>
              </w:numPr>
              <w:spacing w:after="160" w:line="259" w:lineRule="auto"/>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Phenotypic groups in jumbo flying squid and management implications </w:t>
            </w:r>
          </w:p>
          <w:p w14:paraId="6E67141C" w14:textId="77777777" w:rsidR="004D792D" w:rsidRPr="00C2439F" w:rsidRDefault="004D792D" w:rsidP="004D792D">
            <w:pPr>
              <w:pStyle w:val="Prrafodelista"/>
              <w:numPr>
                <w:ilvl w:val="0"/>
                <w:numId w:val="20"/>
              </w:numPr>
              <w:spacing w:after="160" w:line="259" w:lineRule="auto"/>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Sources of uncertainty </w:t>
            </w:r>
          </w:p>
          <w:p w14:paraId="037B7ACD" w14:textId="77777777" w:rsidR="004D792D" w:rsidRPr="00C2439F" w:rsidRDefault="004D792D" w:rsidP="004D792D">
            <w:pPr>
              <w:pStyle w:val="Prrafodelista"/>
              <w:numPr>
                <w:ilvl w:val="0"/>
                <w:numId w:val="20"/>
              </w:numPr>
              <w:spacing w:after="160" w:line="259" w:lineRule="auto"/>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Missing data or studies </w:t>
            </w:r>
            <w:proofErr w:type="gramStart"/>
            <w:r w:rsidRPr="00C2439F">
              <w:rPr>
                <w:rFonts w:ascii="Times New Roman" w:hAnsi="Times New Roman" w:cs="Times New Roman"/>
                <w:sz w:val="20"/>
                <w:szCs w:val="20"/>
              </w:rPr>
              <w:t>most</w:t>
            </w:r>
            <w:proofErr w:type="gramEnd"/>
            <w:r w:rsidRPr="00C2439F">
              <w:rPr>
                <w:rFonts w:ascii="Times New Roman" w:hAnsi="Times New Roman" w:cs="Times New Roman"/>
                <w:sz w:val="20"/>
                <w:szCs w:val="20"/>
              </w:rPr>
              <w:t xml:space="preserve"> needed to improve the assessment of jumbo flying squid</w:t>
            </w:r>
          </w:p>
          <w:p w14:paraId="3322AB11" w14:textId="77777777" w:rsidR="004D792D" w:rsidRPr="00C2439F" w:rsidRDefault="004D792D" w:rsidP="004D792D">
            <w:pPr>
              <w:pStyle w:val="Prrafodelista"/>
              <w:numPr>
                <w:ilvl w:val="0"/>
                <w:numId w:val="20"/>
              </w:numPr>
              <w:spacing w:after="160" w:line="259" w:lineRule="auto"/>
              <w:ind w:left="35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Compliance with management measures in the jumbo flying squid fishery</w:t>
            </w:r>
          </w:p>
          <w:p w14:paraId="5409858A" w14:textId="77777777" w:rsidR="004D792D" w:rsidRPr="00C2439F" w:rsidRDefault="004D792D" w:rsidP="00234643">
            <w:pPr>
              <w:cnfStyle w:val="000000100000" w:firstRow="0" w:lastRow="0" w:firstColumn="0" w:lastColumn="0" w:oddVBand="0" w:evenVBand="0" w:oddHBand="1" w:evenHBand="0" w:firstRowFirstColumn="0" w:firstRowLastColumn="0" w:lastRowFirstColumn="0" w:lastRowLastColumn="0"/>
            </w:pPr>
          </w:p>
        </w:tc>
      </w:tr>
      <w:tr w:rsidR="004D792D" w:rsidRPr="000337EB" w14:paraId="49A67EA0" w14:textId="77777777" w:rsidTr="00234643">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center"/>
          </w:tcPr>
          <w:p w14:paraId="2E6AD640" w14:textId="77777777" w:rsidR="004D792D" w:rsidRDefault="004D792D" w:rsidP="00234643">
            <w:pPr>
              <w:rPr>
                <w:rFonts w:ascii="Calibri" w:hAnsi="Calibri" w:cs="Calibri"/>
                <w:color w:val="000000"/>
                <w:sz w:val="22"/>
                <w:szCs w:val="22"/>
              </w:rPr>
            </w:pPr>
            <w:r>
              <w:rPr>
                <w:rFonts w:ascii="Calibri" w:hAnsi="Calibri" w:cs="Calibri"/>
                <w:color w:val="000000"/>
                <w:sz w:val="22"/>
                <w:szCs w:val="22"/>
              </w:rPr>
              <w:t>Ivan Gomez</w:t>
            </w:r>
          </w:p>
        </w:tc>
        <w:tc>
          <w:tcPr>
            <w:tcW w:w="1299" w:type="pct"/>
            <w:tcBorders>
              <w:top w:val="nil"/>
              <w:left w:val="single" w:sz="4" w:space="0" w:color="000000"/>
              <w:bottom w:val="single" w:sz="4" w:space="0" w:color="000000"/>
              <w:right w:val="single" w:sz="4" w:space="0" w:color="000000"/>
            </w:tcBorders>
            <w:vAlign w:val="center"/>
          </w:tcPr>
          <w:p w14:paraId="53AA2619" w14:textId="77777777" w:rsidR="004D792D" w:rsidRPr="007A32CC" w:rsidRDefault="004D792D" w:rsidP="002346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A32CC">
              <w:rPr>
                <w:rFonts w:asciiTheme="minorHAnsi" w:hAnsiTheme="minorHAnsi" w:cstheme="minorHAnsi"/>
              </w:rPr>
              <w:t>Sustainable Fisheries Partnership</w:t>
            </w:r>
          </w:p>
          <w:p w14:paraId="4184668C" w14:textId="77777777" w:rsidR="004D792D" w:rsidRPr="007A32CC" w:rsidRDefault="004D792D" w:rsidP="002346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645" w:type="pct"/>
          </w:tcPr>
          <w:p w14:paraId="0F5EDE0E" w14:textId="77777777" w:rsidR="004D792D" w:rsidRDefault="004D792D" w:rsidP="002346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October 16, 2024</w:t>
            </w:r>
          </w:p>
          <w:p w14:paraId="457986B8" w14:textId="77777777" w:rsidR="004D792D" w:rsidRPr="00AC0C0B"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sz w:val="20"/>
                <w:szCs w:val="20"/>
              </w:rPr>
            </w:pPr>
            <w:r w:rsidRPr="00AC0C0B">
              <w:rPr>
                <w:sz w:val="20"/>
                <w:szCs w:val="20"/>
              </w:rPr>
              <w:t xml:space="preserve">SFP involvement in the </w:t>
            </w:r>
            <w:r>
              <w:rPr>
                <w:sz w:val="20"/>
                <w:szCs w:val="20"/>
              </w:rPr>
              <w:t>jumbo flying</w:t>
            </w:r>
            <w:r w:rsidRPr="00AC0C0B">
              <w:rPr>
                <w:sz w:val="20"/>
                <w:szCs w:val="20"/>
              </w:rPr>
              <w:t xml:space="preserve"> squid fishery</w:t>
            </w:r>
          </w:p>
          <w:p w14:paraId="62320D32" w14:textId="77777777" w:rsidR="004D792D" w:rsidRPr="00AC0C0B"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sz w:val="20"/>
                <w:szCs w:val="20"/>
              </w:rPr>
            </w:pPr>
            <w:r w:rsidRPr="00AC0C0B">
              <w:rPr>
                <w:sz w:val="20"/>
                <w:szCs w:val="20"/>
              </w:rPr>
              <w:t xml:space="preserve">Research projects applied to the conservation of </w:t>
            </w:r>
            <w:r>
              <w:rPr>
                <w:sz w:val="20"/>
                <w:szCs w:val="20"/>
              </w:rPr>
              <w:t>jumbo flying</w:t>
            </w:r>
            <w:r w:rsidRPr="00AC0C0B">
              <w:rPr>
                <w:sz w:val="20"/>
                <w:szCs w:val="20"/>
              </w:rPr>
              <w:t xml:space="preserve"> squid </w:t>
            </w:r>
          </w:p>
          <w:p w14:paraId="35311487" w14:textId="77777777" w:rsidR="004D792D" w:rsidRPr="00AC0C0B"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sz w:val="20"/>
                <w:szCs w:val="20"/>
              </w:rPr>
            </w:pPr>
            <w:r w:rsidRPr="00AC0C0B">
              <w:rPr>
                <w:sz w:val="20"/>
                <w:szCs w:val="20"/>
              </w:rPr>
              <w:t xml:space="preserve">Current challenges in the management and conservation of </w:t>
            </w:r>
            <w:r>
              <w:rPr>
                <w:sz w:val="20"/>
                <w:szCs w:val="20"/>
              </w:rPr>
              <w:t>jumbo flying</w:t>
            </w:r>
            <w:r w:rsidRPr="00AC0C0B">
              <w:rPr>
                <w:sz w:val="20"/>
                <w:szCs w:val="20"/>
              </w:rPr>
              <w:t xml:space="preserve"> squid artisanal fisheries </w:t>
            </w:r>
          </w:p>
          <w:p w14:paraId="36ED3EF5" w14:textId="77777777" w:rsidR="004D792D" w:rsidRPr="00AC0C0B"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sz w:val="20"/>
                <w:szCs w:val="20"/>
              </w:rPr>
            </w:pPr>
            <w:proofErr w:type="gramStart"/>
            <w:r w:rsidRPr="00AC0C0B">
              <w:rPr>
                <w:sz w:val="20"/>
                <w:szCs w:val="20"/>
              </w:rPr>
              <w:t>Current status</w:t>
            </w:r>
            <w:proofErr w:type="gramEnd"/>
            <w:r w:rsidRPr="00AC0C0B">
              <w:rPr>
                <w:sz w:val="20"/>
                <w:szCs w:val="20"/>
              </w:rPr>
              <w:t xml:space="preserve"> of the </w:t>
            </w:r>
            <w:r>
              <w:rPr>
                <w:sz w:val="20"/>
                <w:szCs w:val="20"/>
              </w:rPr>
              <w:t>jumbo flying</w:t>
            </w:r>
            <w:r w:rsidRPr="00AC0C0B">
              <w:rPr>
                <w:sz w:val="20"/>
                <w:szCs w:val="20"/>
              </w:rPr>
              <w:t xml:space="preserve"> squid and its impact on the ecosystem  </w:t>
            </w:r>
          </w:p>
          <w:p w14:paraId="46951485" w14:textId="77777777" w:rsidR="004D792D" w:rsidRPr="00AC0C0B"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sz w:val="20"/>
                <w:szCs w:val="20"/>
              </w:rPr>
            </w:pPr>
            <w:r w:rsidRPr="00AC0C0B">
              <w:rPr>
                <w:sz w:val="20"/>
                <w:szCs w:val="20"/>
              </w:rPr>
              <w:t xml:space="preserve">Information gaps and their possible risks </w:t>
            </w:r>
          </w:p>
          <w:p w14:paraId="60411226" w14:textId="77777777" w:rsidR="004D792D" w:rsidRPr="00AC0C0B"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sz w:val="20"/>
                <w:szCs w:val="20"/>
              </w:rPr>
            </w:pPr>
            <w:r w:rsidRPr="00AC0C0B">
              <w:rPr>
                <w:sz w:val="20"/>
                <w:szCs w:val="20"/>
              </w:rPr>
              <w:t xml:space="preserve">Definition of stock structure  </w:t>
            </w:r>
          </w:p>
          <w:p w14:paraId="3B6221DC" w14:textId="77777777" w:rsidR="004D792D" w:rsidRPr="00AC0C0B"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sz w:val="20"/>
                <w:szCs w:val="20"/>
              </w:rPr>
            </w:pPr>
            <w:r w:rsidRPr="00AC0C0B">
              <w:rPr>
                <w:sz w:val="20"/>
                <w:szCs w:val="20"/>
              </w:rPr>
              <w:lastRenderedPageBreak/>
              <w:t xml:space="preserve">Phenotypic groups in </w:t>
            </w:r>
            <w:r>
              <w:rPr>
                <w:sz w:val="20"/>
                <w:szCs w:val="20"/>
              </w:rPr>
              <w:t>jumbo flying</w:t>
            </w:r>
            <w:r w:rsidRPr="00AC0C0B">
              <w:rPr>
                <w:sz w:val="20"/>
                <w:szCs w:val="20"/>
              </w:rPr>
              <w:t xml:space="preserve"> squid and management implications </w:t>
            </w:r>
          </w:p>
          <w:p w14:paraId="3EB9B789" w14:textId="77777777" w:rsidR="004D792D" w:rsidRPr="00AC0C0B"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sz w:val="20"/>
                <w:szCs w:val="20"/>
              </w:rPr>
            </w:pPr>
            <w:r w:rsidRPr="00AC0C0B">
              <w:rPr>
                <w:sz w:val="20"/>
                <w:szCs w:val="20"/>
              </w:rPr>
              <w:t xml:space="preserve">Sources of uncertainty </w:t>
            </w:r>
          </w:p>
          <w:p w14:paraId="75C2C89A" w14:textId="77777777" w:rsidR="004D792D" w:rsidRPr="00AC0C0B" w:rsidRDefault="004D792D" w:rsidP="004D792D">
            <w:pPr>
              <w:pStyle w:val="Prrafodelista"/>
              <w:numPr>
                <w:ilvl w:val="0"/>
                <w:numId w:val="20"/>
              </w:numPr>
              <w:spacing w:after="160" w:line="259" w:lineRule="auto"/>
              <w:ind w:left="356"/>
              <w:cnfStyle w:val="000000000000" w:firstRow="0" w:lastRow="0" w:firstColumn="0" w:lastColumn="0" w:oddVBand="0" w:evenVBand="0" w:oddHBand="0" w:evenHBand="0" w:firstRowFirstColumn="0" w:firstRowLastColumn="0" w:lastRowFirstColumn="0" w:lastRowLastColumn="0"/>
              <w:rPr>
                <w:sz w:val="20"/>
                <w:szCs w:val="20"/>
              </w:rPr>
            </w:pPr>
            <w:r w:rsidRPr="00AC0C0B">
              <w:rPr>
                <w:sz w:val="20"/>
                <w:szCs w:val="20"/>
              </w:rPr>
              <w:t xml:space="preserve">Missing data or studies </w:t>
            </w:r>
            <w:proofErr w:type="gramStart"/>
            <w:r w:rsidRPr="00AC0C0B">
              <w:rPr>
                <w:sz w:val="20"/>
                <w:szCs w:val="20"/>
              </w:rPr>
              <w:t>most</w:t>
            </w:r>
            <w:proofErr w:type="gramEnd"/>
            <w:r w:rsidRPr="00AC0C0B">
              <w:rPr>
                <w:sz w:val="20"/>
                <w:szCs w:val="20"/>
              </w:rPr>
              <w:t xml:space="preserve"> needed to improve the assessment of </w:t>
            </w:r>
            <w:r>
              <w:rPr>
                <w:sz w:val="20"/>
                <w:szCs w:val="20"/>
              </w:rPr>
              <w:t>jumbo flying</w:t>
            </w:r>
            <w:r w:rsidRPr="00AC0C0B">
              <w:rPr>
                <w:sz w:val="20"/>
                <w:szCs w:val="20"/>
              </w:rPr>
              <w:t xml:space="preserve"> squid</w:t>
            </w:r>
          </w:p>
          <w:p w14:paraId="4C96A0E0" w14:textId="77777777" w:rsidR="004D792D" w:rsidRDefault="004D792D" w:rsidP="002346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4D792D" w:rsidRPr="000337EB" w14:paraId="63A6115E"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shd w:val="clear" w:color="auto" w:fill="auto"/>
            <w:vAlign w:val="center"/>
          </w:tcPr>
          <w:p w14:paraId="1354A462" w14:textId="77777777" w:rsidR="004D792D" w:rsidRDefault="004D792D" w:rsidP="00234643">
            <w:pPr>
              <w:rPr>
                <w:rFonts w:ascii="Calibri" w:hAnsi="Calibri" w:cs="Calibri"/>
                <w:color w:val="000000"/>
                <w:sz w:val="22"/>
                <w:szCs w:val="22"/>
              </w:rPr>
            </w:pPr>
            <w:r>
              <w:rPr>
                <w:rFonts w:ascii="Calibri" w:hAnsi="Calibri" w:cs="Calibri"/>
                <w:color w:val="000000"/>
                <w:sz w:val="22"/>
                <w:szCs w:val="22"/>
              </w:rPr>
              <w:lastRenderedPageBreak/>
              <w:t xml:space="preserve">Jorge Talavera </w:t>
            </w:r>
          </w:p>
        </w:tc>
        <w:tc>
          <w:tcPr>
            <w:tcW w:w="1299" w:type="pct"/>
            <w:tcBorders>
              <w:top w:val="nil"/>
              <w:left w:val="single" w:sz="4" w:space="0" w:color="000000"/>
              <w:bottom w:val="single" w:sz="4" w:space="0" w:color="000000"/>
              <w:right w:val="single" w:sz="4" w:space="0" w:color="000000"/>
            </w:tcBorders>
            <w:shd w:val="clear" w:color="auto" w:fill="auto"/>
            <w:vAlign w:val="center"/>
          </w:tcPr>
          <w:p w14:paraId="3132F86D" w14:textId="77777777" w:rsidR="004D792D" w:rsidRDefault="004D792D" w:rsidP="0023464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CAPECAL</w:t>
            </w:r>
          </w:p>
        </w:tc>
        <w:tc>
          <w:tcPr>
            <w:tcW w:w="2645" w:type="pct"/>
            <w:shd w:val="clear" w:color="auto" w:fill="auto"/>
          </w:tcPr>
          <w:p w14:paraId="0B71499D" w14:textId="77777777" w:rsidR="004D792D" w:rsidRDefault="004D792D" w:rsidP="0023464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March 31, 2025</w:t>
            </w:r>
          </w:p>
          <w:p w14:paraId="1421C19D" w14:textId="77777777" w:rsidR="004D792D" w:rsidRDefault="004D792D" w:rsidP="00234643">
            <w:pPr>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sidRPr="00915366">
              <w:rPr>
                <w:rFonts w:eastAsiaTheme="minorHAnsi"/>
                <w:sz w:val="20"/>
                <w:szCs w:val="20"/>
              </w:rPr>
              <w:t>Status of Preassessment (Discussion Final Steps)</w:t>
            </w:r>
          </w:p>
          <w:p w14:paraId="6E0D52A3" w14:textId="77777777" w:rsidR="004D792D" w:rsidRPr="00AC0C0B" w:rsidRDefault="004D792D" w:rsidP="00234643">
            <w:pPr>
              <w:cnfStyle w:val="000000100000" w:firstRow="0" w:lastRow="0" w:firstColumn="0" w:lastColumn="0" w:oddVBand="0" w:evenVBand="0" w:oddHBand="1" w:evenHBand="0" w:firstRowFirstColumn="0" w:firstRowLastColumn="0" w:lastRowFirstColumn="0" w:lastRowLastColumn="0"/>
              <w:rPr>
                <w:rFonts w:eastAsiaTheme="minorHAnsi"/>
                <w:bCs/>
                <w:sz w:val="20"/>
                <w:szCs w:val="20"/>
              </w:rPr>
            </w:pPr>
            <w:r w:rsidRPr="00AC0C0B">
              <w:rPr>
                <w:rFonts w:eastAsiaTheme="minorHAnsi"/>
                <w:bCs/>
                <w:sz w:val="20"/>
                <w:szCs w:val="20"/>
              </w:rPr>
              <w:t>Initial Client meeting</w:t>
            </w:r>
          </w:p>
          <w:p w14:paraId="102836AC" w14:textId="77777777" w:rsidR="004D792D" w:rsidRPr="00AC0C0B" w:rsidRDefault="004D792D" w:rsidP="004D792D">
            <w:pPr>
              <w:pStyle w:val="Prrafodelista"/>
              <w:numPr>
                <w:ilvl w:val="0"/>
                <w:numId w:val="19"/>
              </w:numPr>
              <w:cnfStyle w:val="000000100000" w:firstRow="0" w:lastRow="0" w:firstColumn="0" w:lastColumn="0" w:oddVBand="0" w:evenVBand="0" w:oddHBand="1" w:evenHBand="0" w:firstRowFirstColumn="0" w:firstRowLastColumn="0" w:lastRowFirstColumn="0" w:lastRowLastColumn="0"/>
              <w:rPr>
                <w:bCs/>
                <w:sz w:val="20"/>
                <w:szCs w:val="20"/>
              </w:rPr>
            </w:pPr>
            <w:r w:rsidRPr="00AC0C0B">
              <w:rPr>
                <w:bCs/>
                <w:sz w:val="20"/>
                <w:szCs w:val="20"/>
              </w:rPr>
              <w:t>Purpose of surveillance audit.</w:t>
            </w:r>
          </w:p>
          <w:p w14:paraId="71C616E9" w14:textId="77777777" w:rsidR="004D792D" w:rsidRPr="00AC0C0B" w:rsidRDefault="004D792D" w:rsidP="004D792D">
            <w:pPr>
              <w:pStyle w:val="Prrafodelista"/>
              <w:numPr>
                <w:ilvl w:val="0"/>
                <w:numId w:val="19"/>
              </w:numPr>
              <w:cnfStyle w:val="000000100000" w:firstRow="0" w:lastRow="0" w:firstColumn="0" w:lastColumn="0" w:oddVBand="0" w:evenVBand="0" w:oddHBand="1" w:evenHBand="0" w:firstRowFirstColumn="0" w:firstRowLastColumn="0" w:lastRowFirstColumn="0" w:lastRowLastColumn="0"/>
              <w:rPr>
                <w:bCs/>
                <w:sz w:val="20"/>
                <w:szCs w:val="20"/>
              </w:rPr>
            </w:pPr>
            <w:r w:rsidRPr="00AC0C0B">
              <w:rPr>
                <w:bCs/>
                <w:sz w:val="20"/>
                <w:szCs w:val="20"/>
              </w:rPr>
              <w:t>Discussion on performance of the fishery</w:t>
            </w:r>
          </w:p>
          <w:p w14:paraId="5769CBD9" w14:textId="77777777" w:rsidR="004D792D" w:rsidRPr="00AC0C0B" w:rsidRDefault="004D792D" w:rsidP="004D792D">
            <w:pPr>
              <w:pStyle w:val="Prrafodelista"/>
              <w:numPr>
                <w:ilvl w:val="0"/>
                <w:numId w:val="19"/>
              </w:numPr>
              <w:cnfStyle w:val="000000100000" w:firstRow="0" w:lastRow="0" w:firstColumn="0" w:lastColumn="0" w:oddVBand="0" w:evenVBand="0" w:oddHBand="1" w:evenHBand="0" w:firstRowFirstColumn="0" w:firstRowLastColumn="0" w:lastRowFirstColumn="0" w:lastRowLastColumn="0"/>
              <w:rPr>
                <w:bCs/>
                <w:sz w:val="20"/>
                <w:szCs w:val="20"/>
              </w:rPr>
            </w:pPr>
            <w:r w:rsidRPr="00AC0C0B">
              <w:rPr>
                <w:bCs/>
                <w:sz w:val="20"/>
                <w:szCs w:val="20"/>
              </w:rPr>
              <w:t xml:space="preserve">Discussion on management </w:t>
            </w:r>
            <w:proofErr w:type="spellStart"/>
            <w:r w:rsidRPr="00AC0C0B">
              <w:rPr>
                <w:bCs/>
                <w:sz w:val="20"/>
                <w:szCs w:val="20"/>
              </w:rPr>
              <w:t>isues</w:t>
            </w:r>
            <w:proofErr w:type="spellEnd"/>
          </w:p>
          <w:p w14:paraId="10BE308E" w14:textId="77777777" w:rsidR="004D792D" w:rsidRPr="00AC0C0B" w:rsidRDefault="004D792D" w:rsidP="004D792D">
            <w:pPr>
              <w:pStyle w:val="Prrafodelista"/>
              <w:numPr>
                <w:ilvl w:val="0"/>
                <w:numId w:val="19"/>
              </w:numPr>
              <w:cnfStyle w:val="000000100000" w:firstRow="0" w:lastRow="0" w:firstColumn="0" w:lastColumn="0" w:oddVBand="0" w:evenVBand="0" w:oddHBand="1" w:evenHBand="0" w:firstRowFirstColumn="0" w:firstRowLastColumn="0" w:lastRowFirstColumn="0" w:lastRowLastColumn="0"/>
              <w:rPr>
                <w:bCs/>
                <w:sz w:val="20"/>
                <w:szCs w:val="20"/>
              </w:rPr>
            </w:pPr>
            <w:r w:rsidRPr="00AC0C0B">
              <w:rPr>
                <w:bCs/>
                <w:sz w:val="20"/>
                <w:szCs w:val="20"/>
              </w:rPr>
              <w:t xml:space="preserve">Recommendations for contacts of </w:t>
            </w:r>
            <w:proofErr w:type="gramStart"/>
            <w:r w:rsidRPr="00AC0C0B">
              <w:rPr>
                <w:bCs/>
                <w:sz w:val="20"/>
                <w:szCs w:val="20"/>
              </w:rPr>
              <w:t>stakeholder</w:t>
            </w:r>
            <w:proofErr w:type="gramEnd"/>
            <w:r w:rsidRPr="00AC0C0B">
              <w:rPr>
                <w:bCs/>
                <w:sz w:val="20"/>
                <w:szCs w:val="20"/>
              </w:rPr>
              <w:t xml:space="preserve"> involved with the fishery</w:t>
            </w:r>
          </w:p>
          <w:p w14:paraId="6B598090" w14:textId="77777777" w:rsidR="004D792D" w:rsidRDefault="004D792D" w:rsidP="0023464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AC0C0B">
              <w:rPr>
                <w:rFonts w:eastAsiaTheme="minorHAnsi"/>
                <w:bCs/>
                <w:sz w:val="20"/>
                <w:szCs w:val="20"/>
              </w:rPr>
              <w:t xml:space="preserve">Definition of </w:t>
            </w:r>
            <w:proofErr w:type="spellStart"/>
            <w:r w:rsidRPr="00AC0C0B">
              <w:rPr>
                <w:rFonts w:eastAsiaTheme="minorHAnsi"/>
                <w:bCs/>
                <w:sz w:val="20"/>
                <w:szCs w:val="20"/>
              </w:rPr>
              <w:t>UoA</w:t>
            </w:r>
            <w:proofErr w:type="spellEnd"/>
          </w:p>
        </w:tc>
      </w:tr>
      <w:tr w:rsidR="004D792D" w:rsidRPr="00974974" w14:paraId="7B370AD8" w14:textId="77777777" w:rsidTr="00234643">
        <w:trPr>
          <w:trHeight w:val="105"/>
        </w:trPr>
        <w:tc>
          <w:tcPr>
            <w:cnfStyle w:val="001000000000" w:firstRow="0" w:lastRow="0" w:firstColumn="1" w:lastColumn="0" w:oddVBand="0" w:evenVBand="0" w:oddHBand="0" w:evenHBand="0" w:firstRowFirstColumn="0" w:firstRowLastColumn="0" w:lastRowFirstColumn="0" w:lastRowLastColumn="0"/>
            <w:tcW w:w="1056" w:type="pct"/>
            <w:tcBorders>
              <w:top w:val="nil"/>
              <w:left w:val="single" w:sz="4" w:space="0" w:color="000000"/>
              <w:bottom w:val="single" w:sz="4" w:space="0" w:color="000000"/>
              <w:right w:val="nil"/>
            </w:tcBorders>
            <w:vAlign w:val="bottom"/>
          </w:tcPr>
          <w:p w14:paraId="74F52321" w14:textId="77777777" w:rsidR="004D792D" w:rsidRDefault="004D792D" w:rsidP="00234643">
            <w:pPr>
              <w:rPr>
                <w:rFonts w:ascii="Calibri" w:hAnsi="Calibri" w:cs="Calibri"/>
                <w:color w:val="000000"/>
                <w:sz w:val="22"/>
                <w:szCs w:val="22"/>
              </w:rPr>
            </w:pPr>
            <w:r>
              <w:rPr>
                <w:rFonts w:ascii="Calibri" w:hAnsi="Calibri" w:cs="Calibri"/>
                <w:color w:val="000000"/>
                <w:sz w:val="22"/>
                <w:szCs w:val="22"/>
              </w:rPr>
              <w:t>Gerardo Carrera</w:t>
            </w:r>
          </w:p>
        </w:tc>
        <w:tc>
          <w:tcPr>
            <w:tcW w:w="1299" w:type="pct"/>
            <w:tcBorders>
              <w:top w:val="nil"/>
              <w:left w:val="single" w:sz="4" w:space="0" w:color="000000"/>
              <w:bottom w:val="single" w:sz="4" w:space="0" w:color="000000"/>
              <w:right w:val="single" w:sz="4" w:space="0" w:color="000000"/>
            </w:tcBorders>
            <w:vAlign w:val="center"/>
          </w:tcPr>
          <w:p w14:paraId="7B519CF9" w14:textId="77777777" w:rsidR="004D792D" w:rsidRDefault="004D792D" w:rsidP="002346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CAPECAL</w:t>
            </w:r>
          </w:p>
        </w:tc>
        <w:tc>
          <w:tcPr>
            <w:tcW w:w="2645" w:type="pct"/>
          </w:tcPr>
          <w:p w14:paraId="0500038F" w14:textId="77777777" w:rsidR="004D792D" w:rsidRDefault="004D792D" w:rsidP="002346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March 31, 2025</w:t>
            </w:r>
          </w:p>
          <w:p w14:paraId="6C95253E" w14:textId="77777777" w:rsidR="004D792D" w:rsidRDefault="004D792D" w:rsidP="00234643">
            <w:pP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915366">
              <w:rPr>
                <w:rFonts w:eastAsiaTheme="minorHAnsi"/>
                <w:sz w:val="20"/>
                <w:szCs w:val="20"/>
              </w:rPr>
              <w:t>Status of Preassessment (Discussion Final Steps)</w:t>
            </w:r>
          </w:p>
          <w:p w14:paraId="30C2A061" w14:textId="77777777" w:rsidR="004D792D" w:rsidRPr="00AC0C0B" w:rsidRDefault="004D792D" w:rsidP="00234643">
            <w:pPr>
              <w:cnfStyle w:val="000000000000" w:firstRow="0" w:lastRow="0" w:firstColumn="0" w:lastColumn="0" w:oddVBand="0" w:evenVBand="0" w:oddHBand="0" w:evenHBand="0" w:firstRowFirstColumn="0" w:firstRowLastColumn="0" w:lastRowFirstColumn="0" w:lastRowLastColumn="0"/>
              <w:rPr>
                <w:rFonts w:eastAsiaTheme="minorHAnsi"/>
                <w:bCs/>
                <w:sz w:val="20"/>
                <w:szCs w:val="20"/>
              </w:rPr>
            </w:pPr>
            <w:r w:rsidRPr="00AC0C0B">
              <w:rPr>
                <w:rFonts w:eastAsiaTheme="minorHAnsi"/>
                <w:bCs/>
                <w:sz w:val="20"/>
                <w:szCs w:val="20"/>
              </w:rPr>
              <w:t>Initial Client meeting</w:t>
            </w:r>
          </w:p>
          <w:p w14:paraId="358F6F99" w14:textId="77777777" w:rsidR="004D792D" w:rsidRPr="00AC0C0B" w:rsidRDefault="004D792D" w:rsidP="004D792D">
            <w:pPr>
              <w:pStyle w:val="Prrafodelista"/>
              <w:numPr>
                <w:ilvl w:val="0"/>
                <w:numId w:val="19"/>
              </w:numPr>
              <w:cnfStyle w:val="000000000000" w:firstRow="0" w:lastRow="0" w:firstColumn="0" w:lastColumn="0" w:oddVBand="0" w:evenVBand="0" w:oddHBand="0" w:evenHBand="0" w:firstRowFirstColumn="0" w:firstRowLastColumn="0" w:lastRowFirstColumn="0" w:lastRowLastColumn="0"/>
              <w:rPr>
                <w:bCs/>
                <w:sz w:val="20"/>
                <w:szCs w:val="20"/>
              </w:rPr>
            </w:pPr>
            <w:r w:rsidRPr="00AC0C0B">
              <w:rPr>
                <w:bCs/>
                <w:sz w:val="20"/>
                <w:szCs w:val="20"/>
              </w:rPr>
              <w:t>Purpose of surveillance audit.</w:t>
            </w:r>
          </w:p>
          <w:p w14:paraId="5AB90990" w14:textId="77777777" w:rsidR="004D792D" w:rsidRPr="00AC0C0B" w:rsidRDefault="004D792D" w:rsidP="004D792D">
            <w:pPr>
              <w:pStyle w:val="Prrafodelista"/>
              <w:numPr>
                <w:ilvl w:val="0"/>
                <w:numId w:val="19"/>
              </w:numPr>
              <w:cnfStyle w:val="000000000000" w:firstRow="0" w:lastRow="0" w:firstColumn="0" w:lastColumn="0" w:oddVBand="0" w:evenVBand="0" w:oddHBand="0" w:evenHBand="0" w:firstRowFirstColumn="0" w:firstRowLastColumn="0" w:lastRowFirstColumn="0" w:lastRowLastColumn="0"/>
              <w:rPr>
                <w:bCs/>
                <w:sz w:val="20"/>
                <w:szCs w:val="20"/>
              </w:rPr>
            </w:pPr>
            <w:r w:rsidRPr="00AC0C0B">
              <w:rPr>
                <w:bCs/>
                <w:sz w:val="20"/>
                <w:szCs w:val="20"/>
              </w:rPr>
              <w:t>Discussion on performance of the fishery</w:t>
            </w:r>
          </w:p>
          <w:p w14:paraId="07B0B002" w14:textId="77777777" w:rsidR="004D792D" w:rsidRPr="00AC0C0B" w:rsidRDefault="004D792D" w:rsidP="004D792D">
            <w:pPr>
              <w:pStyle w:val="Prrafodelista"/>
              <w:numPr>
                <w:ilvl w:val="0"/>
                <w:numId w:val="19"/>
              </w:numPr>
              <w:cnfStyle w:val="000000000000" w:firstRow="0" w:lastRow="0" w:firstColumn="0" w:lastColumn="0" w:oddVBand="0" w:evenVBand="0" w:oddHBand="0" w:evenHBand="0" w:firstRowFirstColumn="0" w:firstRowLastColumn="0" w:lastRowFirstColumn="0" w:lastRowLastColumn="0"/>
              <w:rPr>
                <w:bCs/>
                <w:sz w:val="20"/>
                <w:szCs w:val="20"/>
              </w:rPr>
            </w:pPr>
            <w:r w:rsidRPr="00AC0C0B">
              <w:rPr>
                <w:bCs/>
                <w:sz w:val="20"/>
                <w:szCs w:val="20"/>
              </w:rPr>
              <w:t xml:space="preserve">Discussion on management </w:t>
            </w:r>
            <w:proofErr w:type="spellStart"/>
            <w:r w:rsidRPr="00AC0C0B">
              <w:rPr>
                <w:bCs/>
                <w:sz w:val="20"/>
                <w:szCs w:val="20"/>
              </w:rPr>
              <w:t>isues</w:t>
            </w:r>
            <w:proofErr w:type="spellEnd"/>
          </w:p>
          <w:p w14:paraId="205CF646" w14:textId="77777777" w:rsidR="004D792D" w:rsidRPr="00AC0C0B" w:rsidRDefault="004D792D" w:rsidP="004D792D">
            <w:pPr>
              <w:pStyle w:val="Prrafodelista"/>
              <w:numPr>
                <w:ilvl w:val="0"/>
                <w:numId w:val="19"/>
              </w:numPr>
              <w:cnfStyle w:val="000000000000" w:firstRow="0" w:lastRow="0" w:firstColumn="0" w:lastColumn="0" w:oddVBand="0" w:evenVBand="0" w:oddHBand="0" w:evenHBand="0" w:firstRowFirstColumn="0" w:firstRowLastColumn="0" w:lastRowFirstColumn="0" w:lastRowLastColumn="0"/>
              <w:rPr>
                <w:bCs/>
                <w:sz w:val="20"/>
                <w:szCs w:val="20"/>
              </w:rPr>
            </w:pPr>
            <w:r w:rsidRPr="00AC0C0B">
              <w:rPr>
                <w:bCs/>
                <w:sz w:val="20"/>
                <w:szCs w:val="20"/>
              </w:rPr>
              <w:t xml:space="preserve">Recommendations for contacts of </w:t>
            </w:r>
            <w:proofErr w:type="gramStart"/>
            <w:r w:rsidRPr="00AC0C0B">
              <w:rPr>
                <w:bCs/>
                <w:sz w:val="20"/>
                <w:szCs w:val="20"/>
              </w:rPr>
              <w:t>stakeholder</w:t>
            </w:r>
            <w:proofErr w:type="gramEnd"/>
            <w:r w:rsidRPr="00AC0C0B">
              <w:rPr>
                <w:bCs/>
                <w:sz w:val="20"/>
                <w:szCs w:val="20"/>
              </w:rPr>
              <w:t xml:space="preserve"> involved with the fishery</w:t>
            </w:r>
          </w:p>
          <w:p w14:paraId="2960A217" w14:textId="77777777" w:rsidR="004D792D" w:rsidRPr="003037AA" w:rsidRDefault="004D792D" w:rsidP="0023464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AC0C0B">
              <w:rPr>
                <w:rFonts w:eastAsiaTheme="minorHAnsi"/>
                <w:bCs/>
                <w:sz w:val="20"/>
                <w:szCs w:val="20"/>
              </w:rPr>
              <w:t xml:space="preserve">Definition of </w:t>
            </w:r>
            <w:proofErr w:type="spellStart"/>
            <w:r w:rsidRPr="00AC0C0B">
              <w:rPr>
                <w:rFonts w:eastAsiaTheme="minorHAnsi"/>
                <w:bCs/>
                <w:sz w:val="20"/>
                <w:szCs w:val="20"/>
              </w:rPr>
              <w:t>UoA</w:t>
            </w:r>
            <w:proofErr w:type="spellEnd"/>
          </w:p>
        </w:tc>
      </w:tr>
      <w:bookmarkEnd w:id="0"/>
    </w:tbl>
    <w:p w14:paraId="45B55F9D" w14:textId="77777777" w:rsidR="002D5453" w:rsidRDefault="002D5453"/>
    <w:p w14:paraId="5A21F63B" w14:textId="77777777" w:rsidR="002D5453" w:rsidRDefault="008E6B8C">
      <w:pPr>
        <w:pStyle w:val="Ttulo2"/>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Summary of Findings and Recommendations </w:t>
      </w:r>
    </w:p>
    <w:p w14:paraId="6C55A570" w14:textId="77777777" w:rsidR="00C2439F" w:rsidRPr="00E86BC8" w:rsidRDefault="00C2439F" w:rsidP="00C2439F">
      <w:pPr>
        <w:rPr>
          <w:b/>
          <w:bCs/>
        </w:rPr>
      </w:pPr>
      <w:r w:rsidRPr="00E86BC8">
        <w:rPr>
          <w:b/>
          <w:bCs/>
        </w:rPr>
        <w:t>Stock Assessment</w:t>
      </w:r>
    </w:p>
    <w:p w14:paraId="2CB8A848" w14:textId="77777777" w:rsidR="00C2439F" w:rsidRPr="00D50DCA" w:rsidRDefault="00C2439F" w:rsidP="00C2439F">
      <w:pPr>
        <w:pStyle w:val="Prrafodelista"/>
        <w:numPr>
          <w:ilvl w:val="0"/>
          <w:numId w:val="40"/>
        </w:numPr>
        <w:contextualSpacing w:val="0"/>
        <w:jc w:val="both"/>
      </w:pPr>
      <w:r w:rsidRPr="00D029CA">
        <w:t xml:space="preserve">For the </w:t>
      </w:r>
      <w:r>
        <w:t xml:space="preserve">jumbo flying squid, </w:t>
      </w:r>
      <w:r w:rsidRPr="00D029CA">
        <w:t xml:space="preserve">there is </w:t>
      </w:r>
      <w:r>
        <w:t xml:space="preserve">conflicting and not </w:t>
      </w:r>
      <w:r w:rsidRPr="00D029CA">
        <w:t xml:space="preserve">limited information available on population structure, which has implications for the </w:t>
      </w:r>
      <w:r>
        <w:t>harvest</w:t>
      </w:r>
      <w:r w:rsidRPr="00D029CA">
        <w:t xml:space="preserve"> strategy for this species.</w:t>
      </w:r>
      <w:r>
        <w:t xml:space="preserve"> I</w:t>
      </w:r>
      <w:r w:rsidRPr="00A23D01">
        <w:t xml:space="preserve">t is advisable </w:t>
      </w:r>
      <w:r>
        <w:t>as best practices on stock structure identification t</w:t>
      </w:r>
      <w:r w:rsidRPr="00A23D01">
        <w:t xml:space="preserve">o simultaneously apply a wide range of complementary techniques such as those mentioned </w:t>
      </w:r>
      <w:r>
        <w:t xml:space="preserve">in the background. With a </w:t>
      </w:r>
      <w:r w:rsidRPr="00A23D01">
        <w:t xml:space="preserve">holistic approach (Cadrin </w:t>
      </w:r>
      <w:r w:rsidRPr="00BD6D68">
        <w:rPr>
          <w:i/>
          <w:iCs/>
        </w:rPr>
        <w:t>et al</w:t>
      </w:r>
      <w:r w:rsidRPr="00A23D01">
        <w:t xml:space="preserve">., 2023, Begg and Waldman, 1999) </w:t>
      </w:r>
      <w:r>
        <w:t xml:space="preserve">it </w:t>
      </w:r>
      <w:r w:rsidRPr="00A23D01">
        <w:t xml:space="preserve">can provide a reliable and complete picture of the structure of populations </w:t>
      </w:r>
      <w:r>
        <w:t>for</w:t>
      </w:r>
      <w:r w:rsidRPr="00A23D01">
        <w:t xml:space="preserve"> this species. Th</w:t>
      </w:r>
      <w:r>
        <w:t>e</w:t>
      </w:r>
      <w:r w:rsidRPr="00A23D01">
        <w:t xml:space="preserve"> holistic approach is commonly used to delineate the structure of the stock in many fisheries globally (</w:t>
      </w:r>
      <w:r w:rsidRPr="00827C76">
        <w:t>Cadrin</w:t>
      </w:r>
      <w:r w:rsidRPr="00A23D01">
        <w:t xml:space="preserve"> </w:t>
      </w:r>
      <w:r w:rsidRPr="00BD6D68">
        <w:rPr>
          <w:i/>
          <w:iCs/>
        </w:rPr>
        <w:t>et al</w:t>
      </w:r>
      <w:r w:rsidRPr="00A23D01">
        <w:t>., 2023)</w:t>
      </w:r>
      <w:r>
        <w:t xml:space="preserve"> and is </w:t>
      </w:r>
      <w:r w:rsidRPr="00A23D01">
        <w:t xml:space="preserve">what SPRFMO is currently doing for </w:t>
      </w:r>
      <w:r>
        <w:t>jack</w:t>
      </w:r>
      <w:r w:rsidRPr="00A23D01">
        <w:t xml:space="preserve"> mackerel. </w:t>
      </w:r>
      <w:r w:rsidRPr="00D50DCA">
        <w:t xml:space="preserve">It would be worth </w:t>
      </w:r>
      <w:proofErr w:type="gramStart"/>
      <w:r w:rsidRPr="00D50DCA">
        <w:t>to adopt</w:t>
      </w:r>
      <w:proofErr w:type="gramEnd"/>
      <w:r w:rsidRPr="00D50DCA">
        <w:t xml:space="preserve"> a holistic approach for this species stock identification</w:t>
      </w:r>
      <w:r>
        <w:t>.</w:t>
      </w:r>
    </w:p>
    <w:p w14:paraId="431CAFE4" w14:textId="77777777" w:rsidR="00C2439F" w:rsidRPr="000C10E2" w:rsidRDefault="00C2439F" w:rsidP="00C2439F">
      <w:pPr>
        <w:pStyle w:val="Prrafodelista"/>
        <w:numPr>
          <w:ilvl w:val="0"/>
          <w:numId w:val="40"/>
        </w:numPr>
        <w:contextualSpacing w:val="0"/>
        <w:jc w:val="both"/>
      </w:pPr>
      <w:r w:rsidRPr="00D029CA">
        <w:t xml:space="preserve">Provide better information from the evaluation of population dynamics models for </w:t>
      </w:r>
      <w:r>
        <w:t>jumbo flying</w:t>
      </w:r>
      <w:r w:rsidRPr="00313342">
        <w:t xml:space="preserve"> squid</w:t>
      </w:r>
      <w:r>
        <w:t xml:space="preserve">. </w:t>
      </w:r>
      <w:r w:rsidRPr="007D4632">
        <w:t>Presenting diagnostics in a stock assessment report is essential for ensuring transparency, credibility, and informed decision-making.</w:t>
      </w:r>
      <w:r>
        <w:t xml:space="preserve"> Examples of </w:t>
      </w:r>
      <w:r w:rsidRPr="00D029CA">
        <w:t xml:space="preserve">Diagnostics (residual analysis, retrospection analysis, </w:t>
      </w:r>
      <w:r>
        <w:t>Likelihood profiles,</w:t>
      </w:r>
      <w:r w:rsidRPr="00D029CA">
        <w:t xml:space="preserve"> model predictive powe</w:t>
      </w:r>
      <w:r>
        <w:t>r, alternative scenarios</w:t>
      </w:r>
      <w:r w:rsidRPr="00D029CA">
        <w:t>).</w:t>
      </w:r>
    </w:p>
    <w:p w14:paraId="3E94A096" w14:textId="77777777" w:rsidR="00C2439F" w:rsidRPr="000C10E2" w:rsidRDefault="00C2439F" w:rsidP="00C2439F">
      <w:pPr>
        <w:pStyle w:val="Prrafodelista"/>
        <w:numPr>
          <w:ilvl w:val="0"/>
          <w:numId w:val="40"/>
        </w:numPr>
        <w:contextualSpacing w:val="0"/>
        <w:jc w:val="both"/>
      </w:pPr>
      <w:r>
        <w:t xml:space="preserve">External </w:t>
      </w:r>
      <w:r w:rsidRPr="00D029CA">
        <w:t>Peer review for decision-making in the selection of the models used in the evaluations, examination of the results and recording of minutes of these discussions regarding these determining issues in the management of the resource.</w:t>
      </w:r>
    </w:p>
    <w:p w14:paraId="66E15D67" w14:textId="77777777" w:rsidR="00C2439F" w:rsidRPr="000C10E2" w:rsidRDefault="00C2439F" w:rsidP="00C2439F">
      <w:pPr>
        <w:pStyle w:val="Prrafodelista"/>
        <w:numPr>
          <w:ilvl w:val="0"/>
          <w:numId w:val="40"/>
        </w:numPr>
        <w:contextualSpacing w:val="0"/>
        <w:jc w:val="both"/>
      </w:pPr>
      <w:r w:rsidRPr="00D029CA">
        <w:t>Analysis of factors influencing CPUE (ca</w:t>
      </w:r>
      <w:r>
        <w:t>tchability</w:t>
      </w:r>
      <w:r w:rsidRPr="00D029CA">
        <w:t xml:space="preserve"> (q), Hyper</w:t>
      </w:r>
      <w:r>
        <w:t xml:space="preserve">stability </w:t>
      </w:r>
      <w:r w:rsidRPr="00D029CA">
        <w:t>/Hyp</w:t>
      </w:r>
      <w:r>
        <w:t>erdepletion</w:t>
      </w:r>
      <w:r w:rsidRPr="00D029CA">
        <w:t>, environmental covariates).</w:t>
      </w:r>
    </w:p>
    <w:p w14:paraId="6EC91A1F" w14:textId="77777777" w:rsidR="00C2439F" w:rsidRPr="000C10E2" w:rsidRDefault="00C2439F" w:rsidP="00C2439F">
      <w:pPr>
        <w:pStyle w:val="Prrafodelista"/>
        <w:numPr>
          <w:ilvl w:val="0"/>
          <w:numId w:val="40"/>
        </w:numPr>
        <w:contextualSpacing w:val="0"/>
        <w:jc w:val="both"/>
      </w:pPr>
      <w:r w:rsidRPr="00D029CA">
        <w:lastRenderedPageBreak/>
        <w:t xml:space="preserve">Develop Management Strategy Evaluation (MSE) models to thoroughly investigate consequences (resource response) resulting from different management measures and establish </w:t>
      </w:r>
      <w:r>
        <w:t xml:space="preserve">climate ready </w:t>
      </w:r>
      <w:r w:rsidRPr="00D029CA">
        <w:t>robust catch control rules</w:t>
      </w:r>
      <w:r>
        <w:t xml:space="preserve"> considering the life history of the jumbo flying squid and the impacts of atmospheric factors like </w:t>
      </w:r>
      <w:r w:rsidRPr="00076121">
        <w:t xml:space="preserve">El Niño-Southern Oscillation </w:t>
      </w:r>
      <w:r>
        <w:t xml:space="preserve">(ENSO) cycles, eddies, etc. </w:t>
      </w:r>
    </w:p>
    <w:p w14:paraId="33FC1212" w14:textId="77777777" w:rsidR="00C2439F" w:rsidRDefault="00C2439F" w:rsidP="00C2439F">
      <w:pPr>
        <w:pStyle w:val="Prrafodelista"/>
        <w:numPr>
          <w:ilvl w:val="0"/>
          <w:numId w:val="40"/>
        </w:numPr>
        <w:contextualSpacing w:val="0"/>
        <w:jc w:val="both"/>
      </w:pPr>
      <w:r w:rsidRPr="00D029CA">
        <w:t>Standardization of CPUE: It is common practice in fisheries analysis to standardize CPUE. Evaluations are currently being carried out with nominal values of effort data and CPUE.</w:t>
      </w:r>
      <w:r>
        <w:t xml:space="preserve">  </w:t>
      </w:r>
      <w:proofErr w:type="gramStart"/>
      <w:r>
        <w:t>As a consequence</w:t>
      </w:r>
      <w:proofErr w:type="gramEnd"/>
      <w:r>
        <w:t>, effort data may not reflect true fishing pressure.</w:t>
      </w:r>
      <w:r w:rsidRPr="00906655">
        <w:t xml:space="preserve"> Without standardizing CPUE (e.g., by vessel size, gear type, or environmental conditions), the data may reflect fleet dynamics more than stock dynamics.</w:t>
      </w:r>
      <w:r>
        <w:t xml:space="preserve"> Nominal effort (e.g., number of vessels or fishing days) often fails to account for:</w:t>
      </w:r>
    </w:p>
    <w:p w14:paraId="684E0B49" w14:textId="77777777" w:rsidR="00C2439F" w:rsidRDefault="00C2439F" w:rsidP="00C2439F">
      <w:pPr>
        <w:pStyle w:val="Prrafodelista"/>
        <w:numPr>
          <w:ilvl w:val="0"/>
          <w:numId w:val="38"/>
        </w:numPr>
        <w:contextualSpacing w:val="0"/>
      </w:pPr>
      <w:r>
        <w:t>Technological improvements (e.g., sonar, GPS, gear efficiency).</w:t>
      </w:r>
    </w:p>
    <w:p w14:paraId="1513EC0E" w14:textId="77777777" w:rsidR="00C2439F" w:rsidRDefault="00C2439F" w:rsidP="00C2439F">
      <w:pPr>
        <w:pStyle w:val="Prrafodelista"/>
        <w:numPr>
          <w:ilvl w:val="0"/>
          <w:numId w:val="38"/>
        </w:numPr>
        <w:contextualSpacing w:val="0"/>
      </w:pPr>
      <w:r>
        <w:t>Changes in fisher behavior (e.g., targeting strategies, fishing locations).</w:t>
      </w:r>
    </w:p>
    <w:p w14:paraId="38538437" w14:textId="77777777" w:rsidR="00C2439F" w:rsidRPr="000C10E2" w:rsidRDefault="00C2439F" w:rsidP="00C2439F">
      <w:pPr>
        <w:ind w:firstLine="720"/>
      </w:pPr>
      <w:r>
        <w:t>This leads to underestimation or overestimation of actual fishing mortality.</w:t>
      </w:r>
    </w:p>
    <w:p w14:paraId="7704157B" w14:textId="77777777" w:rsidR="00C2439F" w:rsidRPr="000C10E2" w:rsidRDefault="00C2439F" w:rsidP="00C2439F">
      <w:pPr>
        <w:pStyle w:val="Prrafodelista"/>
        <w:numPr>
          <w:ilvl w:val="0"/>
          <w:numId w:val="40"/>
        </w:numPr>
        <w:contextualSpacing w:val="0"/>
      </w:pPr>
      <w:r w:rsidRPr="00D029CA">
        <w:t>Continue to explore models that incorporate more detail into the overall biology of the species.</w:t>
      </w:r>
    </w:p>
    <w:p w14:paraId="72B91846" w14:textId="77777777" w:rsidR="00C2439F" w:rsidRPr="000C10E2" w:rsidRDefault="00C2439F" w:rsidP="00C2439F">
      <w:pPr>
        <w:pStyle w:val="Prrafodelista"/>
        <w:numPr>
          <w:ilvl w:val="0"/>
          <w:numId w:val="40"/>
        </w:numPr>
        <w:contextualSpacing w:val="0"/>
      </w:pPr>
      <w:r w:rsidRPr="00D029CA">
        <w:t xml:space="preserve">Produce minutes on discussions and decisions of meetings regarding the development of annual quotas, reviews of the effectiveness of </w:t>
      </w:r>
      <w:r>
        <w:t>ROPs</w:t>
      </w:r>
      <w:r w:rsidRPr="00D029CA">
        <w:t xml:space="preserve"> and review of compliance with the requirements of the </w:t>
      </w:r>
      <w:r>
        <w:t>ROPs</w:t>
      </w:r>
      <w:r w:rsidRPr="00D029CA">
        <w:t>.</w:t>
      </w:r>
    </w:p>
    <w:p w14:paraId="41E53ABA" w14:textId="77777777" w:rsidR="00C2439F" w:rsidRDefault="00C2439F" w:rsidP="00C2439F"/>
    <w:p w14:paraId="120AD0CF" w14:textId="77777777" w:rsidR="00C2439F" w:rsidRPr="00E86BC8" w:rsidRDefault="00C2439F" w:rsidP="00C2439F">
      <w:pPr>
        <w:rPr>
          <w:b/>
          <w:bCs/>
        </w:rPr>
      </w:pPr>
      <w:r w:rsidRPr="00E86BC8">
        <w:rPr>
          <w:b/>
          <w:bCs/>
        </w:rPr>
        <w:t xml:space="preserve">Assessment of environmental Impacts of </w:t>
      </w:r>
      <w:proofErr w:type="gramStart"/>
      <w:r w:rsidRPr="00E86BC8">
        <w:rPr>
          <w:b/>
          <w:bCs/>
        </w:rPr>
        <w:t>the fishery</w:t>
      </w:r>
      <w:proofErr w:type="gramEnd"/>
    </w:p>
    <w:p w14:paraId="43F94381" w14:textId="77777777" w:rsidR="00C2439F" w:rsidRPr="00FF1B22" w:rsidRDefault="00C2439F" w:rsidP="00C2439F">
      <w:pPr>
        <w:pStyle w:val="Prrafodelista"/>
        <w:numPr>
          <w:ilvl w:val="0"/>
          <w:numId w:val="39"/>
        </w:numPr>
        <w:contextualSpacing w:val="0"/>
        <w:jc w:val="both"/>
        <w:rPr>
          <w:rFonts w:eastAsia="Calibri"/>
          <w:lang w:val="en-IE" w:eastAsia="en-IE"/>
        </w:rPr>
      </w:pPr>
      <w:r w:rsidRPr="00FF1B22">
        <w:rPr>
          <w:rFonts w:eastAsia="Calibri"/>
          <w:lang w:val="en-IE" w:eastAsia="en-IE"/>
        </w:rPr>
        <w:t>Ensure that bycatches are registered, even if they are minimal and provide a system to make this information easily available to the society. As the ROP covering artisanal vessels have just been published and applications serving as fishing logbooks are still in early stages of implementation, time is required to evaluate if the fishermen</w:t>
      </w:r>
      <w:r w:rsidRPr="001E155A">
        <w:t xml:space="preserve"> </w:t>
      </w:r>
      <w:r w:rsidRPr="00FF1B22">
        <w:rPr>
          <w:rFonts w:eastAsia="Calibri"/>
          <w:lang w:val="en-IE" w:eastAsia="en-IE"/>
        </w:rPr>
        <w:t>will report data to SITRAPESCA and/or other initiatives in place.</w:t>
      </w:r>
    </w:p>
    <w:p w14:paraId="4C9F8F71" w14:textId="77777777" w:rsidR="00C2439F" w:rsidRPr="00FF1B22" w:rsidRDefault="00C2439F" w:rsidP="00C2439F">
      <w:pPr>
        <w:pStyle w:val="Prrafodelista"/>
        <w:numPr>
          <w:ilvl w:val="0"/>
          <w:numId w:val="39"/>
        </w:numPr>
        <w:contextualSpacing w:val="0"/>
        <w:jc w:val="both"/>
        <w:rPr>
          <w:rFonts w:eastAsia="Calibri"/>
          <w:lang w:val="en-IE" w:eastAsia="en-IE"/>
        </w:rPr>
      </w:pPr>
      <w:r w:rsidRPr="00FF1B22">
        <w:rPr>
          <w:rFonts w:eastAsia="Calibri"/>
          <w:lang w:val="en-IE" w:eastAsia="en-IE"/>
        </w:rPr>
        <w:t>Identify to species level the bycatches of sharks, rays and other squids for ensure a good assessment of the ETP species caught in this fishery, even if the catches are rare.</w:t>
      </w:r>
    </w:p>
    <w:p w14:paraId="204ECB41" w14:textId="77777777" w:rsidR="00C2439F" w:rsidRPr="00FF1B22" w:rsidRDefault="00C2439F" w:rsidP="00C2439F">
      <w:pPr>
        <w:pStyle w:val="Prrafodelista"/>
        <w:numPr>
          <w:ilvl w:val="0"/>
          <w:numId w:val="39"/>
        </w:numPr>
        <w:contextualSpacing w:val="0"/>
        <w:jc w:val="both"/>
        <w:rPr>
          <w:rFonts w:eastAsia="Calibri"/>
          <w:lang w:val="en-IE" w:eastAsia="en-IE"/>
        </w:rPr>
      </w:pPr>
      <w:r w:rsidRPr="00FF1B22">
        <w:rPr>
          <w:rFonts w:eastAsia="Calibri"/>
          <w:lang w:val="en-IE" w:eastAsia="en-IE"/>
        </w:rPr>
        <w:t xml:space="preserve">Provide a system or mechanism to register the gear loss for a better understanding of the possible impact of the fishing loss and the impact of other fisheries on habitats of </w:t>
      </w:r>
      <w:r w:rsidRPr="00827C76">
        <w:rPr>
          <w:rFonts w:eastAsia="Calibri"/>
          <w:lang w:eastAsia="en-IE"/>
        </w:rPr>
        <w:t>Perú</w:t>
      </w:r>
      <w:r w:rsidRPr="00FF1B22">
        <w:rPr>
          <w:rFonts w:eastAsia="Calibri"/>
          <w:lang w:val="en-IE" w:eastAsia="en-IE"/>
        </w:rPr>
        <w:t>.</w:t>
      </w:r>
    </w:p>
    <w:p w14:paraId="09D830FE" w14:textId="77777777" w:rsidR="00C2439F" w:rsidRPr="00FF1B22" w:rsidRDefault="00C2439F" w:rsidP="00C2439F">
      <w:pPr>
        <w:pStyle w:val="Prrafodelista"/>
        <w:numPr>
          <w:ilvl w:val="0"/>
          <w:numId w:val="39"/>
        </w:numPr>
        <w:contextualSpacing w:val="0"/>
        <w:jc w:val="both"/>
        <w:rPr>
          <w:rFonts w:eastAsia="Calibri"/>
          <w:lang w:val="en-IE" w:eastAsia="en-IE"/>
        </w:rPr>
      </w:pPr>
      <w:r w:rsidRPr="00FF1B22">
        <w:rPr>
          <w:rFonts w:eastAsia="Calibri"/>
          <w:lang w:val="en-IE" w:eastAsia="en-IE"/>
        </w:rPr>
        <w:t>It is important to follow-up modifications on Supreme Decree No. 014-2024-Produce, which stablishes measures to prevent, discourage and eliminate illegal, unreported and unregulated - IUU fishing carried out by foreign-flagged vessels that carry out fishing activities of highly migratory, transboundary or trans-border hydrobiological resources in the high seas adjacent to the domain of the Peruvian State and implications of the implementation.</w:t>
      </w:r>
    </w:p>
    <w:p w14:paraId="45DC327A" w14:textId="77777777" w:rsidR="00C2439F" w:rsidRPr="00FF1B22" w:rsidRDefault="00C2439F" w:rsidP="00C2439F">
      <w:pPr>
        <w:pStyle w:val="Prrafodelista"/>
        <w:numPr>
          <w:ilvl w:val="0"/>
          <w:numId w:val="39"/>
        </w:numPr>
        <w:contextualSpacing w:val="0"/>
        <w:jc w:val="both"/>
        <w:rPr>
          <w:rFonts w:eastAsia="Calibri"/>
          <w:lang w:val="en-IE" w:eastAsia="en-IE"/>
        </w:rPr>
      </w:pPr>
      <w:r w:rsidRPr="00FF1B22">
        <w:rPr>
          <w:rFonts w:eastAsia="Calibri"/>
          <w:lang w:val="en-IE" w:eastAsia="en-IE"/>
        </w:rPr>
        <w:t xml:space="preserve">The implementation and effectiveness of the legal instrument that specifically regulates the </w:t>
      </w:r>
      <w:r>
        <w:rPr>
          <w:rFonts w:eastAsia="Calibri"/>
          <w:lang w:val="en-IE" w:eastAsia="en-IE"/>
        </w:rPr>
        <w:t>jumbo flying</w:t>
      </w:r>
      <w:r w:rsidRPr="00FF1B22">
        <w:rPr>
          <w:rFonts w:eastAsia="Calibri"/>
          <w:lang w:val="en-IE" w:eastAsia="en-IE"/>
        </w:rPr>
        <w:t xml:space="preserve"> squid fishery approved through the Supreme Decree No. 003-2025-PRODUCE will need to be evaluated in future assessments, and it is too early to evaluate the effectiveness of the measures </w:t>
      </w:r>
      <w:proofErr w:type="gramStart"/>
      <w:r w:rsidRPr="00FF1B22">
        <w:rPr>
          <w:rFonts w:eastAsia="Calibri"/>
          <w:lang w:val="en-IE" w:eastAsia="en-IE"/>
        </w:rPr>
        <w:t>at the moment</w:t>
      </w:r>
      <w:proofErr w:type="gramEnd"/>
    </w:p>
    <w:p w14:paraId="2B89409F" w14:textId="77777777" w:rsidR="00C2439F" w:rsidRPr="00FF1B22" w:rsidRDefault="00C2439F" w:rsidP="00C2439F">
      <w:pPr>
        <w:pStyle w:val="Prrafodelista"/>
        <w:numPr>
          <w:ilvl w:val="0"/>
          <w:numId w:val="39"/>
        </w:numPr>
        <w:contextualSpacing w:val="0"/>
        <w:jc w:val="both"/>
        <w:rPr>
          <w:rFonts w:eastAsia="Calibri"/>
          <w:lang w:val="en-IE" w:eastAsia="en-IE"/>
        </w:rPr>
      </w:pPr>
      <w:r w:rsidRPr="00FF1B22">
        <w:rPr>
          <w:rFonts w:eastAsia="Calibri"/>
          <w:lang w:val="en-IE" w:eastAsia="en-IE"/>
        </w:rPr>
        <w:t>Work must be done to improve transparency and facilitate the provision of information of the fishery from management authorities</w:t>
      </w:r>
      <w:r>
        <w:rPr>
          <w:rFonts w:eastAsia="Calibri"/>
          <w:lang w:val="en-IE" w:eastAsia="en-IE"/>
        </w:rPr>
        <w:t>.</w:t>
      </w:r>
    </w:p>
    <w:p w14:paraId="63F01A5C" w14:textId="342436C3" w:rsidR="002D5453" w:rsidRDefault="008E6B8C">
      <w:pPr>
        <w:pStyle w:val="Ttulo2"/>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w:t>
      </w:r>
    </w:p>
    <w:p w14:paraId="0D302EF7" w14:textId="77777777" w:rsidR="002D5453" w:rsidRDefault="002D5453"/>
    <w:p w14:paraId="0C8670A8" w14:textId="77777777" w:rsidR="002D5453" w:rsidRDefault="002D5453">
      <w:pPr>
        <w:rPr>
          <w:sz w:val="32"/>
          <w:szCs w:val="32"/>
        </w:rPr>
      </w:pPr>
    </w:p>
    <w:p w14:paraId="1C9C95FB" w14:textId="77777777" w:rsidR="002D5453" w:rsidRDefault="008E6B8C">
      <w:pPr>
        <w:pStyle w:val="Ttulo2"/>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Summary of MSC Performance Indicator Scores</w:t>
      </w:r>
    </w:p>
    <w:p w14:paraId="3E327375" w14:textId="77777777" w:rsidR="002D5453" w:rsidRDefault="00000000">
      <w:sdt>
        <w:sdtPr>
          <w:tag w:val="goog_rdk_0"/>
          <w:id w:val="2142757832"/>
        </w:sdtPr>
        <w:sdtContent>
          <w:r w:rsidR="008E6B8C">
            <w:rPr>
              <w:rFonts w:ascii="Gungsuh" w:eastAsia="Gungsuh" w:hAnsi="Gungsuh" w:cs="Gungsuh"/>
              <w:i/>
            </w:rPr>
            <w:t xml:space="preserve">Fill in the “previous score” scoring category (&lt;60, 60-79, ≥80) for each performance indicator (PI) according to the most recent set of scores available on FisheryProgress (see the Improvement Progress tab of the FIP’s profile </w:t>
          </w:r>
        </w:sdtContent>
      </w:sdt>
      <w:r w:rsidR="008E6B8C">
        <w:rPr>
          <w:rFonts w:ascii="Arial" w:eastAsia="Arial" w:hAnsi="Arial" w:cs="Arial"/>
          <w:color w:val="4D5156"/>
          <w:sz w:val="21"/>
          <w:szCs w:val="21"/>
          <w:highlight w:val="white"/>
        </w:rPr>
        <w:t>—</w:t>
      </w:r>
      <w:r w:rsidR="008E6B8C">
        <w:rPr>
          <w:i/>
        </w:rPr>
        <w:t xml:space="preserve"> the most recent scores will be on the right-most column).</w:t>
      </w:r>
    </w:p>
    <w:p w14:paraId="30842EF7" w14:textId="77777777" w:rsidR="002D5453" w:rsidRDefault="002D5453">
      <w:pPr>
        <w:rPr>
          <w:i/>
        </w:rPr>
      </w:pPr>
    </w:p>
    <w:p w14:paraId="5A0A7CF1" w14:textId="77777777" w:rsidR="002D5453" w:rsidRDefault="00000000">
      <w:pPr>
        <w:rPr>
          <w:i/>
        </w:rPr>
      </w:pPr>
      <w:sdt>
        <w:sdtPr>
          <w:tag w:val="goog_rdk_1"/>
          <w:id w:val="-485862153"/>
        </w:sdtPr>
        <w:sdtContent>
          <w:r w:rsidR="008E6B8C">
            <w:rPr>
              <w:rFonts w:ascii="Gungsuh" w:eastAsia="Gungsuh" w:hAnsi="Gungsuh" w:cs="Gungsuh"/>
              <w:i/>
            </w:rPr>
            <w:t xml:space="preserve">Fill in the “current score” scoring category (&lt;60, 60-79, ≥80) for each performance indicator (PI) by referring to the </w:t>
          </w:r>
        </w:sdtContent>
      </w:sdt>
      <w:hyperlink r:id="rId10">
        <w:r w:rsidR="008E6B8C">
          <w:rPr>
            <w:color w:val="0563C1"/>
            <w:u w:val="single"/>
          </w:rPr>
          <w:t>MSC Fisheries Standard</w:t>
        </w:r>
      </w:hyperlink>
      <w:hyperlink r:id="rId11">
        <w:r w:rsidR="008E6B8C">
          <w:rPr>
            <w:i/>
            <w:color w:val="0563C1"/>
            <w:u w:val="single"/>
          </w:rPr>
          <w:t xml:space="preserve"> v2.01</w:t>
        </w:r>
      </w:hyperlink>
      <w:r w:rsidR="008E6B8C">
        <w:rPr>
          <w:i/>
        </w:rPr>
        <w:t xml:space="preserve"> or </w:t>
      </w:r>
      <w:hyperlink r:id="rId12">
        <w:r w:rsidR="008E6B8C">
          <w:rPr>
            <w:i/>
            <w:color w:val="1155CC"/>
            <w:u w:val="single"/>
          </w:rPr>
          <w:t>MSC Fisheries Standard v3.0</w:t>
        </w:r>
      </w:hyperlink>
      <w:r w:rsidR="008E6B8C">
        <w:rPr>
          <w:i/>
        </w:rPr>
        <w:t xml:space="preserve">. </w:t>
      </w:r>
      <w:r w:rsidR="008E6B8C">
        <w:rPr>
          <w:b/>
          <w:i/>
          <w:u w:val="single"/>
        </w:rPr>
        <w:t xml:space="preserve">Provide a rationale that explicitly addresses each of the performance indicator’s scoring issues (and references when applicable). </w:t>
      </w:r>
    </w:p>
    <w:p w14:paraId="5F6800C4" w14:textId="77777777" w:rsidR="002D5453" w:rsidRDefault="002D5453">
      <w:pPr>
        <w:rPr>
          <w:i/>
        </w:rPr>
      </w:pPr>
    </w:p>
    <w:p w14:paraId="33F24987" w14:textId="77777777" w:rsidR="002D5453" w:rsidRDefault="008E6B8C">
      <w:pPr>
        <w:rPr>
          <w:i/>
        </w:rPr>
      </w:pPr>
      <w:r>
        <w:rPr>
          <w:i/>
        </w:rPr>
        <w:t>Fisheries that contain combinations of multiple target species, gear types, and/or governing jurisdictions (</w:t>
      </w:r>
      <w:proofErr w:type="spellStart"/>
      <w:r>
        <w:rPr>
          <w:i/>
        </w:rPr>
        <w:t>UoAs</w:t>
      </w:r>
      <w:proofErr w:type="spellEnd"/>
      <w:r>
        <w:rPr>
          <w:i/>
        </w:rPr>
        <w:t xml:space="preserve">)have the option to complete the </w:t>
      </w:r>
      <w:hyperlink r:id="rId13">
        <w:r>
          <w:rPr>
            <w:i/>
            <w:color w:val="0563C1"/>
            <w:u w:val="single"/>
          </w:rPr>
          <w:t>Multi-species/Gear/Jurisdiction Indicator Score spreadsheet</w:t>
        </w:r>
      </w:hyperlink>
      <w:r>
        <w:rPr>
          <w:i/>
        </w:rPr>
        <w:t xml:space="preserve"> but </w:t>
      </w:r>
      <w:r>
        <w:rPr>
          <w:b/>
          <w:i/>
        </w:rPr>
        <w:t xml:space="preserve">please note that the </w:t>
      </w:r>
      <w:r>
        <w:rPr>
          <w:i/>
        </w:rPr>
        <w:t xml:space="preserve">table below must provide the lowest score for each performance indicator.  For Multi-species/Gear/Jurisdiction FIPs, the assessor may choose to address only the scoring issues for the lowest scoring </w:t>
      </w:r>
      <w:proofErr w:type="spellStart"/>
      <w:r>
        <w:rPr>
          <w:i/>
        </w:rPr>
        <w:t>UoA</w:t>
      </w:r>
      <w:proofErr w:type="spellEnd"/>
      <w:r>
        <w:rPr>
          <w:i/>
        </w:rPr>
        <w:t>(s) for that performance indicator in the rationale.</w:t>
      </w:r>
    </w:p>
    <w:p w14:paraId="70FB9037" w14:textId="77777777" w:rsidR="002D5453" w:rsidRDefault="002D5453"/>
    <w:tbl>
      <w:tblPr>
        <w:tblStyle w:val="GridTable4-Accent11"/>
        <w:tblW w:w="5000" w:type="pct"/>
        <w:tblLook w:val="04A0" w:firstRow="1" w:lastRow="0" w:firstColumn="1" w:lastColumn="0" w:noHBand="0" w:noVBand="1"/>
      </w:tblPr>
      <w:tblGrid>
        <w:gridCol w:w="1271"/>
        <w:gridCol w:w="1911"/>
        <w:gridCol w:w="982"/>
        <w:gridCol w:w="3121"/>
        <w:gridCol w:w="1049"/>
        <w:gridCol w:w="1145"/>
        <w:gridCol w:w="5909"/>
      </w:tblGrid>
      <w:tr w:rsidR="00C2439F" w:rsidRPr="00C2439F" w14:paraId="7F1DBC7B" w14:textId="77777777" w:rsidTr="00234643">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13" w:type="pct"/>
          </w:tcPr>
          <w:p w14:paraId="17AC5884" w14:textId="77777777" w:rsidR="00C2439F" w:rsidRPr="00C2439F" w:rsidRDefault="00C2439F" w:rsidP="00234643">
            <w:pPr>
              <w:jc w:val="center"/>
              <w:rPr>
                <w:b w:val="0"/>
                <w:lang w:val="en-GB"/>
              </w:rPr>
            </w:pPr>
            <w:r w:rsidRPr="00C2439F">
              <w:rPr>
                <w:lang w:val="en-GB"/>
              </w:rPr>
              <w:t>Principle</w:t>
            </w:r>
          </w:p>
        </w:tc>
        <w:tc>
          <w:tcPr>
            <w:tcW w:w="621" w:type="pct"/>
          </w:tcPr>
          <w:p w14:paraId="49CC7AEC" w14:textId="77777777" w:rsidR="00C2439F" w:rsidRPr="00C2439F" w:rsidRDefault="00C2439F" w:rsidP="00234643">
            <w:pPr>
              <w:jc w:val="center"/>
              <w:cnfStyle w:val="100000000000" w:firstRow="1" w:lastRow="0" w:firstColumn="0" w:lastColumn="0" w:oddVBand="0" w:evenVBand="0" w:oddHBand="0" w:evenHBand="0" w:firstRowFirstColumn="0" w:firstRowLastColumn="0" w:lastRowFirstColumn="0" w:lastRowLastColumn="0"/>
              <w:rPr>
                <w:b w:val="0"/>
                <w:lang w:val="en-GB"/>
              </w:rPr>
            </w:pPr>
            <w:r w:rsidRPr="00C2439F">
              <w:rPr>
                <w:lang w:val="en-GB"/>
              </w:rPr>
              <w:t>Component</w:t>
            </w:r>
          </w:p>
        </w:tc>
        <w:tc>
          <w:tcPr>
            <w:tcW w:w="1333" w:type="pct"/>
            <w:gridSpan w:val="2"/>
          </w:tcPr>
          <w:p w14:paraId="449487B3" w14:textId="77777777" w:rsidR="00C2439F" w:rsidRPr="00C2439F" w:rsidRDefault="00C2439F" w:rsidP="00234643">
            <w:pPr>
              <w:jc w:val="center"/>
              <w:cnfStyle w:val="100000000000" w:firstRow="1" w:lastRow="0" w:firstColumn="0" w:lastColumn="0" w:oddVBand="0" w:evenVBand="0" w:oddHBand="0" w:evenHBand="0" w:firstRowFirstColumn="0" w:firstRowLastColumn="0" w:lastRowFirstColumn="0" w:lastRowLastColumn="0"/>
              <w:rPr>
                <w:b w:val="0"/>
                <w:lang w:val="en-GB"/>
              </w:rPr>
            </w:pPr>
            <w:r w:rsidRPr="00C2439F">
              <w:rPr>
                <w:lang w:val="en-GB"/>
              </w:rPr>
              <w:t>Performance Indicator</w:t>
            </w:r>
          </w:p>
        </w:tc>
        <w:tc>
          <w:tcPr>
            <w:tcW w:w="341" w:type="pct"/>
          </w:tcPr>
          <w:p w14:paraId="1126C14F" w14:textId="77777777" w:rsidR="00C2439F" w:rsidRPr="00C2439F" w:rsidRDefault="00C2439F" w:rsidP="00234643">
            <w:pPr>
              <w:jc w:val="center"/>
              <w:cnfStyle w:val="100000000000" w:firstRow="1" w:lastRow="0" w:firstColumn="0" w:lastColumn="0" w:oddVBand="0" w:evenVBand="0" w:oddHBand="0" w:evenHBand="0" w:firstRowFirstColumn="0" w:firstRowLastColumn="0" w:lastRowFirstColumn="0" w:lastRowLastColumn="0"/>
              <w:rPr>
                <w:lang w:val="en-GB"/>
              </w:rPr>
            </w:pPr>
            <w:proofErr w:type="spellStart"/>
            <w:r w:rsidRPr="00C2439F">
              <w:rPr>
                <w:lang w:val="en-GB"/>
              </w:rPr>
              <w:t>Previus</w:t>
            </w:r>
            <w:proofErr w:type="spellEnd"/>
            <w:r w:rsidRPr="00C2439F">
              <w:rPr>
                <w:lang w:val="en-GB"/>
              </w:rPr>
              <w:t xml:space="preserve"> Score</w:t>
            </w:r>
          </w:p>
        </w:tc>
        <w:tc>
          <w:tcPr>
            <w:tcW w:w="372" w:type="pct"/>
          </w:tcPr>
          <w:p w14:paraId="16D2C107" w14:textId="77777777" w:rsidR="00C2439F" w:rsidRPr="00C2439F" w:rsidRDefault="00C2439F" w:rsidP="00234643">
            <w:pPr>
              <w:jc w:val="center"/>
              <w:cnfStyle w:val="100000000000" w:firstRow="1" w:lastRow="0" w:firstColumn="0" w:lastColumn="0" w:oddVBand="0" w:evenVBand="0" w:oddHBand="0" w:evenHBand="0" w:firstRowFirstColumn="0" w:firstRowLastColumn="0" w:lastRowFirstColumn="0" w:lastRowLastColumn="0"/>
              <w:rPr>
                <w:b w:val="0"/>
                <w:lang w:val="en-GB"/>
              </w:rPr>
            </w:pPr>
            <w:r w:rsidRPr="00C2439F">
              <w:rPr>
                <w:lang w:val="en-GB"/>
              </w:rPr>
              <w:t>Current Score</w:t>
            </w:r>
          </w:p>
        </w:tc>
        <w:tc>
          <w:tcPr>
            <w:tcW w:w="1920" w:type="pct"/>
          </w:tcPr>
          <w:p w14:paraId="2E43EE67" w14:textId="77777777" w:rsidR="00C2439F" w:rsidRPr="00C2439F" w:rsidRDefault="00C2439F" w:rsidP="00234643">
            <w:pPr>
              <w:jc w:val="center"/>
              <w:cnfStyle w:val="100000000000" w:firstRow="1" w:lastRow="0" w:firstColumn="0" w:lastColumn="0" w:oddVBand="0" w:evenVBand="0" w:oddHBand="0" w:evenHBand="0" w:firstRowFirstColumn="0" w:firstRowLastColumn="0" w:lastRowFirstColumn="0" w:lastRowLastColumn="0"/>
              <w:rPr>
                <w:b w:val="0"/>
                <w:lang w:val="en-GB"/>
              </w:rPr>
            </w:pPr>
            <w:r w:rsidRPr="00C2439F">
              <w:rPr>
                <w:lang w:val="en-GB"/>
              </w:rPr>
              <w:t>Rationale or Key Points</w:t>
            </w:r>
          </w:p>
        </w:tc>
      </w:tr>
      <w:tr w:rsidR="00C2439F" w:rsidRPr="00C2439F" w14:paraId="7B5AD0F0" w14:textId="77777777" w:rsidTr="00234643">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413" w:type="pct"/>
            <w:vMerge w:val="restart"/>
            <w:vAlign w:val="center"/>
          </w:tcPr>
          <w:p w14:paraId="32D4BD6F" w14:textId="77777777" w:rsidR="00C2439F" w:rsidRPr="00C2439F" w:rsidRDefault="00C2439F" w:rsidP="00234643">
            <w:pPr>
              <w:jc w:val="center"/>
              <w:rPr>
                <w:bCs w:val="0"/>
                <w:lang w:val="en-GB"/>
              </w:rPr>
            </w:pPr>
            <w:r w:rsidRPr="00C2439F">
              <w:rPr>
                <w:bCs w:val="0"/>
                <w:lang w:val="en-GB"/>
              </w:rPr>
              <w:t xml:space="preserve">1 </w:t>
            </w:r>
          </w:p>
        </w:tc>
        <w:tc>
          <w:tcPr>
            <w:tcW w:w="621" w:type="pct"/>
            <w:vMerge w:val="restart"/>
            <w:vAlign w:val="center"/>
          </w:tcPr>
          <w:p w14:paraId="267423D1"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Outcome</w:t>
            </w:r>
          </w:p>
        </w:tc>
        <w:tc>
          <w:tcPr>
            <w:tcW w:w="319" w:type="pct"/>
            <w:vAlign w:val="center"/>
          </w:tcPr>
          <w:p w14:paraId="508ED042"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1.1.1</w:t>
            </w:r>
          </w:p>
        </w:tc>
        <w:tc>
          <w:tcPr>
            <w:tcW w:w="1014" w:type="pct"/>
            <w:vAlign w:val="center"/>
          </w:tcPr>
          <w:p w14:paraId="11D84AD2"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Stock status</w:t>
            </w:r>
          </w:p>
        </w:tc>
        <w:tc>
          <w:tcPr>
            <w:tcW w:w="341" w:type="pct"/>
          </w:tcPr>
          <w:p w14:paraId="31BB21C6"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C2439F">
              <w:rPr>
                <w:sz w:val="22"/>
                <w:szCs w:val="22"/>
              </w:rPr>
              <w:t>≥80</w:t>
            </w:r>
          </w:p>
        </w:tc>
        <w:tc>
          <w:tcPr>
            <w:tcW w:w="372" w:type="pct"/>
          </w:tcPr>
          <w:p w14:paraId="730B6758"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color w:val="FF0000"/>
                <w:sz w:val="22"/>
                <w:szCs w:val="22"/>
              </w:rPr>
            </w:pPr>
            <w:r w:rsidRPr="00C2439F">
              <w:rPr>
                <w:sz w:val="22"/>
                <w:szCs w:val="22"/>
              </w:rPr>
              <w:t>≥80</w:t>
            </w:r>
          </w:p>
        </w:tc>
        <w:tc>
          <w:tcPr>
            <w:tcW w:w="1920" w:type="pct"/>
          </w:tcPr>
          <w:p w14:paraId="17888093" w14:textId="710E12BA"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sz w:val="20"/>
                <w:szCs w:val="20"/>
                <w:lang w:val="en-GB"/>
              </w:rPr>
              <w:t>S</w:t>
            </w:r>
            <w:r w:rsidR="005505C1">
              <w:rPr>
                <w:b/>
                <w:bCs/>
                <w:sz w:val="20"/>
                <w:szCs w:val="20"/>
                <w:lang w:val="en-GB"/>
              </w:rPr>
              <w:t>I</w:t>
            </w:r>
            <w:r w:rsidRPr="00C2439F">
              <w:rPr>
                <w:b/>
                <w:bCs/>
                <w:sz w:val="20"/>
                <w:szCs w:val="20"/>
                <w:lang w:val="en-GB"/>
              </w:rPr>
              <w:t>a</w:t>
            </w:r>
            <w:proofErr w:type="spellEnd"/>
            <w:r w:rsidRPr="00C2439F">
              <w:rPr>
                <w:b/>
                <w:bCs/>
                <w:sz w:val="20"/>
                <w:szCs w:val="20"/>
                <w:lang w:val="en-GB"/>
              </w:rPr>
              <w:t>. It is highly likely that the stock is above the PRI.</w:t>
            </w:r>
          </w:p>
          <w:p w14:paraId="6AB94691"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The IMARPE population assessment, utilizing the JABBA model for the years 2000-2024, reveals that the estimated abundance for N</w:t>
            </w:r>
            <w:r w:rsidRPr="00C2439F">
              <w:rPr>
                <w:color w:val="000000" w:themeColor="text1" w:themeShade="80"/>
                <w:sz w:val="20"/>
                <w:szCs w:val="20"/>
                <w:vertAlign w:val="subscript"/>
                <w:lang w:val="en-GB"/>
              </w:rPr>
              <w:t>2024</w:t>
            </w:r>
            <w:r w:rsidRPr="00C2439F">
              <w:rPr>
                <w:color w:val="000000" w:themeColor="text1" w:themeShade="80"/>
                <w:sz w:val="20"/>
                <w:szCs w:val="20"/>
                <w:lang w:val="en-GB"/>
              </w:rPr>
              <w:t xml:space="preserve"> aligns with the reference value of N</w:t>
            </w:r>
            <w:r w:rsidRPr="00C2439F">
              <w:rPr>
                <w:color w:val="000000" w:themeColor="text1" w:themeShade="80"/>
                <w:sz w:val="20"/>
                <w:szCs w:val="20"/>
                <w:vertAlign w:val="subscript"/>
                <w:lang w:val="en-GB"/>
              </w:rPr>
              <w:t>MSY</w:t>
            </w:r>
            <w:r w:rsidRPr="00C2439F">
              <w:rPr>
                <w:color w:val="000000" w:themeColor="text1" w:themeShade="80"/>
                <w:sz w:val="20"/>
                <w:szCs w:val="20"/>
                <w:lang w:val="en-GB"/>
              </w:rPr>
              <w:t xml:space="preserve"> (Abundance at Maximum Sustainable Yield). This conclusion strongly indicates that the stock is presently at a vigorous and healthy level, significantly exceeding the Point of Recruitment Impairment (PRI). The Kobe-plot analysis from the model indicates a 63.1% probability of the stock residing in the "green zone," denoting a fully exploited yet reproductively viable condition. Although the documentation does not explicitly state that the probability of the stock exceeding the PRI is 80% or higher, the stock's status at NMSY, which serves as a target reference point for sustainable exploitation, strongly suggests a significant likelihood of surpassing the PRI. In a short-lived species such as </w:t>
            </w:r>
            <w:r w:rsidRPr="00C2439F">
              <w:rPr>
                <w:i/>
                <w:iCs/>
                <w:color w:val="000000" w:themeColor="text1" w:themeShade="80"/>
                <w:sz w:val="20"/>
                <w:szCs w:val="20"/>
                <w:lang w:val="en-GB"/>
              </w:rPr>
              <w:t>D. gigas</w:t>
            </w:r>
            <w:r w:rsidRPr="00C2439F">
              <w:rPr>
                <w:color w:val="000000" w:themeColor="text1" w:themeShade="80"/>
                <w:sz w:val="20"/>
                <w:szCs w:val="20"/>
                <w:lang w:val="en-GB"/>
              </w:rPr>
              <w:t xml:space="preserve"> (1-2 years), swift population turnover renders present abundance a highly dependable predictor of recent recruitment success. Recent IMARPE research cruises corroborate this, revealing a predominance of medium-sized specimens in the population structure, indicating a favourable trajectory for stock recovery. Given these indicators, it is highly probable that the stock remains above the PRI</w:t>
            </w:r>
            <w:r w:rsidRPr="00C2439F">
              <w:rPr>
                <w:b/>
                <w:bCs/>
                <w:color w:val="000000" w:themeColor="text1" w:themeShade="80"/>
                <w:sz w:val="20"/>
                <w:szCs w:val="20"/>
                <w:lang w:val="en-GB"/>
              </w:rPr>
              <w:t xml:space="preserve"> SG60a, SG80a, and SG100a score are met.</w:t>
            </w:r>
          </w:p>
          <w:p w14:paraId="60D5073C"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p>
          <w:p w14:paraId="67836B7A" w14:textId="5D720C6D"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sz w:val="20"/>
                <w:szCs w:val="20"/>
                <w:lang w:val="en-GB"/>
              </w:rPr>
              <w:t>S</w:t>
            </w:r>
            <w:r w:rsidR="005505C1">
              <w:rPr>
                <w:b/>
                <w:bCs/>
                <w:sz w:val="20"/>
                <w:szCs w:val="20"/>
                <w:lang w:val="en-GB"/>
              </w:rPr>
              <w:t>I</w:t>
            </w:r>
            <w:r w:rsidRPr="00C2439F">
              <w:rPr>
                <w:b/>
                <w:bCs/>
                <w:sz w:val="20"/>
                <w:szCs w:val="20"/>
                <w:lang w:val="en-GB"/>
              </w:rPr>
              <w:t>b.The</w:t>
            </w:r>
            <w:proofErr w:type="spellEnd"/>
            <w:r w:rsidRPr="00C2439F">
              <w:rPr>
                <w:b/>
                <w:bCs/>
                <w:sz w:val="20"/>
                <w:szCs w:val="20"/>
                <w:lang w:val="en-GB"/>
              </w:rPr>
              <w:t xml:space="preserve"> stock is at or fluctuating around a level consistent with MSY.</w:t>
            </w:r>
          </w:p>
          <w:p w14:paraId="37BF09A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lastRenderedPageBreak/>
              <w:t>The IMARPE assessment explicitly indicates that the estimated abundance for 2024 is "at a level equivalent to the reference value of N</w:t>
            </w:r>
            <w:r w:rsidRPr="00C2439F">
              <w:rPr>
                <w:sz w:val="20"/>
                <w:szCs w:val="20"/>
                <w:vertAlign w:val="subscript"/>
                <w:lang w:val="en-GB"/>
              </w:rPr>
              <w:t>MSY</w:t>
            </w:r>
            <w:r w:rsidRPr="00C2439F">
              <w:rPr>
                <w:sz w:val="20"/>
                <w:szCs w:val="20"/>
                <w:lang w:val="en-GB"/>
              </w:rPr>
              <w:t xml:space="preserve"> and has sustained "a similar situation to that observed since 2020." This directly corresponds with the SG80 requirement that "the stock is at or fluctuating around a level consistent with MSY." Furthermore, the assessment reveals that the fishing mortality (F) is "slightly below the value of the mortality by fishing for the Maximum Sustainable Yield (FMSY)." The JABBA model provides quantitative estimates for both MSY (112,951 thousand individuals) and FMSY (0.491), illustrating a clear and scientifically grounded comprehension of MSY-related reference points.</w:t>
            </w:r>
          </w:p>
          <w:p w14:paraId="36E124F4"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765378B5"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lang w:val="en-GB"/>
              </w:rPr>
            </w:pPr>
            <w:r w:rsidRPr="00C2439F">
              <w:rPr>
                <w:sz w:val="20"/>
                <w:szCs w:val="20"/>
                <w:lang w:val="en-GB"/>
              </w:rPr>
              <w:t>In 2024, the fishery encountered a severe 70% decline in landings relative to 2023, predominantly attributable to environmental factors, particularly ENSO, which markedly modified the species' distribution and diminished its accessibility to the fleet. The IMARPE (2024b) estimate of the stock being at N</w:t>
            </w:r>
            <w:r w:rsidRPr="00C2439F">
              <w:rPr>
                <w:sz w:val="20"/>
                <w:szCs w:val="20"/>
                <w:vertAlign w:val="subscript"/>
                <w:lang w:val="en-GB"/>
              </w:rPr>
              <w:t>MSY</w:t>
            </w:r>
            <w:r w:rsidRPr="00C2439F">
              <w:rPr>
                <w:sz w:val="20"/>
                <w:szCs w:val="20"/>
                <w:lang w:val="en-GB"/>
              </w:rPr>
              <w:t xml:space="preserve"> in 2024 and the substantial 70% decrease in landings in 2024 due to ENSO underscores a crucial differentiation between stock biomass and stock availability. This scenario illustrates that for </w:t>
            </w:r>
            <w:r w:rsidRPr="00C2439F">
              <w:rPr>
                <w:i/>
                <w:iCs/>
                <w:sz w:val="20"/>
                <w:szCs w:val="20"/>
                <w:lang w:val="en-GB"/>
              </w:rPr>
              <w:t>D. gigas</w:t>
            </w:r>
            <w:r w:rsidRPr="00C2439F">
              <w:rPr>
                <w:sz w:val="20"/>
                <w:szCs w:val="20"/>
                <w:lang w:val="en-GB"/>
              </w:rPr>
              <w:t xml:space="preserve">, the biological state (biomass) can be dissociated from its availability to the fishing fleet owing to significant environmental influences. A robust stock may become predominantly inaccessible, resulting in markedly diminished captures, whereas a physiologically decreasing stock could become highly concentrated and hence susceptible to excessive catches. The intrinsic volatility, influenced by ambient influences, complicates the maintenance of stable oscillations around MSY. Consequently, although the stock was at Maximum Sustainable Yield (MSY) in 2024, the observed volatility in availability precludes an SG100 score, which necessitates "a high degree of certainty that the stock has been fluctuating around a level consistent with MSY or has been above this level over recent years." The ephemeral nature of the species further underscores that "recent years" denotes a highly dynamic period, complicating the demonstration of long-term consistency.  </w:t>
            </w:r>
            <w:r w:rsidRPr="00C2439F">
              <w:rPr>
                <w:b/>
                <w:bCs/>
                <w:sz w:val="20"/>
                <w:szCs w:val="20"/>
                <w:lang w:val="en-GB"/>
              </w:rPr>
              <w:t>SG80b score is met.</w:t>
            </w:r>
          </w:p>
          <w:p w14:paraId="7B4AB04F"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p>
        </w:tc>
      </w:tr>
      <w:tr w:rsidR="00C2439F" w:rsidRPr="00C2439F" w14:paraId="400890B1" w14:textId="77777777" w:rsidTr="00234643">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660E8C55" w14:textId="77777777" w:rsidR="00C2439F" w:rsidRPr="00C2439F" w:rsidRDefault="00C2439F" w:rsidP="00234643">
            <w:pPr>
              <w:jc w:val="center"/>
              <w:rPr>
                <w:b w:val="0"/>
                <w:lang w:val="en-GB"/>
              </w:rPr>
            </w:pPr>
          </w:p>
        </w:tc>
        <w:tc>
          <w:tcPr>
            <w:tcW w:w="621" w:type="pct"/>
            <w:vMerge/>
            <w:vAlign w:val="center"/>
          </w:tcPr>
          <w:p w14:paraId="572A908A"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319" w:type="pct"/>
            <w:vAlign w:val="center"/>
          </w:tcPr>
          <w:p w14:paraId="16F7DB0C"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1.1.2</w:t>
            </w:r>
          </w:p>
        </w:tc>
        <w:tc>
          <w:tcPr>
            <w:tcW w:w="1014" w:type="pct"/>
            <w:vAlign w:val="center"/>
          </w:tcPr>
          <w:p w14:paraId="3D9B17D4"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Stock rebuilding</w:t>
            </w:r>
          </w:p>
        </w:tc>
        <w:tc>
          <w:tcPr>
            <w:tcW w:w="341" w:type="pct"/>
          </w:tcPr>
          <w:p w14:paraId="01EDE9E6"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p>
        </w:tc>
        <w:tc>
          <w:tcPr>
            <w:tcW w:w="372" w:type="pct"/>
          </w:tcPr>
          <w:p w14:paraId="1F32D3C7"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p>
        </w:tc>
        <w:tc>
          <w:tcPr>
            <w:tcW w:w="1920" w:type="pct"/>
          </w:tcPr>
          <w:p w14:paraId="7BF34E1C"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pPr>
            <w:r w:rsidRPr="00C2439F">
              <w:t>N/A</w:t>
            </w:r>
          </w:p>
        </w:tc>
      </w:tr>
      <w:tr w:rsidR="00C2439F" w:rsidRPr="00C2439F" w14:paraId="12550202"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23A3AE58" w14:textId="77777777" w:rsidR="00C2439F" w:rsidRPr="00C2439F" w:rsidRDefault="00C2439F" w:rsidP="00234643">
            <w:pPr>
              <w:jc w:val="center"/>
              <w:rPr>
                <w:b w:val="0"/>
                <w:lang w:val="en-GB"/>
              </w:rPr>
            </w:pPr>
          </w:p>
        </w:tc>
        <w:tc>
          <w:tcPr>
            <w:tcW w:w="621" w:type="pct"/>
            <w:vMerge w:val="restart"/>
            <w:vAlign w:val="center"/>
          </w:tcPr>
          <w:p w14:paraId="596429DA"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Management</w:t>
            </w:r>
          </w:p>
        </w:tc>
        <w:tc>
          <w:tcPr>
            <w:tcW w:w="319" w:type="pct"/>
            <w:vAlign w:val="center"/>
          </w:tcPr>
          <w:p w14:paraId="72A67FC3"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1.2.1</w:t>
            </w:r>
          </w:p>
        </w:tc>
        <w:tc>
          <w:tcPr>
            <w:tcW w:w="1014" w:type="pct"/>
            <w:vAlign w:val="center"/>
          </w:tcPr>
          <w:p w14:paraId="7880476F"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Harvest Strategy</w:t>
            </w:r>
          </w:p>
        </w:tc>
        <w:tc>
          <w:tcPr>
            <w:tcW w:w="341" w:type="pct"/>
          </w:tcPr>
          <w:p w14:paraId="6C41673B"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60-79</w:t>
            </w:r>
          </w:p>
        </w:tc>
        <w:tc>
          <w:tcPr>
            <w:tcW w:w="372" w:type="pct"/>
          </w:tcPr>
          <w:p w14:paraId="242230A8" w14:textId="4D0E3FF2" w:rsidR="00C2439F" w:rsidRPr="00C2439F" w:rsidRDefault="00C80A15" w:rsidP="00C80A15">
            <w:pPr>
              <w:jc w:val="center"/>
              <w:cnfStyle w:val="000000100000" w:firstRow="0" w:lastRow="0" w:firstColumn="0" w:lastColumn="0" w:oddVBand="0" w:evenVBand="0" w:oddHBand="1" w:evenHBand="0" w:firstRowFirstColumn="0" w:firstRowLastColumn="0" w:lastRowFirstColumn="0" w:lastRowLastColumn="0"/>
            </w:pPr>
            <w:r w:rsidRPr="00C2439F">
              <w:rPr>
                <w:sz w:val="22"/>
                <w:szCs w:val="22"/>
              </w:rPr>
              <w:t>≥80</w:t>
            </w:r>
          </w:p>
        </w:tc>
        <w:tc>
          <w:tcPr>
            <w:tcW w:w="1920" w:type="pct"/>
          </w:tcPr>
          <w:p w14:paraId="4EB15800" w14:textId="51CF4A2A"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sz w:val="20"/>
                <w:szCs w:val="20"/>
                <w:lang w:val="en-GB"/>
              </w:rPr>
              <w:t>S</w:t>
            </w:r>
            <w:r w:rsidR="005505C1">
              <w:rPr>
                <w:b/>
                <w:bCs/>
                <w:sz w:val="20"/>
                <w:szCs w:val="20"/>
                <w:lang w:val="en-GB"/>
              </w:rPr>
              <w:t>I</w:t>
            </w:r>
            <w:r w:rsidRPr="00C2439F">
              <w:rPr>
                <w:b/>
                <w:bCs/>
                <w:sz w:val="20"/>
                <w:szCs w:val="20"/>
                <w:lang w:val="en-GB"/>
              </w:rPr>
              <w:t>a.The</w:t>
            </w:r>
            <w:proofErr w:type="spellEnd"/>
            <w:r w:rsidRPr="00C2439F">
              <w:rPr>
                <w:b/>
                <w:bCs/>
                <w:sz w:val="20"/>
                <w:szCs w:val="20"/>
                <w:lang w:val="en-GB"/>
              </w:rPr>
              <w:t xml:space="preserve"> harvest strategy is responsive to the state of the stock and the elements of the harvest strategy work together towards achieving stock management objectives reflected in PI 1.1.1 SG80.</w:t>
            </w:r>
          </w:p>
          <w:p w14:paraId="0489CFF8"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According to MSC v2.01 key elements of harvest strategies include:</w:t>
            </w:r>
          </w:p>
          <w:p w14:paraId="35FC1A03" w14:textId="77777777" w:rsidR="00C2439F" w:rsidRPr="00C2439F" w:rsidRDefault="00C2439F" w:rsidP="00C2439F">
            <w:pPr>
              <w:pStyle w:val="Prrafodelista"/>
              <w:numPr>
                <w:ilvl w:val="0"/>
                <w:numId w:val="30"/>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The control rules and tools in place, including the ability of the management system to control effort, considering issues such as overcapacity and its causes.</w:t>
            </w:r>
          </w:p>
          <w:p w14:paraId="237EB26B" w14:textId="77777777" w:rsidR="00C2439F" w:rsidRPr="00C2439F" w:rsidRDefault="00C2439F" w:rsidP="00C2439F">
            <w:pPr>
              <w:pStyle w:val="Prrafodelista"/>
              <w:numPr>
                <w:ilvl w:val="0"/>
                <w:numId w:val="30"/>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lastRenderedPageBreak/>
              <w:t>The information base and monitoring stock status and the responsiveness of the management system and fleet to stock status.</w:t>
            </w:r>
          </w:p>
          <w:p w14:paraId="4E8F77BB"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70F117FF"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rPr>
            </w:pPr>
            <w:r w:rsidRPr="00C2439F">
              <w:rPr>
                <w:sz w:val="20"/>
                <w:szCs w:val="20"/>
                <w:lang w:val="en-GB"/>
              </w:rPr>
              <w:t xml:space="preserve">The artisanal fishery of </w:t>
            </w:r>
            <w:r w:rsidRPr="00C2439F">
              <w:rPr>
                <w:i/>
                <w:iCs/>
                <w:sz w:val="20"/>
                <w:szCs w:val="20"/>
                <w:lang w:val="en-GB"/>
              </w:rPr>
              <w:t>D. gigas</w:t>
            </w:r>
            <w:r w:rsidRPr="00C2439F">
              <w:rPr>
                <w:sz w:val="20"/>
                <w:szCs w:val="20"/>
                <w:lang w:val="en-GB"/>
              </w:rPr>
              <w:t xml:space="preserve"> has a ROP</w:t>
            </w:r>
            <w:r w:rsidRPr="00C2439F">
              <w:rPr>
                <w:sz w:val="20"/>
                <w:szCs w:val="20"/>
              </w:rPr>
              <w:t xml:space="preserve"> in place which consists of an operational framework which is supported by considerable artisanal fishermen participation, scientific research, stock monitoring, and stock status assessments. In 2011, PRODUCE approved the ROP of the Jumbo flying squid, with the aim of establishing fisheries management measures for a rational and sustainable exploitation of the resource, </w:t>
            </w:r>
            <w:proofErr w:type="gramStart"/>
            <w:r w:rsidRPr="00C2439F">
              <w:rPr>
                <w:sz w:val="20"/>
                <w:szCs w:val="20"/>
              </w:rPr>
              <w:t>taking into account</w:t>
            </w:r>
            <w:proofErr w:type="gramEnd"/>
            <w:r w:rsidRPr="00C2439F">
              <w:rPr>
                <w:sz w:val="20"/>
                <w:szCs w:val="20"/>
              </w:rPr>
              <w:t xml:space="preserve"> its biological and population characteristics and considering the principles of responsible fishing, environmental conservation and biodiversity. As a result of IMARPE's research and with the consensus of PRODUCE, the jumbo flying squid is considered in Peru as a resource "fully exploited" In other words the fishery is being harvested at its maximum sustainable yield—that is, the resource is being utilized to its full potential under sustainable limits and there's little or no room for increasing catches without risking overexploitation.</w:t>
            </w:r>
          </w:p>
          <w:p w14:paraId="6C329462"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rPr>
            </w:pPr>
          </w:p>
          <w:p w14:paraId="6B737274"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rPr>
            </w:pPr>
            <w:r w:rsidRPr="00C2439F">
              <w:rPr>
                <w:sz w:val="20"/>
                <w:szCs w:val="20"/>
              </w:rPr>
              <w:t xml:space="preserve">The 2011 ROP for </w:t>
            </w:r>
            <w:proofErr w:type="spellStart"/>
            <w:r w:rsidRPr="00C2439F">
              <w:rPr>
                <w:i/>
                <w:iCs/>
                <w:sz w:val="20"/>
                <w:szCs w:val="20"/>
              </w:rPr>
              <w:t>Dosidicus</w:t>
            </w:r>
            <w:proofErr w:type="spellEnd"/>
            <w:r w:rsidRPr="00C2439F">
              <w:rPr>
                <w:i/>
                <w:iCs/>
                <w:sz w:val="20"/>
                <w:szCs w:val="20"/>
              </w:rPr>
              <w:t xml:space="preserve"> gigas</w:t>
            </w:r>
            <w:r w:rsidRPr="00C2439F">
              <w:rPr>
                <w:sz w:val="20"/>
                <w:szCs w:val="20"/>
              </w:rPr>
              <w:t xml:space="preserve"> in Peru encountered several key challenges:</w:t>
            </w:r>
          </w:p>
          <w:p w14:paraId="46FAB9E9" w14:textId="77777777" w:rsidR="00C2439F" w:rsidRPr="00C2439F" w:rsidRDefault="00C2439F" w:rsidP="00C2439F">
            <w:pPr>
              <w:pStyle w:val="Prrafodelista"/>
              <w:numPr>
                <w:ilvl w:val="0"/>
                <w:numId w:val="31"/>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The regulation was based on insufficient biological and fisheries data, making it difficult to set truly sustainable catch levels.</w:t>
            </w:r>
          </w:p>
          <w:p w14:paraId="1BBAFD88" w14:textId="77777777" w:rsidR="00C2439F" w:rsidRPr="00C2439F" w:rsidRDefault="00C2439F" w:rsidP="00C2439F">
            <w:pPr>
              <w:pStyle w:val="Prrafodelista"/>
              <w:numPr>
                <w:ilvl w:val="0"/>
                <w:numId w:val="31"/>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Reliance on outdated, paper-based monitoring systems hindered effective compliance and control.</w:t>
            </w:r>
          </w:p>
          <w:p w14:paraId="6F9D14BC" w14:textId="77777777" w:rsidR="00C2439F" w:rsidRPr="00C2439F" w:rsidRDefault="00C2439F" w:rsidP="00C2439F">
            <w:pPr>
              <w:pStyle w:val="Prrafodelista"/>
              <w:numPr>
                <w:ilvl w:val="0"/>
                <w:numId w:val="31"/>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The ROP did not adequately differentiate between artisanal and industrial fisheries, resulting in measures that were less suited to the small-scale, informal artisanal operations.</w:t>
            </w:r>
          </w:p>
          <w:p w14:paraId="78315153" w14:textId="77777777" w:rsidR="00C2439F" w:rsidRPr="00C2439F" w:rsidRDefault="00C2439F" w:rsidP="00C2439F">
            <w:pPr>
              <w:pStyle w:val="Prrafodelista"/>
              <w:numPr>
                <w:ilvl w:val="0"/>
                <w:numId w:val="31"/>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 xml:space="preserve">Its fixed approach to achieving “plena </w:t>
            </w:r>
            <w:proofErr w:type="spellStart"/>
            <w:r w:rsidRPr="00C2439F">
              <w:rPr>
                <w:rFonts w:ascii="Times New Roman" w:hAnsi="Times New Roman" w:cs="Times New Roman"/>
                <w:sz w:val="20"/>
                <w:szCs w:val="20"/>
              </w:rPr>
              <w:t>explotación</w:t>
            </w:r>
            <w:proofErr w:type="spellEnd"/>
            <w:r w:rsidRPr="00C2439F">
              <w:rPr>
                <w:rFonts w:ascii="Times New Roman" w:hAnsi="Times New Roman" w:cs="Times New Roman"/>
                <w:sz w:val="20"/>
                <w:szCs w:val="20"/>
              </w:rPr>
              <w:t>” left little flexibility for adaptive management in response to environmental changes, increasing the risk of overexploitation.</w:t>
            </w:r>
          </w:p>
          <w:p w14:paraId="1709E60D"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rPr>
            </w:pPr>
          </w:p>
          <w:p w14:paraId="71CB2EC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The new </w:t>
            </w:r>
            <w:proofErr w:type="spellStart"/>
            <w:r w:rsidRPr="00C2439F">
              <w:rPr>
                <w:color w:val="000000" w:themeColor="text1" w:themeShade="80"/>
                <w:sz w:val="20"/>
                <w:szCs w:val="20"/>
              </w:rPr>
              <w:t>Reglamento</w:t>
            </w:r>
            <w:proofErr w:type="spellEnd"/>
            <w:r w:rsidRPr="00C2439F">
              <w:rPr>
                <w:color w:val="000000" w:themeColor="text1" w:themeShade="80"/>
                <w:sz w:val="20"/>
                <w:szCs w:val="20"/>
              </w:rPr>
              <w:t xml:space="preserve"> de </w:t>
            </w:r>
            <w:proofErr w:type="spellStart"/>
            <w:r w:rsidRPr="00C2439F">
              <w:rPr>
                <w:color w:val="000000" w:themeColor="text1" w:themeShade="80"/>
                <w:sz w:val="20"/>
                <w:szCs w:val="20"/>
              </w:rPr>
              <w:t>Ordenación</w:t>
            </w:r>
            <w:proofErr w:type="spellEnd"/>
            <w:r w:rsidRPr="00C2439F">
              <w:rPr>
                <w:color w:val="000000" w:themeColor="text1" w:themeShade="80"/>
                <w:sz w:val="20"/>
                <w:szCs w:val="20"/>
              </w:rPr>
              <w:t xml:space="preserve"> Pesquera</w:t>
            </w:r>
            <w:r w:rsidRPr="00C2439F">
              <w:rPr>
                <w:color w:val="000000" w:themeColor="text1" w:themeShade="80"/>
                <w:sz w:val="20"/>
                <w:szCs w:val="20"/>
                <w:lang w:val="en-GB"/>
              </w:rPr>
              <w:t xml:space="preserve"> (ROP) for Pota, enacted in March 2025, constitutes a thorough revision of the harvesting strategy, superseding the inadequate 2011 regulation. This new ROP explicitly incorporates ecosystem-based and precautionary principles, aiming to achieve effective stock management objectives. Key components include the allocation of exclusive fishing rights to the artisanal sector and the designation of jigging as the sole permitted fishing gear, both recognized as environmentally sustainable practices. Additionally, the ROP proactively mitigates potential overcapacity by halting the expansion of the squid fishing fleet. Collectively, these design features illustrate a responsive strategy aimed at sustaining stock levels around MSY and addressing specific issues related to </w:t>
            </w:r>
            <w:r w:rsidRPr="00C2439F">
              <w:rPr>
                <w:color w:val="000000" w:themeColor="text1" w:themeShade="80"/>
                <w:sz w:val="20"/>
                <w:szCs w:val="20"/>
                <w:lang w:val="en-GB"/>
              </w:rPr>
              <w:lastRenderedPageBreak/>
              <w:t>population status by safeguarding artisanal fishing areas and methods. Nevertheless, since the ROP was just recently instituted in March 2025, its complete responsiveness and the harmonious integration of all its components working collaboratively to attain long-term goals have yet to be empirically validated over an extended duration.</w:t>
            </w:r>
            <w:r w:rsidRPr="00C2439F">
              <w:rPr>
                <w:b/>
                <w:bCs/>
                <w:color w:val="000000" w:themeColor="text1" w:themeShade="80"/>
                <w:sz w:val="20"/>
                <w:szCs w:val="20"/>
                <w:lang w:val="en-GB"/>
              </w:rPr>
              <w:t>SG60a and SG80a scores are met.</w:t>
            </w:r>
          </w:p>
          <w:p w14:paraId="1ACF6383"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p>
          <w:p w14:paraId="212967F1" w14:textId="44B51271"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sz w:val="20"/>
                <w:szCs w:val="20"/>
                <w:lang w:val="en-GB"/>
              </w:rPr>
              <w:t>S</w:t>
            </w:r>
            <w:r w:rsidR="005505C1">
              <w:rPr>
                <w:b/>
                <w:bCs/>
                <w:sz w:val="20"/>
                <w:szCs w:val="20"/>
                <w:lang w:val="en-GB"/>
              </w:rPr>
              <w:t>I</w:t>
            </w:r>
            <w:r w:rsidRPr="00C2439F">
              <w:rPr>
                <w:b/>
                <w:bCs/>
                <w:sz w:val="20"/>
                <w:szCs w:val="20"/>
                <w:lang w:val="en-GB"/>
              </w:rPr>
              <w:t>b.There</w:t>
            </w:r>
            <w:proofErr w:type="spellEnd"/>
            <w:r w:rsidRPr="00C2439F">
              <w:rPr>
                <w:b/>
                <w:bCs/>
                <w:sz w:val="20"/>
                <w:szCs w:val="20"/>
                <w:lang w:val="en-GB"/>
              </w:rPr>
              <w:t xml:space="preserve"> is evidence that the harvest strategy is achieving its objectives. </w:t>
            </w:r>
          </w:p>
          <w:p w14:paraId="4C8549BD"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rPr>
              <w:t>Evidence that the strategy is achieving its objectives comes from the fact that the number of individuals (Proxy for SSB) is above MSY (N2024/NMSY&gt;1) and that t</w:t>
            </w:r>
            <w:r w:rsidRPr="00C2439F">
              <w:rPr>
                <w:sz w:val="20"/>
                <w:szCs w:val="20"/>
                <w:lang w:val="en-GB"/>
              </w:rPr>
              <w:t>he current fishing mortality F2024 is below FMSY F2024/FMSY &lt;1.</w:t>
            </w:r>
          </w:p>
          <w:p w14:paraId="306AB28D"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08508B5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The new ROP was instituted in March 2025. This recent adoption imposes an inherent temporal constraint on assessing the "evaluation" and "implementation" components of the harvest plan. Although the ROP's design is resilient and the product of a comprehensive four-year collaborative development process, insufficient time has passed for the harvest strategy to be "fully tested" or for "evidence [to] exist that it is achieving its objectives" in actual implementation. The strategy is deemed "likely to succeed based on previous experience or credible rationale," due to its robust design principles and conformity with international best practices, including ecosystem-based and precautionary approaches. The development of the new ROP to supersede a problematic 2011 regulation offers a credible basis for its expected enhanced efficacy. </w:t>
            </w:r>
            <w:r w:rsidRPr="00C2439F">
              <w:rPr>
                <w:b/>
                <w:bCs/>
                <w:color w:val="000000" w:themeColor="text1" w:themeShade="80"/>
                <w:sz w:val="20"/>
                <w:szCs w:val="20"/>
                <w:lang w:val="en-GB"/>
              </w:rPr>
              <w:t xml:space="preserve">SG60b and SG80b are met. </w:t>
            </w:r>
            <w:r w:rsidRPr="00C2439F">
              <w:rPr>
                <w:color w:val="000000" w:themeColor="text1" w:themeShade="80"/>
                <w:sz w:val="20"/>
                <w:szCs w:val="20"/>
                <w:lang w:val="en-GB"/>
              </w:rPr>
              <w:t xml:space="preserve">Nevertheless, since the strategy has not been fully evaluated by a MSE and in the absence of observed performance data inside the new regulatory framework, a superior score cannot be substantiated. </w:t>
            </w:r>
            <w:r w:rsidRPr="00C2439F">
              <w:rPr>
                <w:b/>
                <w:bCs/>
                <w:color w:val="000000" w:themeColor="text1" w:themeShade="80"/>
                <w:sz w:val="20"/>
                <w:szCs w:val="20"/>
                <w:lang w:val="en-GB"/>
              </w:rPr>
              <w:t>SG100b is not met.</w:t>
            </w:r>
          </w:p>
          <w:p w14:paraId="14FF34D9"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p>
          <w:p w14:paraId="1D9B15F1" w14:textId="709B75AF"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sz w:val="20"/>
                <w:szCs w:val="20"/>
                <w:lang w:val="en-GB"/>
              </w:rPr>
              <w:t>S</w:t>
            </w:r>
            <w:r w:rsidR="005505C1">
              <w:rPr>
                <w:b/>
                <w:bCs/>
                <w:sz w:val="20"/>
                <w:szCs w:val="20"/>
                <w:lang w:val="en-GB"/>
              </w:rPr>
              <w:t>I</w:t>
            </w:r>
            <w:r w:rsidRPr="00C2439F">
              <w:rPr>
                <w:b/>
                <w:bCs/>
                <w:sz w:val="20"/>
                <w:szCs w:val="20"/>
                <w:lang w:val="en-GB"/>
              </w:rPr>
              <w:t>c.Monitoring</w:t>
            </w:r>
            <w:proofErr w:type="spellEnd"/>
            <w:r w:rsidRPr="00C2439F">
              <w:rPr>
                <w:b/>
                <w:bCs/>
                <w:sz w:val="20"/>
                <w:szCs w:val="20"/>
                <w:lang w:val="en-GB"/>
              </w:rPr>
              <w:t xml:space="preserve"> is in place that is expected to determine whether the harvest strategy is working.</w:t>
            </w:r>
          </w:p>
          <w:p w14:paraId="61A57F5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Monitoring systems are established and are anticipated to accurately assess the efficacy of the harvest approach. The new ROP mandates the obligatory utilization of the Satellite Monitoring System (SISESAT) and the gradual implementation of the Fisheries and Aquaculture Traceability System (SITRAPESCA) for thorough reporting of fishing data, including logbooks. PRODUCE has further bolstered these initiatives by establishing a specialized program for the installation of satellite equipment on artisanal fishing vessels. IMARPE, the national scientific institute, already conducts extensive data collection programs, which include landings, capture and effort data, and biological parameters from artisanal fleets, in addition to </w:t>
            </w:r>
            <w:r w:rsidRPr="00C2439F">
              <w:rPr>
                <w:color w:val="000000" w:themeColor="text1" w:themeShade="80"/>
                <w:sz w:val="20"/>
                <w:szCs w:val="20"/>
                <w:lang w:val="en-GB"/>
              </w:rPr>
              <w:lastRenderedPageBreak/>
              <w:t xml:space="preserve">executing rigorous CPUE estimations. This comprehensive monitoring framework is intended to furnish the requisite data streams for assessing the efficacy of the harvest strategy. Although the new components of this system are in the first phases of implementation, the established data gathering initiatives by IMARPE and PRODUCE offer a solid basis for consistent and thorough monitoring.  </w:t>
            </w:r>
            <w:r w:rsidRPr="00C2439F">
              <w:rPr>
                <w:b/>
                <w:bCs/>
                <w:color w:val="000000" w:themeColor="text1" w:themeShade="80"/>
                <w:sz w:val="20"/>
                <w:szCs w:val="20"/>
                <w:lang w:val="en-GB"/>
              </w:rPr>
              <w:t>SG60c score is met.</w:t>
            </w:r>
          </w:p>
          <w:p w14:paraId="2513F132"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p>
          <w:p w14:paraId="0918DFE9" w14:textId="4572B47D"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sz w:val="20"/>
                <w:szCs w:val="20"/>
                <w:lang w:val="en-GB"/>
              </w:rPr>
              <w:t>S</w:t>
            </w:r>
            <w:r w:rsidR="005505C1">
              <w:rPr>
                <w:b/>
                <w:bCs/>
                <w:sz w:val="20"/>
                <w:szCs w:val="20"/>
                <w:lang w:val="en-GB"/>
              </w:rPr>
              <w:t>I</w:t>
            </w:r>
            <w:r w:rsidRPr="00C2439F">
              <w:rPr>
                <w:b/>
                <w:bCs/>
                <w:sz w:val="20"/>
                <w:szCs w:val="20"/>
                <w:lang w:val="en-GB"/>
              </w:rPr>
              <w:t>d.The</w:t>
            </w:r>
            <w:proofErr w:type="spellEnd"/>
            <w:r w:rsidRPr="00C2439F">
              <w:rPr>
                <w:b/>
                <w:bCs/>
                <w:sz w:val="20"/>
                <w:szCs w:val="20"/>
                <w:lang w:val="en-GB"/>
              </w:rPr>
              <w:t xml:space="preserve"> harvest strategy is periodically reviewed and improved as necessary.</w:t>
            </w:r>
          </w:p>
          <w:p w14:paraId="1A52B1D5"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The implementation of the new ROP in 2025, which explicitly replaces the outdated 2011 regulation, serves as clear evidence that the harvest strategy is "periodically reviewed and improved as necessary". The four-year collaborative process that led to the development and approval of the new ROP indicates a structured and comprehensive approach to review and improvement. While the documentation does not explicitly state that formal reviews of the entire harvest strategy occur biennially (a criterion for an SG100 score), the recent, thorough overhaul of the regulatory framework provides strong evidence of a functional and responsive review mechanism. Furthermore, PRODUCE's emphasis on "constant monitoring and flexible and adaptive fisheries management" implies an ongoing, iterative review process designed to ensure the strategy remains effective in a dynamic environment. </w:t>
            </w:r>
            <w:r w:rsidRPr="00C2439F">
              <w:rPr>
                <w:b/>
                <w:bCs/>
                <w:color w:val="000000" w:themeColor="text1" w:themeShade="80"/>
                <w:sz w:val="20"/>
                <w:szCs w:val="20"/>
                <w:lang w:val="en-GB"/>
              </w:rPr>
              <w:t xml:space="preserve">  100d score is met.</w:t>
            </w:r>
          </w:p>
          <w:p w14:paraId="717CF717"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p>
          <w:p w14:paraId="62202ED4" w14:textId="26F185D0"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e</w:t>
            </w:r>
            <w:proofErr w:type="spellEnd"/>
            <w:r w:rsidRPr="00C2439F">
              <w:rPr>
                <w:b/>
                <w:bCs/>
                <w:color w:val="000000" w:themeColor="text1" w:themeShade="80"/>
                <w:sz w:val="20"/>
                <w:szCs w:val="20"/>
                <w:lang w:val="en-GB"/>
              </w:rPr>
              <w:t xml:space="preserve">. </w:t>
            </w:r>
            <w:r w:rsidRPr="00C2439F">
              <w:rPr>
                <w:color w:val="000000" w:themeColor="text1" w:themeShade="80"/>
                <w:sz w:val="20"/>
                <w:szCs w:val="20"/>
                <w:lang w:val="en-GB"/>
              </w:rPr>
              <w:t>This scoring criterion is explicitly intended to evaluate practices associated with shark finning when the target species of the Unit of Assessment (</w:t>
            </w:r>
            <w:proofErr w:type="spellStart"/>
            <w:r w:rsidRPr="00C2439F">
              <w:rPr>
                <w:color w:val="000000" w:themeColor="text1" w:themeShade="80"/>
                <w:sz w:val="20"/>
                <w:szCs w:val="20"/>
                <w:lang w:val="en-GB"/>
              </w:rPr>
              <w:t>UoA</w:t>
            </w:r>
            <w:proofErr w:type="spellEnd"/>
            <w:r w:rsidRPr="00C2439F">
              <w:rPr>
                <w:color w:val="000000" w:themeColor="text1" w:themeShade="80"/>
                <w:sz w:val="20"/>
                <w:szCs w:val="20"/>
                <w:lang w:val="en-GB"/>
              </w:rPr>
              <w:t xml:space="preserve">) is a shark (SA2.4.3). </w:t>
            </w:r>
            <w:r w:rsidRPr="00C2439F">
              <w:rPr>
                <w:i/>
                <w:iCs/>
                <w:color w:val="000000" w:themeColor="text1" w:themeShade="80"/>
                <w:sz w:val="20"/>
                <w:szCs w:val="20"/>
                <w:lang w:val="en-GB"/>
              </w:rPr>
              <w:t>D. gigas</w:t>
            </w:r>
            <w:r w:rsidRPr="00C2439F">
              <w:rPr>
                <w:color w:val="000000" w:themeColor="text1" w:themeShade="80"/>
                <w:sz w:val="20"/>
                <w:szCs w:val="20"/>
                <w:lang w:val="en-GB"/>
              </w:rPr>
              <w:t xml:space="preserve"> is a cephalopod, not a chondrichthyan. Consequently, this Performance Indicator is not directly relevant to the evaluation of the harvest plan for the </w:t>
            </w:r>
            <w:r w:rsidRPr="00C2439F">
              <w:rPr>
                <w:i/>
                <w:iCs/>
                <w:color w:val="000000" w:themeColor="text1" w:themeShade="80"/>
                <w:sz w:val="20"/>
                <w:szCs w:val="20"/>
                <w:lang w:val="en-GB"/>
              </w:rPr>
              <w:t>D. gigas</w:t>
            </w:r>
            <w:r w:rsidRPr="00C2439F">
              <w:rPr>
                <w:color w:val="000000" w:themeColor="text1" w:themeShade="80"/>
                <w:sz w:val="20"/>
                <w:szCs w:val="20"/>
                <w:lang w:val="en-GB"/>
              </w:rPr>
              <w:t xml:space="preserve"> target stock.</w:t>
            </w:r>
          </w:p>
          <w:p w14:paraId="07B1766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p>
          <w:p w14:paraId="3E18ED4B" w14:textId="1E06FD7C"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f</w:t>
            </w:r>
            <w:proofErr w:type="spellEnd"/>
            <w:r w:rsidRPr="00C2439F">
              <w:rPr>
                <w:b/>
                <w:bCs/>
                <w:color w:val="000000" w:themeColor="text1" w:themeShade="80"/>
                <w:sz w:val="20"/>
                <w:szCs w:val="20"/>
                <w:lang w:val="en-GB"/>
              </w:rPr>
              <w:t>.</w:t>
            </w:r>
            <w:r w:rsidRPr="00C2439F">
              <w:rPr>
                <w:color w:val="000000" w:themeColor="text1" w:themeShade="80"/>
                <w:sz w:val="20"/>
                <w:szCs w:val="20"/>
                <w:lang w:val="en-GB"/>
              </w:rPr>
              <w:t xml:space="preserve"> There is </w:t>
            </w:r>
            <w:proofErr w:type="gramStart"/>
            <w:r w:rsidRPr="00C2439F">
              <w:rPr>
                <w:color w:val="000000" w:themeColor="text1" w:themeShade="80"/>
                <w:sz w:val="20"/>
                <w:szCs w:val="20"/>
                <w:lang w:val="en-GB"/>
              </w:rPr>
              <w:t>a persistent evidence</w:t>
            </w:r>
            <w:proofErr w:type="gramEnd"/>
            <w:r w:rsidRPr="00C2439F">
              <w:rPr>
                <w:color w:val="000000" w:themeColor="text1" w:themeShade="80"/>
                <w:sz w:val="20"/>
                <w:szCs w:val="20"/>
                <w:lang w:val="en-GB"/>
              </w:rPr>
              <w:t xml:space="preserve"> on jigging's "high selectivity" in scientific, industry, and FIP publications strongly indicating that the issue of "unwanted catch of the target stock" is virtually non-existent for this gear type in this fishery. The elevated selectivity indicates that the necessity for an active evaluation of the possible efficacy and feasibility of other strategies to reduce </w:t>
            </w:r>
            <w:proofErr w:type="spellStart"/>
            <w:r w:rsidRPr="00C2439F">
              <w:rPr>
                <w:color w:val="000000" w:themeColor="text1" w:themeShade="80"/>
                <w:sz w:val="20"/>
                <w:szCs w:val="20"/>
                <w:lang w:val="en-GB"/>
              </w:rPr>
              <w:t>UoA</w:t>
            </w:r>
            <w:proofErr w:type="spellEnd"/>
            <w:r w:rsidRPr="00C2439F">
              <w:rPr>
                <w:color w:val="000000" w:themeColor="text1" w:themeShade="80"/>
                <w:sz w:val="20"/>
                <w:szCs w:val="20"/>
                <w:lang w:val="en-GB"/>
              </w:rPr>
              <w:t xml:space="preserve">-related mortality of non-target catch is fundamentally minimal or absent. </w:t>
            </w:r>
          </w:p>
          <w:p w14:paraId="5D542AD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00FC56B9"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MSC guidance clearly indicates that in the absence of unwanted catch of the target species (or primary species in general), the pertinent scoring issue (e.g., PI 1.2.1(f) for target stocks or PI 2.1.2(e) for primary species) would generally "not be scored”.</w:t>
            </w:r>
          </w:p>
          <w:p w14:paraId="6B9797CC"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p>
          <w:p w14:paraId="31A76DD7"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p>
          <w:p w14:paraId="7F2D925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pPr>
          </w:p>
        </w:tc>
      </w:tr>
      <w:tr w:rsidR="00C2439F" w:rsidRPr="00C2439F" w14:paraId="32F8F93C" w14:textId="77777777" w:rsidTr="00234643">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623AC2E4" w14:textId="77777777" w:rsidR="00C2439F" w:rsidRPr="00C2439F" w:rsidRDefault="00C2439F" w:rsidP="00234643">
            <w:pPr>
              <w:jc w:val="center"/>
              <w:rPr>
                <w:b w:val="0"/>
              </w:rPr>
            </w:pPr>
          </w:p>
        </w:tc>
        <w:tc>
          <w:tcPr>
            <w:tcW w:w="621" w:type="pct"/>
            <w:vMerge/>
          </w:tcPr>
          <w:p w14:paraId="03539F91"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p>
        </w:tc>
        <w:tc>
          <w:tcPr>
            <w:tcW w:w="319" w:type="pct"/>
            <w:vAlign w:val="center"/>
          </w:tcPr>
          <w:p w14:paraId="3A1D1F05"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1.2.2</w:t>
            </w:r>
          </w:p>
        </w:tc>
        <w:tc>
          <w:tcPr>
            <w:tcW w:w="1014" w:type="pct"/>
            <w:vAlign w:val="center"/>
          </w:tcPr>
          <w:p w14:paraId="0A3BD625"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Harvest control rules and tools</w:t>
            </w:r>
          </w:p>
        </w:tc>
        <w:tc>
          <w:tcPr>
            <w:tcW w:w="341" w:type="pct"/>
          </w:tcPr>
          <w:p w14:paraId="3492ECF5"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60-79</w:t>
            </w:r>
          </w:p>
        </w:tc>
        <w:tc>
          <w:tcPr>
            <w:tcW w:w="372" w:type="pct"/>
          </w:tcPr>
          <w:p w14:paraId="03995098"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60-79</w:t>
            </w:r>
          </w:p>
        </w:tc>
        <w:tc>
          <w:tcPr>
            <w:tcW w:w="1920" w:type="pct"/>
          </w:tcPr>
          <w:p w14:paraId="2BB585AD" w14:textId="1AC9C3F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sz w:val="20"/>
                <w:szCs w:val="20"/>
                <w:lang w:val="en-GB"/>
              </w:rPr>
              <w:t>S</w:t>
            </w:r>
            <w:r w:rsidR="005505C1">
              <w:rPr>
                <w:b/>
                <w:bCs/>
                <w:sz w:val="20"/>
                <w:szCs w:val="20"/>
                <w:lang w:val="en-GB"/>
              </w:rPr>
              <w:t>I</w:t>
            </w:r>
            <w:r w:rsidRPr="00C2439F">
              <w:rPr>
                <w:b/>
                <w:bCs/>
                <w:sz w:val="20"/>
                <w:szCs w:val="20"/>
                <w:lang w:val="en-GB"/>
              </w:rPr>
              <w:t>a</w:t>
            </w:r>
            <w:proofErr w:type="spellEnd"/>
            <w:r w:rsidRPr="00C2439F">
              <w:rPr>
                <w:b/>
                <w:bCs/>
                <w:sz w:val="20"/>
                <w:szCs w:val="20"/>
                <w:lang w:val="en-GB"/>
              </w:rPr>
              <w:t>. Well defined HCRs are in place that ensure that the exploitation rate is reduced as the PRI is approached, are expected to keep the stock fluctuating around a target level consistent with (or above) MSY, or for key LTL species a level consistent with ecosystem needs.</w:t>
            </w:r>
          </w:p>
          <w:p w14:paraId="6DD6090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The new ROP has formally established well-defined Harvest Control Rules (HCRs). The primary focus of the HCR is the implementation of a Maximum Permissible Total Catch Limit (LMCTP). In the stock assessment report (IMARPE,2024b) for 2024, the LMCTP was established at 499,683 tons. This quota aligns with the scientifically advised yield at two-thirds of the Maximum Sustainable Yield Fishing Mortality Rate (2/3FMSY). This precautionary objective, positioned below FMSY, explicitly guarantees a reduction in the exploitation rate as the MSY is neared. The ROP mandates the exclusive use of environmentally sustainable jigging as the only permitted fishing gear and prohibits fleet expansion, thereby serving as effective measures to regulate exploitation pressure. These HCRs are formulated with the intention of maintaining the stock around a target level that is consistent with or exceeds MSY, considering the conservative 2/3 FMSY target. </w:t>
            </w:r>
          </w:p>
          <w:p w14:paraId="472425F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50D103A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Thus, the precise establishment of the 2024 quota at the recommended 2/3 FMSY level (499,683 tons) indicates that the primary management tool, the LMCTP, is being utilized as intended. Additionally, the subsequent rapid modification of the 2025 Total Allowable Catch (TAC) to a significantly lower 190,000 tons for January-June, in direct response to the markedly diminished 2024 landings attributed to ENSO's impact, exemplifies a robust science-to-management feedback loop. A few months later, a new stock assessment (IMARPE, 2025b) was showing the stock at the MSY level with no overfishing occurring. The results of the study demonstrated that the LMCTP could be increased. Thus, on May 22, 2025, PRODUCE announced the modification of the LMCTP from 190,000 to 290,000t and an extension of the fishery season to August 31</w:t>
            </w:r>
            <w:r w:rsidRPr="00C2439F">
              <w:rPr>
                <w:sz w:val="20"/>
                <w:szCs w:val="20"/>
                <w:vertAlign w:val="superscript"/>
                <w:lang w:val="en-GB"/>
              </w:rPr>
              <w:t>st</w:t>
            </w:r>
            <w:r w:rsidRPr="00C2439F">
              <w:rPr>
                <w:sz w:val="20"/>
                <w:szCs w:val="20"/>
                <w:lang w:val="en-GB"/>
              </w:rPr>
              <w:t>, 2025(</w:t>
            </w:r>
            <w:proofErr w:type="spellStart"/>
            <w:r w:rsidRPr="00C2439F">
              <w:rPr>
                <w:sz w:val="20"/>
                <w:szCs w:val="20"/>
              </w:rPr>
              <w:t>Resolución</w:t>
            </w:r>
            <w:proofErr w:type="spellEnd"/>
            <w:r w:rsidRPr="00C2439F">
              <w:rPr>
                <w:sz w:val="20"/>
                <w:szCs w:val="20"/>
              </w:rPr>
              <w:t xml:space="preserve"> Ministerial</w:t>
            </w:r>
            <w:r w:rsidRPr="00C2439F">
              <w:rPr>
                <w:sz w:val="20"/>
                <w:szCs w:val="20"/>
                <w:lang w:val="en-GB"/>
              </w:rPr>
              <w:t xml:space="preserve"> No. 180-2025-PRODUCE).</w:t>
            </w:r>
          </w:p>
          <w:p w14:paraId="7D858A0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70D64D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sz w:val="20"/>
                <w:szCs w:val="20"/>
                <w:lang w:val="en-GB"/>
              </w:rPr>
              <w:t xml:space="preserve">This sequence of scientific counsel resulting in policy implementation, followed by the observed environmental consequences necessitating policy modification, illustrates that the management system for </w:t>
            </w:r>
            <w:r w:rsidRPr="00C2439F">
              <w:rPr>
                <w:i/>
                <w:iCs/>
                <w:sz w:val="20"/>
                <w:szCs w:val="20"/>
                <w:lang w:val="en-GB"/>
              </w:rPr>
              <w:t>D. gigas</w:t>
            </w:r>
            <w:r w:rsidRPr="00C2439F">
              <w:rPr>
                <w:sz w:val="20"/>
                <w:szCs w:val="20"/>
                <w:lang w:val="en-GB"/>
              </w:rPr>
              <w:t xml:space="preserve"> is dynamic; it is actively integrating scientific recommendations and responding to actual environmental alterations. The swift reactivity is essential for a transient, environmentally sensitive species and exemplifies successful adaptive management, enhancing the confidence of the HCRs and their ability to sustain stock health amid intrinsic </w:t>
            </w:r>
            <w:r w:rsidRPr="00C2439F">
              <w:rPr>
                <w:sz w:val="20"/>
                <w:szCs w:val="20"/>
                <w:lang w:val="en-GB"/>
              </w:rPr>
              <w:lastRenderedPageBreak/>
              <w:t xml:space="preserve">instability. This responsiveness offers evidence that the instruments utilized or accessible for implementing HCRs are suitable and effective in mitigating exploitation, thereby, </w:t>
            </w:r>
            <w:r w:rsidRPr="00C2439F">
              <w:rPr>
                <w:b/>
                <w:bCs/>
                <w:sz w:val="20"/>
                <w:szCs w:val="20"/>
                <w:lang w:val="en-GB"/>
              </w:rPr>
              <w:t>SG60a and SG80a score are met.</w:t>
            </w:r>
          </w:p>
          <w:p w14:paraId="27E289C3"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
          <w:p w14:paraId="38CBC8C5" w14:textId="58DD2B58"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b.</w:t>
            </w:r>
            <w:r w:rsidRPr="00C2439F">
              <w:rPr>
                <w:color w:val="000000" w:themeColor="text1" w:themeShade="80"/>
                <w:sz w:val="20"/>
                <w:szCs w:val="20"/>
                <w:lang w:val="en-GB"/>
              </w:rPr>
              <w:t>The</w:t>
            </w:r>
            <w:proofErr w:type="spellEnd"/>
            <w:r w:rsidRPr="00C2439F">
              <w:rPr>
                <w:color w:val="000000" w:themeColor="text1" w:themeShade="80"/>
                <w:sz w:val="20"/>
                <w:szCs w:val="20"/>
                <w:lang w:val="en-GB"/>
              </w:rPr>
              <w:t xml:space="preserve"> Harvest Control Rules (HCRs) exhibit a comprehensive acknowledgment of the fundamental uncertainties intrinsic to the </w:t>
            </w:r>
            <w:proofErr w:type="spellStart"/>
            <w:r w:rsidRPr="00C2439F">
              <w:rPr>
                <w:i/>
                <w:iCs/>
                <w:color w:val="000000" w:themeColor="text1" w:themeShade="80"/>
                <w:sz w:val="20"/>
                <w:szCs w:val="20"/>
                <w:lang w:val="en-GB"/>
              </w:rPr>
              <w:t>Dosidicus</w:t>
            </w:r>
            <w:proofErr w:type="spellEnd"/>
            <w:r w:rsidRPr="00C2439F">
              <w:rPr>
                <w:i/>
                <w:iCs/>
                <w:color w:val="000000" w:themeColor="text1" w:themeShade="80"/>
                <w:sz w:val="20"/>
                <w:szCs w:val="20"/>
                <w:lang w:val="en-GB"/>
              </w:rPr>
              <w:t xml:space="preserve"> giga</w:t>
            </w:r>
            <w:r w:rsidRPr="00C2439F">
              <w:rPr>
                <w:color w:val="000000" w:themeColor="text1" w:themeShade="80"/>
                <w:sz w:val="20"/>
                <w:szCs w:val="20"/>
                <w:lang w:val="en-GB"/>
              </w:rPr>
              <w:t xml:space="preserve">s fishery. The adoption of the 2/3 FMSY as the foundation for the Maximum Permissible Total Catch Limit (LMCTP) constitutes a definitive precautionary measure. This conservative target is deliberately selected to minimize the likelihood of future decline, with risk analysis revealing a 35.0% probability that the subsequent year's abundance will fall below the current years at this catch level. This directly addresses the species' pronounced vulnerability to environmental variability, particularly ENSO cycles, which significantly affected 2024 landings. The short-lived nature of </w:t>
            </w:r>
            <w:r w:rsidRPr="00C2439F">
              <w:rPr>
                <w:i/>
                <w:iCs/>
                <w:color w:val="000000" w:themeColor="text1" w:themeShade="80"/>
                <w:sz w:val="20"/>
                <w:szCs w:val="20"/>
                <w:lang w:val="en-GB"/>
              </w:rPr>
              <w:t>D. gigas</w:t>
            </w:r>
            <w:r w:rsidRPr="00C2439F">
              <w:rPr>
                <w:color w:val="000000" w:themeColor="text1" w:themeShade="80"/>
                <w:sz w:val="20"/>
                <w:szCs w:val="20"/>
                <w:lang w:val="en-GB"/>
              </w:rPr>
              <w:t xml:space="preserve"> and their inherent vulnerability</w:t>
            </w:r>
            <w:r w:rsidRPr="00C2439F">
              <w:rPr>
                <w:i/>
                <w:iCs/>
                <w:color w:val="000000" w:themeColor="text1" w:themeShade="80"/>
                <w:sz w:val="20"/>
                <w:szCs w:val="20"/>
                <w:lang w:val="en-GB"/>
              </w:rPr>
              <w:t xml:space="preserve"> to </w:t>
            </w:r>
            <w:r w:rsidRPr="00C2439F">
              <w:rPr>
                <w:color w:val="000000" w:themeColor="text1" w:themeShade="80"/>
                <w:sz w:val="20"/>
                <w:szCs w:val="20"/>
                <w:lang w:val="en-GB"/>
              </w:rPr>
              <w:t>extreme environmental conditions (El Niño)</w:t>
            </w:r>
            <w:r w:rsidRPr="00C2439F">
              <w:rPr>
                <w:i/>
                <w:iCs/>
                <w:color w:val="000000" w:themeColor="text1" w:themeShade="80"/>
                <w:sz w:val="20"/>
                <w:szCs w:val="20"/>
                <w:lang w:val="en-GB"/>
              </w:rPr>
              <w:t xml:space="preserve"> </w:t>
            </w:r>
            <w:r w:rsidRPr="00C2439F">
              <w:rPr>
                <w:color w:val="000000" w:themeColor="text1" w:themeShade="80"/>
                <w:sz w:val="20"/>
                <w:szCs w:val="20"/>
                <w:lang w:val="en-GB"/>
              </w:rPr>
              <w:t xml:space="preserve">as well as the uncertainties in stock assessment for a metapopulation are also implicitly considered by this precautionary strategy. The detailed risk analysis conducted by IMARPE, which quantifies probability (e.g., </w:t>
            </w:r>
            <w:proofErr w:type="spellStart"/>
            <w:r w:rsidRPr="00C2439F">
              <w:rPr>
                <w:color w:val="000000" w:themeColor="text1" w:themeShade="80"/>
                <w:sz w:val="20"/>
                <w:szCs w:val="20"/>
                <w:lang w:val="en-GB"/>
              </w:rPr>
              <w:t>Pr</w:t>
            </w:r>
            <w:proofErr w:type="spellEnd"/>
            <w:r w:rsidRPr="00C2439F">
              <w:rPr>
                <w:color w:val="000000" w:themeColor="text1" w:themeShade="80"/>
                <w:sz w:val="20"/>
                <w:szCs w:val="20"/>
                <w:lang w:val="en-GB"/>
              </w:rPr>
              <w:t xml:space="preserve">(N2025&lt;N2024)), directly feeds the HCR design, demonstrating that uncertainties are consistently addressed. This approach exhibits considerable robustness; however, it necessitates empirical evidence that the HCRs address a broad spectrum of uncertainties that their robustness is validated through MSE and extended monitoring, which is still being gathered under the new ROP. Furthermore, Although, </w:t>
            </w:r>
            <w:r w:rsidRPr="00C2439F">
              <w:rPr>
                <w:sz w:val="20"/>
                <w:szCs w:val="20"/>
                <w:lang w:val="en-GB"/>
              </w:rPr>
              <w:t xml:space="preserve">IMARPE’s JABBA model is an advanced tool for stock assessment, its sole focus on data from its jurisdictional waters limits its ability to fully represent the dynamics of the entire biological stock. The model relies solely on data collected within Peru EEZ, yet </w:t>
            </w:r>
            <w:proofErr w:type="spellStart"/>
            <w:r w:rsidRPr="00C2439F">
              <w:rPr>
                <w:i/>
                <w:iCs/>
                <w:sz w:val="20"/>
                <w:szCs w:val="20"/>
                <w:lang w:val="en-GB"/>
              </w:rPr>
              <w:t>Dosidicus</w:t>
            </w:r>
            <w:proofErr w:type="spellEnd"/>
            <w:r w:rsidRPr="00C2439F">
              <w:rPr>
                <w:i/>
                <w:iCs/>
                <w:sz w:val="20"/>
                <w:szCs w:val="20"/>
                <w:lang w:val="en-GB"/>
              </w:rPr>
              <w:t xml:space="preserve"> gigas</w:t>
            </w:r>
            <w:r w:rsidRPr="00C2439F">
              <w:rPr>
                <w:sz w:val="20"/>
                <w:szCs w:val="20"/>
                <w:lang w:val="en-GB"/>
              </w:rPr>
              <w:t xml:space="preserve"> is a highly migratory, straddling species that forms a metapopulation with only moderate connectivity. This means that even a sophisticated national model cannot comprehensively assess a stock that spans beyond national waters.</w:t>
            </w:r>
          </w:p>
          <w:p w14:paraId="7CE1F99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4320A4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The uncertain structure of the stock and its partial connectivity suggest that key aspects of population dynamics—such as recruitment sources and mortality outside Peru’s EEZ—are likely missing from the assessment. Furthermore, it is imperative to be aware that surplus production models, while useful for long-term stock assessments, are not designed to provide early warnings of rapid stock declines caused by overfishing, environmental changes, or both (Csirke </w:t>
            </w:r>
            <w:r w:rsidRPr="00C2439F">
              <w:rPr>
                <w:i/>
                <w:sz w:val="20"/>
                <w:szCs w:val="20"/>
                <w:lang w:val="en-GB"/>
              </w:rPr>
              <w:t>et al.</w:t>
            </w:r>
            <w:r w:rsidRPr="00C2439F">
              <w:rPr>
                <w:sz w:val="20"/>
                <w:szCs w:val="20"/>
                <w:lang w:val="en-GB"/>
              </w:rPr>
              <w:t xml:space="preserve">, 2018) These models typically detect problems only after they have already impacted catch rates—when catch per unit effort (CPUE) has dropped significantly. If the decline is driven by environmental factors unrelated to fishing, it may go unnoticed until it results in measurable reductions </w:t>
            </w:r>
            <w:r w:rsidRPr="00C2439F">
              <w:rPr>
                <w:sz w:val="20"/>
                <w:szCs w:val="20"/>
                <w:lang w:val="en-GB"/>
              </w:rPr>
              <w:lastRenderedPageBreak/>
              <w:t>in both catch and CPUE. This delay can hinder timely management responses, underscoring the need for complementary monitoring tools and precautionary management strategies.</w:t>
            </w:r>
          </w:p>
          <w:p w14:paraId="0EC009C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7844BB1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Based on the above, the current harvest control rules for </w:t>
            </w:r>
            <w:r w:rsidRPr="00C2439F">
              <w:rPr>
                <w:i/>
                <w:iCs/>
                <w:sz w:val="20"/>
                <w:szCs w:val="20"/>
                <w:lang w:val="en-GB"/>
              </w:rPr>
              <w:t>D. gigas</w:t>
            </w:r>
            <w:r w:rsidRPr="00C2439F">
              <w:rPr>
                <w:sz w:val="20"/>
                <w:szCs w:val="20"/>
                <w:lang w:val="en-GB"/>
              </w:rPr>
              <w:t xml:space="preserve"> cannot fully account for all factors influencing the stock. This structural limitation also means that uncertainties related to the broader stock distribution, metapopulation dynamics, vulnerability to extreme environmental conditions (El Niño) and unreported fishing by foreign fleets are not adequately captured in the HCRs, therefore, </w:t>
            </w:r>
            <w:r w:rsidRPr="00C2439F">
              <w:rPr>
                <w:b/>
                <w:bCs/>
                <w:sz w:val="20"/>
                <w:szCs w:val="20"/>
                <w:lang w:val="en-GB"/>
              </w:rPr>
              <w:t>SG80 score is not met.</w:t>
            </w:r>
            <w:r w:rsidRPr="00C2439F">
              <w:rPr>
                <w:sz w:val="20"/>
                <w:szCs w:val="20"/>
                <w:lang w:val="en-GB"/>
              </w:rPr>
              <w:t xml:space="preserve"> </w:t>
            </w:r>
          </w:p>
          <w:p w14:paraId="7FC93A7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65D5B9FB" w14:textId="78704FEC"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C2439F">
              <w:rPr>
                <w:b/>
                <w:bCs/>
                <w:sz w:val="20"/>
                <w:szCs w:val="20"/>
              </w:rPr>
              <w:t>S</w:t>
            </w:r>
            <w:r w:rsidR="005505C1">
              <w:rPr>
                <w:b/>
                <w:bCs/>
                <w:sz w:val="20"/>
                <w:szCs w:val="20"/>
              </w:rPr>
              <w:t>I</w:t>
            </w:r>
            <w:r w:rsidRPr="00C2439F">
              <w:rPr>
                <w:b/>
                <w:bCs/>
                <w:sz w:val="20"/>
                <w:szCs w:val="20"/>
              </w:rPr>
              <w:t>c.</w:t>
            </w:r>
            <w:proofErr w:type="spellEnd"/>
            <w:r w:rsidRPr="00C2439F">
              <w:rPr>
                <w:b/>
                <w:bCs/>
                <w:sz w:val="20"/>
                <w:szCs w:val="20"/>
              </w:rPr>
              <w:t xml:space="preserve"> Available evidence indicates that the tools in use are appropriate and effective in achieving the exploitation levels required under the HCRs.</w:t>
            </w:r>
          </w:p>
          <w:p w14:paraId="534CB3AA"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rPr>
              <w:t>Fishing mortality (F) has been maintained below FMSY since 2000 (</w:t>
            </w:r>
            <w:r w:rsidRPr="00C2439F">
              <w:rPr>
                <w:sz w:val="20"/>
                <w:szCs w:val="20"/>
              </w:rPr>
              <w:fldChar w:fldCharType="begin"/>
            </w:r>
            <w:r w:rsidRPr="00C2439F">
              <w:rPr>
                <w:sz w:val="20"/>
                <w:szCs w:val="20"/>
              </w:rPr>
              <w:instrText xml:space="preserve"> REF _Ref199653741 \h  \* MERGEFORMAT </w:instrText>
            </w:r>
            <w:r w:rsidRPr="00C2439F">
              <w:rPr>
                <w:sz w:val="20"/>
                <w:szCs w:val="20"/>
              </w:rPr>
            </w:r>
            <w:r w:rsidRPr="00C2439F">
              <w:rPr>
                <w:sz w:val="20"/>
                <w:szCs w:val="20"/>
              </w:rPr>
              <w:fldChar w:fldCharType="separate"/>
            </w:r>
            <w:r w:rsidRPr="00C2439F">
              <w:rPr>
                <w:sz w:val="20"/>
                <w:szCs w:val="20"/>
              </w:rPr>
              <w:t xml:space="preserve">Figure </w:t>
            </w:r>
            <w:r w:rsidRPr="00C2439F">
              <w:rPr>
                <w:noProof/>
                <w:sz w:val="20"/>
                <w:szCs w:val="20"/>
              </w:rPr>
              <w:t>10</w:t>
            </w:r>
            <w:r w:rsidRPr="00C2439F">
              <w:rPr>
                <w:sz w:val="20"/>
                <w:szCs w:val="20"/>
              </w:rPr>
              <w:fldChar w:fldCharType="end"/>
            </w:r>
            <w:r w:rsidRPr="00C2439F">
              <w:rPr>
                <w:sz w:val="20"/>
                <w:szCs w:val="20"/>
              </w:rPr>
              <w:t xml:space="preserve">) (IMARPE, 2025b). Based on </w:t>
            </w:r>
            <w:r w:rsidRPr="00C2439F">
              <w:rPr>
                <w:sz w:val="20"/>
                <w:szCs w:val="20"/>
              </w:rPr>
              <w:fldChar w:fldCharType="begin"/>
            </w:r>
            <w:r w:rsidRPr="00C2439F">
              <w:rPr>
                <w:sz w:val="20"/>
                <w:szCs w:val="20"/>
              </w:rPr>
              <w:instrText xml:space="preserve"> REF _Ref199653741 \h  \* MERGEFORMAT </w:instrText>
            </w:r>
            <w:r w:rsidRPr="00C2439F">
              <w:rPr>
                <w:sz w:val="20"/>
                <w:szCs w:val="20"/>
              </w:rPr>
            </w:r>
            <w:r w:rsidRPr="00C2439F">
              <w:rPr>
                <w:sz w:val="20"/>
                <w:szCs w:val="20"/>
              </w:rPr>
              <w:fldChar w:fldCharType="separate"/>
            </w:r>
            <w:r w:rsidRPr="00C2439F">
              <w:rPr>
                <w:sz w:val="20"/>
                <w:szCs w:val="20"/>
              </w:rPr>
              <w:t xml:space="preserve">Figure </w:t>
            </w:r>
            <w:r w:rsidRPr="00C2439F">
              <w:rPr>
                <w:noProof/>
                <w:sz w:val="20"/>
                <w:szCs w:val="20"/>
              </w:rPr>
              <w:t>10</w:t>
            </w:r>
            <w:r w:rsidRPr="00C2439F">
              <w:rPr>
                <w:sz w:val="20"/>
                <w:szCs w:val="20"/>
              </w:rPr>
              <w:fldChar w:fldCharType="end"/>
            </w:r>
            <w:r w:rsidRPr="00C2439F">
              <w:rPr>
                <w:sz w:val="20"/>
                <w:szCs w:val="20"/>
              </w:rPr>
              <w:t xml:space="preserve">, it is inferred that F2024 is below FMSY. Thus, there is evidence indicating that the tools in use are appropriate and effective in achieving the exploitation levels required under the HCRs; SG60 and SG80 are met. However, there is still work pending on investigating uncertainty on harvest control rules; therefore, it cannot be said that there is evidence which clearly shows that the tools in use are effective in achieving the exploitation levels required under the harvest control rules; therefore, </w:t>
            </w:r>
            <w:r w:rsidRPr="00C2439F">
              <w:rPr>
                <w:b/>
                <w:bCs/>
                <w:sz w:val="20"/>
                <w:szCs w:val="20"/>
              </w:rPr>
              <w:t>SG100 is not met.</w:t>
            </w:r>
          </w:p>
          <w:p w14:paraId="409566A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3E903C6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According to FCP 2.3 7.15.7.4., if SG80 is not met for all SIs then no SI can be scored at SG100; therefore, as SG80 for </w:t>
            </w:r>
            <w:proofErr w:type="spellStart"/>
            <w:r w:rsidRPr="00C2439F">
              <w:rPr>
                <w:color w:val="000000" w:themeColor="text1" w:themeShade="80"/>
                <w:sz w:val="20"/>
                <w:szCs w:val="20"/>
                <w:lang w:val="en-GB"/>
              </w:rPr>
              <w:t>SIb</w:t>
            </w:r>
            <w:proofErr w:type="spellEnd"/>
            <w:r w:rsidRPr="00C2439F">
              <w:rPr>
                <w:color w:val="000000" w:themeColor="text1" w:themeShade="80"/>
                <w:sz w:val="20"/>
                <w:szCs w:val="20"/>
                <w:lang w:val="en-GB"/>
              </w:rPr>
              <w:t xml:space="preserve"> was not met, SG100 was not scored.</w:t>
            </w:r>
          </w:p>
          <w:p w14:paraId="3E6B3C66"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p>
        </w:tc>
      </w:tr>
      <w:tr w:rsidR="00C2439F" w:rsidRPr="00C2439F" w14:paraId="19FCEF79"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147E4705" w14:textId="77777777" w:rsidR="00C2439F" w:rsidRPr="00C2439F" w:rsidRDefault="00C2439F" w:rsidP="00234643">
            <w:pPr>
              <w:jc w:val="center"/>
              <w:rPr>
                <w:b w:val="0"/>
                <w:lang w:val="en-GB"/>
              </w:rPr>
            </w:pPr>
          </w:p>
        </w:tc>
        <w:tc>
          <w:tcPr>
            <w:tcW w:w="621" w:type="pct"/>
            <w:vMerge/>
          </w:tcPr>
          <w:p w14:paraId="4B774496"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319" w:type="pct"/>
            <w:vAlign w:val="center"/>
          </w:tcPr>
          <w:p w14:paraId="398F0A0E"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1.2.3</w:t>
            </w:r>
          </w:p>
        </w:tc>
        <w:tc>
          <w:tcPr>
            <w:tcW w:w="1014" w:type="pct"/>
            <w:vAlign w:val="center"/>
          </w:tcPr>
          <w:p w14:paraId="3F819394"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Information and monitoring</w:t>
            </w:r>
          </w:p>
        </w:tc>
        <w:tc>
          <w:tcPr>
            <w:tcW w:w="341" w:type="pct"/>
          </w:tcPr>
          <w:p w14:paraId="69075C18"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60-79</w:t>
            </w:r>
          </w:p>
        </w:tc>
        <w:tc>
          <w:tcPr>
            <w:tcW w:w="372" w:type="pct"/>
          </w:tcPr>
          <w:p w14:paraId="5A6501EC"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60-79</w:t>
            </w:r>
          </w:p>
        </w:tc>
        <w:tc>
          <w:tcPr>
            <w:tcW w:w="1920" w:type="pct"/>
          </w:tcPr>
          <w:p w14:paraId="7007A894" w14:textId="1508F940"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sz w:val="20"/>
                <w:szCs w:val="20"/>
                <w:lang w:val="en-GB"/>
              </w:rPr>
              <w:t>S</w:t>
            </w:r>
            <w:r w:rsidR="005505C1">
              <w:rPr>
                <w:b/>
                <w:bCs/>
                <w:sz w:val="20"/>
                <w:szCs w:val="20"/>
                <w:lang w:val="en-GB"/>
              </w:rPr>
              <w:t>I</w:t>
            </w:r>
            <w:r w:rsidRPr="00C2439F">
              <w:rPr>
                <w:b/>
                <w:bCs/>
                <w:sz w:val="20"/>
                <w:szCs w:val="20"/>
                <w:lang w:val="en-GB"/>
              </w:rPr>
              <w:t>a</w:t>
            </w:r>
            <w:proofErr w:type="spellEnd"/>
            <w:r w:rsidRPr="00C2439F">
              <w:rPr>
                <w:b/>
                <w:bCs/>
                <w:sz w:val="20"/>
                <w:szCs w:val="20"/>
                <w:lang w:val="en-GB"/>
              </w:rPr>
              <w:t>. Some relevant information related to stock structure, stock productivity and fleet composition is available to support the harvest strategy.</w:t>
            </w:r>
          </w:p>
          <w:p w14:paraId="70DB1A8B"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Sufficient information exists to substantiate the harvest strategy. IMARPE systematically gathers extensive biological data, including biometric samples, average weights, and growth parameters, as well as detailed fisheries data such as capture rates, effort, and CPUE, covering the period from 2000 to 2023 for the artisanal fleet. PRODUCE supplements this with official annual landings data. The recently instituted ROP requires the utilization of SISESAT (satellite tracking) and SITRAPESCA (logbooks and other fishing data) to significantly improve monitoring and traceability, thereby providing essential data on fleet composition and removals. Stock abundance information is quantitatively derived from the JABBA model, a robust assessment framework. </w:t>
            </w:r>
            <w:r w:rsidRPr="00C2439F">
              <w:rPr>
                <w:b/>
                <w:bCs/>
                <w:color w:val="000000" w:themeColor="text1" w:themeShade="80"/>
                <w:sz w:val="20"/>
                <w:szCs w:val="20"/>
                <w:lang w:val="en-GB"/>
              </w:rPr>
              <w:t>SG60a is met.</w:t>
            </w:r>
            <w:r w:rsidRPr="00C2439F">
              <w:rPr>
                <w:color w:val="000000" w:themeColor="text1" w:themeShade="80"/>
                <w:sz w:val="20"/>
                <w:szCs w:val="20"/>
                <w:lang w:val="en-GB"/>
              </w:rPr>
              <w:t xml:space="preserve"> However</w:t>
            </w:r>
            <w:r w:rsidRPr="00C2439F">
              <w:rPr>
                <w:b/>
                <w:bCs/>
                <w:color w:val="000000" w:themeColor="text1" w:themeShade="80"/>
                <w:sz w:val="20"/>
                <w:szCs w:val="20"/>
                <w:lang w:val="en-GB"/>
              </w:rPr>
              <w:t xml:space="preserve">, </w:t>
            </w:r>
            <w:r w:rsidRPr="00C2439F">
              <w:rPr>
                <w:color w:val="000000" w:themeColor="text1" w:themeShade="80"/>
                <w:sz w:val="20"/>
                <w:szCs w:val="20"/>
                <w:lang w:val="en-GB"/>
              </w:rPr>
              <w:t xml:space="preserve">although the collected data is extensive and detailed within the Peruvian context, the documentation </w:t>
            </w:r>
            <w:r w:rsidRPr="00C2439F">
              <w:rPr>
                <w:color w:val="000000" w:themeColor="text1" w:themeShade="80"/>
                <w:sz w:val="20"/>
                <w:szCs w:val="20"/>
                <w:lang w:val="en-GB"/>
              </w:rPr>
              <w:lastRenderedPageBreak/>
              <w:t xml:space="preserve">indicates that the "stock structure is unknown but appears to conform to a metapopulation with moderate connectivity." This signifies that complete information regarding the structure and dynamics of the entire straddle stock throughout its full migratory range is not yet completely accessible, hence, </w:t>
            </w:r>
            <w:r w:rsidRPr="00C2439F">
              <w:rPr>
                <w:b/>
                <w:bCs/>
                <w:color w:val="000000" w:themeColor="text1" w:themeShade="80"/>
                <w:sz w:val="20"/>
                <w:szCs w:val="20"/>
                <w:lang w:val="en-GB"/>
              </w:rPr>
              <w:t>SG80a score is not met.</w:t>
            </w:r>
          </w:p>
          <w:p w14:paraId="20962C2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According to FCP 2.3 7.15.7.4., if SG80 is not met for all SIs then no SI can be scored at SG100; therefore, as SG80 for </w:t>
            </w:r>
            <w:proofErr w:type="spellStart"/>
            <w:r w:rsidRPr="00C2439F">
              <w:rPr>
                <w:sz w:val="20"/>
                <w:szCs w:val="20"/>
                <w:lang w:val="en-GB"/>
              </w:rPr>
              <w:t>SIb</w:t>
            </w:r>
            <w:proofErr w:type="spellEnd"/>
            <w:r w:rsidRPr="00C2439F">
              <w:rPr>
                <w:sz w:val="20"/>
                <w:szCs w:val="20"/>
                <w:lang w:val="en-GB"/>
              </w:rPr>
              <w:t xml:space="preserve"> was not met, SG100 was not scored.</w:t>
            </w:r>
          </w:p>
          <w:p w14:paraId="3C29808E" w14:textId="2DE71FAE"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sz w:val="20"/>
                <w:szCs w:val="20"/>
                <w:lang w:val="en-GB"/>
              </w:rPr>
              <w:t>S</w:t>
            </w:r>
            <w:r w:rsidR="005505C1">
              <w:rPr>
                <w:b/>
                <w:bCs/>
                <w:sz w:val="20"/>
                <w:szCs w:val="20"/>
                <w:lang w:val="en-GB"/>
              </w:rPr>
              <w:t>I</w:t>
            </w:r>
            <w:r w:rsidRPr="00C2439F">
              <w:rPr>
                <w:b/>
                <w:bCs/>
                <w:sz w:val="20"/>
                <w:szCs w:val="20"/>
                <w:lang w:val="en-GB"/>
              </w:rPr>
              <w:t>b.</w:t>
            </w:r>
            <w:proofErr w:type="spellEnd"/>
            <w:r w:rsidRPr="00C2439F">
              <w:rPr>
                <w:b/>
                <w:bCs/>
                <w:sz w:val="20"/>
                <w:szCs w:val="20"/>
                <w:lang w:val="en-GB"/>
              </w:rPr>
              <w:t xml:space="preserve"> Stock abundance and </w:t>
            </w:r>
            <w:proofErr w:type="spellStart"/>
            <w:r w:rsidRPr="00C2439F">
              <w:rPr>
                <w:b/>
                <w:bCs/>
                <w:sz w:val="20"/>
                <w:szCs w:val="20"/>
                <w:lang w:val="en-GB"/>
              </w:rPr>
              <w:t>UoA</w:t>
            </w:r>
            <w:proofErr w:type="spellEnd"/>
            <w:r w:rsidRPr="00C2439F">
              <w:rPr>
                <w:b/>
                <w:bCs/>
                <w:sz w:val="20"/>
                <w:szCs w:val="20"/>
                <w:lang w:val="en-GB"/>
              </w:rPr>
              <w:t xml:space="preserve"> removals are regularly monitored at a level of accuracy and coverage consistent with the harvest control rule, and one or more indicators are available and monitored with sufficient frequency to support the harvest control rule.</w:t>
            </w:r>
          </w:p>
          <w:p w14:paraId="1F35A8FF"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Stock abundance and Unit of Assessment (</w:t>
            </w:r>
            <w:proofErr w:type="spellStart"/>
            <w:r w:rsidRPr="00C2439F">
              <w:rPr>
                <w:color w:val="000000" w:themeColor="text1" w:themeShade="80"/>
                <w:sz w:val="20"/>
                <w:szCs w:val="20"/>
                <w:lang w:val="en-GB"/>
              </w:rPr>
              <w:t>UoA</w:t>
            </w:r>
            <w:proofErr w:type="spellEnd"/>
            <w:r w:rsidRPr="00C2439F">
              <w:rPr>
                <w:color w:val="000000" w:themeColor="text1" w:themeShade="80"/>
                <w:sz w:val="20"/>
                <w:szCs w:val="20"/>
                <w:lang w:val="en-GB"/>
              </w:rPr>
              <w:t xml:space="preserve">) removals are systematically monitored with accuracy and coverage that align with the harvest control rule. IMARPE's CPUE estimations utilize a rigorous methodology, employing the Gulland (1971) approach and incorporating weighting by vessel, gear type, month, and region, followed by conversion to numbers per effective fishing day. Biometric sampling is systematically performed at primary landing sites to ensure the quality of biological data. The implementation of SISESAT and SITRAPESCA under the new ROP is specifically aimed at enhancing the precision and scope of monitoring, particularly regarding the activities of the artisanal fleet. </w:t>
            </w:r>
            <w:r w:rsidRPr="00C2439F">
              <w:rPr>
                <w:b/>
                <w:bCs/>
                <w:color w:val="000000" w:themeColor="text1" w:themeShade="80"/>
                <w:sz w:val="20"/>
                <w:szCs w:val="20"/>
                <w:lang w:val="en-GB"/>
              </w:rPr>
              <w:t>SG60b is met</w:t>
            </w:r>
            <w:r w:rsidRPr="00C2439F">
              <w:rPr>
                <w:color w:val="000000" w:themeColor="text1" w:themeShade="80"/>
                <w:sz w:val="20"/>
                <w:szCs w:val="20"/>
                <w:lang w:val="en-GB"/>
              </w:rPr>
              <w:t xml:space="preserve">. However, the IMARPE 2024 report indicates a "decline in the coverage index attributed to the limited availability of georeferenced data due to the COVID-19 pandemic" in 2020-2021, highlighting previous constraints in data collection coverage. Furthermore, IMARPE's specific recommendation for an "independent research cruise" indicates that, although present monitoring is somewhat comprehensive, it cannot be said that the information required for the implementation of the harvest control rule are monitored at high temporal frequency and with a high degree of precision and the sources and magnitudes of uncertainty inherent in these data are well-characterized and understood within the fisheries assessment framework. </w:t>
            </w:r>
            <w:r w:rsidRPr="00C2439F">
              <w:rPr>
                <w:b/>
                <w:bCs/>
                <w:color w:val="000000" w:themeColor="text1" w:themeShade="80"/>
                <w:sz w:val="20"/>
                <w:szCs w:val="20"/>
                <w:lang w:val="en-GB"/>
              </w:rPr>
              <w:t>SG80b is met.</w:t>
            </w:r>
          </w:p>
          <w:p w14:paraId="68A0F735"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According to FCP 2.3 7.15.7.4., if SG80 is not met for all SIs then no SI can be scored at SG100; therefore, as SG80 for </w:t>
            </w:r>
            <w:proofErr w:type="spellStart"/>
            <w:r w:rsidRPr="00C2439F">
              <w:rPr>
                <w:color w:val="000000" w:themeColor="text1" w:themeShade="80"/>
                <w:sz w:val="20"/>
                <w:szCs w:val="20"/>
                <w:lang w:val="en-GB"/>
              </w:rPr>
              <w:t>SIb</w:t>
            </w:r>
            <w:proofErr w:type="spellEnd"/>
            <w:r w:rsidRPr="00C2439F">
              <w:rPr>
                <w:color w:val="000000" w:themeColor="text1" w:themeShade="80"/>
                <w:sz w:val="20"/>
                <w:szCs w:val="20"/>
                <w:lang w:val="en-GB"/>
              </w:rPr>
              <w:t xml:space="preserve"> was not met, SG100 was not scored</w:t>
            </w:r>
          </w:p>
          <w:p w14:paraId="02388B6B"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p>
          <w:p w14:paraId="4E492F35" w14:textId="0C341A7A"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c.</w:t>
            </w:r>
            <w:proofErr w:type="spellEnd"/>
            <w:r w:rsidRPr="00C2439F">
              <w:rPr>
                <w:color w:val="000000" w:themeColor="text1" w:themeShade="80"/>
                <w:sz w:val="20"/>
                <w:szCs w:val="20"/>
                <w:lang w:val="en-GB"/>
              </w:rPr>
              <w:t xml:space="preserve"> Comprehensive data exists regarding certain fishing removals from the stock, especially related to other Peruvian artisanal fisheries and foreign vessels operating in Peruvian waters. Peru diligently oversees its artisanal fleet and has effectively intensified efforts against foreign illegal, unreported, and unregulated (IUU) fishing within its waters, resulting in a decrease of foreign vessels in Peruvian </w:t>
            </w:r>
            <w:r w:rsidRPr="00C2439F">
              <w:rPr>
                <w:color w:val="000000" w:themeColor="text1" w:themeShade="80"/>
                <w:sz w:val="20"/>
                <w:szCs w:val="20"/>
                <w:lang w:val="en-GB"/>
              </w:rPr>
              <w:lastRenderedPageBreak/>
              <w:t xml:space="preserve">ports and their subsequent relocation to less regulated </w:t>
            </w:r>
            <w:proofErr w:type="spellStart"/>
            <w:r w:rsidRPr="00C2439F">
              <w:rPr>
                <w:color w:val="000000" w:themeColor="text1" w:themeShade="80"/>
                <w:sz w:val="20"/>
                <w:szCs w:val="20"/>
                <w:lang w:val="en-GB"/>
              </w:rPr>
              <w:t>neighboring</w:t>
            </w:r>
            <w:proofErr w:type="spellEnd"/>
            <w:r w:rsidRPr="00C2439F">
              <w:rPr>
                <w:color w:val="000000" w:themeColor="text1" w:themeShade="80"/>
                <w:sz w:val="20"/>
                <w:szCs w:val="20"/>
                <w:lang w:val="en-GB"/>
              </w:rPr>
              <w:t xml:space="preserve"> ports. This scenario underscores a significant challenge for comprehensiveness. The IMARPE assessment clearly indicates that it utilizes "only the information obtained in Peru." For a species that is highly migratory and represents a straddling stock, the removals by the distant-water fleet operating in international waters are neither fully accounted for nor regulated by Peruvian authorities. The ongoing problem of illegal, unreported, and unregulated (IUU) fishing, primarily conducted by the Chinese fleet, coupled with the recognized deficiency in coordinated international management for this straddling species, results in the incomplete and unreliable knowledge of "all other fishery removals from the stock" throughout its entire range. The substantial deficiency in complete data regarding total fishing mortality for the entire biological stock restricts the stock assessment comprehensiveness the score to SG60c</w:t>
            </w:r>
          </w:p>
          <w:p w14:paraId="68A4EBF4"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highlight w:val="yellow"/>
                <w:lang w:val="en-GB"/>
              </w:rPr>
            </w:pPr>
          </w:p>
        </w:tc>
      </w:tr>
      <w:tr w:rsidR="00C2439F" w:rsidRPr="00C2439F" w14:paraId="081CB909" w14:textId="77777777" w:rsidTr="00234643">
        <w:trPr>
          <w:trHeight w:val="274"/>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177BA3CA" w14:textId="77777777" w:rsidR="00C2439F" w:rsidRPr="00C2439F" w:rsidRDefault="00C2439F" w:rsidP="00234643">
            <w:pPr>
              <w:jc w:val="center"/>
              <w:rPr>
                <w:b w:val="0"/>
                <w:lang w:val="en-GB"/>
              </w:rPr>
            </w:pPr>
          </w:p>
        </w:tc>
        <w:tc>
          <w:tcPr>
            <w:tcW w:w="621" w:type="pct"/>
            <w:vMerge/>
          </w:tcPr>
          <w:p w14:paraId="7D474403"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319" w:type="pct"/>
            <w:vAlign w:val="center"/>
          </w:tcPr>
          <w:p w14:paraId="320919CE"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1.2.4</w:t>
            </w:r>
          </w:p>
        </w:tc>
        <w:tc>
          <w:tcPr>
            <w:tcW w:w="1014" w:type="pct"/>
            <w:vAlign w:val="center"/>
          </w:tcPr>
          <w:p w14:paraId="222FD146"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Assessment of stock status</w:t>
            </w:r>
          </w:p>
        </w:tc>
        <w:tc>
          <w:tcPr>
            <w:tcW w:w="341" w:type="pct"/>
          </w:tcPr>
          <w:p w14:paraId="1F7C3150"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60-79</w:t>
            </w:r>
          </w:p>
        </w:tc>
        <w:tc>
          <w:tcPr>
            <w:tcW w:w="372" w:type="pct"/>
          </w:tcPr>
          <w:p w14:paraId="7A7C9D74"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60-79</w:t>
            </w:r>
          </w:p>
        </w:tc>
        <w:tc>
          <w:tcPr>
            <w:tcW w:w="1920" w:type="pct"/>
          </w:tcPr>
          <w:p w14:paraId="19B171B7" w14:textId="00FF9A54"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roofErr w:type="spellStart"/>
            <w:r w:rsidRPr="00C2439F">
              <w:rPr>
                <w:b/>
                <w:bCs/>
              </w:rPr>
              <w:t>S</w:t>
            </w:r>
            <w:r w:rsidR="005505C1">
              <w:rPr>
                <w:b/>
                <w:bCs/>
              </w:rPr>
              <w:t>I</w:t>
            </w:r>
            <w:r w:rsidRPr="00C2439F">
              <w:rPr>
                <w:b/>
                <w:bCs/>
              </w:rPr>
              <w:t>a</w:t>
            </w:r>
            <w:proofErr w:type="spellEnd"/>
            <w:r w:rsidRPr="00C2439F">
              <w:rPr>
                <w:b/>
                <w:bCs/>
              </w:rPr>
              <w:t xml:space="preserve">. </w:t>
            </w:r>
            <w:r w:rsidRPr="00C2439F">
              <w:rPr>
                <w:color w:val="000000" w:themeColor="text1" w:themeShade="80"/>
                <w:sz w:val="20"/>
                <w:szCs w:val="20"/>
                <w:lang w:val="en-GB"/>
              </w:rPr>
              <w:t xml:space="preserve">The evaluation utilizes the JABBA framework, a generalized surplus production model. This quantitative model is suitable for the </w:t>
            </w:r>
            <w:r w:rsidRPr="00C2439F">
              <w:rPr>
                <w:i/>
                <w:iCs/>
                <w:color w:val="000000" w:themeColor="text1" w:themeShade="80"/>
                <w:sz w:val="20"/>
                <w:szCs w:val="20"/>
                <w:lang w:val="en-GB"/>
              </w:rPr>
              <w:t xml:space="preserve">D. gigas </w:t>
            </w:r>
            <w:r w:rsidRPr="00C2439F">
              <w:rPr>
                <w:color w:val="000000" w:themeColor="text1" w:themeShade="80"/>
                <w:sz w:val="20"/>
                <w:szCs w:val="20"/>
                <w:lang w:val="en-GB"/>
              </w:rPr>
              <w:t xml:space="preserve">stock, given its distinctive biological traits, such as a brief lifespan, fast growth, and considerable resilience. The model's design inherently accommodates both process and observation error and employs a Bayesian approach, adept at integrating and quantifying uncertainty in the evaluation. The JABBA framework's reliance on Bayesian estimation inherently addresses both process and observation errors, providing a robust method for quantifying uncertainty.1 Furthermore, a detailed risk analysis is conducted, which projects future abundance under various catch scenarios and quantifies the probabilities of different outcomes (e.g., </w:t>
            </w:r>
            <w:proofErr w:type="spellStart"/>
            <w:r w:rsidRPr="00C2439F">
              <w:rPr>
                <w:color w:val="000000" w:themeColor="text1" w:themeShade="80"/>
                <w:sz w:val="20"/>
                <w:szCs w:val="20"/>
                <w:lang w:val="en-GB"/>
              </w:rPr>
              <w:t>Pr</w:t>
            </w:r>
            <w:proofErr w:type="spellEnd"/>
            <w:r w:rsidRPr="00C2439F">
              <w:rPr>
                <w:color w:val="000000" w:themeColor="text1" w:themeShade="80"/>
                <w:sz w:val="20"/>
                <w:szCs w:val="20"/>
                <w:lang w:val="en-GB"/>
              </w:rPr>
              <w:t>(N2025&lt;N2024).</w:t>
            </w:r>
          </w:p>
          <w:p w14:paraId="476435A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6A6AF5AC"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Furthermore, CPUE characterization, based on Gulland (1971), considerably addresses variations in fishing power and shifts in resource distribution, thereby enhancing the appropriateness and reliability of the input data for the assessment. However, a notable limitation is that the evaluation solely considers information obtained in Peru jurisdictional waters.  For a highly migratory, straddling metapopulation such as </w:t>
            </w:r>
            <w:r w:rsidRPr="00C2439F">
              <w:rPr>
                <w:i/>
                <w:iCs/>
                <w:color w:val="000000" w:themeColor="text1" w:themeShade="80"/>
                <w:sz w:val="20"/>
                <w:szCs w:val="20"/>
                <w:lang w:val="en-GB"/>
              </w:rPr>
              <w:t>D. gigas</w:t>
            </w:r>
            <w:r w:rsidRPr="00C2439F">
              <w:rPr>
                <w:color w:val="000000" w:themeColor="text1" w:themeShade="80"/>
                <w:sz w:val="20"/>
                <w:szCs w:val="20"/>
                <w:lang w:val="en-GB"/>
              </w:rPr>
              <w:t xml:space="preserve">, this national focus renders the assessment incomplete across the entire biological stock's range. </w:t>
            </w:r>
            <w:r w:rsidRPr="00C2439F">
              <w:rPr>
                <w:b/>
                <w:bCs/>
                <w:color w:val="000000" w:themeColor="text1" w:themeShade="80"/>
                <w:sz w:val="20"/>
                <w:szCs w:val="20"/>
                <w:lang w:val="en-GB"/>
              </w:rPr>
              <w:t>SG80a is not met.</w:t>
            </w:r>
          </w:p>
          <w:p w14:paraId="245FB58E" w14:textId="174CB471"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color w:val="000000" w:themeColor="text1" w:themeShade="80"/>
              </w:rPr>
              <w:t>S</w:t>
            </w:r>
            <w:r w:rsidR="005505C1">
              <w:rPr>
                <w:b/>
                <w:bCs/>
                <w:color w:val="000000" w:themeColor="text1" w:themeShade="80"/>
              </w:rPr>
              <w:t>I</w:t>
            </w:r>
            <w:r w:rsidRPr="00C2439F">
              <w:rPr>
                <w:b/>
                <w:bCs/>
                <w:color w:val="000000" w:themeColor="text1" w:themeShade="80"/>
              </w:rPr>
              <w:t>b.</w:t>
            </w:r>
            <w:proofErr w:type="spellEnd"/>
            <w:r w:rsidRPr="00C2439F">
              <w:rPr>
                <w:b/>
                <w:bCs/>
                <w:color w:val="000000" w:themeColor="text1" w:themeShade="80"/>
              </w:rPr>
              <w:t xml:space="preserve"> </w:t>
            </w:r>
            <w:r w:rsidRPr="00C2439F">
              <w:rPr>
                <w:b/>
                <w:bCs/>
                <w:color w:val="000000" w:themeColor="text1" w:themeShade="80"/>
                <w:sz w:val="20"/>
                <w:szCs w:val="20"/>
                <w:lang w:val="en-GB"/>
              </w:rPr>
              <w:t>The assessment estimates stock status relative to reference points that are appropriate to the stock and can be estimated.</w:t>
            </w:r>
          </w:p>
          <w:p w14:paraId="06C4DBE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The stock evaluation specifically assesses stock status in relation to quantitatively established reference points pertinent to the </w:t>
            </w:r>
            <w:r w:rsidRPr="00C2439F">
              <w:rPr>
                <w:i/>
                <w:iCs/>
                <w:color w:val="000000" w:themeColor="text1" w:themeShade="80"/>
                <w:sz w:val="20"/>
                <w:szCs w:val="20"/>
                <w:lang w:val="en-GB"/>
              </w:rPr>
              <w:t>D. gigas</w:t>
            </w:r>
            <w:r w:rsidRPr="00C2439F">
              <w:rPr>
                <w:color w:val="000000" w:themeColor="text1" w:themeShade="80"/>
                <w:sz w:val="20"/>
                <w:szCs w:val="20"/>
                <w:lang w:val="en-GB"/>
              </w:rPr>
              <w:t xml:space="preserve"> stock. The Abundance at Maximum Sustainable Yield (NMSY) is calculated at 112,951 t, and the Fishing Mortality at Maximum </w:t>
            </w:r>
            <w:r w:rsidRPr="00C2439F">
              <w:rPr>
                <w:color w:val="000000" w:themeColor="text1" w:themeShade="80"/>
                <w:sz w:val="20"/>
                <w:szCs w:val="20"/>
                <w:lang w:val="en-GB"/>
              </w:rPr>
              <w:lastRenderedPageBreak/>
              <w:t xml:space="preserve">Sustainable Yield (FMSY) is determined to be 0.491. Furthermore, a precautionary target of 2/3 FMSY is established and employed. The JABBA model, a contemporary quantitative assessment framework, is intended to evaluate these essential reference points and the stock's </w:t>
            </w:r>
            <w:proofErr w:type="gramStart"/>
            <w:r w:rsidRPr="00C2439F">
              <w:rPr>
                <w:color w:val="000000" w:themeColor="text1" w:themeShade="80"/>
                <w:sz w:val="20"/>
                <w:szCs w:val="20"/>
                <w:lang w:val="en-GB"/>
              </w:rPr>
              <w:t>current status</w:t>
            </w:r>
            <w:proofErr w:type="gramEnd"/>
            <w:r w:rsidRPr="00C2439F">
              <w:rPr>
                <w:color w:val="000000" w:themeColor="text1" w:themeShade="80"/>
                <w:sz w:val="20"/>
                <w:szCs w:val="20"/>
                <w:lang w:val="en-GB"/>
              </w:rPr>
              <w:t xml:space="preserve"> in relation to them. This direct estimation and comparison adequately </w:t>
            </w:r>
            <w:r w:rsidRPr="00C2439F">
              <w:rPr>
                <w:color w:val="000000" w:themeColor="text1" w:themeShade="80"/>
                <w:sz w:val="20"/>
                <w:szCs w:val="20"/>
              </w:rPr>
              <w:t>fulfil</w:t>
            </w:r>
            <w:r w:rsidRPr="00C2439F">
              <w:rPr>
                <w:color w:val="000000" w:themeColor="text1" w:themeShade="80"/>
                <w:sz w:val="20"/>
                <w:szCs w:val="20"/>
                <w:lang w:val="en-GB"/>
              </w:rPr>
              <w:t xml:space="preserve"> the criteria, therefore, </w:t>
            </w:r>
            <w:r w:rsidRPr="00C2439F">
              <w:rPr>
                <w:b/>
                <w:bCs/>
                <w:color w:val="000000" w:themeColor="text1" w:themeShade="80"/>
                <w:sz w:val="20"/>
                <w:szCs w:val="20"/>
                <w:lang w:val="en-GB"/>
              </w:rPr>
              <w:t>SG 60b and</w:t>
            </w:r>
            <w:r w:rsidRPr="00C2439F">
              <w:rPr>
                <w:color w:val="000000" w:themeColor="text1" w:themeShade="80"/>
                <w:sz w:val="20"/>
                <w:szCs w:val="20"/>
                <w:lang w:val="en-GB"/>
              </w:rPr>
              <w:t xml:space="preserve"> </w:t>
            </w:r>
            <w:r w:rsidRPr="00C2439F">
              <w:rPr>
                <w:b/>
                <w:bCs/>
                <w:color w:val="000000" w:themeColor="text1" w:themeShade="80"/>
                <w:sz w:val="20"/>
                <w:szCs w:val="20"/>
                <w:lang w:val="en-GB"/>
              </w:rPr>
              <w:t>SG80b score is met.</w:t>
            </w:r>
            <w:r w:rsidRPr="00C2439F">
              <w:rPr>
                <w:color w:val="000000" w:themeColor="text1" w:themeShade="80"/>
                <w:sz w:val="20"/>
                <w:szCs w:val="20"/>
                <w:lang w:val="en-GB"/>
              </w:rPr>
              <w:t xml:space="preserve"> </w:t>
            </w:r>
          </w:p>
          <w:p w14:paraId="49352C85" w14:textId="14222E4D"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color w:val="000000" w:themeColor="text1" w:themeShade="80"/>
                <w:sz w:val="20"/>
                <w:szCs w:val="20"/>
                <w:lang w:val="en-GB"/>
              </w:rPr>
              <w:t>S</w:t>
            </w:r>
            <w:r w:rsidR="005505C1">
              <w:rPr>
                <w:color w:val="000000" w:themeColor="text1" w:themeShade="80"/>
                <w:sz w:val="20"/>
                <w:szCs w:val="20"/>
                <w:lang w:val="en-GB"/>
              </w:rPr>
              <w:t>I</w:t>
            </w:r>
            <w:r w:rsidRPr="00C2439F">
              <w:rPr>
                <w:color w:val="000000" w:themeColor="text1" w:themeShade="80"/>
                <w:sz w:val="20"/>
                <w:szCs w:val="20"/>
                <w:lang w:val="en-GB"/>
              </w:rPr>
              <w:t>c.</w:t>
            </w:r>
            <w:proofErr w:type="spellEnd"/>
            <w:r w:rsidRPr="00C2439F">
              <w:rPr>
                <w:color w:val="000000" w:themeColor="text1" w:themeShade="80"/>
                <w:sz w:val="20"/>
                <w:szCs w:val="20"/>
                <w:lang w:val="en-GB"/>
              </w:rPr>
              <w:t xml:space="preserve"> </w:t>
            </w:r>
            <w:r w:rsidRPr="00C2439F">
              <w:rPr>
                <w:b/>
                <w:bCs/>
                <w:sz w:val="20"/>
                <w:szCs w:val="20"/>
                <w:lang w:val="en-GB"/>
              </w:rPr>
              <w:t>The assessment identifies major sources of uncertainty</w:t>
            </w:r>
          </w:p>
          <w:p w14:paraId="17F9D0F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color w:val="000000" w:themeColor="text1" w:themeShade="80"/>
                <w:sz w:val="20"/>
                <w:szCs w:val="20"/>
                <w:lang w:val="en-GB"/>
              </w:rPr>
              <w:t xml:space="preserve">The assessment explicitly incorporates and accounts for uncertainty, evaluating stock status relative to reference points in a probabilistic manner. The JABBA framework's reliance on Bayesian estimation inherently addresses both process and observation errors, providing a robust method for quantifying uncertainty. Furthermore, a detailed risk analysis is conducted, which projects future abundance under various catch scenarios and quantifies the probabilities of different outcomes (e.g., </w:t>
            </w:r>
            <w:proofErr w:type="spellStart"/>
            <w:r w:rsidRPr="00C2439F">
              <w:rPr>
                <w:color w:val="000000" w:themeColor="text1" w:themeShade="80"/>
                <w:sz w:val="20"/>
                <w:szCs w:val="20"/>
                <w:lang w:val="en-GB"/>
              </w:rPr>
              <w:t>Pr</w:t>
            </w:r>
            <w:proofErr w:type="spellEnd"/>
            <w:r w:rsidRPr="00C2439F">
              <w:rPr>
                <w:color w:val="000000" w:themeColor="text1" w:themeShade="80"/>
                <w:sz w:val="20"/>
                <w:szCs w:val="20"/>
                <w:lang w:val="en-GB"/>
              </w:rPr>
              <w:t xml:space="preserve">(N2025&lt;N2024)). This probabilistic approach directly fulfils the requirements for </w:t>
            </w:r>
            <w:r w:rsidRPr="00C2439F">
              <w:rPr>
                <w:b/>
                <w:bCs/>
                <w:color w:val="000000" w:themeColor="text1" w:themeShade="80"/>
                <w:sz w:val="20"/>
                <w:szCs w:val="20"/>
                <w:lang w:val="en-GB"/>
              </w:rPr>
              <w:t>SG60c is met.</w:t>
            </w:r>
          </w:p>
          <w:p w14:paraId="65D28E1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p>
          <w:p w14:paraId="59A1D39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However, while IMARPE's JABBA model is a sophisticated tool for stock assessment, its national scope inherently limits its ability to fully capture the entire biological stock's dynamics and all sources of uncertainty. The model uses information taken in Peru, but </w:t>
            </w:r>
            <w:r w:rsidRPr="00C2439F">
              <w:rPr>
                <w:i/>
                <w:iCs/>
                <w:color w:val="000000" w:themeColor="text1" w:themeShade="80"/>
                <w:sz w:val="20"/>
                <w:szCs w:val="20"/>
                <w:lang w:val="en-GB"/>
              </w:rPr>
              <w:t>D. gigas</w:t>
            </w:r>
            <w:r w:rsidRPr="00C2439F">
              <w:rPr>
                <w:color w:val="000000" w:themeColor="text1" w:themeShade="80"/>
                <w:sz w:val="20"/>
                <w:szCs w:val="20"/>
                <w:lang w:val="en-GB"/>
              </w:rPr>
              <w:t xml:space="preserve"> is a "highly migratory" and "straddling stock" and its stock structure is unknown. Some studies suggest that </w:t>
            </w:r>
            <w:r w:rsidRPr="00C2439F">
              <w:rPr>
                <w:i/>
                <w:iCs/>
                <w:color w:val="000000" w:themeColor="text1" w:themeShade="80"/>
                <w:sz w:val="20"/>
                <w:szCs w:val="20"/>
                <w:lang w:val="en-GB"/>
              </w:rPr>
              <w:t>D. gigas</w:t>
            </w:r>
            <w:r w:rsidRPr="00C2439F">
              <w:rPr>
                <w:color w:val="000000" w:themeColor="text1" w:themeShade="80"/>
                <w:sz w:val="20"/>
                <w:szCs w:val="20"/>
                <w:lang w:val="en-GB"/>
              </w:rPr>
              <w:t xml:space="preserve"> populations in the southern hemisphere conforms a panmictic model and while others suggest it is a metapopulation with moderate connectivity. This means a national sock assessment model, no matter how advanced, cannot fully assess a stock that exists and is exploited beyond national boundaries. The "unknown" stock structure situation and emerging evidence of a panmictic population or a metapopulation imply that the national stock assessment likely lacks critical data on population dynamics (e.g., recruitment sources, mortality outside the EEZ) for the entire biological unit. This fundamental structural limitation impacts the assessment's ability to fully account for all factors influencing the entire stock, regardless of its internal sophistication. Consequently, uncertainties related to the full extent of the straddling stock, its unknown stock structure and levels population connectivity, their short-lived nature and its vulnerability to extreme environmental conditions as well as the unquantified IUU fishing by foreign fleets outside Peruvian jurisdiction are not fully integrated into the quantitative uncertainty analysis, </w:t>
            </w:r>
            <w:r w:rsidRPr="00C2439F">
              <w:rPr>
                <w:b/>
                <w:bCs/>
                <w:color w:val="000000" w:themeColor="text1" w:themeShade="80"/>
                <w:sz w:val="20"/>
                <w:szCs w:val="20"/>
                <w:lang w:val="en-GB"/>
              </w:rPr>
              <w:t>SG 80c score is not met.</w:t>
            </w:r>
          </w:p>
          <w:p w14:paraId="303EE30E"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lang w:val="en-GB"/>
              </w:rPr>
            </w:pPr>
            <w:proofErr w:type="spellStart"/>
            <w:r w:rsidRPr="00C2439F">
              <w:rPr>
                <w:b/>
                <w:bCs/>
                <w:color w:val="000000" w:themeColor="text1" w:themeShade="80"/>
                <w:sz w:val="20"/>
                <w:szCs w:val="20"/>
                <w:lang w:val="en-GB"/>
              </w:rPr>
              <w:t>SGd.</w:t>
            </w:r>
            <w:proofErr w:type="spellEnd"/>
            <w:r w:rsidRPr="00C2439F">
              <w:rPr>
                <w:color w:val="000000" w:themeColor="text1" w:themeShade="80"/>
                <w:lang w:val="en-GB"/>
              </w:rPr>
              <w:t xml:space="preserve"> Insert sufficient rationale to support the conclusion for each Scoring Guidepost (SG) (leave blank if not applicable </w:t>
            </w:r>
            <w:r w:rsidRPr="00C2439F">
              <w:rPr>
                <w:color w:val="000000" w:themeColor="text1" w:themeShade="80"/>
                <w:lang w:val="en-GB"/>
              </w:rPr>
              <w:lastRenderedPageBreak/>
              <w:t>– e.g. rationale is provided for the Performance Indicator below).</w:t>
            </w:r>
          </w:p>
          <w:p w14:paraId="77996773" w14:textId="6CAEA771"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color w:val="000000" w:themeColor="text1" w:themeShade="80"/>
                <w:lang w:val="en-GB"/>
              </w:rPr>
              <w:t>S</w:t>
            </w:r>
            <w:r w:rsidR="005505C1">
              <w:rPr>
                <w:b/>
                <w:bCs/>
                <w:color w:val="000000" w:themeColor="text1" w:themeShade="80"/>
                <w:lang w:val="en-GB"/>
              </w:rPr>
              <w:t>I</w:t>
            </w:r>
            <w:r w:rsidRPr="00C2439F">
              <w:rPr>
                <w:b/>
                <w:bCs/>
                <w:color w:val="000000" w:themeColor="text1" w:themeShade="80"/>
                <w:lang w:val="en-GB"/>
              </w:rPr>
              <w:t>e</w:t>
            </w:r>
            <w:proofErr w:type="spellEnd"/>
            <w:r w:rsidRPr="00C2439F">
              <w:rPr>
                <w:b/>
                <w:bCs/>
                <w:color w:val="000000" w:themeColor="text1" w:themeShade="80"/>
                <w:lang w:val="en-GB"/>
              </w:rPr>
              <w:t xml:space="preserve">. </w:t>
            </w:r>
            <w:r w:rsidRPr="00C2439F">
              <w:rPr>
                <w:b/>
                <w:bCs/>
                <w:sz w:val="20"/>
                <w:szCs w:val="20"/>
                <w:lang w:val="en-GB"/>
              </w:rPr>
              <w:t>The assessment of stock status is subject to peer review.</w:t>
            </w:r>
          </w:p>
          <w:p w14:paraId="53229F0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The IMARPE 2024 stock assessment is issued as a formal "INFORME TECNICO" by a national scientific institute, indicating that the report and its assessment have likely undergone internal review processes inside the institution. This was corroborated by the assessment team with written communications from IMARPE received </w:t>
            </w:r>
            <w:proofErr w:type="gramStart"/>
            <w:r w:rsidRPr="00C2439F">
              <w:rPr>
                <w:color w:val="000000" w:themeColor="text1" w:themeShade="80"/>
                <w:sz w:val="20"/>
                <w:szCs w:val="20"/>
                <w:lang w:val="en-GB"/>
              </w:rPr>
              <w:t>in</w:t>
            </w:r>
            <w:proofErr w:type="gramEnd"/>
            <w:r w:rsidRPr="00C2439F">
              <w:rPr>
                <w:color w:val="000000" w:themeColor="text1" w:themeShade="80"/>
                <w:sz w:val="20"/>
                <w:szCs w:val="20"/>
                <w:lang w:val="en-GB"/>
              </w:rPr>
              <w:t xml:space="preserve"> March 7, </w:t>
            </w:r>
            <w:proofErr w:type="gramStart"/>
            <w:r w:rsidRPr="00C2439F">
              <w:rPr>
                <w:color w:val="000000" w:themeColor="text1" w:themeShade="80"/>
                <w:sz w:val="20"/>
                <w:szCs w:val="20"/>
                <w:lang w:val="en-GB"/>
              </w:rPr>
              <w:t>2025</w:t>
            </w:r>
            <w:proofErr w:type="gramEnd"/>
            <w:r w:rsidRPr="00C2439F">
              <w:rPr>
                <w:color w:val="000000" w:themeColor="text1" w:themeShade="80"/>
                <w:sz w:val="20"/>
                <w:szCs w:val="20"/>
                <w:lang w:val="en-GB"/>
              </w:rPr>
              <w:t xml:space="preserve"> when we were informed that IMARPE does internal peer reviews in their stock assessment.</w:t>
            </w:r>
          </w:p>
          <w:p w14:paraId="723C0AA3"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470FE6A"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r w:rsidRPr="00C2439F">
              <w:rPr>
                <w:sz w:val="20"/>
                <w:szCs w:val="20"/>
                <w:lang w:val="en-GB"/>
              </w:rPr>
              <w:t xml:space="preserve">Additionally, the evaluation explicitly employs the JABBA framework, a peer-reviewed methodology documented in scientific literature (Winker </w:t>
            </w:r>
            <w:r w:rsidRPr="00C2439F">
              <w:rPr>
                <w:i/>
                <w:sz w:val="20"/>
                <w:szCs w:val="20"/>
                <w:lang w:val="en-GB"/>
              </w:rPr>
              <w:t>et al.</w:t>
            </w:r>
            <w:r w:rsidRPr="00C2439F">
              <w:rPr>
                <w:sz w:val="20"/>
                <w:szCs w:val="20"/>
                <w:lang w:val="en-GB"/>
              </w:rPr>
              <w:t xml:space="preserve">, 2018). The utilization of a widely recognized and peer-reviewed scientific model offers robust external validation for the assessment methodology. </w:t>
            </w:r>
            <w:r w:rsidRPr="00C2439F">
              <w:rPr>
                <w:color w:val="000000" w:themeColor="text1" w:themeShade="80"/>
                <w:sz w:val="20"/>
                <w:szCs w:val="20"/>
                <w:lang w:val="en-GB"/>
              </w:rPr>
              <w:t xml:space="preserve">However, IMARPE don’t have an external peer review process. </w:t>
            </w:r>
            <w:r w:rsidRPr="00C2439F">
              <w:rPr>
                <w:b/>
                <w:bCs/>
                <w:color w:val="000000" w:themeColor="text1" w:themeShade="80"/>
                <w:sz w:val="20"/>
                <w:szCs w:val="20"/>
                <w:lang w:val="en-GB"/>
              </w:rPr>
              <w:t>SG80e is met.</w:t>
            </w:r>
          </w:p>
          <w:p w14:paraId="7DDCCAE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
          <w:p w14:paraId="1A60C1B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CF402D1"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b/>
                <w:bCs/>
              </w:rPr>
            </w:pPr>
          </w:p>
        </w:tc>
      </w:tr>
      <w:tr w:rsidR="00C2439F" w:rsidRPr="00C2439F" w14:paraId="0AF90A46" w14:textId="77777777" w:rsidTr="00234643">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13" w:type="pct"/>
            <w:vMerge w:val="restart"/>
            <w:vAlign w:val="center"/>
          </w:tcPr>
          <w:p w14:paraId="50F34F15" w14:textId="77777777" w:rsidR="00C2439F" w:rsidRPr="00C2439F" w:rsidRDefault="00C2439F" w:rsidP="00234643">
            <w:pPr>
              <w:jc w:val="center"/>
              <w:rPr>
                <w:b w:val="0"/>
                <w:lang w:val="en-GB"/>
              </w:rPr>
            </w:pPr>
            <w:r w:rsidRPr="00C2439F">
              <w:rPr>
                <w:b w:val="0"/>
                <w:lang w:val="en-GB"/>
              </w:rPr>
              <w:lastRenderedPageBreak/>
              <w:t>2</w:t>
            </w:r>
          </w:p>
          <w:p w14:paraId="212DB70A" w14:textId="77777777" w:rsidR="00C2439F" w:rsidRPr="00C2439F" w:rsidRDefault="00C2439F" w:rsidP="00234643">
            <w:pPr>
              <w:jc w:val="center"/>
              <w:rPr>
                <w:b w:val="0"/>
                <w:lang w:val="en-GB"/>
              </w:rPr>
            </w:pPr>
          </w:p>
          <w:p w14:paraId="71D3CF60" w14:textId="77777777" w:rsidR="00C2439F" w:rsidRPr="00C2439F" w:rsidRDefault="00C2439F" w:rsidP="00234643">
            <w:pPr>
              <w:jc w:val="center"/>
              <w:rPr>
                <w:b w:val="0"/>
                <w:lang w:val="en-GB"/>
              </w:rPr>
            </w:pPr>
          </w:p>
        </w:tc>
        <w:tc>
          <w:tcPr>
            <w:tcW w:w="621" w:type="pct"/>
            <w:vMerge w:val="restart"/>
            <w:vAlign w:val="center"/>
          </w:tcPr>
          <w:p w14:paraId="65C7806C"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Primary species</w:t>
            </w:r>
          </w:p>
        </w:tc>
        <w:tc>
          <w:tcPr>
            <w:tcW w:w="319" w:type="pct"/>
            <w:vAlign w:val="center"/>
          </w:tcPr>
          <w:p w14:paraId="31969477"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2.1.1</w:t>
            </w:r>
          </w:p>
        </w:tc>
        <w:tc>
          <w:tcPr>
            <w:tcW w:w="1014" w:type="pct"/>
            <w:vAlign w:val="center"/>
          </w:tcPr>
          <w:p w14:paraId="78CA5BEA"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Outcome</w:t>
            </w:r>
          </w:p>
        </w:tc>
        <w:tc>
          <w:tcPr>
            <w:tcW w:w="341" w:type="pct"/>
          </w:tcPr>
          <w:p w14:paraId="0635132D"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C2439F">
              <w:rPr>
                <w:sz w:val="22"/>
                <w:szCs w:val="22"/>
              </w:rPr>
              <w:t>≥80</w:t>
            </w:r>
          </w:p>
        </w:tc>
        <w:tc>
          <w:tcPr>
            <w:tcW w:w="372" w:type="pct"/>
          </w:tcPr>
          <w:p w14:paraId="3D2D5FDE"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rPr>
                <w:sz w:val="22"/>
                <w:szCs w:val="22"/>
              </w:rPr>
              <w:t>≥80</w:t>
            </w:r>
          </w:p>
        </w:tc>
        <w:tc>
          <w:tcPr>
            <w:tcW w:w="1920" w:type="pct"/>
          </w:tcPr>
          <w:p w14:paraId="10C39C2C" w14:textId="439D9B3A"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roofErr w:type="spellStart"/>
            <w:r w:rsidRPr="00C2439F">
              <w:rPr>
                <w:b/>
                <w:bCs/>
                <w:color w:val="000000" w:themeColor="text1" w:themeShade="80"/>
                <w:sz w:val="20"/>
                <w:szCs w:val="20"/>
              </w:rPr>
              <w:t>S</w:t>
            </w:r>
            <w:r w:rsidR="005505C1">
              <w:rPr>
                <w:b/>
                <w:bCs/>
                <w:color w:val="000000" w:themeColor="text1" w:themeShade="80"/>
                <w:sz w:val="20"/>
                <w:szCs w:val="20"/>
              </w:rPr>
              <w:t>I</w:t>
            </w:r>
            <w:r w:rsidRPr="00C2439F">
              <w:rPr>
                <w:b/>
                <w:bCs/>
                <w:color w:val="000000" w:themeColor="text1" w:themeShade="80"/>
                <w:sz w:val="20"/>
                <w:szCs w:val="20"/>
              </w:rPr>
              <w:t>a</w:t>
            </w:r>
            <w:proofErr w:type="spellEnd"/>
            <w:r w:rsidRPr="00C2439F">
              <w:rPr>
                <w:b/>
                <w:bCs/>
                <w:color w:val="000000" w:themeColor="text1" w:themeShade="80"/>
                <w:sz w:val="20"/>
                <w:szCs w:val="20"/>
              </w:rPr>
              <w:t>.</w:t>
            </w:r>
            <w:r w:rsidRPr="00C2439F">
              <w:rPr>
                <w:color w:val="000000" w:themeColor="text1" w:themeShade="80"/>
                <w:sz w:val="20"/>
                <w:szCs w:val="20"/>
              </w:rPr>
              <w:t xml:space="preserve"> Handline</w:t>
            </w:r>
            <w:r w:rsidRPr="00C2439F">
              <w:rPr>
                <w:color w:val="000000" w:themeColor="text1" w:themeShade="80"/>
                <w:sz w:val="20"/>
                <w:szCs w:val="20"/>
                <w:lang w:val="en-GB"/>
              </w:rPr>
              <w:t xml:space="preserve"> is a highly selective fishing gear, which captures almost 100% jumbo flying squid (Salazar, 2018 and 2020; IMARPE 1998, 2019; Kelleher, 2005). </w:t>
            </w:r>
            <w:r w:rsidRPr="00C2439F">
              <w:rPr>
                <w:sz w:val="20"/>
                <w:szCs w:val="20"/>
                <w:lang w:val="en-GB"/>
              </w:rPr>
              <w:t xml:space="preserve">There were no reports of primary species in the operations of the jumbo flying squid handline fishery (Salazar, 2018 and 2020; IMARPE 1998, 1995, 2019, 2020a, 2023a, 2023b). </w:t>
            </w:r>
            <w:r w:rsidRPr="00C2439F">
              <w:rPr>
                <w:color w:val="000000" w:themeColor="text1" w:themeShade="80"/>
                <w:sz w:val="20"/>
                <w:szCs w:val="20"/>
                <w:lang w:val="en-GB"/>
              </w:rPr>
              <w:t>The assessment team requested data of accompanying fauna of the fishery from IMARPE for the period between 2019-2024. IMARPE answered through OFICIO N° 00858-2024-IMARPE/OGA in September 2024 that: “</w:t>
            </w:r>
            <w:r w:rsidRPr="00C2439F">
              <w:rPr>
                <w:i/>
                <w:iCs/>
                <w:color w:val="000000" w:themeColor="text1" w:themeShade="80"/>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color w:val="000000" w:themeColor="text1" w:themeShade="80"/>
                <w:sz w:val="20"/>
                <w:szCs w:val="20"/>
                <w:lang w:val="en-GB"/>
              </w:rPr>
              <w:t>.”</w:t>
            </w:r>
            <w:r w:rsidRPr="00C2439F">
              <w:rPr>
                <w:sz w:val="20"/>
                <w:szCs w:val="20"/>
                <w:lang w:val="en-GB"/>
              </w:rPr>
              <w:t xml:space="preserve"> Interviews with IMARPE, researchers and the client did not reveal any impact of the </w:t>
            </w:r>
            <w:proofErr w:type="spellStart"/>
            <w:r w:rsidRPr="00C2439F">
              <w:rPr>
                <w:sz w:val="20"/>
                <w:szCs w:val="20"/>
                <w:lang w:val="en-GB"/>
              </w:rPr>
              <w:t>UoA</w:t>
            </w:r>
            <w:proofErr w:type="spellEnd"/>
            <w:r w:rsidRPr="00C2439F">
              <w:rPr>
                <w:sz w:val="20"/>
                <w:szCs w:val="20"/>
                <w:lang w:val="en-GB"/>
              </w:rPr>
              <w:t xml:space="preserve"> on potential primary species.</w:t>
            </w:r>
          </w:p>
          <w:p w14:paraId="3B4AF344"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456342C8"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sz w:val="20"/>
                <w:szCs w:val="20"/>
                <w:lang w:val="en-GB"/>
              </w:rPr>
              <w:t xml:space="preserve">Therefore, </w:t>
            </w:r>
            <w:r w:rsidRPr="00C2439F">
              <w:rPr>
                <w:color w:val="000000" w:themeColor="text1" w:themeShade="80"/>
                <w:sz w:val="20"/>
                <w:szCs w:val="20"/>
                <w:lang w:val="en-GB"/>
              </w:rPr>
              <w:t xml:space="preserve">no species of the accompanying fauna usually composes more than 5% of the total catches. In the absence of any catch of main primary species, the </w:t>
            </w:r>
            <w:r w:rsidRPr="00C2439F">
              <w:rPr>
                <w:b/>
                <w:bCs/>
                <w:color w:val="000000" w:themeColor="text1" w:themeShade="80"/>
                <w:sz w:val="20"/>
                <w:szCs w:val="20"/>
                <w:lang w:val="en-GB"/>
              </w:rPr>
              <w:t>SG 60, 80 and 100 requirements are met</w:t>
            </w:r>
            <w:r w:rsidRPr="00C2439F">
              <w:rPr>
                <w:color w:val="000000" w:themeColor="text1" w:themeShade="80"/>
                <w:sz w:val="20"/>
                <w:szCs w:val="20"/>
                <w:lang w:val="en-GB"/>
              </w:rPr>
              <w:t>, following SA3.2.1 of MSC Fisheries Standard v2.01, which says that “</w:t>
            </w:r>
            <w:r w:rsidRPr="00C2439F">
              <w:rPr>
                <w:i/>
                <w:iCs/>
                <w:color w:val="000000" w:themeColor="text1" w:themeShade="80"/>
                <w:sz w:val="20"/>
                <w:szCs w:val="20"/>
                <w:lang w:val="en-GB"/>
              </w:rPr>
              <w:t xml:space="preserve">If a team determines that a </w:t>
            </w:r>
            <w:proofErr w:type="spellStart"/>
            <w:r w:rsidRPr="00C2439F">
              <w:rPr>
                <w:i/>
                <w:iCs/>
                <w:color w:val="000000" w:themeColor="text1" w:themeShade="80"/>
                <w:sz w:val="20"/>
                <w:szCs w:val="20"/>
                <w:lang w:val="en-GB"/>
              </w:rPr>
              <w:t>UoA</w:t>
            </w:r>
            <w:proofErr w:type="spellEnd"/>
            <w:r w:rsidRPr="00C2439F">
              <w:rPr>
                <w:i/>
                <w:iCs/>
                <w:color w:val="000000" w:themeColor="text1" w:themeShade="80"/>
                <w:sz w:val="20"/>
                <w:szCs w:val="20"/>
                <w:lang w:val="en-GB"/>
              </w:rPr>
              <w:t xml:space="preserve"> has no impact on a particular component, it shall receive a score of 100 under the Outcome PI</w:t>
            </w:r>
            <w:r w:rsidRPr="00C2439F">
              <w:rPr>
                <w:color w:val="000000" w:themeColor="text1" w:themeShade="80"/>
                <w:sz w:val="20"/>
                <w:szCs w:val="20"/>
                <w:lang w:val="en-GB"/>
              </w:rPr>
              <w:t>”</w:t>
            </w:r>
          </w:p>
          <w:p w14:paraId="0C05CCA6" w14:textId="39AFC835"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b.</w:t>
            </w:r>
            <w:proofErr w:type="spellEnd"/>
            <w:r w:rsidRPr="00C2439F">
              <w:rPr>
                <w:b/>
                <w:bCs/>
                <w:color w:val="000000" w:themeColor="text1" w:themeShade="80"/>
                <w:sz w:val="20"/>
                <w:szCs w:val="20"/>
                <w:lang w:val="en-GB"/>
              </w:rPr>
              <w:t xml:space="preserve"> </w:t>
            </w:r>
            <w:r w:rsidRPr="00C2439F">
              <w:rPr>
                <w:color w:val="000000" w:themeColor="text1" w:themeShade="80"/>
                <w:sz w:val="20"/>
                <w:szCs w:val="20"/>
                <w:lang w:val="en-GB"/>
              </w:rPr>
              <w:t xml:space="preserve">Handline is a highly selective fishing gear, which captures almost 100% jumbo flying squid (Salazar, 2018 and 2020; IMARPE 1998, 2019; Kelleher, 2005). </w:t>
            </w:r>
            <w:r w:rsidRPr="00C2439F">
              <w:rPr>
                <w:sz w:val="20"/>
                <w:szCs w:val="20"/>
                <w:lang w:val="en-GB"/>
              </w:rPr>
              <w:t xml:space="preserve">There were no reports of primary species in the </w:t>
            </w:r>
            <w:r w:rsidRPr="00C2439F">
              <w:rPr>
                <w:sz w:val="20"/>
                <w:szCs w:val="20"/>
                <w:lang w:val="en-GB"/>
              </w:rPr>
              <w:lastRenderedPageBreak/>
              <w:t xml:space="preserve">operations of the jumbo flying squid artisanal fishery (Salazar, 2018 and 2020; IMARPE 1998, 1995, 2019, 2020a, 2023a, 2023b). </w:t>
            </w:r>
            <w:r w:rsidRPr="00C2439F">
              <w:rPr>
                <w:color w:val="000000" w:themeColor="text1" w:themeShade="80"/>
                <w:sz w:val="20"/>
                <w:szCs w:val="20"/>
                <w:lang w:val="en-GB"/>
              </w:rPr>
              <w:t>The assessment team requested data of accompanying fauna of the fishery from IMARPE for the period between 2019-2024. IMARPE answered through OFICIO N° 00858-2024-IMARPE/OGA in September 2024 that: “</w:t>
            </w:r>
            <w:r w:rsidRPr="00C2439F">
              <w:rPr>
                <w:i/>
                <w:iCs/>
                <w:color w:val="000000" w:themeColor="text1" w:themeShade="80"/>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color w:val="000000" w:themeColor="text1" w:themeShade="80"/>
                <w:sz w:val="20"/>
                <w:szCs w:val="20"/>
                <w:lang w:val="en-GB"/>
              </w:rPr>
              <w:t>.”</w:t>
            </w:r>
          </w:p>
          <w:p w14:paraId="5588B58D"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78A9B35E"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i/>
                <w:iCs/>
                <w:color w:val="000000" w:themeColor="text1" w:themeShade="80"/>
                <w:sz w:val="20"/>
                <w:szCs w:val="20"/>
                <w:lang w:val="en-GB"/>
              </w:rPr>
            </w:pPr>
            <w:r w:rsidRPr="00C2439F">
              <w:rPr>
                <w:sz w:val="20"/>
                <w:szCs w:val="20"/>
                <w:lang w:val="en-GB"/>
              </w:rPr>
              <w:t xml:space="preserve">Therefore, </w:t>
            </w:r>
            <w:r w:rsidRPr="00C2439F">
              <w:rPr>
                <w:color w:val="000000" w:themeColor="text1" w:themeShade="80"/>
                <w:sz w:val="20"/>
                <w:szCs w:val="20"/>
                <w:lang w:val="en-GB"/>
              </w:rPr>
              <w:t>no species of the accompanying fauna</w:t>
            </w:r>
            <w:r w:rsidRPr="00C2439F">
              <w:rPr>
                <w:sz w:val="20"/>
                <w:szCs w:val="20"/>
              </w:rPr>
              <w:t xml:space="preserve"> </w:t>
            </w:r>
            <w:r w:rsidRPr="00C2439F">
              <w:rPr>
                <w:color w:val="000000" w:themeColor="text1" w:themeShade="80"/>
                <w:sz w:val="20"/>
                <w:szCs w:val="20"/>
              </w:rPr>
              <w:t>have</w:t>
            </w:r>
            <w:r w:rsidRPr="00C2439F">
              <w:rPr>
                <w:color w:val="000000" w:themeColor="text1" w:themeShade="80"/>
                <w:sz w:val="20"/>
                <w:szCs w:val="20"/>
                <w:lang w:val="en-GB"/>
              </w:rPr>
              <w:t xml:space="preserve"> management tools and measures in place intended to achieve stock management objectives reflected in either limit or target reference points.  In the absence of any catch of minor primary species, the </w:t>
            </w:r>
            <w:r w:rsidRPr="00C2439F">
              <w:rPr>
                <w:b/>
                <w:bCs/>
                <w:color w:val="000000" w:themeColor="text1" w:themeShade="80"/>
                <w:sz w:val="20"/>
                <w:szCs w:val="20"/>
                <w:lang w:val="en-GB"/>
              </w:rPr>
              <w:t>SG 100b requirements is met</w:t>
            </w:r>
            <w:r w:rsidRPr="00C2439F">
              <w:rPr>
                <w:color w:val="000000" w:themeColor="text1" w:themeShade="80"/>
                <w:sz w:val="20"/>
                <w:szCs w:val="20"/>
                <w:lang w:val="en-GB"/>
              </w:rPr>
              <w:t>, following SA3.2.1 of MSC Fisheries Standard v2.01, which says that “</w:t>
            </w:r>
            <w:r w:rsidRPr="00C2439F">
              <w:rPr>
                <w:i/>
                <w:iCs/>
                <w:color w:val="000000" w:themeColor="text1" w:themeShade="80"/>
                <w:sz w:val="20"/>
                <w:szCs w:val="20"/>
                <w:lang w:val="en-GB"/>
              </w:rPr>
              <w:t xml:space="preserve">If a team determines that a </w:t>
            </w:r>
            <w:proofErr w:type="spellStart"/>
            <w:r w:rsidRPr="00C2439F">
              <w:rPr>
                <w:i/>
                <w:iCs/>
                <w:color w:val="000000" w:themeColor="text1" w:themeShade="80"/>
                <w:sz w:val="20"/>
                <w:szCs w:val="20"/>
                <w:lang w:val="en-GB"/>
              </w:rPr>
              <w:t>UoA</w:t>
            </w:r>
            <w:proofErr w:type="spellEnd"/>
            <w:r w:rsidRPr="00C2439F">
              <w:rPr>
                <w:i/>
                <w:iCs/>
                <w:color w:val="000000" w:themeColor="text1" w:themeShade="80"/>
                <w:sz w:val="20"/>
                <w:szCs w:val="20"/>
                <w:lang w:val="en-GB"/>
              </w:rPr>
              <w:t xml:space="preserve"> has no impact on a particular component, it shall receive a score of 100 under the Outcome PI</w:t>
            </w:r>
          </w:p>
          <w:p w14:paraId="2153127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lang w:val="en-GB"/>
              </w:rPr>
            </w:pPr>
          </w:p>
        </w:tc>
      </w:tr>
      <w:tr w:rsidR="00C2439F" w:rsidRPr="00C2439F" w14:paraId="4562FF9F" w14:textId="77777777" w:rsidTr="00234643">
        <w:trPr>
          <w:trHeight w:val="596"/>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0F0BD023" w14:textId="77777777" w:rsidR="00C2439F" w:rsidRPr="00C2439F" w:rsidRDefault="00C2439F" w:rsidP="00234643">
            <w:pPr>
              <w:jc w:val="center"/>
              <w:rPr>
                <w:b w:val="0"/>
                <w:lang w:val="en-GB"/>
              </w:rPr>
            </w:pPr>
          </w:p>
        </w:tc>
        <w:tc>
          <w:tcPr>
            <w:tcW w:w="621" w:type="pct"/>
            <w:vMerge/>
            <w:vAlign w:val="center"/>
          </w:tcPr>
          <w:p w14:paraId="533C84BD"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319" w:type="pct"/>
            <w:vAlign w:val="center"/>
          </w:tcPr>
          <w:p w14:paraId="53BD1F13"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2.1.2</w:t>
            </w:r>
          </w:p>
        </w:tc>
        <w:tc>
          <w:tcPr>
            <w:tcW w:w="1014" w:type="pct"/>
            <w:vAlign w:val="center"/>
          </w:tcPr>
          <w:p w14:paraId="195E02A2"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Management strategy</w:t>
            </w:r>
          </w:p>
        </w:tc>
        <w:tc>
          <w:tcPr>
            <w:tcW w:w="341" w:type="pct"/>
          </w:tcPr>
          <w:p w14:paraId="4697B573"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rPr>
                <w:sz w:val="22"/>
                <w:szCs w:val="22"/>
              </w:rPr>
              <w:t>≥80</w:t>
            </w:r>
          </w:p>
        </w:tc>
        <w:tc>
          <w:tcPr>
            <w:tcW w:w="372" w:type="pct"/>
          </w:tcPr>
          <w:p w14:paraId="4518EA3F"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≥80</w:t>
            </w:r>
          </w:p>
        </w:tc>
        <w:tc>
          <w:tcPr>
            <w:tcW w:w="1920" w:type="pct"/>
          </w:tcPr>
          <w:p w14:paraId="67DF5B2F" w14:textId="516F1143"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lang w:val="en-GB"/>
              </w:rPr>
              <w:t>S</w:t>
            </w:r>
            <w:r w:rsidR="005505C1">
              <w:rPr>
                <w:lang w:val="en-GB"/>
              </w:rPr>
              <w:t>I</w:t>
            </w:r>
            <w:r w:rsidRPr="00C2439F">
              <w:rPr>
                <w:lang w:val="en-GB"/>
              </w:rPr>
              <w:t>a</w:t>
            </w:r>
            <w:proofErr w:type="spellEnd"/>
            <w:r w:rsidRPr="00C2439F">
              <w:rPr>
                <w:lang w:val="en-GB"/>
              </w:rPr>
              <w:t xml:space="preserve">. </w:t>
            </w:r>
            <w:r w:rsidRPr="00C2439F">
              <w:rPr>
                <w:b/>
                <w:bCs/>
                <w:sz w:val="20"/>
                <w:szCs w:val="20"/>
                <w:lang w:val="en-GB"/>
              </w:rPr>
              <w:t xml:space="preserve">There is a partial strategy in place for the </w:t>
            </w:r>
            <w:proofErr w:type="spellStart"/>
            <w:r w:rsidRPr="00C2439F">
              <w:rPr>
                <w:b/>
                <w:bCs/>
                <w:sz w:val="20"/>
                <w:szCs w:val="20"/>
                <w:lang w:val="en-GB"/>
              </w:rPr>
              <w:t>UoA</w:t>
            </w:r>
            <w:proofErr w:type="spellEnd"/>
            <w:r w:rsidRPr="00C2439F">
              <w:rPr>
                <w:b/>
                <w:bCs/>
                <w:sz w:val="20"/>
                <w:szCs w:val="20"/>
                <w:lang w:val="en-GB"/>
              </w:rPr>
              <w:t>, if necessary, that is expected to maintain or to not hinder rebuilding of the main primary species at/to levels which are highly likely to be above the PRI.</w:t>
            </w:r>
          </w:p>
          <w:p w14:paraId="7EBA144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bookmarkStart w:id="2" w:name="_Hlk193645753"/>
            <w:r w:rsidRPr="00C2439F">
              <w:rPr>
                <w:color w:val="000000" w:themeColor="text1" w:themeShade="80"/>
                <w:sz w:val="20"/>
                <w:szCs w:val="20"/>
                <w:lang w:val="en-GB"/>
              </w:rPr>
              <w:t>In Article 11 of the new ROP established through Supreme Decree No. 003-2025-PRODUCE, it is said that the only fishing gear authorized for catching jumbo flying squid is the jigging line. Article 14.3 determines that holders of fishing permits and operating licenses for processing establishments for jumbo flying squid must record information on the catch, landing, receipt, and processing of the resource, among other required data, in the Fisheries and Aquaculture Traceability System (SITRAPESCA).</w:t>
            </w:r>
            <w:r w:rsidRPr="00C2439F">
              <w:rPr>
                <w:sz w:val="20"/>
                <w:szCs w:val="20"/>
              </w:rPr>
              <w:t xml:space="preserve"> </w:t>
            </w:r>
            <w:r w:rsidRPr="00C2439F">
              <w:rPr>
                <w:color w:val="000000" w:themeColor="text1" w:themeShade="80"/>
                <w:sz w:val="20"/>
                <w:szCs w:val="20"/>
                <w:lang w:val="en-GB"/>
              </w:rPr>
              <w:t>However, there is no clear indication that bycatches need to be reported in the ROP.</w:t>
            </w:r>
          </w:p>
          <w:p w14:paraId="43A8F1D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4351828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bookmarkStart w:id="3" w:name="_Hlk193741414"/>
            <w:r w:rsidRPr="00C2439F">
              <w:rPr>
                <w:sz w:val="20"/>
                <w:szCs w:val="20"/>
                <w:lang w:val="en-GB"/>
              </w:rPr>
              <w:t xml:space="preserve">According to the independent audit of the Fishery Improvement Program (FIP) for this fishery, IMARPE have worked on the implementation of an electronic fishing log called </w:t>
            </w:r>
            <w:proofErr w:type="spellStart"/>
            <w:r w:rsidRPr="00C2439F">
              <w:rPr>
                <w:sz w:val="20"/>
                <w:szCs w:val="20"/>
                <w:lang w:val="en-GB"/>
              </w:rPr>
              <w:t>TrazApp</w:t>
            </w:r>
            <w:proofErr w:type="spellEnd"/>
            <w:r w:rsidRPr="00C2439F">
              <w:rPr>
                <w:sz w:val="20"/>
                <w:szCs w:val="20"/>
                <w:lang w:val="en-GB"/>
              </w:rPr>
              <w:t xml:space="preserve">, through which information on accompanying fauna and interaction with ETP species is collected (Olea and Espindola, 2022). However, there is not register of this kind of data in the </w:t>
            </w:r>
            <w:proofErr w:type="spellStart"/>
            <w:r w:rsidRPr="00C2439F">
              <w:rPr>
                <w:sz w:val="20"/>
                <w:szCs w:val="20"/>
                <w:lang w:val="en-GB"/>
              </w:rPr>
              <w:t>TrazApp</w:t>
            </w:r>
            <w:proofErr w:type="spellEnd"/>
            <w:r w:rsidRPr="00C2439F">
              <w:rPr>
                <w:sz w:val="20"/>
                <w:szCs w:val="20"/>
                <w:lang w:val="en-GB"/>
              </w:rPr>
              <w:t xml:space="preserve"> website (</w:t>
            </w:r>
            <w:proofErr w:type="spellStart"/>
            <w:r w:rsidRPr="00C2439F">
              <w:rPr>
                <w:sz w:val="20"/>
                <w:szCs w:val="20"/>
                <w:lang w:val="en-GB"/>
              </w:rPr>
              <w:t>TrazApp</w:t>
            </w:r>
            <w:proofErr w:type="spellEnd"/>
            <w:r w:rsidRPr="00C2439F">
              <w:rPr>
                <w:sz w:val="20"/>
                <w:szCs w:val="20"/>
                <w:lang w:val="en-GB"/>
              </w:rPr>
              <w:t xml:space="preserve">, 2025). When the assessment team requested to WWF through email data of the accompanying fauna of the artisanal Jumbo flying squid fishery from </w:t>
            </w:r>
            <w:proofErr w:type="spellStart"/>
            <w:r w:rsidRPr="00C2439F">
              <w:rPr>
                <w:sz w:val="20"/>
                <w:szCs w:val="20"/>
                <w:lang w:val="en-GB"/>
              </w:rPr>
              <w:t>TrazApp</w:t>
            </w:r>
            <w:proofErr w:type="spellEnd"/>
            <w:r w:rsidRPr="00C2439F">
              <w:rPr>
                <w:sz w:val="20"/>
                <w:szCs w:val="20"/>
                <w:lang w:val="en-GB"/>
              </w:rPr>
              <w:t xml:space="preserve"> it was informed</w:t>
            </w:r>
            <w:r w:rsidRPr="00C2439F">
              <w:rPr>
                <w:sz w:val="20"/>
                <w:szCs w:val="20"/>
              </w:rPr>
              <w:t xml:space="preserve"> </w:t>
            </w:r>
            <w:r w:rsidRPr="00C2439F">
              <w:rPr>
                <w:sz w:val="20"/>
                <w:szCs w:val="20"/>
                <w:lang w:val="en-GB"/>
              </w:rPr>
              <w:t>that the recorded information has focused more on catch areas, crew, landing points, and the quantity landed by species and no data of the of the accompanying fauna was provided.</w:t>
            </w:r>
          </w:p>
          <w:p w14:paraId="2908E68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557FD9E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IMARPE (2023b)</w:t>
            </w:r>
            <w:r w:rsidRPr="00C2439F">
              <w:rPr>
                <w:sz w:val="20"/>
                <w:szCs w:val="20"/>
              </w:rPr>
              <w:t xml:space="preserve"> informed that </w:t>
            </w:r>
            <w:r w:rsidRPr="00C2439F">
              <w:rPr>
                <w:sz w:val="20"/>
                <w:szCs w:val="20"/>
                <w:lang w:val="en-GB"/>
              </w:rPr>
              <w:t>a pilot implementation of the electronic applications developed by the IMARSIS team for monitoring Jumbo flying squid onboard the artisanal squid fleet was launched in the cruises performed in May 2023, enabling the entry of information from observers and fishing skippers and serving as a digital fishing logbook. However, although 100% of the scientific observers has used the application during the cruise, out of 11 artisanal vessels, only one of the fishing skippers registered information of its fishing activities (IMARPE, 2023b)</w:t>
            </w:r>
            <w:r w:rsidRPr="00C2439F">
              <w:rPr>
                <w:sz w:val="20"/>
                <w:szCs w:val="20"/>
              </w:rPr>
              <w:t xml:space="preserve">. Moreover, </w:t>
            </w:r>
            <w:r w:rsidRPr="00C2439F">
              <w:rPr>
                <w:sz w:val="20"/>
                <w:szCs w:val="20"/>
                <w:lang w:val="en-GB"/>
              </w:rPr>
              <w:t>the data seemed to be mainly the geographic position of the fishing operations, not the accompanying fauna.</w:t>
            </w:r>
          </w:p>
          <w:bookmarkEnd w:id="2"/>
          <w:bookmarkEnd w:id="3"/>
          <w:p w14:paraId="24D824A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301EB9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Handline is a highly selective fishing gear, which captures almost 100% jumbo flying squid (Salazar, 2018 and 2020; IMARPE 1998, 2019; Kelleher, 2005). There were no reports of primary species in the operations of the jumbo flying squid artisanal fishery (Salazar, 2018 and 2020; IMARPE 1998, 1995, 2019, 2020a, 2023a, 2023b). The assessment team requested data of accompanying fauna of the fishery from IMARPE for the period between 2019-2024. IMARPE answered through OFICIO N° 00858-2024-IMARPE/OGA in September 2024 that: “</w:t>
            </w:r>
            <w:r w:rsidRPr="00C2439F">
              <w:rPr>
                <w:i/>
                <w:iCs/>
                <w:color w:val="000000" w:themeColor="text1" w:themeShade="80"/>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color w:val="000000" w:themeColor="text1" w:themeShade="80"/>
                <w:sz w:val="20"/>
                <w:szCs w:val="20"/>
                <w:lang w:val="en-GB"/>
              </w:rPr>
              <w:t>.”</w:t>
            </w:r>
            <w:r w:rsidRPr="00C2439F">
              <w:rPr>
                <w:sz w:val="20"/>
                <w:szCs w:val="20"/>
                <w:lang w:val="en-GB"/>
              </w:rPr>
              <w:t xml:space="preserve"> Interviews with IMARPE, researchers and the client did not reveal any impact of the </w:t>
            </w:r>
            <w:proofErr w:type="spellStart"/>
            <w:r w:rsidRPr="00C2439F">
              <w:rPr>
                <w:sz w:val="20"/>
                <w:szCs w:val="20"/>
                <w:lang w:val="en-GB"/>
              </w:rPr>
              <w:t>UoA</w:t>
            </w:r>
            <w:proofErr w:type="spellEnd"/>
            <w:r w:rsidRPr="00C2439F">
              <w:rPr>
                <w:sz w:val="20"/>
                <w:szCs w:val="20"/>
                <w:lang w:val="en-GB"/>
              </w:rPr>
              <w:t xml:space="preserve"> on potential primary species.</w:t>
            </w:r>
          </w:p>
          <w:p w14:paraId="4BB6BA3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3C11E38F"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r w:rsidRPr="00C2439F">
              <w:rPr>
                <w:sz w:val="20"/>
                <w:szCs w:val="20"/>
                <w:lang w:val="en-GB"/>
              </w:rPr>
              <w:t>The assessment team has evaluated this SI according to MSC interpretation given on 12</w:t>
            </w:r>
            <w:r w:rsidRPr="00C2439F">
              <w:rPr>
                <w:sz w:val="20"/>
                <w:szCs w:val="20"/>
                <w:vertAlign w:val="superscript"/>
                <w:lang w:val="en-GB"/>
              </w:rPr>
              <w:t>th</w:t>
            </w:r>
            <w:r w:rsidRPr="00C2439F">
              <w:rPr>
                <w:sz w:val="20"/>
                <w:szCs w:val="20"/>
                <w:lang w:val="en-GB"/>
              </w:rPr>
              <w:t xml:space="preserve"> June 2015, “</w:t>
            </w:r>
            <w:r w:rsidRPr="00C2439F">
              <w:rPr>
                <w:i/>
                <w:iCs/>
                <w:sz w:val="20"/>
                <w:szCs w:val="20"/>
                <w:lang w:val="en-GB"/>
              </w:rPr>
              <w:t>In P2 there</w:t>
            </w:r>
            <w:r w:rsidRPr="00C2439F">
              <w:rPr>
                <w:sz w:val="20"/>
                <w:szCs w:val="20"/>
                <w:lang w:val="en-GB"/>
              </w:rPr>
              <w:t xml:space="preserve"> </w:t>
            </w:r>
            <w:r w:rsidRPr="00C2439F">
              <w:rPr>
                <w:i/>
                <w:iCs/>
                <w:sz w:val="20"/>
                <w:szCs w:val="20"/>
                <w:lang w:val="en-GB"/>
              </w:rPr>
              <w:t>are no primary species, but many secondary species. How do we score P2.1.x?</w:t>
            </w:r>
            <w:r w:rsidRPr="00C2439F">
              <w:rPr>
                <w:sz w:val="20"/>
                <w:szCs w:val="20"/>
                <w:lang w:val="en-GB"/>
              </w:rPr>
              <w:t>”, where MSC states that: “</w:t>
            </w:r>
            <w:r w:rsidRPr="00C2439F">
              <w:rPr>
                <w:i/>
                <w:iCs/>
                <w:sz w:val="20"/>
                <w:szCs w:val="20"/>
                <w:lang w:val="en-GB"/>
              </w:rPr>
              <w:t>In v2.0 if there are no primary species, the PIs under 2.1.x are all considered differently</w:t>
            </w:r>
            <w:r w:rsidRPr="00C2439F">
              <w:rPr>
                <w:sz w:val="20"/>
                <w:szCs w:val="20"/>
                <w:lang w:val="en-GB"/>
              </w:rPr>
              <w:t xml:space="preserve"> […] </w:t>
            </w:r>
            <w:r w:rsidRPr="00C2439F">
              <w:rPr>
                <w:i/>
                <w:iCs/>
                <w:sz w:val="20"/>
                <w:szCs w:val="20"/>
                <w:lang w:val="en-GB"/>
              </w:rPr>
              <w:t xml:space="preserve">The management PI needs to be scored. For </w:t>
            </w:r>
            <w:proofErr w:type="gramStart"/>
            <w:r w:rsidRPr="00C2439F">
              <w:rPr>
                <w:i/>
                <w:iCs/>
                <w:sz w:val="20"/>
                <w:szCs w:val="20"/>
                <w:lang w:val="en-GB"/>
              </w:rPr>
              <w:t>example</w:t>
            </w:r>
            <w:proofErr w:type="gramEnd"/>
            <w:r w:rsidRPr="00C2439F">
              <w:rPr>
                <w:i/>
                <w:iCs/>
                <w:sz w:val="20"/>
                <w:szCs w:val="20"/>
                <w:lang w:val="en-GB"/>
              </w:rPr>
              <w:t xml:space="preserve"> in PI 2.1.2, scoring issue (a) the SG60 and SG80 requirements include the term 'if necessary'. This 'if necessary' means that if there is no impact on primary species the SG60 and SG80 requirements can be excluded (i.e. score at least 80). However, the SG100 level does not contain this 'if necessary' clause and should be considered. </w:t>
            </w:r>
            <w:proofErr w:type="gramStart"/>
            <w:r w:rsidRPr="00C2439F">
              <w:rPr>
                <w:i/>
                <w:iCs/>
                <w:sz w:val="20"/>
                <w:szCs w:val="20"/>
                <w:lang w:val="en-GB"/>
              </w:rPr>
              <w:t>In order to</w:t>
            </w:r>
            <w:proofErr w:type="gramEnd"/>
            <w:r w:rsidRPr="00C2439F">
              <w:rPr>
                <w:i/>
                <w:iCs/>
                <w:sz w:val="20"/>
                <w:szCs w:val="20"/>
                <w:lang w:val="en-GB"/>
              </w:rPr>
              <w:t xml:space="preserve"> achieve the SG100 level a management strategy should be in place for the </w:t>
            </w:r>
            <w:proofErr w:type="spellStart"/>
            <w:r w:rsidRPr="00C2439F">
              <w:rPr>
                <w:i/>
                <w:iCs/>
                <w:sz w:val="20"/>
                <w:szCs w:val="20"/>
                <w:lang w:val="en-GB"/>
              </w:rPr>
              <w:t>UoA</w:t>
            </w:r>
            <w:proofErr w:type="spellEnd"/>
            <w:r w:rsidRPr="00C2439F">
              <w:rPr>
                <w:i/>
                <w:iCs/>
                <w:sz w:val="20"/>
                <w:szCs w:val="20"/>
                <w:lang w:val="en-GB"/>
              </w:rPr>
              <w:t xml:space="preserve"> for the primary species since gear loss or other incidental impacts could still occur (see Guidance GSA3.5.1).</w:t>
            </w:r>
            <w:r w:rsidRPr="00C2439F">
              <w:rPr>
                <w:color w:val="333333"/>
                <w:sz w:val="20"/>
                <w:szCs w:val="20"/>
                <w:shd w:val="clear" w:color="auto" w:fill="FFFFFF"/>
              </w:rPr>
              <w:t xml:space="preserve"> </w:t>
            </w:r>
            <w:r w:rsidRPr="00C2439F">
              <w:rPr>
                <w:i/>
                <w:iCs/>
                <w:sz w:val="20"/>
                <w:szCs w:val="20"/>
              </w:rPr>
              <w:t>In addition, with regards to scoring issues (b) and (c), it is the MSC's intent that the 'if necessary' also applies</w:t>
            </w:r>
            <w:r w:rsidRPr="00C2439F">
              <w:rPr>
                <w:i/>
                <w:iCs/>
                <w:sz w:val="20"/>
                <w:szCs w:val="20"/>
                <w:lang w:val="en-GB"/>
              </w:rPr>
              <w:t>”.</w:t>
            </w:r>
            <w:r w:rsidRPr="00C2439F">
              <w:rPr>
                <w:sz w:val="20"/>
                <w:szCs w:val="20"/>
                <w:lang w:val="en-GB"/>
              </w:rPr>
              <w:t xml:space="preserve"> </w:t>
            </w:r>
            <w:r w:rsidRPr="00C2439F">
              <w:rPr>
                <w:color w:val="000000" w:themeColor="text1" w:themeShade="80"/>
                <w:sz w:val="20"/>
                <w:szCs w:val="20"/>
                <w:lang w:val="en-GB"/>
              </w:rPr>
              <w:t xml:space="preserve">In the absence of any catch of primary species, </w:t>
            </w:r>
            <w:r w:rsidRPr="00C2439F">
              <w:rPr>
                <w:b/>
                <w:bCs/>
                <w:color w:val="000000" w:themeColor="text1" w:themeShade="80"/>
                <w:sz w:val="20"/>
                <w:szCs w:val="20"/>
                <w:lang w:val="en-GB"/>
              </w:rPr>
              <w:t>SG 60a and 80a are met</w:t>
            </w:r>
            <w:r w:rsidRPr="00C2439F">
              <w:rPr>
                <w:color w:val="000000" w:themeColor="text1" w:themeShade="80"/>
                <w:sz w:val="20"/>
                <w:szCs w:val="20"/>
                <w:lang w:val="en-GB"/>
              </w:rPr>
              <w:t xml:space="preserve">, but management strategy is still required as other incidental </w:t>
            </w:r>
            <w:r w:rsidRPr="00C2439F">
              <w:rPr>
                <w:color w:val="000000" w:themeColor="text1" w:themeShade="80"/>
                <w:sz w:val="20"/>
                <w:szCs w:val="20"/>
                <w:lang w:val="en-GB"/>
              </w:rPr>
              <w:lastRenderedPageBreak/>
              <w:t xml:space="preserve">impacts could still occur, following GSA3.5.1 of MSC Fisheries Standard v2.01. </w:t>
            </w:r>
            <w:bookmarkStart w:id="4" w:name="_Hlk193645921"/>
            <w:r w:rsidRPr="00C2439F">
              <w:rPr>
                <w:color w:val="000000" w:themeColor="text1" w:themeShade="80"/>
                <w:sz w:val="20"/>
                <w:szCs w:val="20"/>
                <w:lang w:val="en-GB"/>
              </w:rPr>
              <w:t xml:space="preserve">The assessment team did not identify such a strategy and considering that it is not clear indication whether bycatch data needs to be and/or have been registered and/or reported and there is no established system for collecting data of the accompanying fauna, </w:t>
            </w:r>
            <w:r w:rsidRPr="00C2439F">
              <w:rPr>
                <w:b/>
                <w:bCs/>
                <w:color w:val="000000" w:themeColor="text1" w:themeShade="80"/>
                <w:sz w:val="20"/>
                <w:szCs w:val="20"/>
                <w:lang w:val="en-GB"/>
              </w:rPr>
              <w:t>SG 100a is not met.</w:t>
            </w:r>
            <w:bookmarkEnd w:id="4"/>
          </w:p>
          <w:p w14:paraId="1553C529" w14:textId="764E8B45"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b.</w:t>
            </w:r>
            <w:proofErr w:type="spellEnd"/>
            <w:r w:rsidRPr="00C2439F">
              <w:rPr>
                <w:b/>
                <w:bCs/>
                <w:color w:val="000000" w:themeColor="text1" w:themeShade="80"/>
                <w:sz w:val="20"/>
                <w:szCs w:val="20"/>
                <w:lang w:val="en-GB"/>
              </w:rPr>
              <w:t xml:space="preserve">  </w:t>
            </w:r>
            <w:r w:rsidRPr="00C2439F">
              <w:rPr>
                <w:b/>
                <w:bCs/>
                <w:sz w:val="20"/>
                <w:szCs w:val="20"/>
                <w:lang w:val="en-GB"/>
              </w:rPr>
              <w:t>There is some objective basis for confidence that the measures/partial strategy will work, based on some information directly about the fishery and/or species involved.</w:t>
            </w:r>
          </w:p>
          <w:p w14:paraId="49BF721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In Article 11 of the new ROP established through Supreme Decree No. 003-2025-PRODUCE, it is said that the only fishing gear authorized for catching jumbo flying squid is the jigging line. Most of the artisanal vessels involved in this fishery already use this fishing gear, which has been the traditional form to extract this resource. Article 14.3 determines that holders of fishing permits and operating licenses for processing establishments for jumbo flying squid must record information on the catch, landing, receipt, and processing of the resource, among other required data, in the Fisheries and Aquaculture Traceability System (SITRAPESCA).</w:t>
            </w:r>
            <w:r w:rsidRPr="00C2439F">
              <w:rPr>
                <w:sz w:val="20"/>
                <w:szCs w:val="20"/>
              </w:rPr>
              <w:t xml:space="preserve"> </w:t>
            </w:r>
            <w:r w:rsidRPr="00C2439F">
              <w:rPr>
                <w:color w:val="000000" w:themeColor="text1" w:themeShade="80"/>
                <w:sz w:val="20"/>
                <w:szCs w:val="20"/>
                <w:lang w:val="en-GB"/>
              </w:rPr>
              <w:t>However, there is no clear indication that bycatches need to be reported in the new ROP.</w:t>
            </w:r>
          </w:p>
          <w:p w14:paraId="5087A42E"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7EB266C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According to the independent audit of the Fishery Improvement Program (FIP) for this fishery, IMARPE have worked on the implementation of an electronic fishing log called </w:t>
            </w:r>
            <w:proofErr w:type="spellStart"/>
            <w:r w:rsidRPr="00C2439F">
              <w:rPr>
                <w:sz w:val="20"/>
                <w:szCs w:val="20"/>
                <w:lang w:val="en-GB"/>
              </w:rPr>
              <w:t>TrazApp</w:t>
            </w:r>
            <w:proofErr w:type="spellEnd"/>
            <w:r w:rsidRPr="00C2439F">
              <w:rPr>
                <w:sz w:val="20"/>
                <w:szCs w:val="20"/>
                <w:lang w:val="en-GB"/>
              </w:rPr>
              <w:t xml:space="preserve">, through which information on accompanying fauna and interaction with ETP species is collected (Olea and Espindola, 2022). However, there is not register of this kind of data in the </w:t>
            </w:r>
            <w:proofErr w:type="spellStart"/>
            <w:r w:rsidRPr="00C2439F">
              <w:rPr>
                <w:sz w:val="20"/>
                <w:szCs w:val="20"/>
                <w:lang w:val="en-GB"/>
              </w:rPr>
              <w:t>TrazApp</w:t>
            </w:r>
            <w:proofErr w:type="spellEnd"/>
            <w:r w:rsidRPr="00C2439F">
              <w:rPr>
                <w:sz w:val="20"/>
                <w:szCs w:val="20"/>
                <w:lang w:val="en-GB"/>
              </w:rPr>
              <w:t xml:space="preserve"> website (</w:t>
            </w:r>
            <w:proofErr w:type="spellStart"/>
            <w:r w:rsidRPr="00C2439F">
              <w:rPr>
                <w:sz w:val="20"/>
                <w:szCs w:val="20"/>
                <w:lang w:val="en-GB"/>
              </w:rPr>
              <w:t>TrazApp</w:t>
            </w:r>
            <w:proofErr w:type="spellEnd"/>
            <w:r w:rsidRPr="00C2439F">
              <w:rPr>
                <w:sz w:val="20"/>
                <w:szCs w:val="20"/>
                <w:lang w:val="en-GB"/>
              </w:rPr>
              <w:t xml:space="preserve">, 2025). When the assessment team requested to WWF through email data of the accompanying fauna of the artisanal Jumbo flying squid fishery from </w:t>
            </w:r>
            <w:proofErr w:type="spellStart"/>
            <w:r w:rsidRPr="00C2439F">
              <w:rPr>
                <w:sz w:val="20"/>
                <w:szCs w:val="20"/>
                <w:lang w:val="en-GB"/>
              </w:rPr>
              <w:t>TrazApp</w:t>
            </w:r>
            <w:proofErr w:type="spellEnd"/>
            <w:r w:rsidRPr="00C2439F">
              <w:rPr>
                <w:sz w:val="20"/>
                <w:szCs w:val="20"/>
                <w:lang w:val="en-GB"/>
              </w:rPr>
              <w:t xml:space="preserve"> it was informed that the recorded information has focused more on catch areas, crew, landing points, and the quantity landed by species and no data of the of the accompanying fauna was provided.</w:t>
            </w:r>
          </w:p>
          <w:p w14:paraId="1D1DD9F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D40251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IMARPE (2023b) informed that a pilot implementation of the electronic applications developed by the IMARSIS team for monitoring Jumbo flying squid onboard the artisanal squid fleet was launched in the cruises performed in May 2023, enabling the entry of information from observers and fishing skippers and serving as a digital fishing logbook. However, although 100% of the scientific observers has used the application during the cruise, out of 11 artisanal vessels, only one of the fishing skippers registered information of its fishing activities (IMARPE, 2023b). Moreover, the data seemed to be mainly the geographic position of the fishing operations, not the accompanying fauna.</w:t>
            </w:r>
          </w:p>
          <w:p w14:paraId="40DA971A"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CE3947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lastRenderedPageBreak/>
              <w:t>Handline is a highly selective fishing gear, which captures almost 100% jumbo flying squid (Salazar, 2018 and 2020; IMARPE 1998, 2019; Kelleher, 2005). There were no reports of primary species in the operations of the jumbo flying squid artisanal fishery (Salazar, 2018 and 2020; IMARPE 1998, 1995, 2019, 2020a, 2023a, 2023b). The assessment team requested data of accompanying fauna of the fishery from IMARPE for the period between 2019-2024. IMARPE answered through OFICIO N° 00858-2024-IMARPE/OGA in September 2024 that: “</w:t>
            </w:r>
            <w:r w:rsidRPr="00C2439F">
              <w:rPr>
                <w:i/>
                <w:iCs/>
                <w:color w:val="000000" w:themeColor="text1" w:themeShade="80"/>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color w:val="000000" w:themeColor="text1" w:themeShade="80"/>
                <w:sz w:val="20"/>
                <w:szCs w:val="20"/>
                <w:lang w:val="en-GB"/>
              </w:rPr>
              <w:t>.”</w:t>
            </w:r>
            <w:r w:rsidRPr="00C2439F">
              <w:rPr>
                <w:sz w:val="20"/>
                <w:szCs w:val="20"/>
                <w:lang w:val="en-GB"/>
              </w:rPr>
              <w:t xml:space="preserve"> Interviews with IMARPE, researchers and the client did not reveal any impact of the </w:t>
            </w:r>
            <w:proofErr w:type="spellStart"/>
            <w:r w:rsidRPr="00C2439F">
              <w:rPr>
                <w:sz w:val="20"/>
                <w:szCs w:val="20"/>
                <w:lang w:val="en-GB"/>
              </w:rPr>
              <w:t>UoA</w:t>
            </w:r>
            <w:proofErr w:type="spellEnd"/>
            <w:r w:rsidRPr="00C2439F">
              <w:rPr>
                <w:sz w:val="20"/>
                <w:szCs w:val="20"/>
                <w:lang w:val="en-GB"/>
              </w:rPr>
              <w:t xml:space="preserve"> on potential primary species. Nevertheless, it was noted during the interviews for this assessment that as it is a common sense that incidental catches are unusual on the fishery, it seems there is no culture of reporting on it. </w:t>
            </w:r>
          </w:p>
          <w:p w14:paraId="61C27E4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7D7351B7"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r w:rsidRPr="00C2439F">
              <w:rPr>
                <w:sz w:val="20"/>
                <w:szCs w:val="20"/>
                <w:lang w:val="en-GB"/>
              </w:rPr>
              <w:t>The assessment team has evaluated this SI according to MSC interpretation given on 12</w:t>
            </w:r>
            <w:r w:rsidRPr="00C2439F">
              <w:rPr>
                <w:sz w:val="20"/>
                <w:szCs w:val="20"/>
                <w:vertAlign w:val="superscript"/>
                <w:lang w:val="en-GB"/>
              </w:rPr>
              <w:t>th</w:t>
            </w:r>
            <w:r w:rsidRPr="00C2439F">
              <w:rPr>
                <w:sz w:val="20"/>
                <w:szCs w:val="20"/>
                <w:lang w:val="en-GB"/>
              </w:rPr>
              <w:t xml:space="preserve"> June 2015, “</w:t>
            </w:r>
            <w:r w:rsidRPr="00C2439F">
              <w:rPr>
                <w:i/>
                <w:iCs/>
                <w:sz w:val="20"/>
                <w:szCs w:val="20"/>
                <w:lang w:val="en-GB"/>
              </w:rPr>
              <w:t>In P2 there</w:t>
            </w:r>
            <w:r w:rsidRPr="00C2439F">
              <w:rPr>
                <w:sz w:val="20"/>
                <w:szCs w:val="20"/>
                <w:lang w:val="en-GB"/>
              </w:rPr>
              <w:t xml:space="preserve"> </w:t>
            </w:r>
            <w:r w:rsidRPr="00C2439F">
              <w:rPr>
                <w:i/>
                <w:iCs/>
                <w:sz w:val="20"/>
                <w:szCs w:val="20"/>
                <w:lang w:val="en-GB"/>
              </w:rPr>
              <w:t>are no primary species, but many secondary species. How do we score P2.1.x?</w:t>
            </w:r>
            <w:r w:rsidRPr="00C2439F">
              <w:rPr>
                <w:sz w:val="20"/>
                <w:szCs w:val="20"/>
                <w:lang w:val="en-GB"/>
              </w:rPr>
              <w:t>”, where MSC states that: “</w:t>
            </w:r>
            <w:r w:rsidRPr="00C2439F">
              <w:rPr>
                <w:i/>
                <w:iCs/>
                <w:sz w:val="20"/>
                <w:szCs w:val="20"/>
                <w:lang w:val="en-GB"/>
              </w:rPr>
              <w:t>In v2.0 if there are no primary species, the PIs under 2.1.x are all considered differently.</w:t>
            </w:r>
            <w:r w:rsidRPr="00C2439F">
              <w:rPr>
                <w:sz w:val="20"/>
                <w:szCs w:val="20"/>
                <w:lang w:val="en-GB"/>
              </w:rPr>
              <w:t xml:space="preserve"> […] </w:t>
            </w:r>
            <w:r w:rsidRPr="00C2439F">
              <w:rPr>
                <w:i/>
                <w:iCs/>
                <w:sz w:val="20"/>
                <w:szCs w:val="20"/>
                <w:lang w:val="en-GB"/>
              </w:rPr>
              <w:t xml:space="preserve">The management PI needs to be scored. For example, in PI 2.1.2, scoring issue (a) the SG60 and SG80 requirements include the term 'if necessary'. This 'if necessary' means that if there is no impact on primary species the SG60 and SG80 requirements can be excluded (i.e. score at least 80). However, the SG100 level does not contain this 'if necessary' clause and should be considered. </w:t>
            </w:r>
            <w:proofErr w:type="gramStart"/>
            <w:r w:rsidRPr="00C2439F">
              <w:rPr>
                <w:i/>
                <w:iCs/>
                <w:sz w:val="20"/>
                <w:szCs w:val="20"/>
                <w:lang w:val="en-GB"/>
              </w:rPr>
              <w:t>In order to</w:t>
            </w:r>
            <w:proofErr w:type="gramEnd"/>
            <w:r w:rsidRPr="00C2439F">
              <w:rPr>
                <w:i/>
                <w:iCs/>
                <w:sz w:val="20"/>
                <w:szCs w:val="20"/>
                <w:lang w:val="en-GB"/>
              </w:rPr>
              <w:t xml:space="preserve"> achieve the SG100 level a management strategy should be in place for the </w:t>
            </w:r>
            <w:proofErr w:type="spellStart"/>
            <w:r w:rsidRPr="00C2439F">
              <w:rPr>
                <w:i/>
                <w:iCs/>
                <w:sz w:val="20"/>
                <w:szCs w:val="20"/>
                <w:lang w:val="en-GB"/>
              </w:rPr>
              <w:t>UoA</w:t>
            </w:r>
            <w:proofErr w:type="spellEnd"/>
            <w:r w:rsidRPr="00C2439F">
              <w:rPr>
                <w:i/>
                <w:iCs/>
                <w:sz w:val="20"/>
                <w:szCs w:val="20"/>
                <w:lang w:val="en-GB"/>
              </w:rPr>
              <w:t xml:space="preserve"> for the primary species since gear loss or other incidental impacts could still occur (see Guidance GSA3.5.1).</w:t>
            </w:r>
            <w:r w:rsidRPr="00C2439F">
              <w:rPr>
                <w:color w:val="333333"/>
                <w:sz w:val="20"/>
                <w:szCs w:val="20"/>
                <w:shd w:val="clear" w:color="auto" w:fill="FFFFFF"/>
              </w:rPr>
              <w:t xml:space="preserve"> </w:t>
            </w:r>
            <w:r w:rsidRPr="00C2439F">
              <w:rPr>
                <w:i/>
                <w:iCs/>
                <w:sz w:val="20"/>
                <w:szCs w:val="20"/>
              </w:rPr>
              <w:t>In addition, with regards to scoring issues (b) and (c), it is the MSC's intent that the 'if necessary' also applies</w:t>
            </w:r>
            <w:r w:rsidRPr="00C2439F">
              <w:rPr>
                <w:i/>
                <w:iCs/>
                <w:sz w:val="20"/>
                <w:szCs w:val="20"/>
                <w:lang w:val="en-GB"/>
              </w:rPr>
              <w:t>”.</w:t>
            </w:r>
            <w:r w:rsidRPr="00C2439F">
              <w:rPr>
                <w:sz w:val="20"/>
                <w:szCs w:val="20"/>
                <w:lang w:val="en-GB"/>
              </w:rPr>
              <w:t xml:space="preserve"> </w:t>
            </w:r>
            <w:r w:rsidRPr="00C2439F">
              <w:rPr>
                <w:color w:val="000000" w:themeColor="text1" w:themeShade="80"/>
                <w:sz w:val="20"/>
                <w:szCs w:val="20"/>
                <w:lang w:val="en-GB"/>
              </w:rPr>
              <w:t xml:space="preserve">In the absence of any catch of primary species, </w:t>
            </w:r>
            <w:r w:rsidRPr="00C2439F">
              <w:rPr>
                <w:b/>
                <w:bCs/>
                <w:color w:val="000000" w:themeColor="text1" w:themeShade="80"/>
                <w:sz w:val="20"/>
                <w:szCs w:val="20"/>
                <w:lang w:val="en-GB"/>
              </w:rPr>
              <w:t>SG 60b and 80b are met</w:t>
            </w:r>
            <w:r w:rsidRPr="00C2439F">
              <w:rPr>
                <w:color w:val="000000" w:themeColor="text1" w:themeShade="80"/>
                <w:sz w:val="20"/>
                <w:szCs w:val="20"/>
                <w:lang w:val="en-GB"/>
              </w:rPr>
              <w:t xml:space="preserve">, but management strategy is still required as other incidental impacts could still occur, following GSA3.5.1 of MSC Fisheries Standard v2.01. </w:t>
            </w:r>
            <w:bookmarkStart w:id="5" w:name="_Hlk193646633"/>
            <w:r w:rsidRPr="00C2439F">
              <w:rPr>
                <w:color w:val="000000" w:themeColor="text1" w:themeShade="80"/>
                <w:sz w:val="20"/>
                <w:szCs w:val="20"/>
                <w:lang w:val="en-GB"/>
              </w:rPr>
              <w:t xml:space="preserve">The assessment team did not identify such a strategy, </w:t>
            </w:r>
            <w:r w:rsidRPr="00C2439F">
              <w:rPr>
                <w:sz w:val="20"/>
                <w:szCs w:val="20"/>
                <w:lang w:val="en-GB"/>
              </w:rPr>
              <w:t>there is no guarantee that the bycatches of this fishery have been/will be registered and/or reported, even if they are minimum,</w:t>
            </w:r>
            <w:r w:rsidRPr="00C2439F">
              <w:rPr>
                <w:sz w:val="20"/>
                <w:szCs w:val="20"/>
              </w:rPr>
              <w:t xml:space="preserve"> </w:t>
            </w:r>
            <w:r w:rsidRPr="00C2439F">
              <w:rPr>
                <w:sz w:val="20"/>
                <w:szCs w:val="20"/>
                <w:lang w:val="en-GB"/>
              </w:rPr>
              <w:t xml:space="preserve">and there is no established system for collecting data of the accompanying fauna. </w:t>
            </w:r>
            <w:r w:rsidRPr="00C2439F">
              <w:rPr>
                <w:color w:val="000000" w:themeColor="text1" w:themeShade="80"/>
                <w:sz w:val="20"/>
                <w:szCs w:val="20"/>
                <w:lang w:val="en-GB"/>
              </w:rPr>
              <w:t xml:space="preserve">Moreover, as the ROP covering artisanal vessels have just been published and applications serving as fishing logbooks are still in early stages of implementation, time is required to evaluate if the fishermen will report data to SITRAPESCA </w:t>
            </w:r>
            <w:r w:rsidRPr="00C2439F">
              <w:rPr>
                <w:sz w:val="20"/>
                <w:szCs w:val="20"/>
                <w:lang w:val="en-GB"/>
              </w:rPr>
              <w:t>and/or other initiatives in place</w:t>
            </w:r>
            <w:r w:rsidRPr="00C2439F">
              <w:rPr>
                <w:color w:val="000000" w:themeColor="text1" w:themeShade="80"/>
                <w:sz w:val="20"/>
                <w:szCs w:val="20"/>
                <w:lang w:val="en-GB"/>
              </w:rPr>
              <w:t>.</w:t>
            </w:r>
            <w:r w:rsidRPr="00C2439F">
              <w:rPr>
                <w:sz w:val="20"/>
                <w:szCs w:val="20"/>
              </w:rPr>
              <w:t xml:space="preserve"> Therefore, no </w:t>
            </w:r>
            <w:r w:rsidRPr="00C2439F">
              <w:rPr>
                <w:color w:val="000000" w:themeColor="text1" w:themeShade="80"/>
                <w:sz w:val="20"/>
                <w:szCs w:val="20"/>
                <w:lang w:val="en-GB"/>
              </w:rPr>
              <w:t xml:space="preserve">testing supports with high confidence that the partial </w:t>
            </w:r>
            <w:r w:rsidRPr="00C2439F">
              <w:rPr>
                <w:color w:val="000000" w:themeColor="text1" w:themeShade="80"/>
                <w:sz w:val="20"/>
                <w:szCs w:val="20"/>
                <w:lang w:val="en-GB"/>
              </w:rPr>
              <w:lastRenderedPageBreak/>
              <w:t xml:space="preserve">strategy/strategy will work, based on information directly about the fishery and/or species involved. </w:t>
            </w:r>
            <w:r w:rsidRPr="00C2439F">
              <w:rPr>
                <w:b/>
                <w:bCs/>
                <w:color w:val="000000" w:themeColor="text1" w:themeShade="80"/>
                <w:sz w:val="20"/>
                <w:szCs w:val="20"/>
                <w:lang w:val="en-GB"/>
              </w:rPr>
              <w:t>SG 100b is not met.</w:t>
            </w:r>
            <w:bookmarkEnd w:id="5"/>
          </w:p>
          <w:p w14:paraId="4C12D736" w14:textId="7C226520"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lang w:val="en-GB"/>
              </w:rPr>
              <w:t>S</w:t>
            </w:r>
            <w:r w:rsidR="005505C1">
              <w:rPr>
                <w:b/>
                <w:bCs/>
                <w:lang w:val="en-GB"/>
              </w:rPr>
              <w:t>I</w:t>
            </w:r>
            <w:r w:rsidRPr="00C2439F">
              <w:rPr>
                <w:b/>
                <w:bCs/>
                <w:lang w:val="en-GB"/>
              </w:rPr>
              <w:t>c.</w:t>
            </w:r>
            <w:proofErr w:type="spellEnd"/>
            <w:r w:rsidRPr="00C2439F">
              <w:rPr>
                <w:b/>
                <w:bCs/>
                <w:lang w:val="en-GB"/>
              </w:rPr>
              <w:t xml:space="preserve"> </w:t>
            </w:r>
            <w:r w:rsidRPr="00C2439F">
              <w:rPr>
                <w:b/>
                <w:bCs/>
                <w:sz w:val="20"/>
                <w:szCs w:val="20"/>
                <w:lang w:val="en-GB"/>
              </w:rPr>
              <w:t>There is some evidence that the measures/partial strategy is being implemented successfully.</w:t>
            </w:r>
          </w:p>
          <w:p w14:paraId="09D704A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In Article 11 of the new ROP established through Supreme Decree No. 003-2025-PRODUCE, it is said that the only fishing gear authorized for catching jumbo flying squid is the jigging line. Most of the artisanal vessels involved in this fishery already use this fishing gear, which has been the traditional form to extract this resource. Article 14.3 determines that holders of fishing permits and operating licenses for processing establishments for jumbo flying squid must record information on the catch, landing, receipt, and processing of the resource, among other required data, in the Fisheries and Aquaculture Traceability System (SITRAPESCA).</w:t>
            </w:r>
            <w:r w:rsidRPr="00C2439F">
              <w:rPr>
                <w:sz w:val="20"/>
                <w:szCs w:val="20"/>
              </w:rPr>
              <w:t xml:space="preserve"> </w:t>
            </w:r>
            <w:r w:rsidRPr="00C2439F">
              <w:rPr>
                <w:color w:val="000000" w:themeColor="text1" w:themeShade="80"/>
                <w:sz w:val="20"/>
                <w:szCs w:val="20"/>
                <w:lang w:val="en-GB"/>
              </w:rPr>
              <w:t>However, there is no clear indication that bycatches need to be reported in the ROP.</w:t>
            </w:r>
          </w:p>
          <w:p w14:paraId="18DAC3A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B8FB11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According to the independent audit of the Fishery Improvement Program (FIP) for this fishery, IMARPE have worked on the implementation of an electronic fishing log called </w:t>
            </w:r>
            <w:proofErr w:type="spellStart"/>
            <w:r w:rsidRPr="00C2439F">
              <w:rPr>
                <w:sz w:val="20"/>
                <w:szCs w:val="20"/>
                <w:lang w:val="en-GB"/>
              </w:rPr>
              <w:t>TrazApp</w:t>
            </w:r>
            <w:proofErr w:type="spellEnd"/>
            <w:r w:rsidRPr="00C2439F">
              <w:rPr>
                <w:sz w:val="20"/>
                <w:szCs w:val="20"/>
                <w:lang w:val="en-GB"/>
              </w:rPr>
              <w:t xml:space="preserve">, through which information on accompanying fauna and interaction with ETP species is collected (Olea and Espindola, 2022). However, there is not register of this kind of data in the </w:t>
            </w:r>
            <w:proofErr w:type="spellStart"/>
            <w:r w:rsidRPr="00C2439F">
              <w:rPr>
                <w:sz w:val="20"/>
                <w:szCs w:val="20"/>
                <w:lang w:val="en-GB"/>
              </w:rPr>
              <w:t>TrazApp</w:t>
            </w:r>
            <w:proofErr w:type="spellEnd"/>
            <w:r w:rsidRPr="00C2439F">
              <w:rPr>
                <w:sz w:val="20"/>
                <w:szCs w:val="20"/>
                <w:lang w:val="en-GB"/>
              </w:rPr>
              <w:t xml:space="preserve"> website (</w:t>
            </w:r>
            <w:proofErr w:type="spellStart"/>
            <w:r w:rsidRPr="00C2439F">
              <w:rPr>
                <w:sz w:val="20"/>
                <w:szCs w:val="20"/>
                <w:lang w:val="en-GB"/>
              </w:rPr>
              <w:t>TrazApp</w:t>
            </w:r>
            <w:proofErr w:type="spellEnd"/>
            <w:r w:rsidRPr="00C2439F">
              <w:rPr>
                <w:sz w:val="20"/>
                <w:szCs w:val="20"/>
                <w:lang w:val="en-GB"/>
              </w:rPr>
              <w:t xml:space="preserve">, 2025). When the assessment team requested to WWF through email data of the accompanying fauna of the artisanal Jumbo flying squid fishery from </w:t>
            </w:r>
            <w:proofErr w:type="spellStart"/>
            <w:r w:rsidRPr="00C2439F">
              <w:rPr>
                <w:sz w:val="20"/>
                <w:szCs w:val="20"/>
                <w:lang w:val="en-GB"/>
              </w:rPr>
              <w:t>TrazApp</w:t>
            </w:r>
            <w:proofErr w:type="spellEnd"/>
            <w:r w:rsidRPr="00C2439F">
              <w:rPr>
                <w:sz w:val="20"/>
                <w:szCs w:val="20"/>
                <w:lang w:val="en-GB"/>
              </w:rPr>
              <w:t xml:space="preserve"> it was informed that the recorded information has focused more on catch areas, crew, landing points, and the quantity landed by species and no data of the of the accompanying fauna was provided.</w:t>
            </w:r>
          </w:p>
          <w:p w14:paraId="728A4CC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3EB10ED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IMARPE (2023b) informed that a pilot implementation of the electronic applications developed by the IMARSIS team for monitoring Jumbo flying squid onboard the artisanal squid fleet was launched in the cruises performed in May 2023, enabling the entry of information from observers and fishing skippers and serving as a digital fishing logbook. However, although 100% of the scientific observers has used the application during the cruise, out of 11 artisanal vessels, only one of the fishing skippers registered information of its fishing activities (IMARPE, 2023b). Moreover, the data seemed to be mainly the geographic position of the fishing operations, not the accompanying fauna.</w:t>
            </w:r>
          </w:p>
          <w:p w14:paraId="29933B2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0501F7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The handline is a highly selective fishing gear, which captures almost 100% jumbo flying squid (Salazar, 2018 and 2020; IMARPE 1998, 2019; Kelleher, 2005). There were no reports of primary species in the operations of the jumbo flying squid artisanal fishery (Salazar, 2018 and 2020; IMARPE 1998, 1995, 2019, 2020a, 2023a, 2023b). The </w:t>
            </w:r>
            <w:r w:rsidRPr="00C2439F">
              <w:rPr>
                <w:color w:val="000000" w:themeColor="text1" w:themeShade="80"/>
                <w:sz w:val="20"/>
                <w:szCs w:val="20"/>
                <w:lang w:val="en-GB"/>
              </w:rPr>
              <w:lastRenderedPageBreak/>
              <w:t>assessment team requested data of accompanying fauna of the fishery from IMARPE for the period between 2019-2024. IMARPE answered through OFICIO N° 00858-2024-IMARPE/OGA in September 2024 that: “</w:t>
            </w:r>
            <w:r w:rsidRPr="00C2439F">
              <w:rPr>
                <w:i/>
                <w:iCs/>
                <w:color w:val="000000" w:themeColor="text1" w:themeShade="80"/>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color w:val="000000" w:themeColor="text1" w:themeShade="80"/>
                <w:sz w:val="20"/>
                <w:szCs w:val="20"/>
                <w:lang w:val="en-GB"/>
              </w:rPr>
              <w:t>.”</w:t>
            </w:r>
            <w:r w:rsidRPr="00C2439F">
              <w:rPr>
                <w:sz w:val="20"/>
                <w:szCs w:val="20"/>
                <w:lang w:val="en-GB"/>
              </w:rPr>
              <w:t xml:space="preserve"> Interviews with IMARPE, researchers and the client did not reveal any impact of the </w:t>
            </w:r>
            <w:proofErr w:type="spellStart"/>
            <w:r w:rsidRPr="00C2439F">
              <w:rPr>
                <w:sz w:val="20"/>
                <w:szCs w:val="20"/>
                <w:lang w:val="en-GB"/>
              </w:rPr>
              <w:t>UoA</w:t>
            </w:r>
            <w:proofErr w:type="spellEnd"/>
            <w:r w:rsidRPr="00C2439F">
              <w:rPr>
                <w:sz w:val="20"/>
                <w:szCs w:val="20"/>
                <w:lang w:val="en-GB"/>
              </w:rPr>
              <w:t xml:space="preserve"> on potential primary species. Nevertheless, it was noted during the interviews for this assessment that as it is a common sense that incidental catches are unusual on the fishery, it seems there is no culture of reporting on it. </w:t>
            </w:r>
          </w:p>
          <w:p w14:paraId="6CD477E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2E08473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sz w:val="20"/>
                <w:szCs w:val="20"/>
                <w:lang w:val="en-GB"/>
              </w:rPr>
              <w:t>The assessment team has evaluated this SI according to MSC interpretation given on 12</w:t>
            </w:r>
            <w:r w:rsidRPr="00C2439F">
              <w:rPr>
                <w:sz w:val="20"/>
                <w:szCs w:val="20"/>
                <w:vertAlign w:val="superscript"/>
                <w:lang w:val="en-GB"/>
              </w:rPr>
              <w:t>th</w:t>
            </w:r>
            <w:r w:rsidRPr="00C2439F">
              <w:rPr>
                <w:sz w:val="20"/>
                <w:szCs w:val="20"/>
                <w:lang w:val="en-GB"/>
              </w:rPr>
              <w:t xml:space="preserve"> June 2015, “</w:t>
            </w:r>
            <w:r w:rsidRPr="00C2439F">
              <w:rPr>
                <w:i/>
                <w:iCs/>
                <w:sz w:val="20"/>
                <w:szCs w:val="20"/>
                <w:lang w:val="en-GB"/>
              </w:rPr>
              <w:t>In P2 there</w:t>
            </w:r>
            <w:r w:rsidRPr="00C2439F">
              <w:rPr>
                <w:sz w:val="20"/>
                <w:szCs w:val="20"/>
                <w:lang w:val="en-GB"/>
              </w:rPr>
              <w:t xml:space="preserve"> </w:t>
            </w:r>
            <w:r w:rsidRPr="00C2439F">
              <w:rPr>
                <w:i/>
                <w:iCs/>
                <w:sz w:val="20"/>
                <w:szCs w:val="20"/>
                <w:lang w:val="en-GB"/>
              </w:rPr>
              <w:t>are no primary species, but many secondary species. How do we score P2.1.x?</w:t>
            </w:r>
            <w:r w:rsidRPr="00C2439F">
              <w:rPr>
                <w:sz w:val="20"/>
                <w:szCs w:val="20"/>
                <w:lang w:val="en-GB"/>
              </w:rPr>
              <w:t>”, where MSC states that: “</w:t>
            </w:r>
            <w:r w:rsidRPr="00C2439F">
              <w:rPr>
                <w:i/>
                <w:iCs/>
                <w:sz w:val="20"/>
                <w:szCs w:val="20"/>
                <w:lang w:val="en-GB"/>
              </w:rPr>
              <w:t>In v2.0 if there are no primary species, the PIs under 2.1.x are all considered differently.</w:t>
            </w:r>
            <w:r w:rsidRPr="00C2439F">
              <w:rPr>
                <w:sz w:val="20"/>
                <w:szCs w:val="20"/>
                <w:lang w:val="en-GB"/>
              </w:rPr>
              <w:t xml:space="preserve"> […] </w:t>
            </w:r>
            <w:r w:rsidRPr="00C2439F">
              <w:rPr>
                <w:i/>
                <w:iCs/>
                <w:sz w:val="20"/>
                <w:szCs w:val="20"/>
                <w:lang w:val="en-GB"/>
              </w:rPr>
              <w:t xml:space="preserve">The management PI needs to be scored. For example, in PI 2.1.2, scoring issue (a) the SG60 and SG80 requirements include the term 'if necessary'. This 'if necessary' means that if there is no impact on primary species the SG60 and SG80 requirements can be excluded (i.e. score at least 80). However, the SG100 level does not contain this 'if necessary' clause and should be considered. </w:t>
            </w:r>
            <w:proofErr w:type="gramStart"/>
            <w:r w:rsidRPr="00C2439F">
              <w:rPr>
                <w:i/>
                <w:iCs/>
                <w:sz w:val="20"/>
                <w:szCs w:val="20"/>
                <w:lang w:val="en-GB"/>
              </w:rPr>
              <w:t>In order to</w:t>
            </w:r>
            <w:proofErr w:type="gramEnd"/>
            <w:r w:rsidRPr="00C2439F">
              <w:rPr>
                <w:i/>
                <w:iCs/>
                <w:sz w:val="20"/>
                <w:szCs w:val="20"/>
                <w:lang w:val="en-GB"/>
              </w:rPr>
              <w:t xml:space="preserve"> achieve the SG100 level a management strategy should be in place for the </w:t>
            </w:r>
            <w:proofErr w:type="spellStart"/>
            <w:r w:rsidRPr="00C2439F">
              <w:rPr>
                <w:i/>
                <w:iCs/>
                <w:sz w:val="20"/>
                <w:szCs w:val="20"/>
                <w:lang w:val="en-GB"/>
              </w:rPr>
              <w:t>UoA</w:t>
            </w:r>
            <w:proofErr w:type="spellEnd"/>
            <w:r w:rsidRPr="00C2439F">
              <w:rPr>
                <w:i/>
                <w:iCs/>
                <w:sz w:val="20"/>
                <w:szCs w:val="20"/>
                <w:lang w:val="en-GB"/>
              </w:rPr>
              <w:t xml:space="preserve"> for the primary species since gear loss or other incidental impacts could still occur (see Guidance GSA3.5.1).</w:t>
            </w:r>
            <w:r w:rsidRPr="00C2439F">
              <w:rPr>
                <w:color w:val="333333"/>
                <w:sz w:val="20"/>
                <w:szCs w:val="20"/>
                <w:shd w:val="clear" w:color="auto" w:fill="FFFFFF"/>
              </w:rPr>
              <w:t xml:space="preserve"> </w:t>
            </w:r>
            <w:r w:rsidRPr="00C2439F">
              <w:rPr>
                <w:i/>
                <w:iCs/>
                <w:sz w:val="20"/>
                <w:szCs w:val="20"/>
              </w:rPr>
              <w:t>In addition, with regards to scoring issues (b) and (c), it is the MSC's intent that the 'if necessary' also applies</w:t>
            </w:r>
            <w:r w:rsidRPr="00C2439F">
              <w:rPr>
                <w:i/>
                <w:iCs/>
                <w:sz w:val="20"/>
                <w:szCs w:val="20"/>
                <w:lang w:val="en-GB"/>
              </w:rPr>
              <w:t>”.</w:t>
            </w:r>
            <w:r w:rsidRPr="00C2439F">
              <w:rPr>
                <w:sz w:val="20"/>
                <w:szCs w:val="20"/>
                <w:lang w:val="en-GB"/>
              </w:rPr>
              <w:t xml:space="preserve"> </w:t>
            </w:r>
            <w:r w:rsidRPr="00C2439F">
              <w:rPr>
                <w:color w:val="000000" w:themeColor="text1" w:themeShade="80"/>
                <w:sz w:val="20"/>
                <w:szCs w:val="20"/>
                <w:lang w:val="en-GB"/>
              </w:rPr>
              <w:t xml:space="preserve">In the absence of any catch of primary species, </w:t>
            </w:r>
            <w:r w:rsidRPr="00C2439F">
              <w:rPr>
                <w:b/>
                <w:bCs/>
                <w:color w:val="000000" w:themeColor="text1" w:themeShade="80"/>
                <w:sz w:val="20"/>
                <w:szCs w:val="20"/>
                <w:lang w:val="en-GB"/>
              </w:rPr>
              <w:t>SG 80c is met</w:t>
            </w:r>
            <w:r w:rsidRPr="00C2439F">
              <w:rPr>
                <w:color w:val="000000" w:themeColor="text1" w:themeShade="80"/>
                <w:sz w:val="20"/>
                <w:szCs w:val="20"/>
                <w:lang w:val="en-GB"/>
              </w:rPr>
              <w:t xml:space="preserve">, but evidence of management implementation is still required as other incidental impacts could still occur, following GSA3.5.1 of MSC Fisheries Standard v2.01. The assessment team did not identify such evidence of successful implementation, </w:t>
            </w:r>
            <w:r w:rsidRPr="00C2439F">
              <w:rPr>
                <w:sz w:val="20"/>
                <w:szCs w:val="20"/>
                <w:lang w:val="en-GB"/>
              </w:rPr>
              <w:t>there is no guarantee that the bycatches of this fishery have been or will be registered, even if they are minimum, and there is no established system for collecting data of the accompanying fauna</w:t>
            </w:r>
            <w:r w:rsidRPr="00C2439F">
              <w:rPr>
                <w:color w:val="000000" w:themeColor="text1" w:themeShade="80"/>
                <w:sz w:val="20"/>
                <w:szCs w:val="20"/>
                <w:lang w:val="en-GB"/>
              </w:rPr>
              <w:t xml:space="preserve">. Moreover, as the ROP covering artisanal vessels have just been published </w:t>
            </w:r>
            <w:r w:rsidRPr="00C2439F">
              <w:rPr>
                <w:sz w:val="20"/>
                <w:szCs w:val="20"/>
                <w:lang w:val="en-GB"/>
              </w:rPr>
              <w:t>and applications serving as fishing logbooks are still in early stages of implementation</w:t>
            </w:r>
            <w:r w:rsidRPr="00C2439F">
              <w:rPr>
                <w:color w:val="000000" w:themeColor="text1" w:themeShade="80"/>
                <w:sz w:val="20"/>
                <w:szCs w:val="20"/>
                <w:lang w:val="en-GB"/>
              </w:rPr>
              <w:t xml:space="preserve">, time is required to evaluate if the fishermen will report data to SITRAPESCA and/or other initiatives in place.  Thus, there is no clear evidence that the partial strategy/strategy is being implemented successfully and is achieving its overall objective as set out in scoring issue (a), </w:t>
            </w:r>
            <w:r w:rsidRPr="00C2439F">
              <w:rPr>
                <w:b/>
                <w:bCs/>
                <w:color w:val="000000" w:themeColor="text1" w:themeShade="80"/>
                <w:sz w:val="20"/>
                <w:szCs w:val="20"/>
                <w:lang w:val="en-GB"/>
              </w:rPr>
              <w:t>SG 100c is not met.</w:t>
            </w:r>
          </w:p>
          <w:p w14:paraId="0EA1A7BC"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p>
          <w:p w14:paraId="6AAC9017" w14:textId="4CADB372"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proofErr w:type="spellStart"/>
            <w:r w:rsidRPr="00C2439F">
              <w:rPr>
                <w:b/>
                <w:bCs/>
                <w:lang w:val="en-GB"/>
              </w:rPr>
              <w:t>S</w:t>
            </w:r>
            <w:r w:rsidR="005505C1">
              <w:rPr>
                <w:b/>
                <w:bCs/>
                <w:lang w:val="en-GB"/>
              </w:rPr>
              <w:t>I</w:t>
            </w:r>
            <w:r w:rsidRPr="00C2439F">
              <w:rPr>
                <w:b/>
                <w:bCs/>
                <w:lang w:val="en-GB"/>
              </w:rPr>
              <w:t>d</w:t>
            </w:r>
            <w:proofErr w:type="spellEnd"/>
            <w:r w:rsidRPr="00C2439F">
              <w:rPr>
                <w:lang w:val="en-GB"/>
              </w:rPr>
              <w:t xml:space="preserve">. </w:t>
            </w:r>
            <w:r w:rsidRPr="00C2439F">
              <w:rPr>
                <w:color w:val="000000" w:themeColor="text1" w:themeShade="80"/>
                <w:sz w:val="20"/>
                <w:szCs w:val="20"/>
                <w:lang w:val="en-GB"/>
              </w:rPr>
              <w:t xml:space="preserve">Shark finning is prohibited in Peru and there is a mandatory system to certify shark landings that is applied in authorized landing points (DS N° 21-2016 PRODUCE, DS N° 10-2017 PRODUCE, RD </w:t>
            </w:r>
            <w:r w:rsidRPr="00C2439F">
              <w:rPr>
                <w:color w:val="000000" w:themeColor="text1" w:themeShade="80"/>
                <w:sz w:val="20"/>
                <w:szCs w:val="20"/>
                <w:lang w:val="en-GB"/>
              </w:rPr>
              <w:lastRenderedPageBreak/>
              <w:t>Nº 073-2016-PRODUCE/DGSF).</w:t>
            </w:r>
            <w:r w:rsidRPr="00C2439F">
              <w:rPr>
                <w:sz w:val="20"/>
                <w:szCs w:val="20"/>
              </w:rPr>
              <w:t xml:space="preserve"> </w:t>
            </w:r>
            <w:r w:rsidRPr="00C2439F">
              <w:rPr>
                <w:color w:val="000000" w:themeColor="text1" w:themeShade="80"/>
                <w:sz w:val="20"/>
                <w:szCs w:val="20"/>
                <w:lang w:val="en-GB"/>
              </w:rPr>
              <w:t xml:space="preserve"> Gilman </w:t>
            </w:r>
            <w:r w:rsidRPr="00C2439F">
              <w:rPr>
                <w:i/>
                <w:iCs/>
                <w:color w:val="000000" w:themeColor="text1" w:themeShade="80"/>
                <w:sz w:val="20"/>
                <w:szCs w:val="20"/>
                <w:lang w:val="en-GB"/>
              </w:rPr>
              <w:t>et al</w:t>
            </w:r>
            <w:r w:rsidRPr="00C2439F">
              <w:rPr>
                <w:color w:val="000000" w:themeColor="text1" w:themeShade="80"/>
                <w:sz w:val="20"/>
                <w:szCs w:val="20"/>
                <w:lang w:val="en-GB"/>
              </w:rPr>
              <w:t>. (2008) and Olea and Espindola (2022) reported that shark is traded whole due to its high commercial value.</w:t>
            </w:r>
            <w:r w:rsidRPr="00C2439F">
              <w:rPr>
                <w:sz w:val="20"/>
                <w:szCs w:val="20"/>
              </w:rPr>
              <w:t xml:space="preserve"> Nevertheless, </w:t>
            </w:r>
            <w:r w:rsidRPr="00C2439F">
              <w:rPr>
                <w:color w:val="000000" w:themeColor="text1" w:themeShade="80"/>
                <w:sz w:val="20"/>
                <w:szCs w:val="20"/>
                <w:lang w:val="en-GB"/>
              </w:rPr>
              <w:t xml:space="preserve">no shark was identified as primary species caught in this fishery, thus this </w:t>
            </w:r>
            <w:r w:rsidRPr="00C2439F">
              <w:rPr>
                <w:b/>
                <w:bCs/>
                <w:color w:val="000000" w:themeColor="text1" w:themeShade="80"/>
                <w:sz w:val="20"/>
                <w:szCs w:val="20"/>
                <w:lang w:val="en-GB"/>
              </w:rPr>
              <w:t>SI is not applicable</w:t>
            </w:r>
            <w:r w:rsidRPr="00C2439F">
              <w:rPr>
                <w:color w:val="000000" w:themeColor="text1" w:themeShade="80"/>
                <w:sz w:val="20"/>
                <w:szCs w:val="20"/>
                <w:lang w:val="en-GB"/>
              </w:rPr>
              <w:t>.</w:t>
            </w:r>
          </w:p>
          <w:p w14:paraId="7920B66B" w14:textId="683D67A6"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e</w:t>
            </w:r>
            <w:proofErr w:type="spellEnd"/>
            <w:r w:rsidRPr="00C2439F">
              <w:rPr>
                <w:color w:val="000000" w:themeColor="text1" w:themeShade="80"/>
                <w:sz w:val="20"/>
                <w:szCs w:val="20"/>
                <w:lang w:val="en-GB"/>
              </w:rPr>
              <w:t>. Handline is a highly selective fishing gear, which captures almost 100% jumbo flying squid (Salazar, 2018 and 2020; IMARPE 1998, 2019; Kelleher, 2005). There were no reports of primary species in the operations of the jumbo flying squid artisanal fishery (Salazar, 2018 and 2020; IMARPE 1998, 1995, 2019, 2020a, 2023a, 2023b). The assessment team requested data of accompanying fauna of the fishery from IMARPE for the period between 2019-2024. IMARPE answered through OFICIO N° 00858-2024-IMARPE/OGA in September 2024 that: “</w:t>
            </w:r>
            <w:r w:rsidRPr="00C2439F">
              <w:rPr>
                <w:i/>
                <w:iCs/>
                <w:color w:val="000000" w:themeColor="text1" w:themeShade="80"/>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color w:val="000000" w:themeColor="text1" w:themeShade="80"/>
                <w:sz w:val="20"/>
                <w:szCs w:val="20"/>
                <w:lang w:val="en-GB"/>
              </w:rPr>
              <w:t>.”</w:t>
            </w:r>
            <w:r w:rsidRPr="00C2439F">
              <w:rPr>
                <w:sz w:val="20"/>
                <w:szCs w:val="20"/>
                <w:lang w:val="en-GB"/>
              </w:rPr>
              <w:t xml:space="preserve"> Interviews with IMARPE, researchers and the client did not reveal any impact of the </w:t>
            </w:r>
            <w:proofErr w:type="spellStart"/>
            <w:r w:rsidRPr="00C2439F">
              <w:rPr>
                <w:sz w:val="20"/>
                <w:szCs w:val="20"/>
                <w:lang w:val="en-GB"/>
              </w:rPr>
              <w:t>UoA</w:t>
            </w:r>
            <w:proofErr w:type="spellEnd"/>
            <w:r w:rsidRPr="00C2439F">
              <w:rPr>
                <w:sz w:val="20"/>
                <w:szCs w:val="20"/>
                <w:lang w:val="en-GB"/>
              </w:rPr>
              <w:t xml:space="preserve"> on potential primary species.</w:t>
            </w:r>
          </w:p>
          <w:p w14:paraId="77030E9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4B52DFDD"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color w:val="000000" w:themeColor="text1" w:themeShade="80"/>
                <w:sz w:val="20"/>
                <w:szCs w:val="20"/>
                <w:lang w:val="en-GB"/>
              </w:rPr>
              <w:t xml:space="preserve">In the absence of any catch of primary species, this SI is </w:t>
            </w:r>
            <w:r w:rsidRPr="00C2439F">
              <w:rPr>
                <w:b/>
                <w:bCs/>
                <w:color w:val="000000" w:themeColor="text1" w:themeShade="80"/>
                <w:sz w:val="20"/>
                <w:szCs w:val="20"/>
                <w:lang w:val="en-GB"/>
              </w:rPr>
              <w:t>not applicable</w:t>
            </w:r>
            <w:r w:rsidRPr="00C2439F">
              <w:rPr>
                <w:color w:val="000000" w:themeColor="text1" w:themeShade="80"/>
                <w:sz w:val="20"/>
                <w:szCs w:val="20"/>
                <w:lang w:val="en-GB"/>
              </w:rPr>
              <w:t xml:space="preserve">, following </w:t>
            </w:r>
            <w:r w:rsidRPr="00C2439F">
              <w:rPr>
                <w:sz w:val="20"/>
                <w:szCs w:val="20"/>
                <w:lang w:val="en-GB"/>
              </w:rPr>
              <w:t>SA3.5.3</w:t>
            </w:r>
            <w:r w:rsidRPr="00C2439F">
              <w:rPr>
                <w:color w:val="000000" w:themeColor="text1" w:themeShade="80"/>
                <w:sz w:val="20"/>
                <w:szCs w:val="20"/>
                <w:lang w:val="en-GB"/>
              </w:rPr>
              <w:t xml:space="preserve"> of MSC Fisheries Standard v2.01, which says that</w:t>
            </w:r>
            <w:r w:rsidRPr="00C2439F">
              <w:rPr>
                <w:sz w:val="20"/>
                <w:szCs w:val="20"/>
                <w:lang w:val="en-GB"/>
              </w:rPr>
              <w:t>: “</w:t>
            </w:r>
            <w:r w:rsidRPr="00C2439F">
              <w:rPr>
                <w:i/>
                <w:iCs/>
                <w:sz w:val="20"/>
                <w:szCs w:val="20"/>
                <w:lang w:val="en-GB"/>
              </w:rPr>
              <w:t>If there is unwanted catch as defined in SA3.1.6, the team shall assess scoring issue (e)</w:t>
            </w:r>
            <w:r w:rsidRPr="00C2439F">
              <w:rPr>
                <w:sz w:val="20"/>
                <w:szCs w:val="20"/>
                <w:lang w:val="en-GB"/>
              </w:rPr>
              <w:t>”</w:t>
            </w:r>
            <w:r w:rsidRPr="00C2439F">
              <w:rPr>
                <w:i/>
                <w:iCs/>
                <w:sz w:val="20"/>
                <w:szCs w:val="20"/>
                <w:lang w:val="en-GB"/>
              </w:rPr>
              <w:t>.</w:t>
            </w:r>
          </w:p>
        </w:tc>
      </w:tr>
      <w:tr w:rsidR="00C2439F" w:rsidRPr="00C2439F" w14:paraId="5B04C628" w14:textId="77777777" w:rsidTr="00234643">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01F5448B" w14:textId="77777777" w:rsidR="00C2439F" w:rsidRPr="00C2439F" w:rsidRDefault="00C2439F" w:rsidP="00234643">
            <w:pPr>
              <w:jc w:val="center"/>
              <w:rPr>
                <w:b w:val="0"/>
                <w:lang w:val="en-GB"/>
              </w:rPr>
            </w:pPr>
          </w:p>
        </w:tc>
        <w:tc>
          <w:tcPr>
            <w:tcW w:w="621" w:type="pct"/>
            <w:vMerge/>
            <w:vAlign w:val="center"/>
          </w:tcPr>
          <w:p w14:paraId="39532A70"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319" w:type="pct"/>
            <w:vAlign w:val="center"/>
          </w:tcPr>
          <w:p w14:paraId="468FEF65"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2.1.3</w:t>
            </w:r>
          </w:p>
        </w:tc>
        <w:tc>
          <w:tcPr>
            <w:tcW w:w="1014" w:type="pct"/>
            <w:vAlign w:val="center"/>
          </w:tcPr>
          <w:p w14:paraId="1ADFC4F8"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Information</w:t>
            </w:r>
          </w:p>
        </w:tc>
        <w:tc>
          <w:tcPr>
            <w:tcW w:w="341" w:type="pct"/>
          </w:tcPr>
          <w:p w14:paraId="15941851"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C2439F">
              <w:rPr>
                <w:sz w:val="22"/>
                <w:szCs w:val="22"/>
              </w:rPr>
              <w:t>≥80</w:t>
            </w:r>
          </w:p>
        </w:tc>
        <w:tc>
          <w:tcPr>
            <w:tcW w:w="372" w:type="pct"/>
          </w:tcPr>
          <w:p w14:paraId="6D759412"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rPr>
                <w:sz w:val="22"/>
                <w:szCs w:val="22"/>
              </w:rPr>
              <w:t>≥80</w:t>
            </w:r>
          </w:p>
        </w:tc>
        <w:tc>
          <w:tcPr>
            <w:tcW w:w="1920" w:type="pct"/>
          </w:tcPr>
          <w:p w14:paraId="52BE5CAA" w14:textId="1BD3FDE1"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lang w:val="en-GB"/>
              </w:rPr>
              <w:t>S</w:t>
            </w:r>
            <w:r w:rsidR="005505C1">
              <w:rPr>
                <w:lang w:val="en-GB"/>
              </w:rPr>
              <w:t>I</w:t>
            </w:r>
            <w:r w:rsidRPr="00C2439F">
              <w:rPr>
                <w:lang w:val="en-GB"/>
              </w:rPr>
              <w:t>a</w:t>
            </w:r>
            <w:proofErr w:type="spellEnd"/>
            <w:r w:rsidRPr="00C2439F">
              <w:rPr>
                <w:lang w:val="en-GB"/>
              </w:rPr>
              <w:t xml:space="preserve">. </w:t>
            </w:r>
            <w:r w:rsidRPr="00C2439F">
              <w:rPr>
                <w:b/>
                <w:bCs/>
                <w:sz w:val="20"/>
                <w:szCs w:val="20"/>
                <w:lang w:val="en-GB"/>
              </w:rPr>
              <w:t xml:space="preserve">Some quantitative information is available and is adequate to assess the impact of the </w:t>
            </w:r>
            <w:proofErr w:type="spellStart"/>
            <w:r w:rsidRPr="00C2439F">
              <w:rPr>
                <w:b/>
                <w:bCs/>
                <w:sz w:val="20"/>
                <w:szCs w:val="20"/>
                <w:lang w:val="en-GB"/>
              </w:rPr>
              <w:t>UoA</w:t>
            </w:r>
            <w:proofErr w:type="spellEnd"/>
            <w:r w:rsidRPr="00C2439F">
              <w:rPr>
                <w:b/>
                <w:bCs/>
                <w:sz w:val="20"/>
                <w:szCs w:val="20"/>
                <w:lang w:val="en-GB"/>
              </w:rPr>
              <w:t xml:space="preserve"> on the main primary species with respect to status.</w:t>
            </w:r>
          </w:p>
          <w:p w14:paraId="6BF5D5C6"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i/>
                <w:iCs/>
                <w:sz w:val="20"/>
                <w:szCs w:val="20"/>
                <w:lang w:val="en-GB"/>
              </w:rPr>
            </w:pPr>
            <w:r w:rsidRPr="00C2439F">
              <w:rPr>
                <w:color w:val="000000" w:themeColor="text1" w:themeShade="80"/>
                <w:sz w:val="20"/>
                <w:szCs w:val="20"/>
                <w:lang w:val="en-GB"/>
              </w:rPr>
              <w:t xml:space="preserve">No species of the accompanying fauna usually composes more than 5% of the total catches, meaning there is an absence of any catch of main primary species. </w:t>
            </w:r>
            <w:r w:rsidRPr="00C2439F">
              <w:rPr>
                <w:sz w:val="20"/>
                <w:szCs w:val="20"/>
                <w:lang w:val="en-GB"/>
              </w:rPr>
              <w:t>The assessment team has evaluated this SI according to MSC interpretation given on 12</w:t>
            </w:r>
            <w:r w:rsidRPr="00C2439F">
              <w:rPr>
                <w:sz w:val="20"/>
                <w:szCs w:val="20"/>
                <w:vertAlign w:val="superscript"/>
                <w:lang w:val="en-GB"/>
              </w:rPr>
              <w:t>th</w:t>
            </w:r>
            <w:r w:rsidRPr="00C2439F">
              <w:rPr>
                <w:sz w:val="20"/>
                <w:szCs w:val="20"/>
                <w:lang w:val="en-GB"/>
              </w:rPr>
              <w:t xml:space="preserve"> June 2015, “</w:t>
            </w:r>
            <w:r w:rsidRPr="00C2439F">
              <w:rPr>
                <w:i/>
                <w:iCs/>
                <w:sz w:val="20"/>
                <w:szCs w:val="20"/>
                <w:lang w:val="en-GB"/>
              </w:rPr>
              <w:t>In P2 there</w:t>
            </w:r>
            <w:r w:rsidRPr="00C2439F">
              <w:rPr>
                <w:sz w:val="20"/>
                <w:szCs w:val="20"/>
                <w:lang w:val="en-GB"/>
              </w:rPr>
              <w:t xml:space="preserve"> </w:t>
            </w:r>
            <w:r w:rsidRPr="00C2439F">
              <w:rPr>
                <w:i/>
                <w:iCs/>
                <w:sz w:val="20"/>
                <w:szCs w:val="20"/>
                <w:lang w:val="en-GB"/>
              </w:rPr>
              <w:t>are no primary species, but many secondary species. How do we score P2.1.x?</w:t>
            </w:r>
            <w:r w:rsidRPr="00C2439F">
              <w:rPr>
                <w:sz w:val="20"/>
                <w:szCs w:val="20"/>
                <w:lang w:val="en-GB"/>
              </w:rPr>
              <w:t>”, where MSC states that: “</w:t>
            </w:r>
            <w:r w:rsidRPr="00C2439F">
              <w:rPr>
                <w:i/>
                <w:iCs/>
                <w:sz w:val="20"/>
                <w:szCs w:val="20"/>
                <w:lang w:val="en-GB"/>
              </w:rPr>
              <w:t>In v2.0 if there are no primary species, the PIs under 2.1.x are all considered differently.</w:t>
            </w:r>
            <w:r w:rsidRPr="00C2439F">
              <w:rPr>
                <w:sz w:val="20"/>
                <w:szCs w:val="20"/>
                <w:lang w:val="en-GB"/>
              </w:rPr>
              <w:t xml:space="preserve"> […] </w:t>
            </w:r>
            <w:r w:rsidRPr="00C2439F">
              <w:rPr>
                <w:i/>
                <w:iCs/>
                <w:sz w:val="20"/>
                <w:szCs w:val="20"/>
                <w:lang w:val="en-GB"/>
              </w:rPr>
              <w:t>The information PI</w:t>
            </w:r>
            <w:r w:rsidRPr="00C2439F">
              <w:rPr>
                <w:sz w:val="20"/>
                <w:szCs w:val="20"/>
                <w:lang w:val="en-GB"/>
              </w:rPr>
              <w:t xml:space="preserve"> </w:t>
            </w:r>
            <w:r w:rsidRPr="00C2439F">
              <w:rPr>
                <w:i/>
                <w:iCs/>
                <w:sz w:val="20"/>
                <w:szCs w:val="20"/>
                <w:lang w:val="en-GB"/>
              </w:rPr>
              <w:t xml:space="preserve">still needs to be scored (see SA3.3.1), ensuring that there is adequate information to determine the impact of the </w:t>
            </w:r>
            <w:proofErr w:type="spellStart"/>
            <w:r w:rsidRPr="00C2439F">
              <w:rPr>
                <w:i/>
                <w:iCs/>
                <w:sz w:val="20"/>
                <w:szCs w:val="20"/>
                <w:lang w:val="en-GB"/>
              </w:rPr>
              <w:t>UoA</w:t>
            </w:r>
            <w:proofErr w:type="spellEnd"/>
            <w:r w:rsidRPr="00C2439F">
              <w:rPr>
                <w:i/>
                <w:iCs/>
                <w:sz w:val="20"/>
                <w:szCs w:val="20"/>
                <w:lang w:val="en-GB"/>
              </w:rPr>
              <w:t xml:space="preserve"> on primary species (look at whether information collected is adequate to show no impact on primary species).”</w:t>
            </w:r>
          </w:p>
          <w:p w14:paraId="5116FBF9"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79CD60C9"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Handline is a highly selective fishing gear, which captures almost 100% jumbo flying squid (Salazar, 2018 and 2020; IMARPE 1998, 2019; Kelleher, 2005). </w:t>
            </w:r>
            <w:r w:rsidRPr="00C2439F">
              <w:rPr>
                <w:sz w:val="20"/>
                <w:szCs w:val="20"/>
                <w:lang w:val="en-GB"/>
              </w:rPr>
              <w:t xml:space="preserve">There were no reports of primary species in the operations of the jumbo flying squid artisanal fishery (Salazar, 2018 and 2020; IMARPE 1998, 1995, 2019, 2020a, 2023a, 2023b). Interviews with IMARPE, researchers and the client did not reveal any impact of the </w:t>
            </w:r>
            <w:proofErr w:type="spellStart"/>
            <w:r w:rsidRPr="00C2439F">
              <w:rPr>
                <w:sz w:val="20"/>
                <w:szCs w:val="20"/>
                <w:lang w:val="en-GB"/>
              </w:rPr>
              <w:t>UoA</w:t>
            </w:r>
            <w:proofErr w:type="spellEnd"/>
            <w:r w:rsidRPr="00C2439F">
              <w:rPr>
                <w:sz w:val="20"/>
                <w:szCs w:val="20"/>
                <w:lang w:val="en-GB"/>
              </w:rPr>
              <w:t xml:space="preserve"> on potential primary species. Thus, there is qualitative </w:t>
            </w:r>
            <w:r w:rsidRPr="00C2439F">
              <w:rPr>
                <w:sz w:val="20"/>
                <w:szCs w:val="20"/>
                <w:lang w:val="en-GB"/>
              </w:rPr>
              <w:lastRenderedPageBreak/>
              <w:t xml:space="preserve">information adequate to estimate the impact of the </w:t>
            </w:r>
            <w:proofErr w:type="spellStart"/>
            <w:r w:rsidRPr="00C2439F">
              <w:rPr>
                <w:sz w:val="20"/>
                <w:szCs w:val="20"/>
                <w:lang w:val="en-GB"/>
              </w:rPr>
              <w:t>UoA</w:t>
            </w:r>
            <w:proofErr w:type="spellEnd"/>
            <w:r w:rsidRPr="00C2439F">
              <w:rPr>
                <w:sz w:val="20"/>
                <w:szCs w:val="20"/>
                <w:lang w:val="en-GB"/>
              </w:rPr>
              <w:t xml:space="preserve"> on the main primary species with respect to status, </w:t>
            </w:r>
            <w:r w:rsidRPr="00C2439F">
              <w:rPr>
                <w:b/>
                <w:bCs/>
                <w:sz w:val="20"/>
                <w:szCs w:val="20"/>
                <w:lang w:val="en-GB"/>
              </w:rPr>
              <w:t>SG 60a is met</w:t>
            </w:r>
            <w:r w:rsidRPr="00C2439F">
              <w:rPr>
                <w:sz w:val="20"/>
                <w:szCs w:val="20"/>
                <w:lang w:val="en-GB"/>
              </w:rPr>
              <w:t xml:space="preserve">. </w:t>
            </w:r>
          </w:p>
          <w:p w14:paraId="5706FD59"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423222C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The assessment team requested data of accompanying fauna of the fishery from IMARPE for the period between 2019-2024. IMARPE answered through OFICIO N° 00858-2024-IMARPE/OGA in September 2024 that: “</w:t>
            </w:r>
            <w:r w:rsidRPr="00C2439F">
              <w:rPr>
                <w:i/>
                <w:iCs/>
                <w:color w:val="000000" w:themeColor="text1" w:themeShade="80"/>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color w:val="000000" w:themeColor="text1" w:themeShade="80"/>
                <w:sz w:val="20"/>
                <w:szCs w:val="20"/>
                <w:lang w:val="en-GB"/>
              </w:rPr>
              <w:t>.”</w:t>
            </w:r>
            <w:r w:rsidRPr="00C2439F">
              <w:rPr>
                <w:sz w:val="20"/>
                <w:szCs w:val="20"/>
                <w:lang w:val="en-GB"/>
              </w:rPr>
              <w:t xml:space="preserve"> Subsequent documents, including OFICIO N° 00961-2024-IMARPE/OGA from October 2024, clarified that information on fishing activities collected at main landing sites of the squid fleet via port surveys is available upon request. </w:t>
            </w:r>
            <w:r w:rsidRPr="00C2439F">
              <w:rPr>
                <w:color w:val="000000" w:themeColor="text1" w:themeShade="80"/>
                <w:sz w:val="20"/>
                <w:szCs w:val="20"/>
                <w:lang w:val="en-GB"/>
              </w:rPr>
              <w:t xml:space="preserve">However, despite requests for port survey data and fishing logbooks from IMARPE and PRODUCE, the assessment team has not received this information. Some percentage data on unwanted bycatch was provided by IMARPE (1998, 2020a), with values between 0.2-1.1%, highlighting that this impact is low, hence some quantitative information is available and is adequate to assess the impact of the </w:t>
            </w:r>
            <w:proofErr w:type="spellStart"/>
            <w:r w:rsidRPr="00C2439F">
              <w:rPr>
                <w:color w:val="000000" w:themeColor="text1" w:themeShade="80"/>
                <w:sz w:val="20"/>
                <w:szCs w:val="20"/>
                <w:lang w:val="en-GB"/>
              </w:rPr>
              <w:t>UoA</w:t>
            </w:r>
            <w:proofErr w:type="spellEnd"/>
            <w:r w:rsidRPr="00C2439F">
              <w:rPr>
                <w:color w:val="000000" w:themeColor="text1" w:themeShade="80"/>
                <w:sz w:val="20"/>
                <w:szCs w:val="20"/>
                <w:lang w:val="en-GB"/>
              </w:rPr>
              <w:t xml:space="preserve"> on the main primary species with respect to status, </w:t>
            </w:r>
            <w:r w:rsidRPr="00C2439F">
              <w:rPr>
                <w:b/>
                <w:bCs/>
                <w:color w:val="000000" w:themeColor="text1" w:themeShade="80"/>
                <w:sz w:val="20"/>
                <w:szCs w:val="20"/>
                <w:lang w:val="en-GB"/>
              </w:rPr>
              <w:t>SG 80a is met.</w:t>
            </w:r>
            <w:r w:rsidRPr="00C2439F">
              <w:rPr>
                <w:color w:val="000000" w:themeColor="text1" w:themeShade="80"/>
                <w:sz w:val="20"/>
                <w:szCs w:val="20"/>
                <w:lang w:val="en-GB"/>
              </w:rPr>
              <w:t xml:space="preserve"> </w:t>
            </w:r>
          </w:p>
          <w:p w14:paraId="186C6E1B"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12C8BE6E"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According to the independent audit of the Fishery Improvement Program (FIP) for this fishery, IMARPE have worked on the implementation of an electronic fishing log called </w:t>
            </w:r>
            <w:proofErr w:type="spellStart"/>
            <w:r w:rsidRPr="00C2439F">
              <w:rPr>
                <w:sz w:val="20"/>
                <w:szCs w:val="20"/>
                <w:lang w:val="en-GB"/>
              </w:rPr>
              <w:t>TrazApp</w:t>
            </w:r>
            <w:proofErr w:type="spellEnd"/>
            <w:r w:rsidRPr="00C2439F">
              <w:rPr>
                <w:sz w:val="20"/>
                <w:szCs w:val="20"/>
                <w:lang w:val="en-GB"/>
              </w:rPr>
              <w:t xml:space="preserve">, through which information on accompanying fauna and interaction with ETP species is collected (Olea and Espindola, 2022). However, there is not register of this kind of data in the </w:t>
            </w:r>
            <w:proofErr w:type="spellStart"/>
            <w:r w:rsidRPr="00C2439F">
              <w:rPr>
                <w:sz w:val="20"/>
                <w:szCs w:val="20"/>
                <w:lang w:val="en-GB"/>
              </w:rPr>
              <w:t>TrazApp</w:t>
            </w:r>
            <w:proofErr w:type="spellEnd"/>
            <w:r w:rsidRPr="00C2439F">
              <w:rPr>
                <w:sz w:val="20"/>
                <w:szCs w:val="20"/>
                <w:lang w:val="en-GB"/>
              </w:rPr>
              <w:t xml:space="preserve"> website (</w:t>
            </w:r>
            <w:proofErr w:type="spellStart"/>
            <w:r w:rsidRPr="00C2439F">
              <w:rPr>
                <w:sz w:val="20"/>
                <w:szCs w:val="20"/>
                <w:lang w:val="en-GB"/>
              </w:rPr>
              <w:t>TrazApp</w:t>
            </w:r>
            <w:proofErr w:type="spellEnd"/>
            <w:r w:rsidRPr="00C2439F">
              <w:rPr>
                <w:sz w:val="20"/>
                <w:szCs w:val="20"/>
                <w:lang w:val="en-GB"/>
              </w:rPr>
              <w:t xml:space="preserve">, 2025). When the assessment team requested to WWF through email data of the accompanying fauna of the artisanal Jumbo flying squid fishery from </w:t>
            </w:r>
            <w:proofErr w:type="spellStart"/>
            <w:r w:rsidRPr="00C2439F">
              <w:rPr>
                <w:sz w:val="20"/>
                <w:szCs w:val="20"/>
                <w:lang w:val="en-GB"/>
              </w:rPr>
              <w:t>TrazApp</w:t>
            </w:r>
            <w:proofErr w:type="spellEnd"/>
            <w:r w:rsidRPr="00C2439F">
              <w:rPr>
                <w:sz w:val="20"/>
                <w:szCs w:val="20"/>
                <w:lang w:val="en-GB"/>
              </w:rPr>
              <w:t xml:space="preserve"> it was informed that the recorded information has focused more on catch areas, crew, landing points, and the quantity landed by species and no data of the of the accompanying fauna was provided.</w:t>
            </w:r>
          </w:p>
          <w:p w14:paraId="3A3E336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7F473ED9"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IMARPE (2023b) informed that a pilot implementation of the electronic applications developed by the IMARSIS team for monitoring Jumbo flying squid onboard the artisanal squid fleet was launched in the cruises performed in May 2023, enabling the entry of information from observers and fishing skippers and serving as a digital fishing logbook. However, although 100% of the scientific observers has used the application during the cruise, out of 11 artisanal vessels, only one of the fishing skippers registered information of its fishing activities (IMARPE, 2023b). Moreover, the data seemed to be mainly the geographic position of the fishing operations, not the accompanying fauna.</w:t>
            </w:r>
          </w:p>
          <w:p w14:paraId="6B4306C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05675177"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lastRenderedPageBreak/>
              <w:t xml:space="preserve">Without comprehensive logbook data and updated quantitative information, </w:t>
            </w:r>
            <w:r w:rsidRPr="00C2439F">
              <w:rPr>
                <w:b/>
                <w:bCs/>
                <w:color w:val="000000" w:themeColor="text1" w:themeShade="80"/>
                <w:sz w:val="20"/>
                <w:szCs w:val="20"/>
                <w:lang w:val="en-GB"/>
              </w:rPr>
              <w:t>SG 100a cannot be achieved</w:t>
            </w:r>
            <w:r w:rsidRPr="00C2439F">
              <w:rPr>
                <w:color w:val="000000" w:themeColor="text1" w:themeShade="80"/>
                <w:sz w:val="20"/>
                <w:szCs w:val="20"/>
                <w:lang w:val="en-GB"/>
              </w:rPr>
              <w:t>, as the impact on any potential main primary species status cannot be assessed with high certainty.</w:t>
            </w:r>
          </w:p>
          <w:p w14:paraId="67AD07F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p>
          <w:p w14:paraId="741852DE" w14:textId="7C98B8F4"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b.</w:t>
            </w:r>
            <w:proofErr w:type="spellEnd"/>
            <w:r w:rsidRPr="00C2439F">
              <w:rPr>
                <w:b/>
                <w:bCs/>
                <w:color w:val="000000" w:themeColor="text1" w:themeShade="80"/>
                <w:sz w:val="20"/>
                <w:szCs w:val="20"/>
                <w:lang w:val="en-GB"/>
              </w:rPr>
              <w:t xml:space="preserve"> </w:t>
            </w:r>
            <w:r w:rsidRPr="00C2439F">
              <w:rPr>
                <w:b/>
                <w:bCs/>
                <w:sz w:val="20"/>
                <w:szCs w:val="20"/>
                <w:lang w:val="en-GB"/>
              </w:rPr>
              <w:t xml:space="preserve">Some quantitative information is not adequate to estimate the impact of the </w:t>
            </w:r>
            <w:proofErr w:type="spellStart"/>
            <w:r w:rsidRPr="00C2439F">
              <w:rPr>
                <w:b/>
                <w:bCs/>
                <w:sz w:val="20"/>
                <w:szCs w:val="20"/>
                <w:lang w:val="en-GB"/>
              </w:rPr>
              <w:t>UoA</w:t>
            </w:r>
            <w:proofErr w:type="spellEnd"/>
            <w:r w:rsidRPr="00C2439F">
              <w:rPr>
                <w:b/>
                <w:bCs/>
                <w:sz w:val="20"/>
                <w:szCs w:val="20"/>
                <w:lang w:val="en-GB"/>
              </w:rPr>
              <w:t xml:space="preserve"> on minor primary species with respect to status.</w:t>
            </w:r>
          </w:p>
          <w:p w14:paraId="6430064F"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No species of the accompanying fauna have management tools and measures in place, intended to achieve stock management objectives reflected in either limit or target reference points, meaning there is an absence of any catch of primary species. </w:t>
            </w:r>
            <w:r w:rsidRPr="00C2439F">
              <w:rPr>
                <w:sz w:val="20"/>
                <w:szCs w:val="20"/>
                <w:lang w:val="en-GB"/>
              </w:rPr>
              <w:t>The assessment team has evaluated this SI according to MSC interpretation given on 12</w:t>
            </w:r>
            <w:r w:rsidRPr="00C2439F">
              <w:rPr>
                <w:sz w:val="20"/>
                <w:szCs w:val="20"/>
                <w:vertAlign w:val="superscript"/>
                <w:lang w:val="en-GB"/>
              </w:rPr>
              <w:t>th</w:t>
            </w:r>
            <w:r w:rsidRPr="00C2439F">
              <w:rPr>
                <w:sz w:val="20"/>
                <w:szCs w:val="20"/>
                <w:lang w:val="en-GB"/>
              </w:rPr>
              <w:t xml:space="preserve"> June 2015, “</w:t>
            </w:r>
            <w:r w:rsidRPr="00C2439F">
              <w:rPr>
                <w:i/>
                <w:iCs/>
                <w:sz w:val="20"/>
                <w:szCs w:val="20"/>
                <w:lang w:val="en-GB"/>
              </w:rPr>
              <w:t>In P2 there</w:t>
            </w:r>
            <w:r w:rsidRPr="00C2439F">
              <w:rPr>
                <w:sz w:val="20"/>
                <w:szCs w:val="20"/>
                <w:lang w:val="en-GB"/>
              </w:rPr>
              <w:t xml:space="preserve"> </w:t>
            </w:r>
            <w:r w:rsidRPr="00C2439F">
              <w:rPr>
                <w:i/>
                <w:iCs/>
                <w:sz w:val="20"/>
                <w:szCs w:val="20"/>
                <w:lang w:val="en-GB"/>
              </w:rPr>
              <w:t>are no primary species, but many secondary species. How do we score P2.1.x?</w:t>
            </w:r>
            <w:r w:rsidRPr="00C2439F">
              <w:rPr>
                <w:sz w:val="20"/>
                <w:szCs w:val="20"/>
                <w:lang w:val="en-GB"/>
              </w:rPr>
              <w:t>”, where MSC states that: “</w:t>
            </w:r>
            <w:r w:rsidRPr="00C2439F">
              <w:rPr>
                <w:i/>
                <w:iCs/>
                <w:sz w:val="20"/>
                <w:szCs w:val="20"/>
                <w:lang w:val="en-GB"/>
              </w:rPr>
              <w:t>In v2.0 if there are no primary species, the PIs under 2.1.x are all considered differently.</w:t>
            </w:r>
            <w:r w:rsidRPr="00C2439F">
              <w:rPr>
                <w:sz w:val="20"/>
                <w:szCs w:val="20"/>
                <w:lang w:val="en-GB"/>
              </w:rPr>
              <w:t xml:space="preserve"> […] </w:t>
            </w:r>
            <w:r w:rsidRPr="00C2439F">
              <w:rPr>
                <w:i/>
                <w:iCs/>
                <w:sz w:val="20"/>
                <w:szCs w:val="20"/>
                <w:lang w:val="en-GB"/>
              </w:rPr>
              <w:t>The information PI</w:t>
            </w:r>
            <w:r w:rsidRPr="00C2439F">
              <w:rPr>
                <w:sz w:val="20"/>
                <w:szCs w:val="20"/>
                <w:lang w:val="en-GB"/>
              </w:rPr>
              <w:t xml:space="preserve"> </w:t>
            </w:r>
            <w:r w:rsidRPr="00C2439F">
              <w:rPr>
                <w:i/>
                <w:iCs/>
                <w:sz w:val="20"/>
                <w:szCs w:val="20"/>
                <w:lang w:val="en-GB"/>
              </w:rPr>
              <w:t xml:space="preserve">still needs to be scored (see SA3.3.1), ensuring that there is adequate information to determine the impact of the </w:t>
            </w:r>
            <w:proofErr w:type="spellStart"/>
            <w:r w:rsidRPr="00C2439F">
              <w:rPr>
                <w:i/>
                <w:iCs/>
                <w:sz w:val="20"/>
                <w:szCs w:val="20"/>
                <w:lang w:val="en-GB"/>
              </w:rPr>
              <w:t>UoA</w:t>
            </w:r>
            <w:proofErr w:type="spellEnd"/>
            <w:r w:rsidRPr="00C2439F">
              <w:rPr>
                <w:i/>
                <w:iCs/>
                <w:sz w:val="20"/>
                <w:szCs w:val="20"/>
                <w:lang w:val="en-GB"/>
              </w:rPr>
              <w:t xml:space="preserve"> on primary species (look at whether information collected is adequate to show no impact on primary species).”</w:t>
            </w:r>
          </w:p>
          <w:p w14:paraId="216EE1B0"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i/>
                <w:iCs/>
                <w:sz w:val="20"/>
                <w:szCs w:val="20"/>
                <w:lang w:val="en-GB"/>
              </w:rPr>
            </w:pPr>
          </w:p>
          <w:p w14:paraId="35D4E060"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Handline is a highly selective fishing gear, which captures almost 100% jumbo flying squid (Salazar, 2018 and 2020; IMARPE 1998, 2019; Kelleher, 2005). </w:t>
            </w:r>
            <w:r w:rsidRPr="00C2439F">
              <w:rPr>
                <w:sz w:val="20"/>
                <w:szCs w:val="20"/>
                <w:lang w:val="en-GB"/>
              </w:rPr>
              <w:t xml:space="preserve">There were no reports of primary species in the operations of the jumbo flying squid artisanal fishery (Salazar, 2018 and 2020; IMARPE 1998, 1995, 2019, 2020a, 2023a, 2023b). Interviews with IMARPE, researchers and the client did not reveal any impact of the </w:t>
            </w:r>
            <w:proofErr w:type="spellStart"/>
            <w:r w:rsidRPr="00C2439F">
              <w:rPr>
                <w:sz w:val="20"/>
                <w:szCs w:val="20"/>
                <w:lang w:val="en-GB"/>
              </w:rPr>
              <w:t>UoA</w:t>
            </w:r>
            <w:proofErr w:type="spellEnd"/>
            <w:r w:rsidRPr="00C2439F">
              <w:rPr>
                <w:sz w:val="20"/>
                <w:szCs w:val="20"/>
                <w:lang w:val="en-GB"/>
              </w:rPr>
              <w:t xml:space="preserve"> on potential primary species. </w:t>
            </w:r>
            <w:r w:rsidRPr="00C2439F">
              <w:rPr>
                <w:color w:val="000000" w:themeColor="text1" w:themeShade="80"/>
                <w:sz w:val="20"/>
                <w:szCs w:val="20"/>
                <w:lang w:val="en-GB"/>
              </w:rPr>
              <w:t>The assessment team requested data of accompanying fauna of the fishery from IMARPE for the period between 2019-2024. IMARPE answered through OFICIO N° 00858-2024-IMARPE/OGA in September 2024 that: “</w:t>
            </w:r>
            <w:r w:rsidRPr="00C2439F">
              <w:rPr>
                <w:i/>
                <w:iCs/>
                <w:color w:val="000000" w:themeColor="text1" w:themeShade="80"/>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color w:val="000000" w:themeColor="text1" w:themeShade="80"/>
                <w:sz w:val="20"/>
                <w:szCs w:val="20"/>
                <w:lang w:val="en-GB"/>
              </w:rPr>
              <w:t>.”</w:t>
            </w:r>
            <w:r w:rsidRPr="00C2439F">
              <w:rPr>
                <w:sz w:val="20"/>
                <w:szCs w:val="20"/>
                <w:lang w:val="en-GB"/>
              </w:rPr>
              <w:t xml:space="preserve"> Subsequent documents, including OFICIO N° 00961-2024-IMARPE/OGA from October 2024, clarified that information on fishing activities collected at main landing sites of the squid fleet via port surveys is available upon request. </w:t>
            </w:r>
            <w:r w:rsidRPr="00C2439F">
              <w:rPr>
                <w:color w:val="000000" w:themeColor="text1" w:themeShade="80"/>
                <w:sz w:val="20"/>
                <w:szCs w:val="20"/>
                <w:lang w:val="en-GB"/>
              </w:rPr>
              <w:t xml:space="preserve">However, despite requests for port survey data and fishing logbooks from IMARPE and PRODUCE, the assessment team has not received this information. </w:t>
            </w:r>
          </w:p>
          <w:p w14:paraId="42B088A2"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09768CD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According to the independent audit of the Fishery Improvement Program (FIP) for this fishery, IMARPE have worked on the implementation of an electronic fishing log called </w:t>
            </w:r>
            <w:proofErr w:type="spellStart"/>
            <w:r w:rsidRPr="00C2439F">
              <w:rPr>
                <w:sz w:val="20"/>
                <w:szCs w:val="20"/>
                <w:lang w:val="en-GB"/>
              </w:rPr>
              <w:t>TrazApp</w:t>
            </w:r>
            <w:proofErr w:type="spellEnd"/>
            <w:r w:rsidRPr="00C2439F">
              <w:rPr>
                <w:sz w:val="20"/>
                <w:szCs w:val="20"/>
                <w:lang w:val="en-GB"/>
              </w:rPr>
              <w:t xml:space="preserve">, through which information on accompanying fauna and interaction with ETP species is collected (Olea and Espindola, 2022). However, there is not </w:t>
            </w:r>
            <w:r w:rsidRPr="00C2439F">
              <w:rPr>
                <w:sz w:val="20"/>
                <w:szCs w:val="20"/>
                <w:lang w:val="en-GB"/>
              </w:rPr>
              <w:lastRenderedPageBreak/>
              <w:t xml:space="preserve">register of this kind of data in the </w:t>
            </w:r>
            <w:proofErr w:type="spellStart"/>
            <w:r w:rsidRPr="00C2439F">
              <w:rPr>
                <w:sz w:val="20"/>
                <w:szCs w:val="20"/>
                <w:lang w:val="en-GB"/>
              </w:rPr>
              <w:t>TrazApp</w:t>
            </w:r>
            <w:proofErr w:type="spellEnd"/>
            <w:r w:rsidRPr="00C2439F">
              <w:rPr>
                <w:sz w:val="20"/>
                <w:szCs w:val="20"/>
                <w:lang w:val="en-GB"/>
              </w:rPr>
              <w:t xml:space="preserve"> website (</w:t>
            </w:r>
            <w:proofErr w:type="spellStart"/>
            <w:r w:rsidRPr="00C2439F">
              <w:rPr>
                <w:sz w:val="20"/>
                <w:szCs w:val="20"/>
                <w:lang w:val="en-GB"/>
              </w:rPr>
              <w:t>TrazApp</w:t>
            </w:r>
            <w:proofErr w:type="spellEnd"/>
            <w:r w:rsidRPr="00C2439F">
              <w:rPr>
                <w:sz w:val="20"/>
                <w:szCs w:val="20"/>
                <w:lang w:val="en-GB"/>
              </w:rPr>
              <w:t xml:space="preserve">, 2025). When the assessment team requested to WWF through email data of the accompanying fauna of the artisanal jumbo flying squid fishery from </w:t>
            </w:r>
            <w:proofErr w:type="spellStart"/>
            <w:r w:rsidRPr="00C2439F">
              <w:rPr>
                <w:sz w:val="20"/>
                <w:szCs w:val="20"/>
                <w:lang w:val="en-GB"/>
              </w:rPr>
              <w:t>TrazApp</w:t>
            </w:r>
            <w:proofErr w:type="spellEnd"/>
            <w:r w:rsidRPr="00C2439F">
              <w:rPr>
                <w:sz w:val="20"/>
                <w:szCs w:val="20"/>
                <w:lang w:val="en-GB"/>
              </w:rPr>
              <w:t xml:space="preserve"> it was informed that the recorded information has focused more on catch areas, crew, landing points, and the quantity landed by species and no data of the of the accompanying fauna was provided.</w:t>
            </w:r>
          </w:p>
          <w:p w14:paraId="2404D8DD"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69004CD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IMARPE (2023b) informed that a pilot implementation of the electronic applications developed by the IMARSIS team for monitoring jumbo flying squid onboard the artisanal squid fleet was launched in the cruises performed in May 2023, enabling the entry of information from observers and fishing skippers and serving as a digital fishing logbook. However, although 100% of the scientific observers has used the application during the cruise, out of 11 artisanal vessels, only one of the fishing skippers registered information of its fishing activities (IMARPE, 2023b). Moreover, the data seemed to be mainly the geographic position of the fishing operations, not the accompanying fauna.</w:t>
            </w:r>
          </w:p>
          <w:p w14:paraId="4B906A3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7E47637E"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Although some percentage data on unwanted bycatch was provided by IMARPE (1998, 2020a), recent quantitative data is lacking</w:t>
            </w:r>
            <w:r w:rsidRPr="00C2439F">
              <w:rPr>
                <w:sz w:val="20"/>
                <w:szCs w:val="20"/>
              </w:rPr>
              <w:t xml:space="preserve"> </w:t>
            </w:r>
            <w:r w:rsidRPr="00C2439F">
              <w:rPr>
                <w:color w:val="000000" w:themeColor="text1" w:themeShade="80"/>
                <w:sz w:val="20"/>
                <w:szCs w:val="20"/>
                <w:lang w:val="en-GB"/>
              </w:rPr>
              <w:t xml:space="preserve">and there is not enough evidence that this information has still been collected. Thus, quantitative information is not adequate to estimate the impact of the </w:t>
            </w:r>
            <w:proofErr w:type="spellStart"/>
            <w:r w:rsidRPr="00C2439F">
              <w:rPr>
                <w:color w:val="000000" w:themeColor="text1" w:themeShade="80"/>
                <w:sz w:val="20"/>
                <w:szCs w:val="20"/>
                <w:lang w:val="en-GB"/>
              </w:rPr>
              <w:t>UoA</w:t>
            </w:r>
            <w:proofErr w:type="spellEnd"/>
            <w:r w:rsidRPr="00C2439F">
              <w:rPr>
                <w:color w:val="000000" w:themeColor="text1" w:themeShade="80"/>
                <w:sz w:val="20"/>
                <w:szCs w:val="20"/>
                <w:lang w:val="en-GB"/>
              </w:rPr>
              <w:t xml:space="preserve"> on minor primary species with respect to status, </w:t>
            </w:r>
            <w:r w:rsidRPr="00C2439F">
              <w:rPr>
                <w:b/>
                <w:bCs/>
                <w:color w:val="000000" w:themeColor="text1" w:themeShade="80"/>
                <w:sz w:val="20"/>
                <w:szCs w:val="20"/>
                <w:lang w:val="en-GB"/>
              </w:rPr>
              <w:t>SG 100b is not met.</w:t>
            </w:r>
          </w:p>
          <w:p w14:paraId="13C0DCBA" w14:textId="2FD1005D"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c.</w:t>
            </w:r>
            <w:proofErr w:type="spellEnd"/>
            <w:r w:rsidRPr="00C2439F">
              <w:rPr>
                <w:b/>
                <w:bCs/>
                <w:color w:val="000000" w:themeColor="text1" w:themeShade="80"/>
                <w:sz w:val="20"/>
                <w:szCs w:val="20"/>
                <w:lang w:val="en-GB"/>
              </w:rPr>
              <w:t xml:space="preserve"> </w:t>
            </w:r>
            <w:r w:rsidRPr="00C2439F">
              <w:rPr>
                <w:b/>
                <w:bCs/>
                <w:sz w:val="20"/>
                <w:szCs w:val="20"/>
                <w:lang w:val="en-GB"/>
              </w:rPr>
              <w:t>Information is adequate to support a partial strategy to manage main primary species.</w:t>
            </w:r>
          </w:p>
          <w:p w14:paraId="68E07A19"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No species of the accompanying fauna usually composes more than 5% of the total catches, meaning there is an absence of any catch of main primary species. Moreover, no species of the accompanying fauna have management tools and measures in place, intended to achieve stock management objectives reflected in either limit or target reference points, meaning there is an absence of any catch of primary species. </w:t>
            </w:r>
            <w:r w:rsidRPr="00C2439F">
              <w:rPr>
                <w:sz w:val="20"/>
                <w:szCs w:val="20"/>
                <w:lang w:val="en-GB"/>
              </w:rPr>
              <w:t>The assessment team has evaluated this SI according to MSC interpretation given on 12</w:t>
            </w:r>
            <w:r w:rsidRPr="00C2439F">
              <w:rPr>
                <w:sz w:val="20"/>
                <w:szCs w:val="20"/>
                <w:vertAlign w:val="superscript"/>
                <w:lang w:val="en-GB"/>
              </w:rPr>
              <w:t>th</w:t>
            </w:r>
            <w:r w:rsidRPr="00C2439F">
              <w:rPr>
                <w:sz w:val="20"/>
                <w:szCs w:val="20"/>
                <w:lang w:val="en-GB"/>
              </w:rPr>
              <w:t xml:space="preserve"> June 2015, “</w:t>
            </w:r>
            <w:r w:rsidRPr="00C2439F">
              <w:rPr>
                <w:i/>
                <w:iCs/>
                <w:sz w:val="20"/>
                <w:szCs w:val="20"/>
                <w:lang w:val="en-GB"/>
              </w:rPr>
              <w:t>In P2 there</w:t>
            </w:r>
            <w:r w:rsidRPr="00C2439F">
              <w:rPr>
                <w:sz w:val="20"/>
                <w:szCs w:val="20"/>
                <w:lang w:val="en-GB"/>
              </w:rPr>
              <w:t xml:space="preserve"> </w:t>
            </w:r>
            <w:r w:rsidRPr="00C2439F">
              <w:rPr>
                <w:i/>
                <w:iCs/>
                <w:sz w:val="20"/>
                <w:szCs w:val="20"/>
                <w:lang w:val="en-GB"/>
              </w:rPr>
              <w:t>are no primary species, but many secondary species. How do we score P2.1.x?</w:t>
            </w:r>
            <w:r w:rsidRPr="00C2439F">
              <w:rPr>
                <w:sz w:val="20"/>
                <w:szCs w:val="20"/>
                <w:lang w:val="en-GB"/>
              </w:rPr>
              <w:t>”, where MSC states that: “</w:t>
            </w:r>
            <w:r w:rsidRPr="00C2439F">
              <w:rPr>
                <w:i/>
                <w:iCs/>
                <w:sz w:val="20"/>
                <w:szCs w:val="20"/>
                <w:lang w:val="en-GB"/>
              </w:rPr>
              <w:t>In v2.0 if there are no primary species, the PIs under 2.1.x are all considered differently.</w:t>
            </w:r>
            <w:r w:rsidRPr="00C2439F">
              <w:rPr>
                <w:sz w:val="20"/>
                <w:szCs w:val="20"/>
                <w:lang w:val="en-GB"/>
              </w:rPr>
              <w:t xml:space="preserve"> […] </w:t>
            </w:r>
            <w:r w:rsidRPr="00C2439F">
              <w:rPr>
                <w:i/>
                <w:iCs/>
                <w:sz w:val="20"/>
                <w:szCs w:val="20"/>
                <w:lang w:val="en-GB"/>
              </w:rPr>
              <w:t>The information PI</w:t>
            </w:r>
            <w:r w:rsidRPr="00C2439F">
              <w:rPr>
                <w:sz w:val="20"/>
                <w:szCs w:val="20"/>
                <w:lang w:val="en-GB"/>
              </w:rPr>
              <w:t xml:space="preserve"> </w:t>
            </w:r>
            <w:r w:rsidRPr="00C2439F">
              <w:rPr>
                <w:i/>
                <w:iCs/>
                <w:sz w:val="20"/>
                <w:szCs w:val="20"/>
                <w:lang w:val="en-GB"/>
              </w:rPr>
              <w:t xml:space="preserve">still needs to be scored (see SA3.3.1), ensuring that there is adequate information to determine the impact of the </w:t>
            </w:r>
            <w:proofErr w:type="spellStart"/>
            <w:r w:rsidRPr="00C2439F">
              <w:rPr>
                <w:i/>
                <w:iCs/>
                <w:sz w:val="20"/>
                <w:szCs w:val="20"/>
                <w:lang w:val="en-GB"/>
              </w:rPr>
              <w:t>UoA</w:t>
            </w:r>
            <w:proofErr w:type="spellEnd"/>
            <w:r w:rsidRPr="00C2439F">
              <w:rPr>
                <w:i/>
                <w:iCs/>
                <w:sz w:val="20"/>
                <w:szCs w:val="20"/>
                <w:lang w:val="en-GB"/>
              </w:rPr>
              <w:t xml:space="preserve"> on primary species (look at whether information collected is adequate to show no impact on primary species).”</w:t>
            </w:r>
          </w:p>
          <w:p w14:paraId="06B90992"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i/>
                <w:iCs/>
                <w:sz w:val="20"/>
                <w:szCs w:val="20"/>
                <w:lang w:val="en-GB"/>
              </w:rPr>
            </w:pPr>
          </w:p>
          <w:p w14:paraId="03B0DC84"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Handline is a highly selective fishing gear, which captures almost 100% jumbo flying squid (Salazar, 2018 and 2020; IMARPE 1998, 2019; Kelleher, 2005). </w:t>
            </w:r>
            <w:r w:rsidRPr="00C2439F">
              <w:rPr>
                <w:sz w:val="20"/>
                <w:szCs w:val="20"/>
                <w:lang w:val="en-GB"/>
              </w:rPr>
              <w:t xml:space="preserve">There were no reports of primary species in the </w:t>
            </w:r>
            <w:r w:rsidRPr="00C2439F">
              <w:rPr>
                <w:sz w:val="20"/>
                <w:szCs w:val="20"/>
                <w:lang w:val="en-GB"/>
              </w:rPr>
              <w:lastRenderedPageBreak/>
              <w:t xml:space="preserve">operations of the jumbo flying squid artisanal fishery (Salazar, 2018 and 2020; IMARPE 1998, 1995, 2019, 2020a, 2023a, 2023b). Interviews with IMARPE, researchers and the client did not reveal any impact of the </w:t>
            </w:r>
            <w:proofErr w:type="spellStart"/>
            <w:r w:rsidRPr="00C2439F">
              <w:rPr>
                <w:sz w:val="20"/>
                <w:szCs w:val="20"/>
                <w:lang w:val="en-GB"/>
              </w:rPr>
              <w:t>UoA</w:t>
            </w:r>
            <w:proofErr w:type="spellEnd"/>
            <w:r w:rsidRPr="00C2439F">
              <w:rPr>
                <w:sz w:val="20"/>
                <w:szCs w:val="20"/>
                <w:lang w:val="en-GB"/>
              </w:rPr>
              <w:t xml:space="preserve"> on potential primary species. </w:t>
            </w:r>
            <w:r w:rsidRPr="00C2439F">
              <w:rPr>
                <w:color w:val="000000" w:themeColor="text1" w:themeShade="80"/>
                <w:sz w:val="20"/>
                <w:szCs w:val="20"/>
                <w:lang w:val="en-GB"/>
              </w:rPr>
              <w:t>The assessment team requested data of accompanying fauna of the fishery from IMARPE for the period between 2019-2024. IMARPE answered through OFICIO N° 00858-2024-IMARPE/OGA in September 2024 that: “</w:t>
            </w:r>
            <w:r w:rsidRPr="00C2439F">
              <w:rPr>
                <w:i/>
                <w:iCs/>
                <w:color w:val="000000" w:themeColor="text1" w:themeShade="80"/>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color w:val="000000" w:themeColor="text1" w:themeShade="80"/>
                <w:sz w:val="20"/>
                <w:szCs w:val="20"/>
                <w:lang w:val="en-GB"/>
              </w:rPr>
              <w:t>.”</w:t>
            </w:r>
            <w:r w:rsidRPr="00C2439F">
              <w:rPr>
                <w:sz w:val="20"/>
                <w:szCs w:val="20"/>
                <w:lang w:val="en-GB"/>
              </w:rPr>
              <w:t xml:space="preserve"> Subsequent documents, including OFICIO N° 00961-2024-IMARPE/OGA from October 2024, clarified that information on fishing activities collected at main landing sites of the squid fleet via port surveys is available upon request</w:t>
            </w:r>
            <w:r w:rsidRPr="00C2439F">
              <w:rPr>
                <w:color w:val="000000" w:themeColor="text1" w:themeShade="80"/>
                <w:sz w:val="20"/>
                <w:szCs w:val="20"/>
                <w:lang w:val="en-GB"/>
              </w:rPr>
              <w:t>.</w:t>
            </w:r>
            <w:r w:rsidRPr="00C2439F">
              <w:rPr>
                <w:sz w:val="20"/>
                <w:szCs w:val="20"/>
              </w:rPr>
              <w:t xml:space="preserve"> </w:t>
            </w:r>
            <w:r w:rsidRPr="00C2439F">
              <w:rPr>
                <w:color w:val="000000" w:themeColor="text1" w:themeShade="80"/>
                <w:sz w:val="20"/>
                <w:szCs w:val="20"/>
                <w:lang w:val="en-GB"/>
              </w:rPr>
              <w:t>However, despite requests for port survey data and fishing logbooks from IMARPE and PRODUCE, the assessment team has not received this information.</w:t>
            </w:r>
          </w:p>
          <w:p w14:paraId="33086974"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64C25524"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According to the independent audit of the Fishery Improvement Program (FIP) for this fishery, IMARPE have worked on the implementation of an electronic fishing log called </w:t>
            </w:r>
            <w:proofErr w:type="spellStart"/>
            <w:r w:rsidRPr="00C2439F">
              <w:rPr>
                <w:sz w:val="20"/>
                <w:szCs w:val="20"/>
                <w:lang w:val="en-GB"/>
              </w:rPr>
              <w:t>TrazApp</w:t>
            </w:r>
            <w:proofErr w:type="spellEnd"/>
            <w:r w:rsidRPr="00C2439F">
              <w:rPr>
                <w:sz w:val="20"/>
                <w:szCs w:val="20"/>
                <w:lang w:val="en-GB"/>
              </w:rPr>
              <w:t xml:space="preserve">, through which information on accompanying fauna and interaction with ETP species is collected (Olea and Espindola, 2022). However, there is not register of this kind of data in the </w:t>
            </w:r>
            <w:proofErr w:type="spellStart"/>
            <w:r w:rsidRPr="00C2439F">
              <w:rPr>
                <w:sz w:val="20"/>
                <w:szCs w:val="20"/>
                <w:lang w:val="en-GB"/>
              </w:rPr>
              <w:t>TrazApp</w:t>
            </w:r>
            <w:proofErr w:type="spellEnd"/>
            <w:r w:rsidRPr="00C2439F">
              <w:rPr>
                <w:sz w:val="20"/>
                <w:szCs w:val="20"/>
                <w:lang w:val="en-GB"/>
              </w:rPr>
              <w:t xml:space="preserve"> website (</w:t>
            </w:r>
            <w:proofErr w:type="spellStart"/>
            <w:r w:rsidRPr="00C2439F">
              <w:rPr>
                <w:sz w:val="20"/>
                <w:szCs w:val="20"/>
                <w:lang w:val="en-GB"/>
              </w:rPr>
              <w:t>TrazApp</w:t>
            </w:r>
            <w:proofErr w:type="spellEnd"/>
            <w:r w:rsidRPr="00C2439F">
              <w:rPr>
                <w:sz w:val="20"/>
                <w:szCs w:val="20"/>
                <w:lang w:val="en-GB"/>
              </w:rPr>
              <w:t xml:space="preserve">, 2025). When the assessment team requested to WWF through email data of the accompanying fauna of the artisanal Jumbo flying squid fishery from </w:t>
            </w:r>
            <w:proofErr w:type="spellStart"/>
            <w:r w:rsidRPr="00C2439F">
              <w:rPr>
                <w:sz w:val="20"/>
                <w:szCs w:val="20"/>
                <w:lang w:val="en-GB"/>
              </w:rPr>
              <w:t>TrazApp</w:t>
            </w:r>
            <w:proofErr w:type="spellEnd"/>
            <w:r w:rsidRPr="00C2439F">
              <w:rPr>
                <w:sz w:val="20"/>
                <w:szCs w:val="20"/>
                <w:lang w:val="en-GB"/>
              </w:rPr>
              <w:t xml:space="preserve"> it was informed that the recorded information has focused more on catch areas, crew, landing points, and the quantity landed by species and no data of the of the accompanying fauna was provided.</w:t>
            </w:r>
          </w:p>
          <w:p w14:paraId="0E49234B"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26DBA63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IMARPE (2023b) informed that a pilot implementation of the electronic applications developed by the IMARSIS team for monitoring Jumbo flying squid onboard the artisanal squid fleet was launched in the cruises performed in May 2023, enabling the entry of information from observers and fishing skippers and serving as a digital fishing logbook. However, although 100% of the scientific observers has used the application during the cruise, out of 11 artisanal vessels, only one of the fishing skippers registered information of its fishing activities (IMARPE, 2023b). Moreover, the data seemed to be mainly the geographic position of the fishing operations, not the accompanying fauna.</w:t>
            </w:r>
          </w:p>
          <w:p w14:paraId="5384B87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25A58C51"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As the literature shows the specificity of the handline jiggery,</w:t>
            </w:r>
            <w:r w:rsidRPr="00C2439F">
              <w:rPr>
                <w:sz w:val="20"/>
                <w:szCs w:val="20"/>
              </w:rPr>
              <w:t xml:space="preserve"> </w:t>
            </w:r>
            <w:r w:rsidRPr="00C2439F">
              <w:rPr>
                <w:color w:val="000000" w:themeColor="text1" w:themeShade="80"/>
                <w:sz w:val="20"/>
                <w:szCs w:val="20"/>
                <w:lang w:val="en-GB"/>
              </w:rPr>
              <w:t xml:space="preserve">information is adequate to support measures to manage main primary species, </w:t>
            </w:r>
            <w:r w:rsidRPr="00C2439F">
              <w:rPr>
                <w:b/>
                <w:bCs/>
                <w:color w:val="000000" w:themeColor="text1" w:themeShade="80"/>
                <w:sz w:val="20"/>
                <w:szCs w:val="20"/>
                <w:lang w:val="en-GB"/>
              </w:rPr>
              <w:t>SG 60c is met.</w:t>
            </w:r>
            <w:r w:rsidRPr="00C2439F">
              <w:rPr>
                <w:sz w:val="20"/>
                <w:szCs w:val="20"/>
                <w:lang w:val="en-GB"/>
              </w:rPr>
              <w:t xml:space="preserve"> </w:t>
            </w:r>
            <w:r w:rsidRPr="00C2439F">
              <w:rPr>
                <w:color w:val="000000" w:themeColor="text1" w:themeShade="80"/>
                <w:sz w:val="20"/>
                <w:szCs w:val="20"/>
                <w:lang w:val="en-GB"/>
              </w:rPr>
              <w:t xml:space="preserve">As there are some indications that there are no catches of main primary species on this fishery, </w:t>
            </w:r>
            <w:r w:rsidRPr="00C2439F">
              <w:rPr>
                <w:sz w:val="20"/>
                <w:szCs w:val="20"/>
                <w:lang w:val="en-GB"/>
              </w:rPr>
              <w:t xml:space="preserve">the available </w:t>
            </w:r>
            <w:r w:rsidRPr="00C2439F">
              <w:rPr>
                <w:sz w:val="20"/>
                <w:szCs w:val="20"/>
                <w:lang w:val="en-GB"/>
              </w:rPr>
              <w:lastRenderedPageBreak/>
              <w:t xml:space="preserve">information on primary species is adequate to understand how operational management measures work together to reduce primary species catch. </w:t>
            </w:r>
            <w:r w:rsidRPr="00C2439F">
              <w:rPr>
                <w:b/>
                <w:bCs/>
                <w:color w:val="000000" w:themeColor="text1" w:themeShade="80"/>
                <w:sz w:val="20"/>
                <w:szCs w:val="20"/>
                <w:lang w:val="en-GB"/>
              </w:rPr>
              <w:t xml:space="preserve">SG 80c is met. </w:t>
            </w:r>
            <w:r w:rsidRPr="00C2439F">
              <w:rPr>
                <w:color w:val="000000" w:themeColor="text1" w:themeShade="80"/>
                <w:sz w:val="20"/>
                <w:szCs w:val="20"/>
                <w:lang w:val="en-GB"/>
              </w:rPr>
              <w:t xml:space="preserve">However, considering the lack of recent quantitative data of the accompanying fauna and of an established system to collect, information is not adequate to support a strategy to manage all primary species, and evaluate with a high degree of certainty whether the strategy is achieving its objective. </w:t>
            </w:r>
            <w:r w:rsidRPr="00C2439F">
              <w:rPr>
                <w:b/>
                <w:bCs/>
                <w:color w:val="000000" w:themeColor="text1" w:themeShade="80"/>
                <w:sz w:val="20"/>
                <w:szCs w:val="20"/>
                <w:lang w:val="en-GB"/>
              </w:rPr>
              <w:t>SG 100c is not met.</w:t>
            </w:r>
          </w:p>
        </w:tc>
      </w:tr>
      <w:tr w:rsidR="00C2439F" w:rsidRPr="00C2439F" w14:paraId="73AD3DEB" w14:textId="77777777" w:rsidTr="00234643">
        <w:trPr>
          <w:trHeight w:val="596"/>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6132D85A" w14:textId="77777777" w:rsidR="00C2439F" w:rsidRPr="00C2439F" w:rsidRDefault="00C2439F" w:rsidP="00234643">
            <w:pPr>
              <w:jc w:val="center"/>
              <w:rPr>
                <w:b w:val="0"/>
                <w:lang w:val="en-GB"/>
              </w:rPr>
            </w:pPr>
          </w:p>
        </w:tc>
        <w:tc>
          <w:tcPr>
            <w:tcW w:w="621" w:type="pct"/>
            <w:vMerge w:val="restart"/>
            <w:vAlign w:val="center"/>
          </w:tcPr>
          <w:p w14:paraId="76A2DD24"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Secondary species</w:t>
            </w:r>
          </w:p>
        </w:tc>
        <w:tc>
          <w:tcPr>
            <w:tcW w:w="319" w:type="pct"/>
            <w:vAlign w:val="center"/>
          </w:tcPr>
          <w:p w14:paraId="610AB639"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2.2.1</w:t>
            </w:r>
          </w:p>
        </w:tc>
        <w:tc>
          <w:tcPr>
            <w:tcW w:w="1014" w:type="pct"/>
            <w:vAlign w:val="center"/>
          </w:tcPr>
          <w:p w14:paraId="72FD8431"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Outcome</w:t>
            </w:r>
          </w:p>
        </w:tc>
        <w:tc>
          <w:tcPr>
            <w:tcW w:w="341" w:type="pct"/>
          </w:tcPr>
          <w:p w14:paraId="02C543B1"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sz w:val="22"/>
                <w:szCs w:val="22"/>
              </w:rPr>
            </w:pPr>
            <w:r w:rsidRPr="00C2439F">
              <w:rPr>
                <w:sz w:val="22"/>
                <w:szCs w:val="22"/>
              </w:rPr>
              <w:t>≥80</w:t>
            </w:r>
          </w:p>
        </w:tc>
        <w:tc>
          <w:tcPr>
            <w:tcW w:w="372" w:type="pct"/>
          </w:tcPr>
          <w:p w14:paraId="64C28263"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rPr>
                <w:sz w:val="22"/>
                <w:szCs w:val="22"/>
              </w:rPr>
              <w:t>≥80</w:t>
            </w:r>
          </w:p>
        </w:tc>
        <w:tc>
          <w:tcPr>
            <w:tcW w:w="1920" w:type="pct"/>
          </w:tcPr>
          <w:p w14:paraId="15110CCD" w14:textId="425698C2"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roofErr w:type="spellStart"/>
            <w:r w:rsidRPr="00C2439F">
              <w:rPr>
                <w:lang w:val="en-GB"/>
              </w:rPr>
              <w:t>S</w:t>
            </w:r>
            <w:r w:rsidR="005505C1">
              <w:rPr>
                <w:lang w:val="en-GB"/>
              </w:rPr>
              <w:t>I</w:t>
            </w:r>
            <w:r w:rsidRPr="00C2439F">
              <w:rPr>
                <w:lang w:val="en-GB"/>
              </w:rPr>
              <w:t>a</w:t>
            </w:r>
            <w:proofErr w:type="spellEnd"/>
            <w:r w:rsidRPr="00C2439F">
              <w:rPr>
                <w:lang w:val="en-GB"/>
              </w:rPr>
              <w:t xml:space="preserve">. </w:t>
            </w:r>
            <w:r w:rsidRPr="00C2439F">
              <w:rPr>
                <w:color w:val="000000" w:themeColor="text1" w:themeShade="80"/>
                <w:sz w:val="20"/>
                <w:szCs w:val="20"/>
              </w:rPr>
              <w:t>Handline</w:t>
            </w:r>
            <w:r w:rsidRPr="00C2439F">
              <w:rPr>
                <w:color w:val="000000" w:themeColor="text1" w:themeShade="80"/>
                <w:sz w:val="20"/>
                <w:szCs w:val="20"/>
                <w:lang w:val="en-GB"/>
              </w:rPr>
              <w:t xml:space="preserve"> is a highly selective fishing gear, which captures almost 100% jumbo flying squid (Salazar, 2018 and 2020, IMARPE 1998, 2019, Kelleher, 2005). There were no reports of main species in the operations of the jumbo flying squid artisanal fishery (Salazar, 2018 and 2020, IMARPE 1998, 1995, 2019, 2020a, 2023a, 2023b).</w:t>
            </w:r>
            <w:r w:rsidRPr="00C2439F">
              <w:rPr>
                <w:sz w:val="20"/>
                <w:szCs w:val="20"/>
                <w:lang w:val="en-GB"/>
              </w:rPr>
              <w:t xml:space="preserve"> </w:t>
            </w:r>
            <w:r w:rsidRPr="00C2439F">
              <w:rPr>
                <w:color w:val="000000" w:themeColor="text1" w:themeShade="80"/>
                <w:sz w:val="20"/>
                <w:szCs w:val="20"/>
                <w:lang w:val="en-GB"/>
              </w:rPr>
              <w:t>The assessment team requested data of accompanying fauna of the fishery from IMARPE for the period between 2019-2024. IMARPE answered through OFICIO N° 00858-2024-IMARPE/OGA in September 2024 that: “</w:t>
            </w:r>
            <w:r w:rsidRPr="00C2439F">
              <w:rPr>
                <w:i/>
                <w:iCs/>
                <w:color w:val="000000" w:themeColor="text1" w:themeShade="80"/>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color w:val="000000" w:themeColor="text1" w:themeShade="80"/>
                <w:sz w:val="20"/>
                <w:szCs w:val="20"/>
                <w:lang w:val="en-GB"/>
              </w:rPr>
              <w:t>.”</w:t>
            </w:r>
            <w:r w:rsidRPr="00C2439F">
              <w:rPr>
                <w:sz w:val="20"/>
                <w:szCs w:val="20"/>
                <w:lang w:val="en-GB"/>
              </w:rPr>
              <w:t xml:space="preserve"> </w:t>
            </w:r>
          </w:p>
          <w:p w14:paraId="4A24D01E"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150D8D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sz w:val="20"/>
                <w:szCs w:val="20"/>
                <w:lang w:val="en-GB"/>
              </w:rPr>
              <w:t xml:space="preserve">Therefore, </w:t>
            </w:r>
            <w:r w:rsidRPr="00C2439F">
              <w:rPr>
                <w:color w:val="000000" w:themeColor="text1" w:themeShade="80"/>
                <w:sz w:val="20"/>
                <w:szCs w:val="20"/>
                <w:lang w:val="en-GB"/>
              </w:rPr>
              <w:t xml:space="preserve">no species of the accompanying fauna usually composes more than 5% of the total catches. In the absence of any catch of main species, the </w:t>
            </w:r>
            <w:r w:rsidRPr="00C2439F">
              <w:rPr>
                <w:b/>
                <w:bCs/>
                <w:color w:val="000000" w:themeColor="text1" w:themeShade="80"/>
                <w:sz w:val="20"/>
                <w:szCs w:val="20"/>
                <w:lang w:val="en-GB"/>
              </w:rPr>
              <w:t>SG 60a, 80a and 100a requirements are met</w:t>
            </w:r>
            <w:r w:rsidRPr="00C2439F">
              <w:rPr>
                <w:color w:val="000000" w:themeColor="text1" w:themeShade="80"/>
                <w:sz w:val="20"/>
                <w:szCs w:val="20"/>
                <w:lang w:val="en-GB"/>
              </w:rPr>
              <w:t>, following SA3.2.1 of MSC Fisheries Standard v2.01, which says that “</w:t>
            </w:r>
            <w:r w:rsidRPr="00C2439F">
              <w:rPr>
                <w:i/>
                <w:iCs/>
                <w:color w:val="000000" w:themeColor="text1" w:themeShade="80"/>
                <w:sz w:val="20"/>
                <w:szCs w:val="20"/>
                <w:lang w:val="en-GB"/>
              </w:rPr>
              <w:t xml:space="preserve">If a team determines that a </w:t>
            </w:r>
            <w:proofErr w:type="spellStart"/>
            <w:r w:rsidRPr="00C2439F">
              <w:rPr>
                <w:i/>
                <w:iCs/>
                <w:color w:val="000000" w:themeColor="text1" w:themeShade="80"/>
                <w:sz w:val="20"/>
                <w:szCs w:val="20"/>
                <w:lang w:val="en-GB"/>
              </w:rPr>
              <w:t>UoA</w:t>
            </w:r>
            <w:proofErr w:type="spellEnd"/>
            <w:r w:rsidRPr="00C2439F">
              <w:rPr>
                <w:i/>
                <w:iCs/>
                <w:color w:val="000000" w:themeColor="text1" w:themeShade="80"/>
                <w:sz w:val="20"/>
                <w:szCs w:val="20"/>
                <w:lang w:val="en-GB"/>
              </w:rPr>
              <w:t xml:space="preserve"> has no impact on a particular component, it shall receive a score of 100 under the Outcome PI</w:t>
            </w:r>
            <w:r w:rsidRPr="00C2439F">
              <w:rPr>
                <w:color w:val="000000" w:themeColor="text1" w:themeShade="80"/>
                <w:sz w:val="20"/>
                <w:szCs w:val="20"/>
                <w:lang w:val="en-GB"/>
              </w:rPr>
              <w:t>”.</w:t>
            </w:r>
          </w:p>
          <w:p w14:paraId="159C07C1" w14:textId="1F9C6AB6"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lang w:val="en-GB"/>
              </w:rPr>
              <w:t>S</w:t>
            </w:r>
            <w:r w:rsidR="005505C1">
              <w:rPr>
                <w:lang w:val="en-GB"/>
              </w:rPr>
              <w:t>I</w:t>
            </w:r>
            <w:r w:rsidRPr="00C2439F">
              <w:rPr>
                <w:lang w:val="en-GB"/>
              </w:rPr>
              <w:t>b.</w:t>
            </w:r>
            <w:proofErr w:type="spellEnd"/>
            <w:r w:rsidRPr="00C2439F">
              <w:rPr>
                <w:lang w:val="en-GB"/>
              </w:rPr>
              <w:t xml:space="preserve"> </w:t>
            </w:r>
            <w:r w:rsidRPr="00C2439F">
              <w:rPr>
                <w:b/>
                <w:bCs/>
                <w:sz w:val="20"/>
                <w:szCs w:val="20"/>
                <w:lang w:val="en-GB"/>
              </w:rPr>
              <w:t>Minor secondary species are highly likely to be above biologically based limits.</w:t>
            </w:r>
          </w:p>
          <w:p w14:paraId="1DE2217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lang w:val="en-GB"/>
              </w:rPr>
            </w:pPr>
            <w:r w:rsidRPr="00C2439F">
              <w:rPr>
                <w:color w:val="000000" w:themeColor="text1" w:themeShade="80"/>
                <w:sz w:val="20"/>
                <w:szCs w:val="20"/>
                <w:lang w:val="en-GB"/>
              </w:rPr>
              <w:t xml:space="preserve">Handline is a highly selective fishing gear, which captures almost 100% jumbo flying squid (Salazar, 2018 and 2020; IMARPE 1998, 2019; Kelleher, 2005). Minor secondary species considered in this assessment are </w:t>
            </w:r>
            <w:r w:rsidRPr="00C2439F">
              <w:rPr>
                <w:sz w:val="20"/>
                <w:szCs w:val="20"/>
                <w:lang w:val="en-GB"/>
              </w:rPr>
              <w:t>Antarctic flying squid (</w:t>
            </w:r>
            <w:proofErr w:type="spellStart"/>
            <w:r w:rsidRPr="00C2439F">
              <w:rPr>
                <w:i/>
                <w:iCs/>
                <w:sz w:val="20"/>
                <w:szCs w:val="20"/>
                <w:lang w:val="en-GB"/>
              </w:rPr>
              <w:t>Todarodes</w:t>
            </w:r>
            <w:proofErr w:type="spellEnd"/>
            <w:r w:rsidRPr="00C2439F">
              <w:rPr>
                <w:i/>
                <w:iCs/>
                <w:sz w:val="20"/>
                <w:szCs w:val="20"/>
                <w:lang w:val="en-GB"/>
              </w:rPr>
              <w:t xml:space="preserve"> </w:t>
            </w:r>
            <w:proofErr w:type="spellStart"/>
            <w:r w:rsidRPr="00C2439F">
              <w:rPr>
                <w:i/>
                <w:iCs/>
                <w:sz w:val="20"/>
                <w:szCs w:val="20"/>
                <w:lang w:val="en-GB"/>
              </w:rPr>
              <w:t>filippovae</w:t>
            </w:r>
            <w:proofErr w:type="spellEnd"/>
            <w:r w:rsidRPr="00C2439F">
              <w:rPr>
                <w:i/>
                <w:iCs/>
                <w:sz w:val="20"/>
                <w:szCs w:val="20"/>
                <w:lang w:val="en-GB"/>
              </w:rPr>
              <w:t>)</w:t>
            </w:r>
            <w:r w:rsidRPr="00C2439F">
              <w:rPr>
                <w:sz w:val="20"/>
                <w:szCs w:val="20"/>
                <w:lang w:val="en-GB"/>
              </w:rPr>
              <w:t xml:space="preserve"> and snake mackerel (</w:t>
            </w:r>
            <w:proofErr w:type="spellStart"/>
            <w:r w:rsidRPr="00C2439F">
              <w:rPr>
                <w:i/>
                <w:iCs/>
                <w:sz w:val="20"/>
                <w:szCs w:val="20"/>
                <w:lang w:val="en-GB"/>
              </w:rPr>
              <w:t>Gempylus</w:t>
            </w:r>
            <w:proofErr w:type="spellEnd"/>
            <w:r w:rsidRPr="00C2439F">
              <w:rPr>
                <w:i/>
                <w:iCs/>
                <w:sz w:val="20"/>
                <w:szCs w:val="20"/>
                <w:lang w:val="en-GB"/>
              </w:rPr>
              <w:t xml:space="preserve"> </w:t>
            </w:r>
            <w:proofErr w:type="spellStart"/>
            <w:r w:rsidRPr="00C2439F">
              <w:rPr>
                <w:i/>
                <w:iCs/>
                <w:sz w:val="20"/>
                <w:szCs w:val="20"/>
                <w:lang w:val="en-GB"/>
              </w:rPr>
              <w:t>serpens</w:t>
            </w:r>
            <w:proofErr w:type="spellEnd"/>
            <w:r w:rsidRPr="00C2439F">
              <w:rPr>
                <w:i/>
                <w:iCs/>
                <w:sz w:val="20"/>
                <w:szCs w:val="20"/>
                <w:lang w:val="en-GB"/>
              </w:rPr>
              <w:t>)</w:t>
            </w:r>
            <w:r w:rsidRPr="00C2439F">
              <w:rPr>
                <w:sz w:val="20"/>
                <w:szCs w:val="20"/>
                <w:lang w:val="en-GB"/>
              </w:rPr>
              <w:t xml:space="preserve">. Both species are evaluated as “Least Concern” by IUCN (Allcock </w:t>
            </w:r>
            <w:r w:rsidRPr="00C2439F">
              <w:rPr>
                <w:i/>
                <w:iCs/>
                <w:sz w:val="20"/>
                <w:szCs w:val="20"/>
                <w:lang w:val="en-GB"/>
              </w:rPr>
              <w:t>et al</w:t>
            </w:r>
            <w:r w:rsidRPr="00C2439F">
              <w:rPr>
                <w:sz w:val="20"/>
                <w:szCs w:val="20"/>
                <w:lang w:val="en-GB"/>
              </w:rPr>
              <w:t xml:space="preserve">., 2019; Barrat and Allcock, 2014; Collette </w:t>
            </w:r>
            <w:r w:rsidRPr="00C2439F">
              <w:rPr>
                <w:i/>
                <w:iCs/>
                <w:sz w:val="20"/>
                <w:szCs w:val="20"/>
                <w:lang w:val="en-GB"/>
              </w:rPr>
              <w:t>et al</w:t>
            </w:r>
            <w:r w:rsidRPr="00C2439F">
              <w:rPr>
                <w:sz w:val="20"/>
                <w:szCs w:val="20"/>
                <w:lang w:val="en-GB"/>
              </w:rPr>
              <w:t xml:space="preserve">., 2015). No major threats were identified for these species. Minor secondary species are highly likely to be above biologically based limits. </w:t>
            </w:r>
            <w:r w:rsidRPr="00C2439F">
              <w:rPr>
                <w:b/>
                <w:bCs/>
                <w:sz w:val="20"/>
                <w:szCs w:val="20"/>
                <w:lang w:val="en-GB"/>
              </w:rPr>
              <w:t>SG 100b is met.</w:t>
            </w:r>
          </w:p>
          <w:p w14:paraId="072A0FC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lang w:val="en-GB"/>
              </w:rPr>
            </w:pPr>
          </w:p>
        </w:tc>
      </w:tr>
      <w:tr w:rsidR="00C2439F" w:rsidRPr="00C2439F" w14:paraId="4498129B" w14:textId="77777777" w:rsidTr="00234643">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582D4E07" w14:textId="77777777" w:rsidR="00C2439F" w:rsidRPr="00C2439F" w:rsidRDefault="00C2439F" w:rsidP="00234643">
            <w:pPr>
              <w:jc w:val="center"/>
              <w:rPr>
                <w:b w:val="0"/>
                <w:lang w:val="en-GB"/>
              </w:rPr>
            </w:pPr>
            <w:bookmarkStart w:id="6" w:name="_Hlk177414921"/>
          </w:p>
        </w:tc>
        <w:tc>
          <w:tcPr>
            <w:tcW w:w="621" w:type="pct"/>
            <w:vMerge/>
          </w:tcPr>
          <w:p w14:paraId="5D17491E"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319" w:type="pct"/>
            <w:vAlign w:val="center"/>
          </w:tcPr>
          <w:p w14:paraId="615CF749"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2.2.2</w:t>
            </w:r>
          </w:p>
        </w:tc>
        <w:tc>
          <w:tcPr>
            <w:tcW w:w="1014" w:type="pct"/>
            <w:vAlign w:val="center"/>
          </w:tcPr>
          <w:p w14:paraId="4687A13B"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Management strategy</w:t>
            </w:r>
          </w:p>
        </w:tc>
        <w:tc>
          <w:tcPr>
            <w:tcW w:w="341" w:type="pct"/>
          </w:tcPr>
          <w:p w14:paraId="5C413BFC"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sz w:val="22"/>
                <w:szCs w:val="22"/>
              </w:rPr>
            </w:pPr>
            <w:r w:rsidRPr="00C2439F">
              <w:rPr>
                <w:sz w:val="22"/>
                <w:szCs w:val="22"/>
              </w:rPr>
              <w:t>≥80</w:t>
            </w:r>
          </w:p>
        </w:tc>
        <w:tc>
          <w:tcPr>
            <w:tcW w:w="372" w:type="pct"/>
          </w:tcPr>
          <w:p w14:paraId="4DA70D6F"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rPr>
                <w:sz w:val="22"/>
                <w:szCs w:val="22"/>
              </w:rPr>
              <w:t>≥80</w:t>
            </w:r>
          </w:p>
          <w:p w14:paraId="1CBB41D4"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p>
          <w:p w14:paraId="56D92813"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p>
        </w:tc>
        <w:tc>
          <w:tcPr>
            <w:tcW w:w="1920" w:type="pct"/>
          </w:tcPr>
          <w:p w14:paraId="63E3345F" w14:textId="4A03A424"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lang w:val="en-GB"/>
              </w:rPr>
              <w:t>S</w:t>
            </w:r>
            <w:r w:rsidR="005505C1">
              <w:rPr>
                <w:lang w:val="en-GB"/>
              </w:rPr>
              <w:t>I</w:t>
            </w:r>
            <w:r w:rsidRPr="00C2439F">
              <w:rPr>
                <w:lang w:val="en-GB"/>
              </w:rPr>
              <w:t>a</w:t>
            </w:r>
            <w:proofErr w:type="spellEnd"/>
            <w:r w:rsidRPr="00C2439F">
              <w:rPr>
                <w:lang w:val="en-GB"/>
              </w:rPr>
              <w:t xml:space="preserve">. </w:t>
            </w:r>
            <w:r w:rsidRPr="00C2439F">
              <w:rPr>
                <w:b/>
                <w:bCs/>
                <w:sz w:val="20"/>
                <w:szCs w:val="20"/>
                <w:lang w:val="en-GB"/>
              </w:rPr>
              <w:t xml:space="preserve">There is a partial strategy in place, if necessary, for the </w:t>
            </w:r>
            <w:proofErr w:type="spellStart"/>
            <w:r w:rsidRPr="00C2439F">
              <w:rPr>
                <w:b/>
                <w:bCs/>
                <w:sz w:val="20"/>
                <w:szCs w:val="20"/>
                <w:lang w:val="en-GB"/>
              </w:rPr>
              <w:t>UoA</w:t>
            </w:r>
            <w:proofErr w:type="spellEnd"/>
            <w:r w:rsidRPr="00C2439F">
              <w:rPr>
                <w:b/>
                <w:bCs/>
                <w:sz w:val="20"/>
                <w:szCs w:val="20"/>
                <w:lang w:val="en-GB"/>
              </w:rPr>
              <w:t xml:space="preserve"> that is expected to maintain or not hinder rebuilding of main secondary species at/to levels which are highly likely to be above biologically based limits or to ensure that the </w:t>
            </w:r>
            <w:proofErr w:type="spellStart"/>
            <w:r w:rsidRPr="00C2439F">
              <w:rPr>
                <w:b/>
                <w:bCs/>
                <w:sz w:val="20"/>
                <w:szCs w:val="20"/>
                <w:lang w:val="en-GB"/>
              </w:rPr>
              <w:t>UoA</w:t>
            </w:r>
            <w:proofErr w:type="spellEnd"/>
            <w:r w:rsidRPr="00C2439F">
              <w:rPr>
                <w:b/>
                <w:bCs/>
                <w:sz w:val="20"/>
                <w:szCs w:val="20"/>
                <w:lang w:val="en-GB"/>
              </w:rPr>
              <w:t xml:space="preserve"> does not hinder their recovery.</w:t>
            </w:r>
          </w:p>
          <w:p w14:paraId="1E5D07B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lastRenderedPageBreak/>
              <w:t>In Article 11 of the new ROP established through Supreme Decree No. 003-2025-PRODUCE, it is said that the only fishing gear authorized for catching jumbo flying squid is the jigging line. Article 14.3 determines that holders of fishing permits and operating licenses for processing establishments for jumbo flying squid must record information on the catch, landing, receipt, and processing of the resource, among other required data, in the Fisheries and Aquaculture Traceability System (SITRAPESCA). However, there is no clear indication that bycatches need to be reported in the ROP.</w:t>
            </w:r>
          </w:p>
          <w:p w14:paraId="71FCC958"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09C53014"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According to the independent audit of the Fishery Improvement Program (FIP) for this fishery, IMARPE have worked on the implementation of an electronic fishing log called </w:t>
            </w:r>
            <w:proofErr w:type="spellStart"/>
            <w:r w:rsidRPr="00C2439F">
              <w:rPr>
                <w:sz w:val="20"/>
                <w:szCs w:val="20"/>
                <w:lang w:val="en-GB"/>
              </w:rPr>
              <w:t>TrazApp</w:t>
            </w:r>
            <w:proofErr w:type="spellEnd"/>
            <w:r w:rsidRPr="00C2439F">
              <w:rPr>
                <w:sz w:val="20"/>
                <w:szCs w:val="20"/>
                <w:lang w:val="en-GB"/>
              </w:rPr>
              <w:t xml:space="preserve">, through which information on accompanying fauna and interaction with ETP species is collected (Olea and Espindola, 2022). However, there is not register of this kind of data in the </w:t>
            </w:r>
            <w:proofErr w:type="spellStart"/>
            <w:r w:rsidRPr="00C2439F">
              <w:rPr>
                <w:sz w:val="20"/>
                <w:szCs w:val="20"/>
                <w:lang w:val="en-GB"/>
              </w:rPr>
              <w:t>TrazApp</w:t>
            </w:r>
            <w:proofErr w:type="spellEnd"/>
            <w:r w:rsidRPr="00C2439F">
              <w:rPr>
                <w:sz w:val="20"/>
                <w:szCs w:val="20"/>
                <w:lang w:val="en-GB"/>
              </w:rPr>
              <w:t xml:space="preserve"> website (</w:t>
            </w:r>
            <w:proofErr w:type="spellStart"/>
            <w:r w:rsidRPr="00C2439F">
              <w:rPr>
                <w:sz w:val="20"/>
                <w:szCs w:val="20"/>
                <w:lang w:val="en-GB"/>
              </w:rPr>
              <w:t>TrazApp</w:t>
            </w:r>
            <w:proofErr w:type="spellEnd"/>
            <w:r w:rsidRPr="00C2439F">
              <w:rPr>
                <w:sz w:val="20"/>
                <w:szCs w:val="20"/>
                <w:lang w:val="en-GB"/>
              </w:rPr>
              <w:t xml:space="preserve">, 2025). When the assessment team requested to WWF through email data of the accompanying fauna of the artisanal Jumbo flying squid fishery from </w:t>
            </w:r>
            <w:proofErr w:type="spellStart"/>
            <w:r w:rsidRPr="00C2439F">
              <w:rPr>
                <w:sz w:val="20"/>
                <w:szCs w:val="20"/>
                <w:lang w:val="en-GB"/>
              </w:rPr>
              <w:t>TrazApp</w:t>
            </w:r>
            <w:proofErr w:type="spellEnd"/>
            <w:r w:rsidRPr="00C2439F">
              <w:rPr>
                <w:sz w:val="20"/>
                <w:szCs w:val="20"/>
                <w:lang w:val="en-GB"/>
              </w:rPr>
              <w:t xml:space="preserve"> it was informed that the recorded information has focused more on catch areas, crew, landing points, and the quantity landed by species and no data of the of the accompanying fauna was provided.</w:t>
            </w:r>
          </w:p>
          <w:p w14:paraId="6CD23386"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IMARPE (2023b) informed that a pilot implementation of the electronic applications developed by the IMARSIS team for monitoring Jumbo flying squid onboard the artisanal squid fleet was launched in the cruises performed in May 2023, enabling the entry of information from observers and fishing skippers and serving as a digital fishing logbook. However, although 100% of the scientific observers has used the application during the cruise, out of 11 artisanal vessels, only one of the fishing skippers registered information of its fishing activities (IMARPE, 2023b). Moreover, the data seemed to be mainly the geographic position of the fishing operations, not the accompanying fauna.</w:t>
            </w:r>
          </w:p>
          <w:p w14:paraId="570F87B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09D6C1B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Handline is a highly selective fishing gear, which captures almost 100% jumbo flying squid (Salazar, 2018 and 2020; IMARPE 1998, 2019; Kelleher, 2005). There were no reports of primary species in the operations of the jumbo flying squid artisanal fishery (Salazar, 2018 and 2020; IMARPE 1998, 1995, 2019, 2020a, 2023a, 2023b). The assessment team requested data </w:t>
            </w:r>
            <w:proofErr w:type="spellStart"/>
            <w:r w:rsidRPr="00C2439F">
              <w:rPr>
                <w:sz w:val="20"/>
                <w:szCs w:val="20"/>
                <w:lang w:val="en-GB"/>
              </w:rPr>
              <w:t>o f</w:t>
            </w:r>
            <w:proofErr w:type="spellEnd"/>
            <w:r w:rsidRPr="00C2439F">
              <w:rPr>
                <w:sz w:val="20"/>
                <w:szCs w:val="20"/>
                <w:lang w:val="en-GB"/>
              </w:rPr>
              <w:t xml:space="preserve"> accompanying fauna of the fishery from IMARPE for the period between 2019-2024. IMARPE answered through OFICIO N° 00858-2024-IMARPE/OGA in September 2024 that: “</w:t>
            </w:r>
            <w:r w:rsidRPr="00C2439F">
              <w:rPr>
                <w:i/>
                <w:iCs/>
                <w:sz w:val="20"/>
                <w:szCs w:val="20"/>
                <w:lang w:val="en-GB"/>
              </w:rPr>
              <w:t xml:space="preserve">Regarding the information on accompanying fauna recorded in the studies and/or activities mentioned above, we state that the art of using squid jigs is highly selective, and no other species has been </w:t>
            </w:r>
            <w:r w:rsidRPr="00C2439F">
              <w:rPr>
                <w:i/>
                <w:iCs/>
                <w:sz w:val="20"/>
                <w:szCs w:val="20"/>
                <w:lang w:val="en-GB"/>
              </w:rPr>
              <w:lastRenderedPageBreak/>
              <w:t>recorded in recent years</w:t>
            </w:r>
            <w:r w:rsidRPr="00C2439F">
              <w:rPr>
                <w:sz w:val="20"/>
                <w:szCs w:val="20"/>
                <w:lang w:val="en-GB"/>
              </w:rPr>
              <w:t xml:space="preserve">.” Interviews with IMARPE, researchers and the client did not reveal any impact of the </w:t>
            </w:r>
            <w:proofErr w:type="spellStart"/>
            <w:r w:rsidRPr="00C2439F">
              <w:rPr>
                <w:sz w:val="20"/>
                <w:szCs w:val="20"/>
                <w:lang w:val="en-GB"/>
              </w:rPr>
              <w:t>UoA</w:t>
            </w:r>
            <w:proofErr w:type="spellEnd"/>
            <w:r w:rsidRPr="00C2439F">
              <w:rPr>
                <w:sz w:val="20"/>
                <w:szCs w:val="20"/>
                <w:lang w:val="en-GB"/>
              </w:rPr>
              <w:t xml:space="preserve"> on potential secondary species.</w:t>
            </w:r>
          </w:p>
          <w:p w14:paraId="0ED2467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33E66441"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sz w:val="20"/>
                <w:szCs w:val="20"/>
              </w:rPr>
            </w:pPr>
            <w:r w:rsidRPr="00C2439F">
              <w:rPr>
                <w:sz w:val="20"/>
                <w:szCs w:val="20"/>
                <w:lang w:val="en-GB"/>
              </w:rPr>
              <w:t>The assessment team has evaluated this SI according to MSC interpretation given on 12</w:t>
            </w:r>
            <w:r w:rsidRPr="00C2439F">
              <w:rPr>
                <w:sz w:val="20"/>
                <w:szCs w:val="20"/>
                <w:vertAlign w:val="superscript"/>
                <w:lang w:val="en-GB"/>
              </w:rPr>
              <w:t>th</w:t>
            </w:r>
            <w:r w:rsidRPr="00C2439F">
              <w:rPr>
                <w:sz w:val="20"/>
                <w:szCs w:val="20"/>
                <w:lang w:val="en-GB"/>
              </w:rPr>
              <w:t xml:space="preserve"> June 2015, “</w:t>
            </w:r>
            <w:r w:rsidRPr="00C2439F">
              <w:rPr>
                <w:i/>
                <w:iCs/>
                <w:sz w:val="20"/>
                <w:szCs w:val="20"/>
                <w:lang w:val="en-GB"/>
              </w:rPr>
              <w:t>In P2 there</w:t>
            </w:r>
            <w:r w:rsidRPr="00C2439F">
              <w:rPr>
                <w:sz w:val="20"/>
                <w:szCs w:val="20"/>
                <w:lang w:val="en-GB"/>
              </w:rPr>
              <w:t xml:space="preserve"> </w:t>
            </w:r>
            <w:r w:rsidRPr="00C2439F">
              <w:rPr>
                <w:i/>
                <w:iCs/>
                <w:sz w:val="20"/>
                <w:szCs w:val="20"/>
                <w:lang w:val="en-GB"/>
              </w:rPr>
              <w:t>are no primary species, but many secondary species. How do we score P2.1.x?</w:t>
            </w:r>
            <w:r w:rsidRPr="00C2439F">
              <w:rPr>
                <w:sz w:val="20"/>
                <w:szCs w:val="20"/>
                <w:lang w:val="en-GB"/>
              </w:rPr>
              <w:t>”, where MSC states that: “</w:t>
            </w:r>
            <w:r w:rsidRPr="00C2439F">
              <w:rPr>
                <w:i/>
                <w:iCs/>
                <w:sz w:val="20"/>
                <w:szCs w:val="20"/>
                <w:lang w:val="en-GB"/>
              </w:rPr>
              <w:t>In v2.0 if there are no primary species, the PIs under 2.1.x are all considered differently</w:t>
            </w:r>
            <w:r w:rsidRPr="00C2439F">
              <w:rPr>
                <w:sz w:val="20"/>
                <w:szCs w:val="20"/>
                <w:lang w:val="en-GB"/>
              </w:rPr>
              <w:t xml:space="preserve"> […] </w:t>
            </w:r>
            <w:r w:rsidRPr="00C2439F">
              <w:rPr>
                <w:i/>
                <w:iCs/>
                <w:sz w:val="20"/>
                <w:szCs w:val="20"/>
                <w:lang w:val="en-GB"/>
              </w:rPr>
              <w:t xml:space="preserve">The management PI needs to be scored. For </w:t>
            </w:r>
            <w:proofErr w:type="gramStart"/>
            <w:r w:rsidRPr="00C2439F">
              <w:rPr>
                <w:i/>
                <w:iCs/>
                <w:sz w:val="20"/>
                <w:szCs w:val="20"/>
                <w:lang w:val="en-GB"/>
              </w:rPr>
              <w:t>example</w:t>
            </w:r>
            <w:proofErr w:type="gramEnd"/>
            <w:r w:rsidRPr="00C2439F">
              <w:rPr>
                <w:i/>
                <w:iCs/>
                <w:sz w:val="20"/>
                <w:szCs w:val="20"/>
                <w:lang w:val="en-GB"/>
              </w:rPr>
              <w:t xml:space="preserve"> in PI 2.1.2, scoring issue (a) the SG60 and SG80 requirements include the term 'if necessary'. This 'if necessary' means that if there is no impact on primary species the SG60 and SG80 requirements can be excluded (i.e. score at least 80). However, the SG100 level does not contain this 'if necessary' clause and should be considered. </w:t>
            </w:r>
            <w:proofErr w:type="gramStart"/>
            <w:r w:rsidRPr="00C2439F">
              <w:rPr>
                <w:i/>
                <w:iCs/>
                <w:sz w:val="20"/>
                <w:szCs w:val="20"/>
                <w:lang w:val="en-GB"/>
              </w:rPr>
              <w:t>In order to</w:t>
            </w:r>
            <w:proofErr w:type="gramEnd"/>
            <w:r w:rsidRPr="00C2439F">
              <w:rPr>
                <w:i/>
                <w:iCs/>
                <w:sz w:val="20"/>
                <w:szCs w:val="20"/>
                <w:lang w:val="en-GB"/>
              </w:rPr>
              <w:t xml:space="preserve"> achieve the SG100 level a management strategy should be in place for the </w:t>
            </w:r>
            <w:proofErr w:type="spellStart"/>
            <w:r w:rsidRPr="00C2439F">
              <w:rPr>
                <w:i/>
                <w:iCs/>
                <w:sz w:val="20"/>
                <w:szCs w:val="20"/>
                <w:lang w:val="en-GB"/>
              </w:rPr>
              <w:t>UoA</w:t>
            </w:r>
            <w:proofErr w:type="spellEnd"/>
            <w:r w:rsidRPr="00C2439F">
              <w:rPr>
                <w:i/>
                <w:iCs/>
                <w:sz w:val="20"/>
                <w:szCs w:val="20"/>
                <w:lang w:val="en-GB"/>
              </w:rPr>
              <w:t xml:space="preserve"> for the primary species since gear loss or other incidental impacts could still occur (see Guidance GSA3.5.1). I</w:t>
            </w:r>
            <w:proofErr w:type="spellStart"/>
            <w:r w:rsidRPr="00C2439F">
              <w:rPr>
                <w:i/>
                <w:iCs/>
                <w:sz w:val="20"/>
                <w:szCs w:val="20"/>
              </w:rPr>
              <w:t>n</w:t>
            </w:r>
            <w:proofErr w:type="spellEnd"/>
            <w:r w:rsidRPr="00C2439F">
              <w:rPr>
                <w:i/>
                <w:iCs/>
                <w:sz w:val="20"/>
                <w:szCs w:val="20"/>
              </w:rPr>
              <w:t xml:space="preserve"> addition, with regards to scoring issues (b) and (c), it is the MSC's intent that the 'if necessary' also applies</w:t>
            </w:r>
            <w:r w:rsidRPr="00C2439F">
              <w:rPr>
                <w:i/>
                <w:iCs/>
                <w:sz w:val="20"/>
                <w:szCs w:val="20"/>
                <w:lang w:val="en-GB"/>
              </w:rPr>
              <w:t xml:space="preserve">”. </w:t>
            </w:r>
            <w:r w:rsidRPr="00C2439F">
              <w:rPr>
                <w:sz w:val="20"/>
                <w:szCs w:val="20"/>
              </w:rPr>
              <w:t xml:space="preserve">In the absence of any catch of main secondary species, </w:t>
            </w:r>
            <w:r w:rsidRPr="00C2439F">
              <w:rPr>
                <w:b/>
                <w:bCs/>
                <w:sz w:val="20"/>
                <w:szCs w:val="20"/>
              </w:rPr>
              <w:t>SG 60a and 80a are met</w:t>
            </w:r>
            <w:r w:rsidRPr="00C2439F">
              <w:rPr>
                <w:sz w:val="20"/>
                <w:szCs w:val="20"/>
              </w:rPr>
              <w:t xml:space="preserve">, but management strategy is still required as other incidental impacts could still occur, following GSA3.5.1 of MSC Fisheries Standard v2.01. The assessment team did not identify such a strategy and considering that it is not clear whether bycatch data needs to be and/or have been registered and/or reported and there is no established system for collecting data of the accompanying fauna, </w:t>
            </w:r>
            <w:r w:rsidRPr="00C2439F">
              <w:rPr>
                <w:b/>
                <w:bCs/>
                <w:sz w:val="20"/>
                <w:szCs w:val="20"/>
              </w:rPr>
              <w:t>SG 100a is not met.</w:t>
            </w:r>
          </w:p>
          <w:p w14:paraId="28A0D25A" w14:textId="4E397B73"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sz w:val="20"/>
                <w:szCs w:val="20"/>
              </w:rPr>
              <w:t>S</w:t>
            </w:r>
            <w:r w:rsidR="005505C1">
              <w:rPr>
                <w:b/>
                <w:bCs/>
                <w:sz w:val="20"/>
                <w:szCs w:val="20"/>
              </w:rPr>
              <w:t>I</w:t>
            </w:r>
            <w:r w:rsidRPr="00C2439F">
              <w:rPr>
                <w:b/>
                <w:bCs/>
                <w:sz w:val="20"/>
                <w:szCs w:val="20"/>
              </w:rPr>
              <w:t>b.</w:t>
            </w:r>
            <w:proofErr w:type="spellEnd"/>
            <w:r w:rsidRPr="00C2439F">
              <w:rPr>
                <w:b/>
                <w:bCs/>
                <w:sz w:val="20"/>
                <w:szCs w:val="20"/>
              </w:rPr>
              <w:t xml:space="preserve"> </w:t>
            </w:r>
            <w:r w:rsidRPr="00C2439F">
              <w:rPr>
                <w:b/>
                <w:bCs/>
                <w:color w:val="000000" w:themeColor="text1" w:themeShade="80"/>
                <w:sz w:val="20"/>
                <w:szCs w:val="20"/>
                <w:lang w:val="en-GB"/>
              </w:rPr>
              <w:t xml:space="preserve">There is some objective basis for confidence that the measures/partial strategy will work, based on some information directly about the </w:t>
            </w:r>
            <w:proofErr w:type="spellStart"/>
            <w:r w:rsidRPr="00C2439F">
              <w:rPr>
                <w:b/>
                <w:bCs/>
                <w:color w:val="000000" w:themeColor="text1" w:themeShade="80"/>
                <w:sz w:val="20"/>
                <w:szCs w:val="20"/>
                <w:lang w:val="en-GB"/>
              </w:rPr>
              <w:t>UoA</w:t>
            </w:r>
            <w:proofErr w:type="spellEnd"/>
            <w:r w:rsidRPr="00C2439F">
              <w:rPr>
                <w:b/>
                <w:bCs/>
                <w:color w:val="000000" w:themeColor="text1" w:themeShade="80"/>
                <w:sz w:val="20"/>
                <w:szCs w:val="20"/>
                <w:lang w:val="en-GB"/>
              </w:rPr>
              <w:t xml:space="preserve"> and/or species involved.</w:t>
            </w:r>
          </w:p>
          <w:p w14:paraId="3CB29E2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In Article 11 of the new ROP established through Supreme Decree No. 003-2025-PRODUCE, it is said that the only fishing gear authorized for catching jumbo flying squid is the jigging line. Most of the artisanal vessels involved in this fishery already use this fishing gear, which has been the traditional form to extract this resource. Article 14.3 determines that holders of fishing permits and operating licenses for processing establishments for jumbo flying squid must record information on the catch, landing, receipt, and processing of the resource, among other required data, in the Fisheries and Aquaculture Traceability System (SITRAPESCA). However, there is no clear indication that bycatches need to be reported in the ROP.</w:t>
            </w:r>
          </w:p>
          <w:p w14:paraId="2B697D9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090380F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According to the independent audit of the Fishery Improvement Program (FIP) for this fishery, IMARPE have worked on the implementation of an electronic fishing log called </w:t>
            </w:r>
            <w:proofErr w:type="spellStart"/>
            <w:r w:rsidRPr="00C2439F">
              <w:rPr>
                <w:sz w:val="20"/>
                <w:szCs w:val="20"/>
                <w:lang w:val="en-GB"/>
              </w:rPr>
              <w:t>TrazApp</w:t>
            </w:r>
            <w:proofErr w:type="spellEnd"/>
            <w:r w:rsidRPr="00C2439F">
              <w:rPr>
                <w:sz w:val="20"/>
                <w:szCs w:val="20"/>
                <w:lang w:val="en-GB"/>
              </w:rPr>
              <w:t xml:space="preserve">, through </w:t>
            </w:r>
            <w:r w:rsidRPr="00C2439F">
              <w:rPr>
                <w:sz w:val="20"/>
                <w:szCs w:val="20"/>
                <w:lang w:val="en-GB"/>
              </w:rPr>
              <w:lastRenderedPageBreak/>
              <w:t xml:space="preserve">which information on accompanying fauna and interaction with ETP species is collected (Olea and Espindola, 2022). However, there is not register of this kind of data in the </w:t>
            </w:r>
            <w:proofErr w:type="spellStart"/>
            <w:r w:rsidRPr="00C2439F">
              <w:rPr>
                <w:sz w:val="20"/>
                <w:szCs w:val="20"/>
                <w:lang w:val="en-GB"/>
              </w:rPr>
              <w:t>TrazApp</w:t>
            </w:r>
            <w:proofErr w:type="spellEnd"/>
            <w:r w:rsidRPr="00C2439F">
              <w:rPr>
                <w:sz w:val="20"/>
                <w:szCs w:val="20"/>
                <w:lang w:val="en-GB"/>
              </w:rPr>
              <w:t xml:space="preserve"> website (</w:t>
            </w:r>
            <w:proofErr w:type="spellStart"/>
            <w:r w:rsidRPr="00C2439F">
              <w:rPr>
                <w:sz w:val="20"/>
                <w:szCs w:val="20"/>
                <w:lang w:val="en-GB"/>
              </w:rPr>
              <w:t>TrazApp</w:t>
            </w:r>
            <w:proofErr w:type="spellEnd"/>
            <w:r w:rsidRPr="00C2439F">
              <w:rPr>
                <w:sz w:val="20"/>
                <w:szCs w:val="20"/>
                <w:lang w:val="en-GB"/>
              </w:rPr>
              <w:t xml:space="preserve">, 2025). When the assessment team requested to WWF through email data of the accompanying fauna of the artisanal Jumbo flying squid fishery from </w:t>
            </w:r>
            <w:proofErr w:type="spellStart"/>
            <w:r w:rsidRPr="00C2439F">
              <w:rPr>
                <w:sz w:val="20"/>
                <w:szCs w:val="20"/>
                <w:lang w:val="en-GB"/>
              </w:rPr>
              <w:t>TrazApp</w:t>
            </w:r>
            <w:proofErr w:type="spellEnd"/>
            <w:r w:rsidRPr="00C2439F">
              <w:rPr>
                <w:sz w:val="20"/>
                <w:szCs w:val="20"/>
                <w:lang w:val="en-GB"/>
              </w:rPr>
              <w:t xml:space="preserve"> it was informed that the recorded information has focused more on catch areas, crew, landing points, and the quantity landed by species and no data of the of the accompanying fauna was provided.</w:t>
            </w:r>
          </w:p>
          <w:p w14:paraId="66765FC9"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664591BC"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IMARPE (2023b) informed that a pilot implementation of the electronic applications developed by the IMARSIS team for monitoring Jumbo flying squid onboard the artisanal squid fleet was launched in the cruises performed in May 2023, enabling the entry of information from observers and fishing skippers and serving as a digital fishing logbook. However, although 100% of the scientific observers has used the application during the cruise, out of 11 artisanal vessels, only one of the fishing skippers registered information of its fishing activities (IMARPE, 2023b). Moreover, the data seemed to be mainly the geographic position of the fishing operations, not the accompanying fauna.</w:t>
            </w:r>
          </w:p>
          <w:p w14:paraId="15F4D2D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6C4900AE" w14:textId="600917AE"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C2439F">
              <w:rPr>
                <w:sz w:val="20"/>
                <w:szCs w:val="20"/>
                <w:lang w:val="en-GB"/>
              </w:rPr>
              <w:t xml:space="preserve">Handline is a highly selective fishing gear, which captures almost 100% jumbo flying squid (Salazar, 2018 and 2020, IMARPE 1998, 2019, Kelleher, 2005). Thus, the determination of the use of this gear is a measure considered likely to work, based on plausible argument (e.g. general experience, theory or comparison with similar </w:t>
            </w:r>
            <w:proofErr w:type="spellStart"/>
            <w:r w:rsidRPr="00C2439F">
              <w:rPr>
                <w:sz w:val="20"/>
                <w:szCs w:val="20"/>
                <w:lang w:val="en-GB"/>
              </w:rPr>
              <w:t>UoAs</w:t>
            </w:r>
            <w:proofErr w:type="spellEnd"/>
            <w:r w:rsidRPr="00C2439F">
              <w:rPr>
                <w:sz w:val="20"/>
                <w:szCs w:val="20"/>
                <w:lang w:val="en-GB"/>
              </w:rPr>
              <w:t xml:space="preserve">/species), </w:t>
            </w:r>
            <w:r w:rsidRPr="00C2439F">
              <w:rPr>
                <w:b/>
                <w:bCs/>
                <w:sz w:val="20"/>
                <w:szCs w:val="20"/>
                <w:lang w:val="en-GB"/>
              </w:rPr>
              <w:t>S</w:t>
            </w:r>
            <w:r w:rsidR="005505C1">
              <w:rPr>
                <w:b/>
                <w:bCs/>
                <w:sz w:val="20"/>
                <w:szCs w:val="20"/>
                <w:lang w:val="en-GB"/>
              </w:rPr>
              <w:t>I</w:t>
            </w:r>
            <w:r w:rsidRPr="00C2439F">
              <w:rPr>
                <w:b/>
                <w:bCs/>
                <w:sz w:val="20"/>
                <w:szCs w:val="20"/>
                <w:lang w:val="en-GB"/>
              </w:rPr>
              <w:t>60b is met</w:t>
            </w:r>
            <w:r w:rsidRPr="00C2439F">
              <w:rPr>
                <w:sz w:val="20"/>
                <w:szCs w:val="20"/>
                <w:lang w:val="en-GB"/>
              </w:rPr>
              <w:t>. The assessment team requested data of accompanying fauna of the fishery from IMARPE for the period between 2019-2024. IMARPE answered through OFICIO N° 00858-2024-IMARPE/OGA in September 2024 that: “</w:t>
            </w:r>
            <w:r w:rsidRPr="00C2439F">
              <w:rPr>
                <w:i/>
                <w:iCs/>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sz w:val="20"/>
                <w:szCs w:val="20"/>
                <w:lang w:val="en-GB"/>
              </w:rPr>
              <w:t xml:space="preserve">.” Interviews with IMARPE, researchers and the client did not reveal any impact of the </w:t>
            </w:r>
            <w:proofErr w:type="spellStart"/>
            <w:r w:rsidRPr="00C2439F">
              <w:rPr>
                <w:sz w:val="20"/>
                <w:szCs w:val="20"/>
                <w:lang w:val="en-GB"/>
              </w:rPr>
              <w:t>UoA</w:t>
            </w:r>
            <w:proofErr w:type="spellEnd"/>
            <w:r w:rsidRPr="00C2439F">
              <w:rPr>
                <w:sz w:val="20"/>
                <w:szCs w:val="20"/>
                <w:lang w:val="en-GB"/>
              </w:rPr>
              <w:t xml:space="preserve"> on potential secondary species. Hence, there is some objective basis for confidence that the measures/partial strategy will work, based on some information directly about the </w:t>
            </w:r>
            <w:proofErr w:type="spellStart"/>
            <w:r w:rsidRPr="00C2439F">
              <w:rPr>
                <w:sz w:val="20"/>
                <w:szCs w:val="20"/>
                <w:lang w:val="en-GB"/>
              </w:rPr>
              <w:t>UoA</w:t>
            </w:r>
            <w:proofErr w:type="spellEnd"/>
            <w:r w:rsidRPr="00C2439F">
              <w:rPr>
                <w:sz w:val="20"/>
                <w:szCs w:val="20"/>
                <w:lang w:val="en-GB"/>
              </w:rPr>
              <w:t xml:space="preserve"> and/or species involved, </w:t>
            </w:r>
            <w:r w:rsidRPr="00C2439F">
              <w:rPr>
                <w:b/>
                <w:bCs/>
                <w:sz w:val="20"/>
                <w:szCs w:val="20"/>
                <w:lang w:val="en-GB"/>
              </w:rPr>
              <w:t>SG 80b is met.</w:t>
            </w:r>
            <w:r w:rsidRPr="00C2439F">
              <w:rPr>
                <w:sz w:val="20"/>
                <w:szCs w:val="20"/>
                <w:lang w:val="en-GB"/>
              </w:rPr>
              <w:t xml:space="preserve">  Nevertheless, it was noted during the interviews for this assessment that as it is a common sense that incidental catches are unusual on the fishery, it seems there is no culture of reporting on it. There is no guarantee that the bycatches of this fishery have been or will be registered, even if they are minimum. Moreover, as the ROP covering artisanal vessels have just been published, time is required to evaluate if the fishermen will report data to SITRAPESCA </w:t>
            </w:r>
            <w:r w:rsidRPr="00C2439F">
              <w:rPr>
                <w:sz w:val="20"/>
                <w:szCs w:val="20"/>
              </w:rPr>
              <w:t xml:space="preserve">and/or other initiatives in place. </w:t>
            </w:r>
            <w:r w:rsidRPr="00C2439F">
              <w:rPr>
                <w:sz w:val="20"/>
                <w:szCs w:val="20"/>
                <w:lang w:val="en-GB"/>
              </w:rPr>
              <w:t xml:space="preserve">Therefore, no testing supports with high confidence </w:t>
            </w:r>
            <w:r w:rsidRPr="00C2439F">
              <w:rPr>
                <w:sz w:val="20"/>
                <w:szCs w:val="20"/>
                <w:lang w:val="en-GB"/>
              </w:rPr>
              <w:lastRenderedPageBreak/>
              <w:t xml:space="preserve">that the partial strategy/strategy will work, based on information directly about the fishery and/or species involved. </w:t>
            </w:r>
            <w:r w:rsidRPr="00C2439F">
              <w:rPr>
                <w:b/>
                <w:bCs/>
                <w:sz w:val="20"/>
                <w:szCs w:val="20"/>
                <w:lang w:val="en-GB"/>
              </w:rPr>
              <w:t>SG 100b is not met.</w:t>
            </w:r>
          </w:p>
          <w:p w14:paraId="47AC021B"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
          <w:p w14:paraId="2CD9990E" w14:textId="0816EE86" w:rsidR="00C2439F" w:rsidRPr="00C2439F" w:rsidRDefault="00C2439F" w:rsidP="00234643">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themeShade="80"/>
                <w:sz w:val="20"/>
                <w:szCs w:val="20"/>
              </w:rPr>
            </w:pPr>
            <w:proofErr w:type="spellStart"/>
            <w:r w:rsidRPr="00C2439F">
              <w:rPr>
                <w:rFonts w:ascii="Times New Roman" w:hAnsi="Times New Roman" w:cs="Times New Roman"/>
                <w:b/>
                <w:bCs/>
                <w:sz w:val="20"/>
                <w:szCs w:val="20"/>
              </w:rPr>
              <w:t>S</w:t>
            </w:r>
            <w:r w:rsidR="005505C1">
              <w:rPr>
                <w:rFonts w:ascii="Times New Roman" w:hAnsi="Times New Roman" w:cs="Times New Roman"/>
                <w:b/>
                <w:bCs/>
                <w:sz w:val="20"/>
                <w:szCs w:val="20"/>
              </w:rPr>
              <w:t>I</w:t>
            </w:r>
            <w:r w:rsidRPr="00C2439F">
              <w:rPr>
                <w:rFonts w:ascii="Times New Roman" w:hAnsi="Times New Roman" w:cs="Times New Roman"/>
                <w:b/>
                <w:bCs/>
                <w:sz w:val="20"/>
                <w:szCs w:val="20"/>
              </w:rPr>
              <w:t>c.</w:t>
            </w:r>
            <w:proofErr w:type="spellEnd"/>
            <w:r w:rsidRPr="00C2439F">
              <w:rPr>
                <w:rFonts w:ascii="Times New Roman" w:hAnsi="Times New Roman" w:cs="Times New Roman"/>
                <w:b/>
                <w:bCs/>
                <w:sz w:val="20"/>
                <w:szCs w:val="20"/>
              </w:rPr>
              <w:t xml:space="preserve"> </w:t>
            </w:r>
            <w:r w:rsidRPr="00C2439F">
              <w:rPr>
                <w:rFonts w:ascii="Times New Roman" w:hAnsi="Times New Roman" w:cs="Times New Roman"/>
                <w:b/>
                <w:bCs/>
                <w:color w:val="000000" w:themeColor="text1" w:themeShade="80"/>
                <w:sz w:val="20"/>
                <w:szCs w:val="20"/>
              </w:rPr>
              <w:t>There is some evidence that the measures/partial strategy is being implemented successfully.</w:t>
            </w:r>
          </w:p>
          <w:p w14:paraId="32D1805C"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According to the independent audit of the Fishery Improvement Program (FIP) for this fishery, IMARPE have worked on the implementation of an electronic fishing log called </w:t>
            </w:r>
            <w:proofErr w:type="spellStart"/>
            <w:r w:rsidRPr="00C2439F">
              <w:rPr>
                <w:sz w:val="20"/>
                <w:szCs w:val="20"/>
                <w:lang w:val="en-GB"/>
              </w:rPr>
              <w:t>TrazApp</w:t>
            </w:r>
            <w:proofErr w:type="spellEnd"/>
            <w:r w:rsidRPr="00C2439F">
              <w:rPr>
                <w:sz w:val="20"/>
                <w:szCs w:val="20"/>
                <w:lang w:val="en-GB"/>
              </w:rPr>
              <w:t xml:space="preserve">, through which information on accompanying fauna and interaction with ETP species is collected (Olea and Espindola, 2022). However, there is not register of this kind of data in the </w:t>
            </w:r>
            <w:proofErr w:type="spellStart"/>
            <w:r w:rsidRPr="00C2439F">
              <w:rPr>
                <w:sz w:val="20"/>
                <w:szCs w:val="20"/>
                <w:lang w:val="en-GB"/>
              </w:rPr>
              <w:t>TrazApp</w:t>
            </w:r>
            <w:proofErr w:type="spellEnd"/>
            <w:r w:rsidRPr="00C2439F">
              <w:rPr>
                <w:sz w:val="20"/>
                <w:szCs w:val="20"/>
                <w:lang w:val="en-GB"/>
              </w:rPr>
              <w:t xml:space="preserve"> website (</w:t>
            </w:r>
            <w:proofErr w:type="spellStart"/>
            <w:r w:rsidRPr="00C2439F">
              <w:rPr>
                <w:sz w:val="20"/>
                <w:szCs w:val="20"/>
                <w:lang w:val="en-GB"/>
              </w:rPr>
              <w:t>TrazApp</w:t>
            </w:r>
            <w:proofErr w:type="spellEnd"/>
            <w:r w:rsidRPr="00C2439F">
              <w:rPr>
                <w:sz w:val="20"/>
                <w:szCs w:val="20"/>
                <w:lang w:val="en-GB"/>
              </w:rPr>
              <w:t xml:space="preserve">, 2025). When the assessment team requested to WWF through email data of the accompanying fauna of the artisanal jumbo flying squid fishery from </w:t>
            </w:r>
            <w:proofErr w:type="spellStart"/>
            <w:r w:rsidRPr="00C2439F">
              <w:rPr>
                <w:sz w:val="20"/>
                <w:szCs w:val="20"/>
                <w:lang w:val="en-GB"/>
              </w:rPr>
              <w:t>TrazApp</w:t>
            </w:r>
            <w:proofErr w:type="spellEnd"/>
            <w:r w:rsidRPr="00C2439F">
              <w:rPr>
                <w:sz w:val="20"/>
                <w:szCs w:val="20"/>
                <w:lang w:val="en-GB"/>
              </w:rPr>
              <w:t xml:space="preserve"> it was informed that the recorded information has focused more on catch areas, crew, landing points, and the quantity landed by species and no data of the of the accompanying fauna was provided.</w:t>
            </w:r>
          </w:p>
          <w:p w14:paraId="2A360DD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IMARPE (2023b) informed that a pilot implementation of the electronic applications developed by the IMARSIS team for monitoring Jumbo flying squid onboard the artisanal squid fleet was launched in the cruises performed in May 2023, enabling the entry of information from observers and fishing skippers and serving as a digital fishing logbook. However, although 100% of the scientific observers has used the application during the cruise, out of 11 artisanal vessels, only one of the fishing skippers registered information of its fishing activities (IMARPE, 2023b). Moreover, the data seemed to be mainly the geographic position of the fishing operations, not the accompanying fauna.</w:t>
            </w:r>
          </w:p>
          <w:p w14:paraId="76BD77FF" w14:textId="77777777" w:rsidR="00C2439F" w:rsidRPr="00C2439F" w:rsidRDefault="00C2439F" w:rsidP="00234643">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5DB166C0" w14:textId="77777777" w:rsidR="00C2439F" w:rsidRPr="00C2439F" w:rsidRDefault="00C2439F" w:rsidP="00234643">
            <w:pPr>
              <w:pStyle w:val="Default"/>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C2439F">
              <w:rPr>
                <w:rFonts w:ascii="Times New Roman" w:hAnsi="Times New Roman" w:cs="Times New Roman"/>
                <w:color w:val="000000" w:themeColor="text1"/>
                <w:sz w:val="20"/>
                <w:szCs w:val="20"/>
              </w:rPr>
              <w:t xml:space="preserve">In Article 11 of the new ROP established through Supreme Decree No. 003-2025-PRODUCE, it is said that the only fishing gear authorized for catching jumbo flying squid is the jigging line. Most of the artisanal vessels involved in this fishery already use this fishing gear, which has been the traditional form to extract this resource. Article 14.3 determines that holders of fishing permits and operating licenses for processing establishments for jumbo flying squid must record information on the catch, landing, receipt, and processing of the resource, among other required data, in the Fisheries and Aquaculture Traceability System (SITRAPESCA). However, there is no clear indication that bycatches need to be reported in the ROP. </w:t>
            </w:r>
          </w:p>
          <w:p w14:paraId="79BFA9FD"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48E951BC"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Handline is a highly selective fishing gear, which captures almost 100% jumbo flying squid (Salazar, 2018 and 2020, IMARPE 1998, 2019, Kelleher, 2005). The assessment team requested data of accompanying fauna of the fishery from IMARPE for the period between 2019-2024. IMARPE answered through OFICIO N° 00858-2024-IMARPE/OGA in </w:t>
            </w:r>
            <w:r w:rsidRPr="00C2439F">
              <w:rPr>
                <w:sz w:val="20"/>
                <w:szCs w:val="20"/>
                <w:lang w:val="en-GB"/>
              </w:rPr>
              <w:lastRenderedPageBreak/>
              <w:t>September 2024 that: “</w:t>
            </w:r>
            <w:r w:rsidRPr="00C2439F">
              <w:rPr>
                <w:i/>
                <w:iCs/>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sz w:val="20"/>
                <w:szCs w:val="20"/>
                <w:lang w:val="en-GB"/>
              </w:rPr>
              <w:t xml:space="preserve">.” IMARPE, researchers and the client consider the effect of fishing gear on secondary species negligible. </w:t>
            </w:r>
          </w:p>
          <w:p w14:paraId="39F178D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7FB54D8E"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C2439F">
              <w:rPr>
                <w:sz w:val="20"/>
                <w:szCs w:val="20"/>
                <w:lang w:val="en-GB"/>
              </w:rPr>
              <w:t xml:space="preserve">Considering the low catch of secondary species reported by stakeholders and the specificity of the gear, there is some evidence that the measures/partial strategy is being implemented successfully, thus </w:t>
            </w:r>
            <w:r w:rsidRPr="00C2439F">
              <w:rPr>
                <w:b/>
                <w:bCs/>
                <w:sz w:val="20"/>
                <w:szCs w:val="20"/>
                <w:lang w:val="en-GB"/>
              </w:rPr>
              <w:t>SG 80c is met</w:t>
            </w:r>
            <w:r w:rsidRPr="00C2439F">
              <w:rPr>
                <w:sz w:val="20"/>
                <w:szCs w:val="20"/>
                <w:lang w:val="en-GB"/>
              </w:rPr>
              <w:t xml:space="preserve">. On the other hand, despite requests for port survey data and fishing logbooks from IMARPE and PRODUCE, the assessment team did not have access to recent data of bycatches and there is no guarantee that the bycatches of this fishery have been or will be registered, even if they are minimum. Moreover, as the ROP covering artisanal vessels have just been published, time is required to evaluate if the fishermen will report data to SITRAPESCA </w:t>
            </w:r>
            <w:r w:rsidRPr="00C2439F">
              <w:rPr>
                <w:sz w:val="20"/>
                <w:szCs w:val="20"/>
              </w:rPr>
              <w:t xml:space="preserve">and/or other initiatives in place. </w:t>
            </w:r>
            <w:r w:rsidRPr="00C2439F">
              <w:rPr>
                <w:sz w:val="20"/>
                <w:szCs w:val="20"/>
                <w:lang w:val="en-GB"/>
              </w:rPr>
              <w:t xml:space="preserve">Thus, there is no clear evidence that the partial strategy/strategy is being implemented successfully and is achieving its overall objective as set out in scoring issue (a), </w:t>
            </w:r>
            <w:r w:rsidRPr="00C2439F">
              <w:rPr>
                <w:b/>
                <w:bCs/>
                <w:sz w:val="20"/>
                <w:szCs w:val="20"/>
                <w:lang w:val="en-GB"/>
              </w:rPr>
              <w:t>SG 100c is not met.</w:t>
            </w:r>
          </w:p>
          <w:p w14:paraId="696D3A0B"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1E58A2C5" w14:textId="2E622AB2"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proofErr w:type="spellStart"/>
            <w:r w:rsidRPr="00C2439F">
              <w:rPr>
                <w:sz w:val="20"/>
                <w:szCs w:val="20"/>
                <w:lang w:val="en-GB"/>
              </w:rPr>
              <w:t>S</w:t>
            </w:r>
            <w:r w:rsidR="005505C1">
              <w:rPr>
                <w:sz w:val="20"/>
                <w:szCs w:val="20"/>
                <w:lang w:val="en-GB"/>
              </w:rPr>
              <w:t>I</w:t>
            </w:r>
            <w:r w:rsidRPr="00C2439F">
              <w:rPr>
                <w:sz w:val="20"/>
                <w:szCs w:val="20"/>
                <w:lang w:val="en-GB"/>
              </w:rPr>
              <w:t>d</w:t>
            </w:r>
            <w:proofErr w:type="spellEnd"/>
            <w:r w:rsidRPr="00C2439F">
              <w:rPr>
                <w:sz w:val="20"/>
                <w:szCs w:val="20"/>
                <w:lang w:val="en-GB"/>
              </w:rPr>
              <w:t xml:space="preserve">. </w:t>
            </w:r>
            <w:bookmarkStart w:id="7" w:name="_Hlk193745354"/>
            <w:r w:rsidRPr="00C2439F">
              <w:rPr>
                <w:color w:val="000000" w:themeColor="text1" w:themeShade="80"/>
                <w:sz w:val="20"/>
                <w:szCs w:val="20"/>
                <w:lang w:val="en-GB"/>
              </w:rPr>
              <w:t xml:space="preserve">Shark finning is prohibited in Peru and there is a mandatory system to certify shark landings that is applied in authorized landing points (DS N° 21-2016 PRODUCE, DS N° 10-2017 PRODUCE, RD Nº 073-2016-PRODUCE/DGSF). No shark was identified as secondary species caught in this fishery; thus, this </w:t>
            </w:r>
            <w:r w:rsidRPr="00C2439F">
              <w:rPr>
                <w:b/>
                <w:bCs/>
                <w:color w:val="000000" w:themeColor="text1" w:themeShade="80"/>
                <w:sz w:val="20"/>
                <w:szCs w:val="20"/>
                <w:lang w:val="en-GB"/>
              </w:rPr>
              <w:t>SI is not applicable.</w:t>
            </w:r>
            <w:bookmarkEnd w:id="7"/>
          </w:p>
          <w:p w14:paraId="49693330" w14:textId="0D2D744D"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e</w:t>
            </w:r>
            <w:proofErr w:type="spellEnd"/>
            <w:r w:rsidRPr="00C2439F">
              <w:rPr>
                <w:b/>
                <w:bCs/>
                <w:color w:val="000000" w:themeColor="text1" w:themeShade="80"/>
                <w:sz w:val="20"/>
                <w:szCs w:val="20"/>
                <w:lang w:val="en-GB"/>
              </w:rPr>
              <w:t xml:space="preserve">. </w:t>
            </w:r>
            <w:r w:rsidRPr="00C2439F">
              <w:rPr>
                <w:color w:val="000000" w:themeColor="text1" w:themeShade="80"/>
                <w:sz w:val="20"/>
                <w:szCs w:val="20"/>
                <w:lang w:val="en-GB"/>
              </w:rPr>
              <w:t>There is no formal review process of this fishery regarding the gear and deployment, as handlines have been traditionally used and are considered low impact.</w:t>
            </w:r>
            <w:r w:rsidRPr="00C2439F">
              <w:rPr>
                <w:sz w:val="20"/>
                <w:szCs w:val="20"/>
              </w:rPr>
              <w:t xml:space="preserve"> </w:t>
            </w:r>
            <w:r w:rsidRPr="00C2439F">
              <w:rPr>
                <w:color w:val="000000" w:themeColor="text1" w:themeShade="80"/>
                <w:sz w:val="20"/>
                <w:szCs w:val="20"/>
                <w:lang w:val="en-GB"/>
              </w:rPr>
              <w:t>There is very little bycatch, so unwanted catch is already minimized</w:t>
            </w:r>
            <w:r w:rsidRPr="00C2439F">
              <w:rPr>
                <w:sz w:val="20"/>
                <w:szCs w:val="20"/>
                <w:lang w:val="en-GB"/>
              </w:rPr>
              <w:t xml:space="preserve"> and </w:t>
            </w:r>
            <w:r w:rsidRPr="00C2439F">
              <w:rPr>
                <w:color w:val="000000" w:themeColor="text1" w:themeShade="80"/>
                <w:sz w:val="20"/>
                <w:szCs w:val="20"/>
                <w:lang w:val="en-GB"/>
              </w:rPr>
              <w:t>researching into alternative measures seems not warranted or appropriate at this stage.</w:t>
            </w:r>
            <w:r w:rsidRPr="00C2439F">
              <w:rPr>
                <w:sz w:val="20"/>
                <w:szCs w:val="20"/>
                <w:lang w:val="en-GB"/>
              </w:rPr>
              <w:t xml:space="preserve"> Thus, the assessment team considered this </w:t>
            </w:r>
            <w:r w:rsidRPr="00C2439F">
              <w:rPr>
                <w:b/>
                <w:bCs/>
                <w:sz w:val="20"/>
                <w:szCs w:val="20"/>
                <w:lang w:val="en-GB"/>
              </w:rPr>
              <w:t xml:space="preserve">SI not applicable </w:t>
            </w:r>
            <w:r w:rsidRPr="00C2439F">
              <w:rPr>
                <w:sz w:val="20"/>
                <w:szCs w:val="20"/>
              </w:rPr>
              <w:t xml:space="preserve">according to SA 3.5.3 </w:t>
            </w:r>
            <w:r w:rsidRPr="00C2439F">
              <w:rPr>
                <w:sz w:val="20"/>
                <w:szCs w:val="20"/>
                <w:lang w:val="en-GB"/>
              </w:rPr>
              <w:t>of MSC Fisheries Standard v2.01.</w:t>
            </w:r>
          </w:p>
          <w:p w14:paraId="63DD872F"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p>
        </w:tc>
      </w:tr>
      <w:tr w:rsidR="00C2439F" w:rsidRPr="00C2439F" w14:paraId="66709C63" w14:textId="77777777" w:rsidTr="00234643">
        <w:trPr>
          <w:trHeight w:val="596"/>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190E99CE" w14:textId="77777777" w:rsidR="00C2439F" w:rsidRPr="00C2439F" w:rsidRDefault="00C2439F" w:rsidP="00234643">
            <w:pPr>
              <w:jc w:val="center"/>
              <w:rPr>
                <w:b w:val="0"/>
                <w:lang w:val="en-GB"/>
              </w:rPr>
            </w:pPr>
            <w:bookmarkStart w:id="8" w:name="_Hlk177415379"/>
            <w:bookmarkEnd w:id="6"/>
          </w:p>
        </w:tc>
        <w:tc>
          <w:tcPr>
            <w:tcW w:w="621" w:type="pct"/>
            <w:vMerge/>
          </w:tcPr>
          <w:p w14:paraId="602F30FA"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319" w:type="pct"/>
            <w:vAlign w:val="center"/>
          </w:tcPr>
          <w:p w14:paraId="0D76C90E"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2.2.3</w:t>
            </w:r>
          </w:p>
        </w:tc>
        <w:tc>
          <w:tcPr>
            <w:tcW w:w="1014" w:type="pct"/>
            <w:vAlign w:val="center"/>
          </w:tcPr>
          <w:p w14:paraId="210BD696"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Information</w:t>
            </w:r>
          </w:p>
        </w:tc>
        <w:tc>
          <w:tcPr>
            <w:tcW w:w="341" w:type="pct"/>
          </w:tcPr>
          <w:p w14:paraId="5E33EA51"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rPr>
                <w:sz w:val="22"/>
                <w:szCs w:val="22"/>
              </w:rPr>
              <w:t>≥80</w:t>
            </w:r>
          </w:p>
        </w:tc>
        <w:tc>
          <w:tcPr>
            <w:tcW w:w="372" w:type="pct"/>
          </w:tcPr>
          <w:p w14:paraId="08B11D9D"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&gt;80</w:t>
            </w:r>
          </w:p>
        </w:tc>
        <w:tc>
          <w:tcPr>
            <w:tcW w:w="1920" w:type="pct"/>
          </w:tcPr>
          <w:p w14:paraId="0DC9D100" w14:textId="015972EB"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lang w:val="en-GB"/>
              </w:rPr>
              <w:t xml:space="preserve"> </w:t>
            </w:r>
            <w:proofErr w:type="spellStart"/>
            <w:r w:rsidRPr="00C2439F">
              <w:rPr>
                <w:lang w:val="en-GB"/>
              </w:rPr>
              <w:t>S</w:t>
            </w:r>
            <w:r w:rsidR="005505C1">
              <w:rPr>
                <w:lang w:val="en-GB"/>
              </w:rPr>
              <w:t>I</w:t>
            </w:r>
            <w:r w:rsidRPr="00C2439F">
              <w:rPr>
                <w:lang w:val="en-GB"/>
              </w:rPr>
              <w:t>a</w:t>
            </w:r>
            <w:proofErr w:type="spellEnd"/>
            <w:r w:rsidRPr="00C2439F">
              <w:rPr>
                <w:lang w:val="en-GB"/>
              </w:rPr>
              <w:t xml:space="preserve">. </w:t>
            </w:r>
            <w:r w:rsidRPr="00C2439F">
              <w:rPr>
                <w:b/>
                <w:bCs/>
                <w:color w:val="000000" w:themeColor="text1" w:themeShade="80"/>
                <w:sz w:val="20"/>
                <w:szCs w:val="20"/>
                <w:lang w:val="en-GB"/>
              </w:rPr>
              <w:t xml:space="preserve">Some quantitative information is available and is adequate to assess the impact of the </w:t>
            </w:r>
            <w:proofErr w:type="spellStart"/>
            <w:r w:rsidRPr="00C2439F">
              <w:rPr>
                <w:b/>
                <w:bCs/>
                <w:color w:val="000000" w:themeColor="text1" w:themeShade="80"/>
                <w:sz w:val="20"/>
                <w:szCs w:val="20"/>
                <w:lang w:val="en-GB"/>
              </w:rPr>
              <w:t>UoA</w:t>
            </w:r>
            <w:proofErr w:type="spellEnd"/>
            <w:r w:rsidRPr="00C2439F">
              <w:rPr>
                <w:b/>
                <w:bCs/>
                <w:color w:val="000000" w:themeColor="text1" w:themeShade="80"/>
                <w:sz w:val="20"/>
                <w:szCs w:val="20"/>
                <w:lang w:val="en-GB"/>
              </w:rPr>
              <w:t xml:space="preserve"> on the main secondary species with respect to status.</w:t>
            </w:r>
          </w:p>
          <w:p w14:paraId="1263B2F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No species of the accompanying fauna usually composes more than 5% of the total catches, meaning there is an absence of any catch of main secondary species. The assessment team has evaluated this SI according to MSC interpretation given on 12</w:t>
            </w:r>
            <w:r w:rsidRPr="00C2439F">
              <w:rPr>
                <w:color w:val="000000" w:themeColor="text1" w:themeShade="80"/>
                <w:sz w:val="20"/>
                <w:szCs w:val="20"/>
                <w:vertAlign w:val="superscript"/>
                <w:lang w:val="en-GB"/>
              </w:rPr>
              <w:t>th</w:t>
            </w:r>
            <w:r w:rsidRPr="00C2439F">
              <w:rPr>
                <w:color w:val="000000" w:themeColor="text1" w:themeShade="80"/>
                <w:sz w:val="20"/>
                <w:szCs w:val="20"/>
                <w:lang w:val="en-GB"/>
              </w:rPr>
              <w:t xml:space="preserve"> June 2015, “In P2 there are no primary species, but many secondary species. How do we score P2.1.x?”, where MSC states that: “</w:t>
            </w:r>
            <w:r w:rsidRPr="00C2439F">
              <w:rPr>
                <w:i/>
                <w:iCs/>
                <w:color w:val="000000" w:themeColor="text1" w:themeShade="80"/>
                <w:sz w:val="20"/>
                <w:szCs w:val="20"/>
                <w:lang w:val="en-GB"/>
              </w:rPr>
              <w:t xml:space="preserve">In v2.0 if there are no primary species, the PIs under 2.1.x are all considered differently. […] The </w:t>
            </w:r>
            <w:r w:rsidRPr="00C2439F">
              <w:rPr>
                <w:i/>
                <w:iCs/>
                <w:color w:val="000000" w:themeColor="text1" w:themeShade="80"/>
                <w:sz w:val="20"/>
                <w:szCs w:val="20"/>
                <w:lang w:val="en-GB"/>
              </w:rPr>
              <w:lastRenderedPageBreak/>
              <w:t xml:space="preserve">information PI still needs to be scored (see SA3.3.1), ensuring that there is adequate information to determine the impact of the </w:t>
            </w:r>
            <w:proofErr w:type="spellStart"/>
            <w:r w:rsidRPr="00C2439F">
              <w:rPr>
                <w:i/>
                <w:iCs/>
                <w:color w:val="000000" w:themeColor="text1" w:themeShade="80"/>
                <w:sz w:val="20"/>
                <w:szCs w:val="20"/>
                <w:lang w:val="en-GB"/>
              </w:rPr>
              <w:t>UoA</w:t>
            </w:r>
            <w:proofErr w:type="spellEnd"/>
            <w:r w:rsidRPr="00C2439F">
              <w:rPr>
                <w:i/>
                <w:iCs/>
                <w:color w:val="000000" w:themeColor="text1" w:themeShade="80"/>
                <w:sz w:val="20"/>
                <w:szCs w:val="20"/>
                <w:lang w:val="en-GB"/>
              </w:rPr>
              <w:t xml:space="preserve"> on primary species (look at whether information collected is adequate to show no impact on primary species).</w:t>
            </w:r>
            <w:r w:rsidRPr="00C2439F">
              <w:rPr>
                <w:color w:val="000000" w:themeColor="text1" w:themeShade="80"/>
                <w:sz w:val="20"/>
                <w:szCs w:val="20"/>
                <w:lang w:val="en-GB"/>
              </w:rPr>
              <w:t xml:space="preserve">” </w:t>
            </w:r>
          </w:p>
          <w:p w14:paraId="15D63A0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567DC9A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Handline is a highly selective fishing gear, which captures almost 100% jumbo flying squid (Salazar, 2018 and 2020; IMARPE 1998, 2019; Kelleher, 2005). There were no reports of main secondary species in the operations of the jumbo flying squid artisanal fishery (Salazar, 2018 and 2020; IMARPE 1998, 1995, 2019, 2020a, 2023a, 2023b). Interviews with IMARPE, researchers and the client did not reveal any impact of the </w:t>
            </w:r>
            <w:proofErr w:type="spellStart"/>
            <w:r w:rsidRPr="00C2439F">
              <w:rPr>
                <w:color w:val="000000" w:themeColor="text1" w:themeShade="80"/>
                <w:sz w:val="20"/>
                <w:szCs w:val="20"/>
                <w:lang w:val="en-GB"/>
              </w:rPr>
              <w:t>UoA</w:t>
            </w:r>
            <w:proofErr w:type="spellEnd"/>
            <w:r w:rsidRPr="00C2439F">
              <w:rPr>
                <w:color w:val="000000" w:themeColor="text1" w:themeShade="80"/>
                <w:sz w:val="20"/>
                <w:szCs w:val="20"/>
                <w:lang w:val="en-GB"/>
              </w:rPr>
              <w:t xml:space="preserve"> on potential main secondary species. Thus, there is qualitative information adequate to estimate the impact of the </w:t>
            </w:r>
            <w:proofErr w:type="spellStart"/>
            <w:r w:rsidRPr="00C2439F">
              <w:rPr>
                <w:color w:val="000000" w:themeColor="text1" w:themeShade="80"/>
                <w:sz w:val="20"/>
                <w:szCs w:val="20"/>
                <w:lang w:val="en-GB"/>
              </w:rPr>
              <w:t>UoA</w:t>
            </w:r>
            <w:proofErr w:type="spellEnd"/>
            <w:r w:rsidRPr="00C2439F">
              <w:rPr>
                <w:color w:val="000000" w:themeColor="text1" w:themeShade="80"/>
                <w:sz w:val="20"/>
                <w:szCs w:val="20"/>
                <w:lang w:val="en-GB"/>
              </w:rPr>
              <w:t xml:space="preserve"> on the main secondary species with respect to status, </w:t>
            </w:r>
            <w:r w:rsidRPr="00C2439F">
              <w:rPr>
                <w:b/>
                <w:bCs/>
                <w:color w:val="000000" w:themeColor="text1" w:themeShade="80"/>
                <w:sz w:val="20"/>
                <w:szCs w:val="20"/>
                <w:lang w:val="en-GB"/>
              </w:rPr>
              <w:t>SG 60a is met.</w:t>
            </w:r>
          </w:p>
          <w:p w14:paraId="32AE101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5AAB347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color w:val="000000" w:themeColor="text1" w:themeShade="80"/>
                <w:sz w:val="20"/>
                <w:szCs w:val="20"/>
                <w:lang w:val="en-GB"/>
              </w:rPr>
              <w:t>The assessment team requested data of accompanying fauna of the fishery from IMARPE for the period between 2019-2024. IMARPE answered through OFICIO N° 00858-2024-IMARPE/OGA in September 2024 that: “</w:t>
            </w:r>
            <w:r w:rsidRPr="00C2439F">
              <w:rPr>
                <w:i/>
                <w:iCs/>
                <w:color w:val="000000" w:themeColor="text1" w:themeShade="80"/>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color w:val="000000" w:themeColor="text1" w:themeShade="80"/>
                <w:sz w:val="20"/>
                <w:szCs w:val="20"/>
                <w:lang w:val="en-GB"/>
              </w:rPr>
              <w:t xml:space="preserve">.” Subsequent documents, including OFICIO N° 00961-2024-IMARPE/OGA from October 2024, clarified that information on fishing activities collected at main landing sites of the squid fleet via port surveys is available upon request. information about fishing activities is carried out by the vessels is collected through port surveys and that information can be requested. However, despite requests for port survey data and fishing logbooks from IMARPE and PRODUCE, the assessment team has not received this information. Some percentage data on unwanted bycatch was provided by IMARPE (1998, 2020a), with values between 0.2-1.1%, highlighting that this impact is low, hence some quantitative information is available and is adequate to assess the impact of the </w:t>
            </w:r>
            <w:proofErr w:type="spellStart"/>
            <w:r w:rsidRPr="00C2439F">
              <w:rPr>
                <w:color w:val="000000" w:themeColor="text1" w:themeShade="80"/>
                <w:sz w:val="20"/>
                <w:szCs w:val="20"/>
                <w:lang w:val="en-GB"/>
              </w:rPr>
              <w:t>UoA</w:t>
            </w:r>
            <w:proofErr w:type="spellEnd"/>
            <w:r w:rsidRPr="00C2439F">
              <w:rPr>
                <w:color w:val="000000" w:themeColor="text1" w:themeShade="80"/>
                <w:sz w:val="20"/>
                <w:szCs w:val="20"/>
                <w:lang w:val="en-GB"/>
              </w:rPr>
              <w:t xml:space="preserve"> on the main primary species with respect to status, </w:t>
            </w:r>
            <w:r w:rsidRPr="00C2439F">
              <w:rPr>
                <w:b/>
                <w:bCs/>
                <w:color w:val="000000" w:themeColor="text1" w:themeShade="80"/>
                <w:sz w:val="20"/>
                <w:szCs w:val="20"/>
                <w:lang w:val="en-GB"/>
              </w:rPr>
              <w:t>SG 80a is met.</w:t>
            </w:r>
          </w:p>
          <w:p w14:paraId="7507ABD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42583A5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According to the independent audit of the Fishery Improvement Program (FIP) for this fishery, IMARPE have worked on the implementation of an electronic fishing log called </w:t>
            </w:r>
            <w:proofErr w:type="spellStart"/>
            <w:r w:rsidRPr="00C2439F">
              <w:rPr>
                <w:sz w:val="20"/>
                <w:szCs w:val="20"/>
                <w:lang w:val="en-GB"/>
              </w:rPr>
              <w:t>TrazApp</w:t>
            </w:r>
            <w:proofErr w:type="spellEnd"/>
            <w:r w:rsidRPr="00C2439F">
              <w:rPr>
                <w:sz w:val="20"/>
                <w:szCs w:val="20"/>
                <w:lang w:val="en-GB"/>
              </w:rPr>
              <w:t xml:space="preserve">, through which information on accompanying fauna and interaction with ETP species is collected (Olea and Espindola, 2022). However, there is not register of this kind of data in the </w:t>
            </w:r>
            <w:proofErr w:type="spellStart"/>
            <w:r w:rsidRPr="00C2439F">
              <w:rPr>
                <w:sz w:val="20"/>
                <w:szCs w:val="20"/>
                <w:lang w:val="en-GB"/>
              </w:rPr>
              <w:t>TrazApp</w:t>
            </w:r>
            <w:proofErr w:type="spellEnd"/>
            <w:r w:rsidRPr="00C2439F">
              <w:rPr>
                <w:sz w:val="20"/>
                <w:szCs w:val="20"/>
                <w:lang w:val="en-GB"/>
              </w:rPr>
              <w:t xml:space="preserve"> website (</w:t>
            </w:r>
            <w:proofErr w:type="spellStart"/>
            <w:r w:rsidRPr="00C2439F">
              <w:rPr>
                <w:sz w:val="20"/>
                <w:szCs w:val="20"/>
                <w:lang w:val="en-GB"/>
              </w:rPr>
              <w:t>TrazApp</w:t>
            </w:r>
            <w:proofErr w:type="spellEnd"/>
            <w:r w:rsidRPr="00C2439F">
              <w:rPr>
                <w:sz w:val="20"/>
                <w:szCs w:val="20"/>
                <w:lang w:val="en-GB"/>
              </w:rPr>
              <w:t xml:space="preserve">, 2025). When the assessment team requested to WWF through email data of the accompanying fauna of the artisanal Jumbo flying squid fishery from </w:t>
            </w:r>
            <w:proofErr w:type="spellStart"/>
            <w:r w:rsidRPr="00C2439F">
              <w:rPr>
                <w:sz w:val="20"/>
                <w:szCs w:val="20"/>
                <w:lang w:val="en-GB"/>
              </w:rPr>
              <w:t>TrazApp</w:t>
            </w:r>
            <w:proofErr w:type="spellEnd"/>
            <w:r w:rsidRPr="00C2439F">
              <w:rPr>
                <w:sz w:val="20"/>
                <w:szCs w:val="20"/>
                <w:lang w:val="en-GB"/>
              </w:rPr>
              <w:t xml:space="preserve"> it was informed that the recorded information has focused </w:t>
            </w:r>
            <w:r w:rsidRPr="00C2439F">
              <w:rPr>
                <w:sz w:val="20"/>
                <w:szCs w:val="20"/>
                <w:lang w:val="en-GB"/>
              </w:rPr>
              <w:lastRenderedPageBreak/>
              <w:t>more on catch areas, crew, landing points, and the quantity landed by species and no data of the of the accompanying fauna was provided.</w:t>
            </w:r>
          </w:p>
          <w:p w14:paraId="4DC1D56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2025593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IMARPE (2023b) informed that a pilot implementation of the electronic applications developed by the IMARSIS team for monitoring Jumbo flying squid onboard the artisanal squid fleet was launched in the cruises performed in May 2023, enabling the entry of information from observers and fishing skippers and serving as a digital fishing logbook. However, although 100% of the scientific observers has used the application during the cruise, out of 11 artisanal vessels, only one of the fishing skippers registered information of its fishing activities (IMARPE, 2023b). Moreover, the data seemed to be mainly the geographic position of the fishing operations, not the accompanying fauna.</w:t>
            </w:r>
          </w:p>
          <w:p w14:paraId="53DC69A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49CECB64"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Without comprehensive logbook data and updated quantitative information, </w:t>
            </w:r>
            <w:r w:rsidRPr="00C2439F">
              <w:rPr>
                <w:b/>
                <w:bCs/>
                <w:color w:val="000000" w:themeColor="text1" w:themeShade="80"/>
                <w:sz w:val="20"/>
                <w:szCs w:val="20"/>
                <w:lang w:val="en-GB"/>
              </w:rPr>
              <w:t>SG 100a is not met</w:t>
            </w:r>
            <w:r w:rsidRPr="00C2439F">
              <w:rPr>
                <w:color w:val="000000" w:themeColor="text1" w:themeShade="80"/>
                <w:sz w:val="20"/>
                <w:szCs w:val="20"/>
                <w:lang w:val="en-GB"/>
              </w:rPr>
              <w:t>, as the impact on any potential main secondary species status cannot be assessed with high certainty.</w:t>
            </w:r>
          </w:p>
          <w:p w14:paraId="1D5DA85A" w14:textId="3B79FFC0"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color w:val="000000" w:themeColor="text1" w:themeShade="80"/>
                <w:sz w:val="20"/>
                <w:szCs w:val="20"/>
                <w:lang w:val="en-GB"/>
              </w:rPr>
              <w:t>S</w:t>
            </w:r>
            <w:r w:rsidR="005505C1">
              <w:rPr>
                <w:color w:val="000000" w:themeColor="text1" w:themeShade="80"/>
                <w:sz w:val="20"/>
                <w:szCs w:val="20"/>
                <w:lang w:val="en-GB"/>
              </w:rPr>
              <w:t>I</w:t>
            </w:r>
            <w:r w:rsidRPr="00C2439F">
              <w:rPr>
                <w:color w:val="000000" w:themeColor="text1" w:themeShade="80"/>
                <w:sz w:val="20"/>
                <w:szCs w:val="20"/>
                <w:lang w:val="en-GB"/>
              </w:rPr>
              <w:t>b.</w:t>
            </w:r>
            <w:proofErr w:type="spellEnd"/>
            <w:r w:rsidRPr="00C2439F">
              <w:rPr>
                <w:color w:val="000000" w:themeColor="text1" w:themeShade="80"/>
                <w:sz w:val="20"/>
                <w:szCs w:val="20"/>
                <w:lang w:val="en-GB"/>
              </w:rPr>
              <w:t xml:space="preserve"> </w:t>
            </w:r>
            <w:r w:rsidRPr="00C2439F">
              <w:rPr>
                <w:b/>
                <w:bCs/>
                <w:color w:val="000000" w:themeColor="text1" w:themeShade="80"/>
                <w:sz w:val="20"/>
                <w:szCs w:val="20"/>
                <w:lang w:val="en-GB"/>
              </w:rPr>
              <w:t xml:space="preserve">Some quantitative information is not adequate to estimate the impact of the </w:t>
            </w:r>
            <w:proofErr w:type="spellStart"/>
            <w:r w:rsidRPr="00C2439F">
              <w:rPr>
                <w:b/>
                <w:bCs/>
                <w:color w:val="000000" w:themeColor="text1" w:themeShade="80"/>
                <w:sz w:val="20"/>
                <w:szCs w:val="20"/>
                <w:lang w:val="en-GB"/>
              </w:rPr>
              <w:t>UoA</w:t>
            </w:r>
            <w:proofErr w:type="spellEnd"/>
            <w:r w:rsidRPr="00C2439F">
              <w:rPr>
                <w:b/>
                <w:bCs/>
                <w:color w:val="000000" w:themeColor="text1" w:themeShade="80"/>
                <w:sz w:val="20"/>
                <w:szCs w:val="20"/>
                <w:lang w:val="en-GB"/>
              </w:rPr>
              <w:t xml:space="preserve"> on minor secondary species with respect to status. </w:t>
            </w:r>
          </w:p>
          <w:p w14:paraId="2D10433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Handline is a highly selective fishing gear, which captures almost 100% jumbo flying squid (Salazar, 2018 and 2020; IMARPE 1998, 2019; Kelleher, 2005). Interviews with IMARPE, researchers and the client did not reveal any significant impact of the </w:t>
            </w:r>
            <w:proofErr w:type="spellStart"/>
            <w:r w:rsidRPr="00C2439F">
              <w:rPr>
                <w:color w:val="000000" w:themeColor="text1" w:themeShade="80"/>
                <w:sz w:val="20"/>
                <w:szCs w:val="20"/>
                <w:lang w:val="en-GB"/>
              </w:rPr>
              <w:t>UoA</w:t>
            </w:r>
            <w:proofErr w:type="spellEnd"/>
            <w:r w:rsidRPr="00C2439F">
              <w:rPr>
                <w:color w:val="000000" w:themeColor="text1" w:themeShade="80"/>
                <w:sz w:val="20"/>
                <w:szCs w:val="20"/>
                <w:lang w:val="en-GB"/>
              </w:rPr>
              <w:t xml:space="preserve"> on potential secondary species. The assessment team requested data of accompanying fauna of the fishery from IMARPE for the period between 2019-2024. IMARPE answered through OFICIO N° 00858-2024-IMARPE/OGA in September 2024 that: “</w:t>
            </w:r>
            <w:r w:rsidRPr="00C2439F">
              <w:rPr>
                <w:i/>
                <w:iCs/>
                <w:color w:val="000000" w:themeColor="text1" w:themeShade="80"/>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color w:val="000000" w:themeColor="text1" w:themeShade="80"/>
                <w:sz w:val="20"/>
                <w:szCs w:val="20"/>
                <w:lang w:val="en-GB"/>
              </w:rPr>
              <w:t xml:space="preserve">.” Subsequent documents, including OFICIO N° 00961-2024-IMARPE/OGA from October 2024, clarified that information on fishing activities collected at main landing sites of the squid fleet via port surveys is available upon request. However, despite requests for port survey data and fishing logbooks from IMARPE and PRODUCE, the assessment team has not received this information. </w:t>
            </w:r>
            <w:r w:rsidRPr="00C2439F">
              <w:rPr>
                <w:sz w:val="20"/>
                <w:szCs w:val="20"/>
                <w:lang w:val="en-GB"/>
              </w:rPr>
              <w:t xml:space="preserve">According to the independent audit of the Fishery Improvement Program (FIP) for this fishery, IMARPE have worked on the implementation of an electronic fishing log called </w:t>
            </w:r>
            <w:proofErr w:type="spellStart"/>
            <w:r w:rsidRPr="00C2439F">
              <w:rPr>
                <w:sz w:val="20"/>
                <w:szCs w:val="20"/>
                <w:lang w:val="en-GB"/>
              </w:rPr>
              <w:t>TrazApp</w:t>
            </w:r>
            <w:proofErr w:type="spellEnd"/>
            <w:r w:rsidRPr="00C2439F">
              <w:rPr>
                <w:sz w:val="20"/>
                <w:szCs w:val="20"/>
                <w:lang w:val="en-GB"/>
              </w:rPr>
              <w:t xml:space="preserve">, through which information on accompanying fauna and interaction with ETP species is collected (Olea and Espindola, 2022). However, there is not register of this kind of data in the </w:t>
            </w:r>
            <w:proofErr w:type="spellStart"/>
            <w:r w:rsidRPr="00C2439F">
              <w:rPr>
                <w:sz w:val="20"/>
                <w:szCs w:val="20"/>
                <w:lang w:val="en-GB"/>
              </w:rPr>
              <w:t>TrazApp</w:t>
            </w:r>
            <w:proofErr w:type="spellEnd"/>
            <w:r w:rsidRPr="00C2439F">
              <w:rPr>
                <w:sz w:val="20"/>
                <w:szCs w:val="20"/>
                <w:lang w:val="en-GB"/>
              </w:rPr>
              <w:t xml:space="preserve"> website (</w:t>
            </w:r>
            <w:proofErr w:type="spellStart"/>
            <w:r w:rsidRPr="00C2439F">
              <w:rPr>
                <w:sz w:val="20"/>
                <w:szCs w:val="20"/>
                <w:lang w:val="en-GB"/>
              </w:rPr>
              <w:t>TrazApp</w:t>
            </w:r>
            <w:proofErr w:type="spellEnd"/>
            <w:r w:rsidRPr="00C2439F">
              <w:rPr>
                <w:sz w:val="20"/>
                <w:szCs w:val="20"/>
                <w:lang w:val="en-GB"/>
              </w:rPr>
              <w:t xml:space="preserve">, 2025). When the assessment team requested to WWF through email data of the accompanying fauna of the artisanal Jumbo flying squid fishery from </w:t>
            </w:r>
            <w:proofErr w:type="spellStart"/>
            <w:r w:rsidRPr="00C2439F">
              <w:rPr>
                <w:sz w:val="20"/>
                <w:szCs w:val="20"/>
                <w:lang w:val="en-GB"/>
              </w:rPr>
              <w:lastRenderedPageBreak/>
              <w:t>TrazApp</w:t>
            </w:r>
            <w:proofErr w:type="spellEnd"/>
            <w:r w:rsidRPr="00C2439F">
              <w:rPr>
                <w:sz w:val="20"/>
                <w:szCs w:val="20"/>
                <w:lang w:val="en-GB"/>
              </w:rPr>
              <w:t xml:space="preserve"> it was informed that the recorded information has focused more on catch areas, crew, landing points, and the quantity landed by species and no data of the of the accompanying fauna was provided.</w:t>
            </w:r>
          </w:p>
          <w:p w14:paraId="63EE4EA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484BF15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IMARPE (2023b) informed that a pilot implementation of the electronic applications developed by the IMARSIS team for monitoring Jumbo flying squid onboard the artisanal squid fleet was launched in the cruises performed in May 2023, enabling the entry of information from observers and fishing skippers and serving as a digital fishing logbook. However, although 100% of the scientific observers has used the application during the cruise, out of 11 artisanal vessels, only one of the fishing skippers registered information of its fishing activities (IMARPE, 2023b). Moreover, the data seemed to be mainly the geographic position of the fishing operations, not the accompanying fauna.</w:t>
            </w:r>
          </w:p>
          <w:p w14:paraId="2476C24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7B0789D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color w:val="000000" w:themeColor="text1"/>
                <w:sz w:val="20"/>
                <w:szCs w:val="20"/>
              </w:rPr>
            </w:pPr>
            <w:r w:rsidRPr="00C2439F">
              <w:rPr>
                <w:color w:val="000000" w:themeColor="text1"/>
                <w:sz w:val="20"/>
                <w:szCs w:val="20"/>
              </w:rPr>
              <w:t xml:space="preserve">Although some percentage data on unwanted bycatch was provided by IMARPE (1998, 2020a), recent quantitative data is lacking and there is not enough evidence that this information has still been collected. Thus, quantitative information is not adequate to estimate the impact of the </w:t>
            </w:r>
            <w:proofErr w:type="spellStart"/>
            <w:r w:rsidRPr="00C2439F">
              <w:rPr>
                <w:color w:val="000000" w:themeColor="text1"/>
                <w:sz w:val="20"/>
                <w:szCs w:val="20"/>
              </w:rPr>
              <w:t>UoA</w:t>
            </w:r>
            <w:proofErr w:type="spellEnd"/>
            <w:r w:rsidRPr="00C2439F">
              <w:rPr>
                <w:color w:val="000000" w:themeColor="text1"/>
                <w:sz w:val="20"/>
                <w:szCs w:val="20"/>
              </w:rPr>
              <w:t xml:space="preserve"> on minor secondary species with respect to status</w:t>
            </w:r>
            <w:r w:rsidRPr="00C2439F">
              <w:rPr>
                <w:b/>
                <w:bCs/>
                <w:color w:val="000000" w:themeColor="text1"/>
                <w:sz w:val="20"/>
                <w:szCs w:val="20"/>
              </w:rPr>
              <w:t>, SG 100b is not met.</w:t>
            </w:r>
          </w:p>
          <w:p w14:paraId="6B40B0FC" w14:textId="2D32FDA8"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sz w:val="20"/>
                <w:szCs w:val="20"/>
                <w:lang w:val="en-GB"/>
              </w:rPr>
              <w:t>S</w:t>
            </w:r>
            <w:r w:rsidR="005505C1">
              <w:rPr>
                <w:sz w:val="20"/>
                <w:szCs w:val="20"/>
                <w:lang w:val="en-GB"/>
              </w:rPr>
              <w:t>I</w:t>
            </w:r>
            <w:r w:rsidRPr="00C2439F">
              <w:rPr>
                <w:sz w:val="20"/>
                <w:szCs w:val="20"/>
                <w:lang w:val="en-GB"/>
              </w:rPr>
              <w:t>c.</w:t>
            </w:r>
            <w:proofErr w:type="spellEnd"/>
            <w:r w:rsidRPr="00C2439F">
              <w:rPr>
                <w:sz w:val="20"/>
                <w:szCs w:val="20"/>
                <w:lang w:val="en-GB"/>
              </w:rPr>
              <w:t xml:space="preserve"> </w:t>
            </w:r>
            <w:r w:rsidRPr="00C2439F">
              <w:rPr>
                <w:b/>
                <w:bCs/>
                <w:sz w:val="20"/>
                <w:szCs w:val="20"/>
                <w:lang w:val="en-GB"/>
              </w:rPr>
              <w:t>Information is adequate to support a partial strategy to manage main primary species.</w:t>
            </w:r>
          </w:p>
          <w:p w14:paraId="2BD29B53"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No species of the accompanying fauna usually composes more than 5% of the total catches, meaning there is an absence of any catch of main secondary species.</w:t>
            </w:r>
          </w:p>
          <w:p w14:paraId="499D88A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3B90762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Handline is a highly selective fishing gear, which captures almost 100% jumbo flying squid (Salazar, 2018 and 2020; IMARPE 1998, 2019; Kelleher, 2005). Interviews with IMARPE, researchers and the client did not reveal any significant impact of the </w:t>
            </w:r>
            <w:proofErr w:type="spellStart"/>
            <w:r w:rsidRPr="00C2439F">
              <w:rPr>
                <w:sz w:val="20"/>
                <w:szCs w:val="20"/>
                <w:lang w:val="en-GB"/>
              </w:rPr>
              <w:t>UoA</w:t>
            </w:r>
            <w:proofErr w:type="spellEnd"/>
            <w:r w:rsidRPr="00C2439F">
              <w:rPr>
                <w:sz w:val="20"/>
                <w:szCs w:val="20"/>
                <w:lang w:val="en-GB"/>
              </w:rPr>
              <w:t xml:space="preserve"> on potential secondary species. The assessment team requested data of accompanying fauna of the fishery from IMARPE for the period between 2019-2024. IMARPE answered through OFICIO N° 00858-2024-IMARPE/OGA in September 2024 that: “</w:t>
            </w:r>
            <w:r w:rsidRPr="00C2439F">
              <w:rPr>
                <w:i/>
                <w:iCs/>
                <w:sz w:val="20"/>
                <w:szCs w:val="20"/>
                <w:lang w:val="en-GB"/>
              </w:rPr>
              <w:t>Regarding the information on accompanying fauna recorded in the studies and/or activities mentioned above, we state that the art of using squid jigs is highly selective, and no other species has been recorded in recent years</w:t>
            </w:r>
            <w:r w:rsidRPr="00C2439F">
              <w:rPr>
                <w:sz w:val="20"/>
                <w:szCs w:val="20"/>
                <w:lang w:val="en-GB"/>
              </w:rPr>
              <w:t>.” Subsequent documents, including OFICIO N° 00961-2024-IMARPE/OGA from October 2024, clarified that information on fishing activities collected at main landing sites of the squid fleet via port surveys is available upon request. However, despite requests for port survey data and fishing logbooks from IMARPE and PRODUCE, the assessment team has not received this information.</w:t>
            </w:r>
          </w:p>
          <w:p w14:paraId="3011062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lastRenderedPageBreak/>
              <w:t xml:space="preserve">According to the independent audit of the Fishery Improvement Program (FIP) for this fishery, IMARPE have worked on the implementation of an electronic fishing log called </w:t>
            </w:r>
            <w:proofErr w:type="spellStart"/>
            <w:r w:rsidRPr="00C2439F">
              <w:rPr>
                <w:sz w:val="20"/>
                <w:szCs w:val="20"/>
                <w:lang w:val="en-GB"/>
              </w:rPr>
              <w:t>TrazApp</w:t>
            </w:r>
            <w:proofErr w:type="spellEnd"/>
            <w:r w:rsidRPr="00C2439F">
              <w:rPr>
                <w:sz w:val="20"/>
                <w:szCs w:val="20"/>
                <w:lang w:val="en-GB"/>
              </w:rPr>
              <w:t xml:space="preserve">, through which information on accompanying fauna and interaction with ETP species is collected (Olea and Espindola, 2022). However, there is not register of this kind of data in the </w:t>
            </w:r>
            <w:proofErr w:type="spellStart"/>
            <w:r w:rsidRPr="00C2439F">
              <w:rPr>
                <w:sz w:val="20"/>
                <w:szCs w:val="20"/>
                <w:lang w:val="en-GB"/>
              </w:rPr>
              <w:t>TrazApp</w:t>
            </w:r>
            <w:proofErr w:type="spellEnd"/>
            <w:r w:rsidRPr="00C2439F">
              <w:rPr>
                <w:sz w:val="20"/>
                <w:szCs w:val="20"/>
                <w:lang w:val="en-GB"/>
              </w:rPr>
              <w:t xml:space="preserve"> website (</w:t>
            </w:r>
            <w:proofErr w:type="spellStart"/>
            <w:r w:rsidRPr="00C2439F">
              <w:rPr>
                <w:sz w:val="20"/>
                <w:szCs w:val="20"/>
                <w:lang w:val="en-GB"/>
              </w:rPr>
              <w:t>TrazApp</w:t>
            </w:r>
            <w:proofErr w:type="spellEnd"/>
            <w:r w:rsidRPr="00C2439F">
              <w:rPr>
                <w:sz w:val="20"/>
                <w:szCs w:val="20"/>
                <w:lang w:val="en-GB"/>
              </w:rPr>
              <w:t xml:space="preserve">, 2025). When the assessment team requested to WWF through email data of the accompanying fauna of the artisanal Jumbo flying squid fishery from </w:t>
            </w:r>
            <w:proofErr w:type="spellStart"/>
            <w:r w:rsidRPr="00C2439F">
              <w:rPr>
                <w:sz w:val="20"/>
                <w:szCs w:val="20"/>
                <w:lang w:val="en-GB"/>
              </w:rPr>
              <w:t>TrazApp</w:t>
            </w:r>
            <w:proofErr w:type="spellEnd"/>
            <w:r w:rsidRPr="00C2439F">
              <w:rPr>
                <w:sz w:val="20"/>
                <w:szCs w:val="20"/>
                <w:lang w:val="en-GB"/>
              </w:rPr>
              <w:t xml:space="preserve"> it was informed that the recorded information has focused more on catch areas, crew, landing points, and the quantity landed by species and no data of the of the accompanying fauna was provided.</w:t>
            </w:r>
          </w:p>
          <w:p w14:paraId="18255C5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6C55019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IMARPE (2023b) informed that a pilot implementation of the electronic applications developed by the IMARSIS team for monitoring Jumbo flying squid onboard the artisanal squid fleet was launched in the cruises performed in May 2023, enabling the entry of information from observers and fishing skippers and serving as a digital fishing logbook. However, although 100% of the scientific observers has used the application during the cruise, out of 11 artisanal vessels, only one of the fishing skippers registered information of its fishing activities (IMARPE, 2023b). Moreover, the data seemed to be mainly the geographic position of the fishing operations, not the accompanying fauna.</w:t>
            </w:r>
          </w:p>
          <w:p w14:paraId="142C268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7CCFB76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As the literature shows the specificity of the handline jiggery, information is adequate to support measures to manage main primary species, </w:t>
            </w:r>
            <w:r w:rsidRPr="00C2439F">
              <w:rPr>
                <w:b/>
                <w:bCs/>
                <w:sz w:val="20"/>
                <w:szCs w:val="20"/>
                <w:lang w:val="en-GB"/>
              </w:rPr>
              <w:t>SG 60c is met</w:t>
            </w:r>
            <w:r w:rsidRPr="00C2439F">
              <w:rPr>
                <w:sz w:val="20"/>
                <w:szCs w:val="20"/>
                <w:lang w:val="en-GB"/>
              </w:rPr>
              <w:t xml:space="preserve">. As there are some indications that there are no catches of main secondary species on this fishery, the available information on primary species is adequate to understand how operational management measures work together to reduce secondary species catch. </w:t>
            </w:r>
            <w:r w:rsidRPr="00C2439F">
              <w:rPr>
                <w:b/>
                <w:bCs/>
                <w:sz w:val="20"/>
                <w:szCs w:val="20"/>
                <w:lang w:val="en-GB"/>
              </w:rPr>
              <w:t>SG 80c is met</w:t>
            </w:r>
            <w:r w:rsidRPr="00C2439F">
              <w:rPr>
                <w:sz w:val="20"/>
                <w:szCs w:val="20"/>
                <w:lang w:val="en-GB"/>
              </w:rPr>
              <w:t xml:space="preserve">. However, considering the lack of recent quantitative data of the accompanying fauna and of an established system to collect, information is not adequate to support a strategy to manage all secondary species, and evaluate with a high degree of certainty whether the strategy is achieving its objective. </w:t>
            </w:r>
            <w:r w:rsidRPr="00C2439F">
              <w:rPr>
                <w:b/>
                <w:bCs/>
                <w:sz w:val="20"/>
                <w:szCs w:val="20"/>
                <w:lang w:val="en-GB"/>
              </w:rPr>
              <w:t>SG 100c is not met.</w:t>
            </w:r>
          </w:p>
          <w:p w14:paraId="47BADB01"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p>
        </w:tc>
      </w:tr>
      <w:bookmarkEnd w:id="8"/>
      <w:tr w:rsidR="00C2439F" w:rsidRPr="00C2439F" w14:paraId="4960BBC4" w14:textId="77777777" w:rsidTr="00234643">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092C78CE" w14:textId="77777777" w:rsidR="00C2439F" w:rsidRPr="00C2439F" w:rsidRDefault="00C2439F" w:rsidP="00234643">
            <w:pPr>
              <w:jc w:val="center"/>
              <w:rPr>
                <w:b w:val="0"/>
                <w:lang w:val="en-GB"/>
              </w:rPr>
            </w:pPr>
          </w:p>
        </w:tc>
        <w:tc>
          <w:tcPr>
            <w:tcW w:w="621" w:type="pct"/>
            <w:vMerge w:val="restart"/>
            <w:vAlign w:val="center"/>
          </w:tcPr>
          <w:p w14:paraId="0A232D76"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ETP species</w:t>
            </w:r>
          </w:p>
        </w:tc>
        <w:tc>
          <w:tcPr>
            <w:tcW w:w="319" w:type="pct"/>
            <w:vAlign w:val="center"/>
          </w:tcPr>
          <w:p w14:paraId="0293CB4F"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2.3.1</w:t>
            </w:r>
          </w:p>
        </w:tc>
        <w:tc>
          <w:tcPr>
            <w:tcW w:w="1014" w:type="pct"/>
            <w:vAlign w:val="center"/>
          </w:tcPr>
          <w:p w14:paraId="7AEB3517"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Outcome</w:t>
            </w:r>
          </w:p>
        </w:tc>
        <w:tc>
          <w:tcPr>
            <w:tcW w:w="341" w:type="pct"/>
          </w:tcPr>
          <w:p w14:paraId="2C60B7AF"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rPr>
                <w:sz w:val="22"/>
                <w:szCs w:val="22"/>
              </w:rPr>
              <w:t>≥80</w:t>
            </w:r>
          </w:p>
        </w:tc>
        <w:tc>
          <w:tcPr>
            <w:tcW w:w="372" w:type="pct"/>
          </w:tcPr>
          <w:p w14:paraId="15737697"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&gt;80</w:t>
            </w:r>
          </w:p>
        </w:tc>
        <w:tc>
          <w:tcPr>
            <w:tcW w:w="1920" w:type="pct"/>
          </w:tcPr>
          <w:p w14:paraId="0999334F" w14:textId="7F9A87DD"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proofErr w:type="spellStart"/>
            <w:r w:rsidRPr="00C2439F">
              <w:rPr>
                <w:lang w:val="en-GB"/>
              </w:rPr>
              <w:t>S</w:t>
            </w:r>
            <w:r w:rsidR="005505C1">
              <w:rPr>
                <w:lang w:val="en-GB"/>
              </w:rPr>
              <w:t>I</w:t>
            </w:r>
            <w:r w:rsidRPr="00C2439F">
              <w:rPr>
                <w:lang w:val="en-GB"/>
              </w:rPr>
              <w:t>a</w:t>
            </w:r>
            <w:proofErr w:type="spellEnd"/>
            <w:r w:rsidRPr="00C2439F">
              <w:rPr>
                <w:lang w:val="en-GB"/>
              </w:rPr>
              <w:t xml:space="preserve">. </w:t>
            </w:r>
            <w:r w:rsidRPr="00C2439F">
              <w:rPr>
                <w:color w:val="000000" w:themeColor="text1" w:themeShade="80"/>
                <w:sz w:val="20"/>
                <w:szCs w:val="20"/>
                <w:lang w:val="en-GB"/>
              </w:rPr>
              <w:t>This SI is not scored as there are no national or international requirements that set limits for the ETP species considered in this assessment.</w:t>
            </w:r>
          </w:p>
          <w:p w14:paraId="555216DE" w14:textId="52C38D30"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lang w:val="en-GB"/>
              </w:rPr>
              <w:t>S</w:t>
            </w:r>
            <w:r w:rsidR="005505C1">
              <w:rPr>
                <w:lang w:val="en-GB"/>
              </w:rPr>
              <w:t>I</w:t>
            </w:r>
            <w:r w:rsidRPr="00C2439F">
              <w:rPr>
                <w:lang w:val="en-GB"/>
              </w:rPr>
              <w:t>b.</w:t>
            </w:r>
            <w:proofErr w:type="spellEnd"/>
            <w:r w:rsidRPr="00C2439F">
              <w:rPr>
                <w:lang w:val="en-GB"/>
              </w:rPr>
              <w:t xml:space="preserve"> </w:t>
            </w:r>
            <w:r w:rsidRPr="00C2439F">
              <w:rPr>
                <w:b/>
                <w:bCs/>
                <w:color w:val="000000" w:themeColor="text1" w:themeShade="80"/>
                <w:sz w:val="20"/>
                <w:szCs w:val="20"/>
                <w:lang w:val="en-GB"/>
              </w:rPr>
              <w:t xml:space="preserve">Direct effects of the </w:t>
            </w:r>
            <w:proofErr w:type="spellStart"/>
            <w:r w:rsidRPr="00C2439F">
              <w:rPr>
                <w:b/>
                <w:bCs/>
                <w:color w:val="000000" w:themeColor="text1" w:themeShade="80"/>
                <w:sz w:val="20"/>
                <w:szCs w:val="20"/>
                <w:lang w:val="en-GB"/>
              </w:rPr>
              <w:t>UoA</w:t>
            </w:r>
            <w:proofErr w:type="spellEnd"/>
            <w:r w:rsidRPr="00C2439F">
              <w:rPr>
                <w:b/>
                <w:bCs/>
                <w:color w:val="000000" w:themeColor="text1" w:themeShade="80"/>
                <w:sz w:val="20"/>
                <w:szCs w:val="20"/>
                <w:lang w:val="en-GB"/>
              </w:rPr>
              <w:t xml:space="preserve"> are highly likely to not hinder recovery of ETP species.</w:t>
            </w:r>
          </w:p>
          <w:p w14:paraId="4944333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Incidental catches of seabirds, marine mammals, reptiles, sharks and rays on this fishery are rare due to the high specificity of the handline </w:t>
            </w:r>
            <w:r w:rsidRPr="00C2439F">
              <w:rPr>
                <w:color w:val="000000" w:themeColor="text1" w:themeShade="80"/>
                <w:sz w:val="20"/>
                <w:szCs w:val="20"/>
                <w:lang w:val="en-GB"/>
              </w:rPr>
              <w:lastRenderedPageBreak/>
              <w:t xml:space="preserve">gear, thus known direct effects of the </w:t>
            </w:r>
            <w:proofErr w:type="spellStart"/>
            <w:r w:rsidRPr="00C2439F">
              <w:rPr>
                <w:color w:val="000000" w:themeColor="text1" w:themeShade="80"/>
                <w:sz w:val="20"/>
                <w:szCs w:val="20"/>
                <w:lang w:val="en-GB"/>
              </w:rPr>
              <w:t>UoA</w:t>
            </w:r>
            <w:proofErr w:type="spellEnd"/>
            <w:r w:rsidRPr="00C2439F">
              <w:rPr>
                <w:color w:val="000000" w:themeColor="text1" w:themeShade="80"/>
                <w:sz w:val="20"/>
                <w:szCs w:val="20"/>
                <w:lang w:val="en-GB"/>
              </w:rPr>
              <w:t xml:space="preserve"> are likely to not hinder recovery of ETP species, </w:t>
            </w:r>
            <w:r w:rsidRPr="00C2439F">
              <w:rPr>
                <w:b/>
                <w:bCs/>
                <w:color w:val="000000" w:themeColor="text1" w:themeShade="80"/>
                <w:sz w:val="20"/>
                <w:szCs w:val="20"/>
                <w:lang w:val="en-GB"/>
              </w:rPr>
              <w:t>SG 60b is met</w:t>
            </w:r>
            <w:r w:rsidRPr="00C2439F">
              <w:rPr>
                <w:color w:val="000000" w:themeColor="text1" w:themeShade="80"/>
                <w:sz w:val="20"/>
                <w:szCs w:val="20"/>
                <w:lang w:val="en-GB"/>
              </w:rPr>
              <w:t xml:space="preserve">. Some studies have been registering the sighting of these animals during Jumbo flying squid handline fishing operations in Peru and only one incidental catch was reported up to the moment, a caught of Chatham albatross, which did not result in death was reported by Moreno and </w:t>
            </w:r>
            <w:r w:rsidRPr="00C2439F">
              <w:rPr>
                <w:color w:val="000000" w:themeColor="text1" w:themeShade="80"/>
                <w:sz w:val="20"/>
                <w:szCs w:val="20"/>
              </w:rPr>
              <w:t>Quiñones</w:t>
            </w:r>
            <w:r w:rsidRPr="00C2439F">
              <w:rPr>
                <w:color w:val="000000" w:themeColor="text1" w:themeShade="80"/>
                <w:sz w:val="20"/>
                <w:szCs w:val="20"/>
                <w:lang w:val="en-GB"/>
              </w:rPr>
              <w:t xml:space="preserve"> (2021). The client, CALAMASUR and several researchers that were interviewed were not aware of direct effects of the fishery on ETPs, meaning they are highly unlikely </w:t>
            </w:r>
            <w:r w:rsidRPr="00C2439F">
              <w:rPr>
                <w:b/>
                <w:bCs/>
                <w:color w:val="000000" w:themeColor="text1" w:themeShade="80"/>
                <w:sz w:val="20"/>
                <w:szCs w:val="20"/>
                <w:lang w:val="en-GB"/>
              </w:rPr>
              <w:t>SG</w:t>
            </w:r>
            <w:r w:rsidRPr="00C2439F">
              <w:rPr>
                <w:color w:val="000000" w:themeColor="text1" w:themeShade="80"/>
                <w:sz w:val="20"/>
                <w:szCs w:val="20"/>
                <w:lang w:val="en-GB"/>
              </w:rPr>
              <w:t xml:space="preserve"> </w:t>
            </w:r>
            <w:r w:rsidRPr="00C2439F">
              <w:rPr>
                <w:b/>
                <w:bCs/>
                <w:color w:val="000000" w:themeColor="text1" w:themeShade="80"/>
                <w:sz w:val="20"/>
                <w:szCs w:val="20"/>
                <w:lang w:val="en-GB"/>
              </w:rPr>
              <w:t>80b is met.</w:t>
            </w:r>
            <w:r w:rsidRPr="00C2439F">
              <w:rPr>
                <w:color w:val="000000" w:themeColor="text1" w:themeShade="80"/>
                <w:sz w:val="20"/>
                <w:szCs w:val="20"/>
                <w:lang w:val="en-GB"/>
              </w:rPr>
              <w:t xml:space="preserve"> </w:t>
            </w:r>
          </w:p>
          <w:p w14:paraId="586CB1E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5CF188E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In 2023, IMARPE monitored the sightings of ETP species during research cruises on 2023 and 2024, however on OFICIO N° 00961-2024-IMARPE/OGA IMARPE clarified that this monitoring was of an exceptional nature.</w:t>
            </w:r>
            <w:r w:rsidRPr="00C2439F">
              <w:rPr>
                <w:b/>
                <w:bCs/>
                <w:sz w:val="20"/>
                <w:szCs w:val="20"/>
                <w:lang w:val="en-GB"/>
              </w:rPr>
              <w:t xml:space="preserve"> </w:t>
            </w:r>
            <w:r w:rsidRPr="00C2439F">
              <w:rPr>
                <w:sz w:val="20"/>
                <w:szCs w:val="20"/>
                <w:lang w:val="en-GB"/>
              </w:rPr>
              <w:t>As</w:t>
            </w:r>
            <w:r w:rsidRPr="00C2439F">
              <w:rPr>
                <w:b/>
                <w:bCs/>
                <w:sz w:val="20"/>
                <w:szCs w:val="20"/>
                <w:lang w:val="en-GB"/>
              </w:rPr>
              <w:t xml:space="preserve"> </w:t>
            </w:r>
            <w:r w:rsidRPr="00C2439F">
              <w:rPr>
                <w:color w:val="000000" w:themeColor="text1" w:themeShade="80"/>
                <w:sz w:val="20"/>
                <w:szCs w:val="20"/>
                <w:lang w:val="en-GB"/>
              </w:rPr>
              <w:t xml:space="preserve">the register of interactions of fishery with ETP species is not a common practice on this fishery, the assessment team is not confident to determine that there is a high degree of confidence that there are no significant detrimental direct effects of the </w:t>
            </w:r>
            <w:proofErr w:type="spellStart"/>
            <w:r w:rsidRPr="00C2439F">
              <w:rPr>
                <w:color w:val="000000" w:themeColor="text1" w:themeShade="80"/>
                <w:sz w:val="20"/>
                <w:szCs w:val="20"/>
                <w:lang w:val="en-GB"/>
              </w:rPr>
              <w:t>UoA</w:t>
            </w:r>
            <w:proofErr w:type="spellEnd"/>
            <w:r w:rsidRPr="00C2439F">
              <w:rPr>
                <w:color w:val="000000" w:themeColor="text1" w:themeShade="80"/>
                <w:sz w:val="20"/>
                <w:szCs w:val="20"/>
                <w:lang w:val="en-GB"/>
              </w:rPr>
              <w:t xml:space="preserve"> on ETP species, </w:t>
            </w:r>
            <w:r w:rsidRPr="00C2439F">
              <w:rPr>
                <w:b/>
                <w:bCs/>
                <w:color w:val="000000" w:themeColor="text1" w:themeShade="80"/>
                <w:sz w:val="20"/>
                <w:szCs w:val="20"/>
                <w:lang w:val="en-GB"/>
              </w:rPr>
              <w:t>SG 100b is not met.</w:t>
            </w:r>
          </w:p>
          <w:p w14:paraId="391D5F7B" w14:textId="7992BEBA"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c.</w:t>
            </w:r>
            <w:proofErr w:type="spellEnd"/>
            <w:r w:rsidRPr="00C2439F">
              <w:rPr>
                <w:b/>
                <w:bCs/>
                <w:color w:val="000000" w:themeColor="text1" w:themeShade="80"/>
                <w:sz w:val="20"/>
                <w:szCs w:val="20"/>
                <w:lang w:val="en-GB"/>
              </w:rPr>
              <w:t xml:space="preserve"> </w:t>
            </w:r>
            <w:r w:rsidRPr="00C2439F">
              <w:rPr>
                <w:b/>
                <w:bCs/>
                <w:sz w:val="20"/>
                <w:szCs w:val="20"/>
              </w:rPr>
              <w:t xml:space="preserve">Indirect effects have been considered for the </w:t>
            </w:r>
            <w:proofErr w:type="spellStart"/>
            <w:r w:rsidRPr="00C2439F">
              <w:rPr>
                <w:b/>
                <w:bCs/>
                <w:sz w:val="20"/>
                <w:szCs w:val="20"/>
              </w:rPr>
              <w:t>UoA</w:t>
            </w:r>
            <w:proofErr w:type="spellEnd"/>
            <w:r w:rsidRPr="00C2439F">
              <w:rPr>
                <w:b/>
                <w:bCs/>
                <w:sz w:val="20"/>
                <w:szCs w:val="20"/>
              </w:rPr>
              <w:t xml:space="preserve"> and are thought to be highly likely to not create unacceptable impacts. </w:t>
            </w:r>
          </w:p>
          <w:p w14:paraId="36E4C48E"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rPr>
            </w:pPr>
            <w:r w:rsidRPr="00C2439F">
              <w:rPr>
                <w:sz w:val="20"/>
                <w:szCs w:val="20"/>
              </w:rPr>
              <w:t xml:space="preserve">Interviews with stakeholders revealed that fishermen in the Peruvian artisanal fishery for jumbo flying squid sometimes use squid offal as bait. This practice creates a reliable food source for seabirds and other top predators that follow fishing vessels. For many seabirds, especially albatrosses and petrels, this facilitated feeding can reduce foraging effort and provide significant fitness benefits, potentially contributing to population growth (Furness, 2003; </w:t>
            </w:r>
            <w:proofErr w:type="spellStart"/>
            <w:r w:rsidRPr="00C2439F">
              <w:rPr>
                <w:sz w:val="20"/>
                <w:szCs w:val="20"/>
              </w:rPr>
              <w:t>Votier</w:t>
            </w:r>
            <w:proofErr w:type="spellEnd"/>
            <w:r w:rsidRPr="00C2439F">
              <w:rPr>
                <w:sz w:val="20"/>
                <w:szCs w:val="20"/>
              </w:rPr>
              <w:t xml:space="preserve"> </w:t>
            </w:r>
            <w:r w:rsidRPr="00C2439F">
              <w:rPr>
                <w:i/>
                <w:iCs/>
                <w:sz w:val="20"/>
                <w:szCs w:val="20"/>
              </w:rPr>
              <w:t>et al</w:t>
            </w:r>
            <w:r w:rsidRPr="00C2439F">
              <w:rPr>
                <w:sz w:val="20"/>
                <w:szCs w:val="20"/>
              </w:rPr>
              <w:t xml:space="preserve">., 2004; Oro </w:t>
            </w:r>
            <w:r w:rsidRPr="00C2439F">
              <w:rPr>
                <w:i/>
                <w:iCs/>
                <w:sz w:val="20"/>
                <w:szCs w:val="20"/>
              </w:rPr>
              <w:t>et al</w:t>
            </w:r>
            <w:r w:rsidRPr="00C2439F">
              <w:rPr>
                <w:sz w:val="20"/>
                <w:szCs w:val="20"/>
              </w:rPr>
              <w:t xml:space="preserve">., 2013; Real </w:t>
            </w:r>
            <w:r w:rsidRPr="00C2439F">
              <w:rPr>
                <w:i/>
                <w:iCs/>
                <w:sz w:val="20"/>
                <w:szCs w:val="20"/>
              </w:rPr>
              <w:t>et al</w:t>
            </w:r>
            <w:r w:rsidRPr="00C2439F">
              <w:rPr>
                <w:sz w:val="20"/>
                <w:szCs w:val="20"/>
              </w:rPr>
              <w:t>., 2018). Although the attraction of ETP species to fishing vessels increases their risk of bycatch, such incidents are rare in this fishery. Most interactions reported involve seabirds resting near the vessels, as observed by Moreno and Quiñones (2021) and IMARPE.</w:t>
            </w:r>
          </w:p>
          <w:p w14:paraId="01555162"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rPr>
            </w:pPr>
          </w:p>
          <w:p w14:paraId="411FCF4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i/>
                <w:iCs/>
                <w:sz w:val="20"/>
                <w:szCs w:val="20"/>
                <w:lang w:val="en-GB"/>
              </w:rPr>
            </w:pPr>
            <w:r w:rsidRPr="00C2439F">
              <w:rPr>
                <w:sz w:val="20"/>
                <w:szCs w:val="20"/>
              </w:rPr>
              <w:t xml:space="preserve">Moreno and Quiñones (2021) observed that most seabirds interacting with the artisanal squid fishery in southern Peru were resting on the water near the squid boats, likely waiting for offal discards. Although the majority were not actively foraging, all assessed seabird species did consume offal (~17%), with Salvin’s albatross showing the highest frequency of consumption at 27%, followed by Chatham albatross at 21%. </w:t>
            </w:r>
            <w:r w:rsidRPr="00C2439F">
              <w:rPr>
                <w:color w:val="000000" w:themeColor="text1" w:themeShade="80"/>
                <w:sz w:val="20"/>
                <w:szCs w:val="20"/>
                <w:lang w:val="en-GB"/>
              </w:rPr>
              <w:t>On OFICIO N° 00961-2024-IMARPE/OGA of IMARPE, the interactions of the fishery with ETPs observed during the research cruises were summarised: “</w:t>
            </w:r>
            <w:r w:rsidRPr="00C2439F">
              <w:rPr>
                <w:i/>
                <w:iCs/>
                <w:color w:val="000000" w:themeColor="text1" w:themeShade="80"/>
                <w:sz w:val="20"/>
                <w:szCs w:val="20"/>
                <w:lang w:val="en-GB"/>
              </w:rPr>
              <w:t xml:space="preserve">During the observed visits, only seabirds from the </w:t>
            </w:r>
            <w:proofErr w:type="spellStart"/>
            <w:r w:rsidRPr="00C2439F">
              <w:rPr>
                <w:i/>
                <w:iCs/>
                <w:color w:val="000000" w:themeColor="text1" w:themeShade="80"/>
                <w:sz w:val="20"/>
                <w:szCs w:val="20"/>
                <w:lang w:val="en-GB"/>
              </w:rPr>
              <w:t>Procellaridae</w:t>
            </w:r>
            <w:proofErr w:type="spellEnd"/>
            <w:r w:rsidRPr="00C2439F">
              <w:rPr>
                <w:i/>
                <w:iCs/>
                <w:color w:val="000000" w:themeColor="text1" w:themeShade="80"/>
                <w:sz w:val="20"/>
                <w:szCs w:val="20"/>
                <w:lang w:val="en-GB"/>
              </w:rPr>
              <w:t xml:space="preserve"> (shearwaters) and </w:t>
            </w:r>
            <w:proofErr w:type="spellStart"/>
            <w:r w:rsidRPr="00C2439F">
              <w:rPr>
                <w:i/>
                <w:iCs/>
                <w:color w:val="000000" w:themeColor="text1" w:themeShade="80"/>
                <w:sz w:val="20"/>
                <w:szCs w:val="20"/>
                <w:lang w:val="en-GB"/>
              </w:rPr>
              <w:t>Hydrobatiidae</w:t>
            </w:r>
            <w:proofErr w:type="spellEnd"/>
            <w:r w:rsidRPr="00C2439F">
              <w:rPr>
                <w:i/>
                <w:iCs/>
                <w:color w:val="000000" w:themeColor="text1" w:themeShade="80"/>
                <w:sz w:val="20"/>
                <w:szCs w:val="20"/>
                <w:lang w:val="en-GB"/>
              </w:rPr>
              <w:t xml:space="preserve"> (storm-petrels) families were recorded, which flew erratically towards the illuminated area, possibly due to the ship's lights, an action to which these groups of seabirds are predisposed. In addition, there were some </w:t>
            </w:r>
            <w:r w:rsidRPr="00C2439F">
              <w:rPr>
                <w:i/>
                <w:iCs/>
                <w:color w:val="000000" w:themeColor="text1" w:themeShade="80"/>
                <w:sz w:val="20"/>
                <w:szCs w:val="20"/>
                <w:lang w:val="en-GB"/>
              </w:rPr>
              <w:lastRenderedPageBreak/>
              <w:t xml:space="preserve">records of individuals from the Scolopacidae (phalaropes) and oceanic Sulidae (boobies) families capturing food from the sea surface in the area adjacent to the resource capture area, without going towards it. Finally, no interactions were recorded that resulted in incidental catches of seabirds, sea turtles or marine mammals by means of handlines during the casts.” </w:t>
            </w:r>
          </w:p>
          <w:p w14:paraId="7C5EC25C"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5A532F3E"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In a study about seabird distribution on the Humboldt Current in northern Chile, it was shown that most of the </w:t>
            </w:r>
            <w:proofErr w:type="gramStart"/>
            <w:r w:rsidRPr="00C2439F">
              <w:rPr>
                <w:color w:val="000000" w:themeColor="text1" w:themeShade="80"/>
                <w:sz w:val="20"/>
                <w:szCs w:val="20"/>
                <w:lang w:val="en-GB"/>
              </w:rPr>
              <w:t>seabirds</w:t>
            </w:r>
            <w:proofErr w:type="gramEnd"/>
            <w:r w:rsidRPr="00C2439F">
              <w:rPr>
                <w:color w:val="000000" w:themeColor="text1" w:themeShade="80"/>
                <w:sz w:val="20"/>
                <w:szCs w:val="20"/>
                <w:lang w:val="en-GB"/>
              </w:rPr>
              <w:t xml:space="preserve"> species showed links to variation in environmental factors, such as trawler distribution, sea surface temperature and chlorophyll concentration (</w:t>
            </w:r>
            <w:proofErr w:type="spellStart"/>
            <w:r w:rsidRPr="00C2439F">
              <w:rPr>
                <w:color w:val="000000" w:themeColor="text1" w:themeShade="80"/>
                <w:sz w:val="20"/>
                <w:szCs w:val="20"/>
                <w:lang w:val="en-GB"/>
              </w:rPr>
              <w:t>Weichler</w:t>
            </w:r>
            <w:proofErr w:type="spellEnd"/>
            <w:r w:rsidRPr="00C2439F">
              <w:rPr>
                <w:color w:val="000000" w:themeColor="text1" w:themeShade="80"/>
                <w:sz w:val="20"/>
                <w:szCs w:val="20"/>
                <w:lang w:val="en-GB"/>
              </w:rPr>
              <w:t xml:space="preserve"> </w:t>
            </w:r>
            <w:r w:rsidRPr="00C2439F">
              <w:rPr>
                <w:i/>
                <w:iCs/>
                <w:color w:val="000000" w:themeColor="text1" w:themeShade="80"/>
                <w:sz w:val="20"/>
                <w:szCs w:val="20"/>
                <w:lang w:val="en-GB"/>
              </w:rPr>
              <w:t>et al</w:t>
            </w:r>
            <w:r w:rsidRPr="00C2439F">
              <w:rPr>
                <w:color w:val="000000" w:themeColor="text1" w:themeShade="80"/>
                <w:sz w:val="20"/>
                <w:szCs w:val="20"/>
                <w:lang w:val="en-GB"/>
              </w:rPr>
              <w:t>., 2004).</w:t>
            </w:r>
            <w:r w:rsidRPr="00C2439F">
              <w:rPr>
                <w:sz w:val="20"/>
                <w:szCs w:val="20"/>
              </w:rPr>
              <w:t xml:space="preserve"> </w:t>
            </w:r>
            <w:r w:rsidRPr="00C2439F">
              <w:rPr>
                <w:color w:val="000000" w:themeColor="text1" w:themeShade="80"/>
                <w:sz w:val="20"/>
                <w:szCs w:val="20"/>
                <w:lang w:val="en-GB"/>
              </w:rPr>
              <w:t>One-third of all birds recorded were associated in feeding flocks and only 3% of all individuals were directly attending fishing vessels in the study.</w:t>
            </w:r>
          </w:p>
          <w:p w14:paraId="4448460C"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23B4231C"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Another indirect effect of the fishery on ETP species might be the potential of trophic cascade. This risk arises if fishing significantly reduces squid abundance, which could cause imbalances in the food web by affecting prey or predator populations. However, the complex Great Humboldt Current Ecosystem, where the fishery operates, experiences natural decadal and interannual fluctuations in species abundance, particularly driven by El Niño and La Niña phenomena, regardless of fishing pressure.</w:t>
            </w:r>
            <w:r w:rsidRPr="00C2439F">
              <w:rPr>
                <w:sz w:val="20"/>
                <w:szCs w:val="20"/>
                <w:lang w:val="en-GB"/>
              </w:rPr>
              <w:t xml:space="preserve"> </w:t>
            </w:r>
            <w:r w:rsidRPr="00C2439F">
              <w:rPr>
                <w:color w:val="000000" w:themeColor="text1" w:themeShade="80"/>
                <w:sz w:val="20"/>
                <w:szCs w:val="20"/>
                <w:lang w:val="en-GB"/>
              </w:rPr>
              <w:t xml:space="preserve">Environmental changes, such as those caused by strong El Niño, have led to significant changes in </w:t>
            </w:r>
            <w:r w:rsidRPr="00C2439F">
              <w:rPr>
                <w:i/>
                <w:iCs/>
                <w:color w:val="000000" w:themeColor="text1" w:themeShade="80"/>
                <w:sz w:val="20"/>
                <w:szCs w:val="20"/>
                <w:lang w:val="en-GB"/>
              </w:rPr>
              <w:t>D. gigas</w:t>
            </w:r>
            <w:r w:rsidRPr="00C2439F">
              <w:rPr>
                <w:color w:val="000000" w:themeColor="text1" w:themeShade="80"/>
                <w:sz w:val="20"/>
                <w:szCs w:val="20"/>
                <w:lang w:val="en-GB"/>
              </w:rPr>
              <w:t xml:space="preserve"> biomass (Changnon, 2000; Keyl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2008; </w:t>
            </w:r>
            <w:proofErr w:type="spellStart"/>
            <w:r w:rsidRPr="00C2439F">
              <w:rPr>
                <w:color w:val="000000" w:themeColor="text1" w:themeShade="80"/>
                <w:sz w:val="20"/>
                <w:szCs w:val="20"/>
                <w:lang w:val="en-GB"/>
              </w:rPr>
              <w:t>Waluda</w:t>
            </w:r>
            <w:proofErr w:type="spellEnd"/>
            <w:r w:rsidRPr="00C2439F">
              <w:rPr>
                <w:color w:val="000000" w:themeColor="text1" w:themeShade="80"/>
                <w:sz w:val="20"/>
                <w:szCs w:val="20"/>
                <w:lang w:val="en-GB"/>
              </w:rPr>
              <w:t xml:space="preserve"> and Rodhouse, 2006). Nevertheless, it has been noticed that during periods of environmental change, such as the 1997-1998 El Niño event, the squid’s role in maintaining ecosystem order and resilience was secondary to that of other species (Tam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2008; Taylor </w:t>
            </w:r>
            <w:r w:rsidRPr="00C2439F">
              <w:rPr>
                <w:i/>
                <w:iCs/>
                <w:color w:val="000000" w:themeColor="text1" w:themeShade="80"/>
                <w:sz w:val="20"/>
                <w:szCs w:val="20"/>
                <w:lang w:val="en-GB"/>
              </w:rPr>
              <w:t>et al</w:t>
            </w:r>
            <w:r w:rsidRPr="00C2439F">
              <w:rPr>
                <w:color w:val="000000" w:themeColor="text1" w:themeShade="80"/>
                <w:sz w:val="20"/>
                <w:szCs w:val="20"/>
                <w:lang w:val="en-GB"/>
              </w:rPr>
              <w:t>., 2008). Moreover, major preys of seabirds in the Peruvian coast are fish, especially anchovy (</w:t>
            </w:r>
            <w:proofErr w:type="spellStart"/>
            <w:r w:rsidRPr="00C2439F">
              <w:rPr>
                <w:i/>
                <w:iCs/>
                <w:color w:val="000000" w:themeColor="text1" w:themeShade="80"/>
                <w:sz w:val="20"/>
                <w:szCs w:val="20"/>
                <w:lang w:val="en-GB"/>
              </w:rPr>
              <w:t>Engraulis</w:t>
            </w:r>
            <w:proofErr w:type="spellEnd"/>
            <w:r w:rsidRPr="00C2439F">
              <w:rPr>
                <w:i/>
                <w:iCs/>
                <w:color w:val="000000" w:themeColor="text1" w:themeShade="80"/>
                <w:sz w:val="20"/>
                <w:szCs w:val="20"/>
                <w:lang w:val="en-GB"/>
              </w:rPr>
              <w:t xml:space="preserve"> </w:t>
            </w:r>
            <w:proofErr w:type="spellStart"/>
            <w:r w:rsidRPr="00C2439F">
              <w:rPr>
                <w:i/>
                <w:iCs/>
                <w:color w:val="000000" w:themeColor="text1" w:themeShade="80"/>
                <w:sz w:val="20"/>
                <w:szCs w:val="20"/>
                <w:lang w:val="en-GB"/>
              </w:rPr>
              <w:t>ringens</w:t>
            </w:r>
            <w:proofErr w:type="spellEnd"/>
            <w:r w:rsidRPr="00C2439F">
              <w:rPr>
                <w:color w:val="000000" w:themeColor="text1" w:themeShade="80"/>
                <w:sz w:val="20"/>
                <w:szCs w:val="20"/>
                <w:lang w:val="en-GB"/>
              </w:rPr>
              <w:t>) (Dufy, 1983;</w:t>
            </w:r>
            <w:r w:rsidRPr="00C2439F">
              <w:rPr>
                <w:sz w:val="20"/>
                <w:szCs w:val="20"/>
              </w:rPr>
              <w:t xml:space="preserve"> </w:t>
            </w:r>
            <w:r w:rsidRPr="00C2439F">
              <w:rPr>
                <w:color w:val="000000" w:themeColor="text1" w:themeShade="80"/>
                <w:sz w:val="20"/>
                <w:szCs w:val="20"/>
                <w:lang w:val="en-GB"/>
              </w:rPr>
              <w:t xml:space="preserve">Zavalaga and Paredes, 1999; Espinoza </w:t>
            </w:r>
            <w:r w:rsidRPr="00C2439F">
              <w:rPr>
                <w:i/>
                <w:iCs/>
                <w:color w:val="000000" w:themeColor="text1" w:themeShade="80"/>
                <w:sz w:val="20"/>
                <w:szCs w:val="20"/>
                <w:lang w:val="en-GB"/>
              </w:rPr>
              <w:t>et al.</w:t>
            </w:r>
            <w:r w:rsidRPr="00C2439F">
              <w:rPr>
                <w:color w:val="000000" w:themeColor="text1" w:themeShade="80"/>
                <w:sz w:val="20"/>
                <w:szCs w:val="20"/>
                <w:lang w:val="en-GB"/>
              </w:rPr>
              <w:t>, 2017); thus, there is a reduced dependence of the seabirds on squid for feeding.</w:t>
            </w:r>
          </w:p>
          <w:p w14:paraId="50B3C076"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1AEB6029"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rPr>
            </w:pPr>
            <w:r w:rsidRPr="00C2439F">
              <w:rPr>
                <w:sz w:val="20"/>
                <w:szCs w:val="20"/>
                <w:lang w:val="en-GB"/>
              </w:rPr>
              <w:t xml:space="preserve">In conclusion, indirect effects have been considered for the </w:t>
            </w:r>
            <w:proofErr w:type="spellStart"/>
            <w:r w:rsidRPr="00C2439F">
              <w:rPr>
                <w:sz w:val="20"/>
                <w:szCs w:val="20"/>
                <w:lang w:val="en-GB"/>
              </w:rPr>
              <w:t>UoA</w:t>
            </w:r>
            <w:proofErr w:type="spellEnd"/>
            <w:r w:rsidRPr="00C2439F">
              <w:rPr>
                <w:sz w:val="20"/>
                <w:szCs w:val="20"/>
                <w:lang w:val="en-GB"/>
              </w:rPr>
              <w:t xml:space="preserve">, being mainly offal feeding and potential tropic cascade, however they are thought to be highly likely to not create unacceptable impacts; thus, </w:t>
            </w:r>
            <w:r w:rsidRPr="00C2439F">
              <w:rPr>
                <w:b/>
                <w:bCs/>
                <w:sz w:val="20"/>
                <w:szCs w:val="20"/>
                <w:lang w:val="en-GB"/>
              </w:rPr>
              <w:t>SG 80c is met.</w:t>
            </w:r>
            <w:r w:rsidRPr="00C2439F">
              <w:rPr>
                <w:sz w:val="20"/>
                <w:szCs w:val="20"/>
                <w:lang w:val="en-GB"/>
              </w:rPr>
              <w:t xml:space="preserve"> However, as the register of interactions of fishery with ETP species is not a common practice on this fishery, the assessment team is not confident to determine that there is a high degree of confidence that there are no significant detrimental indirect effects of the </w:t>
            </w:r>
            <w:proofErr w:type="spellStart"/>
            <w:r w:rsidRPr="00C2439F">
              <w:rPr>
                <w:sz w:val="20"/>
                <w:szCs w:val="20"/>
                <w:lang w:val="en-GB"/>
              </w:rPr>
              <w:t>UoA</w:t>
            </w:r>
            <w:proofErr w:type="spellEnd"/>
            <w:r w:rsidRPr="00C2439F">
              <w:rPr>
                <w:sz w:val="20"/>
                <w:szCs w:val="20"/>
                <w:lang w:val="en-GB"/>
              </w:rPr>
              <w:t xml:space="preserve"> on ETP species, </w:t>
            </w:r>
            <w:r w:rsidRPr="00C2439F">
              <w:rPr>
                <w:b/>
                <w:bCs/>
                <w:sz w:val="20"/>
                <w:szCs w:val="20"/>
                <w:lang w:val="en-GB"/>
              </w:rPr>
              <w:t>SG 100c is not met.</w:t>
            </w:r>
          </w:p>
          <w:p w14:paraId="52D4D0F2"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pPr>
          </w:p>
        </w:tc>
      </w:tr>
      <w:tr w:rsidR="00C2439F" w:rsidRPr="00C2439F" w14:paraId="748A8DE6" w14:textId="77777777" w:rsidTr="00234643">
        <w:trPr>
          <w:trHeight w:val="596"/>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1F101E9B" w14:textId="77777777" w:rsidR="00C2439F" w:rsidRPr="00C2439F" w:rsidRDefault="00C2439F" w:rsidP="00234643">
            <w:pPr>
              <w:jc w:val="center"/>
              <w:rPr>
                <w:b w:val="0"/>
                <w:lang w:val="en-GB"/>
              </w:rPr>
            </w:pPr>
          </w:p>
        </w:tc>
        <w:tc>
          <w:tcPr>
            <w:tcW w:w="621" w:type="pct"/>
            <w:vMerge/>
            <w:vAlign w:val="center"/>
          </w:tcPr>
          <w:p w14:paraId="4872CFF6"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319" w:type="pct"/>
            <w:vAlign w:val="center"/>
          </w:tcPr>
          <w:p w14:paraId="77A0FE49"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2.3.2</w:t>
            </w:r>
          </w:p>
        </w:tc>
        <w:tc>
          <w:tcPr>
            <w:tcW w:w="1014" w:type="pct"/>
            <w:vAlign w:val="center"/>
          </w:tcPr>
          <w:p w14:paraId="76482243"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Management strategy</w:t>
            </w:r>
          </w:p>
        </w:tc>
        <w:tc>
          <w:tcPr>
            <w:tcW w:w="341" w:type="pct"/>
          </w:tcPr>
          <w:p w14:paraId="48576C56"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60-79</w:t>
            </w:r>
          </w:p>
        </w:tc>
        <w:tc>
          <w:tcPr>
            <w:tcW w:w="372" w:type="pct"/>
          </w:tcPr>
          <w:p w14:paraId="5CE3ECCB"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&gt;80</w:t>
            </w:r>
          </w:p>
        </w:tc>
        <w:tc>
          <w:tcPr>
            <w:tcW w:w="1920" w:type="pct"/>
          </w:tcPr>
          <w:p w14:paraId="2F000183" w14:textId="170509D2"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lang w:val="en-GB"/>
              </w:rPr>
              <w:t>S</w:t>
            </w:r>
            <w:r w:rsidR="005505C1">
              <w:rPr>
                <w:lang w:val="en-GB"/>
              </w:rPr>
              <w:t>I</w:t>
            </w:r>
            <w:r w:rsidRPr="00C2439F">
              <w:rPr>
                <w:lang w:val="en-GB"/>
              </w:rPr>
              <w:t>a</w:t>
            </w:r>
            <w:proofErr w:type="spellEnd"/>
            <w:r w:rsidRPr="00C2439F">
              <w:rPr>
                <w:lang w:val="en-GB"/>
              </w:rPr>
              <w:t xml:space="preserve">. </w:t>
            </w:r>
            <w:r w:rsidRPr="00C2439F">
              <w:rPr>
                <w:b/>
                <w:bCs/>
                <w:sz w:val="20"/>
                <w:szCs w:val="20"/>
                <w:lang w:val="en-GB"/>
              </w:rPr>
              <w:t xml:space="preserve">There is a strategy in place for managing the </w:t>
            </w:r>
            <w:proofErr w:type="spellStart"/>
            <w:r w:rsidRPr="00C2439F">
              <w:rPr>
                <w:b/>
                <w:bCs/>
                <w:sz w:val="20"/>
                <w:szCs w:val="20"/>
                <w:lang w:val="en-GB"/>
              </w:rPr>
              <w:t>UoA’s</w:t>
            </w:r>
            <w:proofErr w:type="spellEnd"/>
            <w:r w:rsidRPr="00C2439F">
              <w:rPr>
                <w:b/>
                <w:bCs/>
                <w:sz w:val="20"/>
                <w:szCs w:val="20"/>
                <w:lang w:val="en-GB"/>
              </w:rPr>
              <w:t xml:space="preserve"> impact on ETP species, including measures to minimise mortality, which is designed to be highly likely to achieve national and international requirements for the protection of ETP species.</w:t>
            </w:r>
          </w:p>
          <w:p w14:paraId="2E46C94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MSC definitions of “measures”, “partial strategy” and “strategy” which are outlined in MSC Fisheries Standard v2.01 §Table SA8: Principle 2 Phrases as follows: </w:t>
            </w:r>
          </w:p>
          <w:p w14:paraId="6CA51FC1" w14:textId="77777777" w:rsidR="00C2439F" w:rsidRPr="00C2439F" w:rsidRDefault="00C2439F" w:rsidP="00C2439F">
            <w:pPr>
              <w:pStyle w:val="Prrafodelista"/>
              <w:numPr>
                <w:ilvl w:val="0"/>
                <w:numId w:val="32"/>
              </w:numPr>
              <w:ind w:left="330" w:hanging="27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“Measures” are actions or tools in place that either explicitly manage impacts on the component or indirectly contribute to management of the component under assessment having been designed to manage impacts elsewhere.</w:t>
            </w:r>
          </w:p>
          <w:p w14:paraId="15C02354" w14:textId="77777777" w:rsidR="00C2439F" w:rsidRPr="00C2439F" w:rsidRDefault="00C2439F" w:rsidP="00C2439F">
            <w:pPr>
              <w:pStyle w:val="Prrafodelista"/>
              <w:numPr>
                <w:ilvl w:val="0"/>
                <w:numId w:val="32"/>
              </w:numPr>
              <w:ind w:left="330" w:hanging="27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A “strategy” represents a cohesive and strategic arrangement which may comprise one or more measures, an understanding of how it/they work to achieve an outcome, and which should be designed to manage impact on that component specifically. A strategy needs to be appropriate to the scale, intensity and cultural context of the fishery and should contain mechanisms for the modification fishing practices in the light of the identification of unacceptable impacts.</w:t>
            </w:r>
          </w:p>
          <w:p w14:paraId="07181CDE" w14:textId="77777777" w:rsidR="00C2439F" w:rsidRPr="00C2439F" w:rsidRDefault="00C2439F" w:rsidP="00C2439F">
            <w:pPr>
              <w:pStyle w:val="Prrafodelista"/>
              <w:numPr>
                <w:ilvl w:val="0"/>
                <w:numId w:val="32"/>
              </w:numPr>
              <w:ind w:left="330" w:hanging="27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A “comprehensive strategy” (applicable only for ETP component) is a complete and tested strategy made up of linked monitoring, analyses, and management measures and responses.</w:t>
            </w:r>
          </w:p>
          <w:p w14:paraId="431831D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23CB9A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Peru is a signatory to several international agreements aimed at conserving ETP species, such as Convention on International Trade in Endangered Species of Wild Fauna and Flora (CITES), Convention on Biological Diversity (CBD), Convention on Migratory Species (CMS), Agreement on the Conservation of Albatrosses and Petrels (ACAP), International Convention for the Regulation of Whaling (ICRW), Ramsar Convention on Wetlands, </w:t>
            </w:r>
            <w:proofErr w:type="spellStart"/>
            <w:r w:rsidRPr="00C2439F">
              <w:rPr>
                <w:color w:val="000000" w:themeColor="text1" w:themeShade="80"/>
                <w:sz w:val="20"/>
                <w:szCs w:val="20"/>
                <w:lang w:val="en-GB"/>
              </w:rPr>
              <w:t>BirdLife</w:t>
            </w:r>
            <w:proofErr w:type="spellEnd"/>
            <w:r w:rsidRPr="00C2439F">
              <w:rPr>
                <w:color w:val="000000" w:themeColor="text1" w:themeShade="80"/>
                <w:sz w:val="20"/>
                <w:szCs w:val="20"/>
                <w:lang w:val="en-GB"/>
              </w:rPr>
              <w:t xml:space="preserve"> international, </w:t>
            </w:r>
            <w:proofErr w:type="spellStart"/>
            <w:r w:rsidRPr="00C2439F">
              <w:rPr>
                <w:i/>
                <w:iCs/>
                <w:color w:val="000000" w:themeColor="text1" w:themeShade="80"/>
                <w:sz w:val="20"/>
                <w:szCs w:val="20"/>
              </w:rPr>
              <w:t>Convención</w:t>
            </w:r>
            <w:proofErr w:type="spellEnd"/>
            <w:r w:rsidRPr="00C2439F">
              <w:rPr>
                <w:i/>
                <w:iCs/>
                <w:color w:val="000000" w:themeColor="text1" w:themeShade="80"/>
                <w:sz w:val="20"/>
                <w:szCs w:val="20"/>
              </w:rPr>
              <w:t xml:space="preserve"> de las </w:t>
            </w:r>
            <w:proofErr w:type="spellStart"/>
            <w:r w:rsidRPr="00C2439F">
              <w:rPr>
                <w:i/>
                <w:iCs/>
                <w:color w:val="000000" w:themeColor="text1" w:themeShade="80"/>
                <w:sz w:val="20"/>
                <w:szCs w:val="20"/>
              </w:rPr>
              <w:t>Naciones</w:t>
            </w:r>
            <w:proofErr w:type="spellEnd"/>
            <w:r w:rsidRPr="00C2439F">
              <w:rPr>
                <w:i/>
                <w:iCs/>
                <w:color w:val="000000" w:themeColor="text1" w:themeShade="80"/>
                <w:sz w:val="20"/>
                <w:szCs w:val="20"/>
              </w:rPr>
              <w:t xml:space="preserve"> Unidas </w:t>
            </w:r>
            <w:proofErr w:type="spellStart"/>
            <w:r w:rsidRPr="00C2439F">
              <w:rPr>
                <w:i/>
                <w:iCs/>
                <w:color w:val="000000" w:themeColor="text1" w:themeShade="80"/>
                <w:sz w:val="20"/>
                <w:szCs w:val="20"/>
              </w:rPr>
              <w:t>por</w:t>
            </w:r>
            <w:proofErr w:type="spellEnd"/>
            <w:r w:rsidRPr="00C2439F">
              <w:rPr>
                <w:i/>
                <w:iCs/>
                <w:color w:val="000000" w:themeColor="text1" w:themeShade="80"/>
                <w:sz w:val="20"/>
                <w:szCs w:val="20"/>
              </w:rPr>
              <w:t xml:space="preserve"> </w:t>
            </w:r>
            <w:proofErr w:type="spellStart"/>
            <w:r w:rsidRPr="00C2439F">
              <w:rPr>
                <w:i/>
                <w:iCs/>
                <w:color w:val="000000" w:themeColor="text1" w:themeShade="80"/>
                <w:sz w:val="20"/>
                <w:szCs w:val="20"/>
              </w:rPr>
              <w:t>los</w:t>
            </w:r>
            <w:proofErr w:type="spellEnd"/>
            <w:r w:rsidRPr="00C2439F">
              <w:rPr>
                <w:i/>
                <w:iCs/>
                <w:color w:val="000000" w:themeColor="text1" w:themeShade="80"/>
                <w:sz w:val="20"/>
                <w:szCs w:val="20"/>
              </w:rPr>
              <w:t xml:space="preserve"> Derechos del Mar </w:t>
            </w:r>
            <w:r w:rsidRPr="00C2439F">
              <w:rPr>
                <w:color w:val="000000" w:themeColor="text1" w:themeShade="80"/>
                <w:sz w:val="20"/>
                <w:szCs w:val="20"/>
                <w:lang w:val="en-GB"/>
              </w:rPr>
              <w:t>(CONVEMAR).</w:t>
            </w:r>
          </w:p>
          <w:p w14:paraId="3EAA3BFE"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23CC455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The responsibility for managing ETP species is shared across various government departments and several legal instruments guide Peru's approach to ETP species conservation. Law No. 26585/1994 declared several marine mammals, including dolphins and porpoises, as legally protected, prohibiting their capture, processing, and commercialization. Supreme Decree 002-96-PE reinforced these protections, banning harassment and stalking of minor cetaceans. Supreme Decree No 0034 of 2004 approved the categorization of several threatened wildlife species and the prohibition of their hunting, capture, possession, transport, or export for commercial purposes. Supreme Decree No. 002 of 2014 established the National Action Plan for the Conservation of Sharks and Rays, with goals predicted to cover the 2014-2019 period. Additionally, Peru approved the National Plan for the Conservation of </w:t>
            </w:r>
            <w:r w:rsidRPr="00C2439F">
              <w:rPr>
                <w:color w:val="000000" w:themeColor="text1" w:themeShade="80"/>
                <w:sz w:val="20"/>
                <w:szCs w:val="20"/>
                <w:lang w:val="en-GB"/>
              </w:rPr>
              <w:lastRenderedPageBreak/>
              <w:t>Sea Turtles in 2019, aiming to reduce turtle mortality from human activities by over 50% by 2029.</w:t>
            </w:r>
          </w:p>
          <w:p w14:paraId="6E8CA15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2416BA83"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In Article 11 of the new ROP established through Supreme Decree No. 003-2025-PRODUCE, it is said that the only fishing gear authorized for catching Jumbo flying squid is the jigging line. Article 14.3 determines that holders of fishing permits and operating licenses for processing establishments for Jumbo flying squid must record information on the catch, landing, receipt, and processing of the resource, among other required data, in the Fisheries and Aquaculture Traceability System (SITRAPESCA). The </w:t>
            </w:r>
            <w:r w:rsidRPr="00C2439F">
              <w:rPr>
                <w:color w:val="000000" w:themeColor="text1" w:themeShade="80"/>
                <w:sz w:val="20"/>
                <w:szCs w:val="20"/>
                <w:lang w:val="en-GB"/>
              </w:rPr>
              <w:t>use of jigging line can</w:t>
            </w:r>
            <w:r w:rsidRPr="00C2439F">
              <w:rPr>
                <w:sz w:val="20"/>
                <w:szCs w:val="20"/>
              </w:rPr>
              <w:t xml:space="preserve"> </w:t>
            </w:r>
            <w:r w:rsidRPr="00C2439F">
              <w:rPr>
                <w:color w:val="000000" w:themeColor="text1" w:themeShade="80"/>
                <w:sz w:val="20"/>
                <w:szCs w:val="20"/>
                <w:lang w:val="en-GB"/>
              </w:rPr>
              <w:t xml:space="preserve">be considered as an operational measure </w:t>
            </w:r>
            <w:proofErr w:type="gramStart"/>
            <w:r w:rsidRPr="00C2439F">
              <w:rPr>
                <w:color w:val="000000" w:themeColor="text1" w:themeShade="80"/>
                <w:sz w:val="20"/>
                <w:szCs w:val="20"/>
                <w:lang w:val="en-GB"/>
              </w:rPr>
              <w:t>in itself due to</w:t>
            </w:r>
            <w:proofErr w:type="gramEnd"/>
            <w:r w:rsidRPr="00C2439F">
              <w:rPr>
                <w:color w:val="000000" w:themeColor="text1" w:themeShade="80"/>
                <w:sz w:val="20"/>
                <w:szCs w:val="20"/>
                <w:lang w:val="en-GB"/>
              </w:rPr>
              <w:t xml:space="preserve"> the high specificity</w:t>
            </w:r>
            <w:r w:rsidRPr="00C2439F">
              <w:rPr>
                <w:sz w:val="20"/>
                <w:szCs w:val="20"/>
                <w:lang w:val="en-GB"/>
              </w:rPr>
              <w:t xml:space="preserve"> </w:t>
            </w:r>
            <w:r w:rsidRPr="00C2439F">
              <w:rPr>
                <w:color w:val="000000" w:themeColor="text1" w:themeShade="80"/>
                <w:sz w:val="20"/>
                <w:szCs w:val="20"/>
                <w:lang w:val="en-GB"/>
              </w:rPr>
              <w:t xml:space="preserve">and selectivity of the gear. </w:t>
            </w:r>
            <w:r w:rsidRPr="00C2439F">
              <w:rPr>
                <w:sz w:val="20"/>
                <w:szCs w:val="20"/>
                <w:lang w:val="en-GB"/>
              </w:rPr>
              <w:t>Nevertheless, there is no clear system for reporting incidental catches. As it is a common sense that incidental catches are unusual on the fishery, it seems there is no culture of reporting on it and no clear indication that this data needs to be reported. This situation was highlighted by Pro Delphinus on the meeting with the assessment team, where it was revealed knowledge of incidental catches of elasmobranchs and seabirds by the fishery, although there are low occurrences.</w:t>
            </w:r>
            <w:r w:rsidRPr="00C2439F">
              <w:rPr>
                <w:color w:val="000000" w:themeColor="text1" w:themeShade="80"/>
                <w:sz w:val="20"/>
                <w:szCs w:val="20"/>
                <w:lang w:val="en-GB"/>
              </w:rPr>
              <w:t xml:space="preserve"> It was also told that at least each fishing season there are activities on two ports of Peru focusing on techniques for releasing eventual incidental catches of ETP species from the handlines.</w:t>
            </w:r>
          </w:p>
          <w:p w14:paraId="16FDEBB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264880D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Therefore, there is a strategy in place for managing the </w:t>
            </w:r>
            <w:proofErr w:type="spellStart"/>
            <w:r w:rsidRPr="00C2439F">
              <w:rPr>
                <w:color w:val="000000" w:themeColor="text1" w:themeShade="80"/>
                <w:sz w:val="20"/>
                <w:szCs w:val="20"/>
                <w:lang w:val="en-GB"/>
              </w:rPr>
              <w:t>UoA’s</w:t>
            </w:r>
            <w:proofErr w:type="spellEnd"/>
            <w:r w:rsidRPr="00C2439F">
              <w:rPr>
                <w:color w:val="000000" w:themeColor="text1" w:themeShade="80"/>
                <w:sz w:val="20"/>
                <w:szCs w:val="20"/>
                <w:lang w:val="en-GB"/>
              </w:rPr>
              <w:t xml:space="preserve"> impact on ETP species, including measures to minimize mortality, which is designed to meet national and international protection requirements, as Peru has implemented legal protections, conservation plans, and the fishery uses selective fishing methods, </w:t>
            </w:r>
            <w:r w:rsidRPr="00C2439F">
              <w:rPr>
                <w:b/>
                <w:bCs/>
                <w:color w:val="000000" w:themeColor="text1" w:themeShade="80"/>
                <w:sz w:val="20"/>
                <w:szCs w:val="20"/>
                <w:lang w:val="en-GB"/>
              </w:rPr>
              <w:t xml:space="preserve">SG 60a and 80a are met. </w:t>
            </w:r>
            <w:r w:rsidRPr="00C2439F">
              <w:rPr>
                <w:color w:val="000000" w:themeColor="text1" w:themeShade="80"/>
                <w:sz w:val="20"/>
                <w:szCs w:val="20"/>
                <w:lang w:val="en-GB"/>
              </w:rPr>
              <w:t>However,</w:t>
            </w:r>
            <w:r w:rsidRPr="00C2439F">
              <w:rPr>
                <w:b/>
                <w:bCs/>
                <w:color w:val="000000" w:themeColor="text1" w:themeShade="80"/>
                <w:sz w:val="20"/>
                <w:szCs w:val="20"/>
                <w:lang w:val="en-GB"/>
              </w:rPr>
              <w:t xml:space="preserve"> </w:t>
            </w:r>
            <w:r w:rsidRPr="00C2439F">
              <w:rPr>
                <w:color w:val="000000" w:themeColor="text1" w:themeShade="80"/>
                <w:sz w:val="20"/>
                <w:szCs w:val="20"/>
                <w:lang w:val="en-GB"/>
              </w:rPr>
              <w:t xml:space="preserve">there is no comprehensive strategy encompassing linked monitoring and adaptive management measures to achieve standards above these requirements and </w:t>
            </w:r>
            <w:r w:rsidRPr="00C2439F">
              <w:rPr>
                <w:sz w:val="20"/>
                <w:szCs w:val="20"/>
                <w:lang w:val="en-GB"/>
              </w:rPr>
              <w:t>no clear system for reporting incidental catches</w:t>
            </w:r>
            <w:r w:rsidRPr="00C2439F">
              <w:rPr>
                <w:color w:val="000000" w:themeColor="text1" w:themeShade="80"/>
                <w:sz w:val="20"/>
                <w:szCs w:val="20"/>
                <w:lang w:val="en-GB"/>
              </w:rPr>
              <w:t>, meaning</w:t>
            </w:r>
            <w:r w:rsidRPr="00C2439F">
              <w:rPr>
                <w:b/>
                <w:bCs/>
                <w:color w:val="000000" w:themeColor="text1" w:themeShade="80"/>
                <w:sz w:val="20"/>
                <w:szCs w:val="20"/>
                <w:lang w:val="en-GB"/>
              </w:rPr>
              <w:t xml:space="preserve"> SG 100a is not fully met.</w:t>
            </w:r>
          </w:p>
          <w:p w14:paraId="46832B7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p>
          <w:p w14:paraId="31267381" w14:textId="0A44FFF9"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b.</w:t>
            </w:r>
            <w:proofErr w:type="spellEnd"/>
            <w:r w:rsidRPr="00C2439F">
              <w:rPr>
                <w:b/>
                <w:bCs/>
                <w:color w:val="000000" w:themeColor="text1" w:themeShade="80"/>
                <w:sz w:val="20"/>
                <w:szCs w:val="20"/>
                <w:lang w:val="en-GB"/>
              </w:rPr>
              <w:t xml:space="preserve"> </w:t>
            </w:r>
            <w:r w:rsidRPr="00C2439F">
              <w:rPr>
                <w:color w:val="000000" w:themeColor="text1" w:themeShade="80"/>
                <w:sz w:val="20"/>
                <w:szCs w:val="20"/>
                <w:lang w:val="en-GB"/>
              </w:rPr>
              <w:t xml:space="preserve">According to SA3.11.2.1 of MSC Fisheries Standard v2.01, where there are requirements for protection and rebuilding provided through national ETP legislation or international agreements, the team shall score scoring only issue a. Thus, this issue b </w:t>
            </w:r>
            <w:r w:rsidRPr="00C2439F">
              <w:rPr>
                <w:b/>
                <w:bCs/>
                <w:color w:val="000000" w:themeColor="text1" w:themeShade="80"/>
                <w:sz w:val="20"/>
                <w:szCs w:val="20"/>
                <w:lang w:val="en-GB"/>
              </w:rPr>
              <w:t>is not applicable.</w:t>
            </w:r>
          </w:p>
          <w:p w14:paraId="2B29F37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36D8FF2" w14:textId="2B98C0D9"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sz w:val="20"/>
                <w:szCs w:val="20"/>
                <w:lang w:val="en-GB"/>
              </w:rPr>
              <w:t>S</w:t>
            </w:r>
            <w:r w:rsidR="005505C1">
              <w:rPr>
                <w:sz w:val="20"/>
                <w:szCs w:val="20"/>
                <w:lang w:val="en-GB"/>
              </w:rPr>
              <w:t>I</w:t>
            </w:r>
            <w:r w:rsidRPr="00C2439F">
              <w:rPr>
                <w:sz w:val="20"/>
                <w:szCs w:val="20"/>
                <w:lang w:val="en-GB"/>
              </w:rPr>
              <w:t>c.</w:t>
            </w:r>
            <w:proofErr w:type="spellEnd"/>
            <w:r w:rsidRPr="00C2439F">
              <w:rPr>
                <w:sz w:val="20"/>
                <w:szCs w:val="20"/>
                <w:lang w:val="en-GB"/>
              </w:rPr>
              <w:t xml:space="preserve"> </w:t>
            </w:r>
            <w:r w:rsidRPr="00C2439F">
              <w:rPr>
                <w:b/>
                <w:bCs/>
                <w:color w:val="000000" w:themeColor="text1" w:themeShade="80"/>
                <w:sz w:val="20"/>
                <w:szCs w:val="20"/>
              </w:rPr>
              <w:t>T</w:t>
            </w:r>
            <w:r w:rsidRPr="00C2439F">
              <w:rPr>
                <w:b/>
                <w:bCs/>
                <w:color w:val="000000" w:themeColor="text1" w:themeShade="80"/>
                <w:sz w:val="20"/>
                <w:szCs w:val="20"/>
                <w:lang w:val="en-GB"/>
              </w:rPr>
              <w:t>he use of handline can</w:t>
            </w:r>
            <w:r w:rsidRPr="00C2439F">
              <w:rPr>
                <w:b/>
                <w:bCs/>
                <w:sz w:val="20"/>
                <w:szCs w:val="20"/>
              </w:rPr>
              <w:t xml:space="preserve"> </w:t>
            </w:r>
            <w:r w:rsidRPr="00C2439F">
              <w:rPr>
                <w:b/>
                <w:bCs/>
                <w:color w:val="000000" w:themeColor="text1" w:themeShade="80"/>
                <w:sz w:val="20"/>
                <w:szCs w:val="20"/>
                <w:lang w:val="en-GB"/>
              </w:rPr>
              <w:t xml:space="preserve">be considered a reasonably effective measure, based on previous experience of the high selectivity and characteristics of this fishing gear (Salazar, 2018 and 2020, IMARPE 1998, 2019, Kelleher, 2005). The client, CALAMASUR and several researchers that were interviewed were not aware of any impact of the </w:t>
            </w:r>
            <w:proofErr w:type="spellStart"/>
            <w:r w:rsidRPr="00C2439F">
              <w:rPr>
                <w:b/>
                <w:bCs/>
                <w:color w:val="000000" w:themeColor="text1" w:themeShade="80"/>
                <w:sz w:val="20"/>
                <w:szCs w:val="20"/>
                <w:lang w:val="en-GB"/>
              </w:rPr>
              <w:t>UoA</w:t>
            </w:r>
            <w:proofErr w:type="spellEnd"/>
            <w:r w:rsidRPr="00C2439F">
              <w:rPr>
                <w:b/>
                <w:bCs/>
                <w:color w:val="000000" w:themeColor="text1" w:themeShade="80"/>
                <w:sz w:val="20"/>
                <w:szCs w:val="20"/>
                <w:lang w:val="en-GB"/>
              </w:rPr>
              <w:t xml:space="preserve"> on ETP species. Most of the reports of interactions of the fishery with ETPs species did not involve catches, </w:t>
            </w:r>
            <w:r w:rsidRPr="00C2439F">
              <w:rPr>
                <w:b/>
                <w:bCs/>
                <w:color w:val="000000" w:themeColor="text1" w:themeShade="80"/>
                <w:sz w:val="20"/>
                <w:szCs w:val="20"/>
                <w:lang w:val="en-GB"/>
              </w:rPr>
              <w:lastRenderedPageBreak/>
              <w:t xml:space="preserve">mostly sightseeing or feeding on the squid </w:t>
            </w:r>
            <w:proofErr w:type="spellStart"/>
            <w:r w:rsidRPr="00C2439F">
              <w:rPr>
                <w:b/>
                <w:bCs/>
                <w:color w:val="000000" w:themeColor="text1" w:themeShade="80"/>
                <w:sz w:val="20"/>
                <w:szCs w:val="20"/>
                <w:lang w:val="en-GB"/>
              </w:rPr>
              <w:t>offals</w:t>
            </w:r>
            <w:proofErr w:type="spellEnd"/>
            <w:r w:rsidRPr="00C2439F">
              <w:rPr>
                <w:b/>
                <w:bCs/>
                <w:color w:val="000000" w:themeColor="text1" w:themeShade="80"/>
                <w:sz w:val="20"/>
                <w:szCs w:val="20"/>
                <w:lang w:val="en-GB"/>
              </w:rPr>
              <w:t xml:space="preserve"> (Moreno and </w:t>
            </w:r>
            <w:r w:rsidRPr="00C2439F">
              <w:rPr>
                <w:b/>
                <w:bCs/>
                <w:color w:val="000000" w:themeColor="text1" w:themeShade="80"/>
                <w:sz w:val="20"/>
                <w:szCs w:val="20"/>
              </w:rPr>
              <w:t>Quiñones</w:t>
            </w:r>
            <w:r w:rsidRPr="00C2439F">
              <w:rPr>
                <w:b/>
                <w:bCs/>
                <w:color w:val="000000" w:themeColor="text1" w:themeShade="80"/>
                <w:sz w:val="20"/>
                <w:szCs w:val="20"/>
                <w:lang w:val="en-GB"/>
              </w:rPr>
              <w:t xml:space="preserve">, 2021; OFICIO N° 00961-2024-IMARPE/OGA). </w:t>
            </w:r>
            <w:r w:rsidRPr="00C2439F">
              <w:rPr>
                <w:b/>
                <w:bCs/>
                <w:sz w:val="20"/>
                <w:szCs w:val="20"/>
                <w:lang w:val="en-GB"/>
              </w:rPr>
              <w:t>However, as it is a common sense that incidental catches are unusual on the fishery, it seems there is no culture of reporting on it and no clear indication that this data needs to be reported. This situation was highlighted by Pro Delphinus on the meeting with the assessment team, where it was revealed knowledge of incidental catches of elasmobranchs by the fishery, although there are low occurrences.</w:t>
            </w:r>
            <w:r w:rsidRPr="00C2439F">
              <w:rPr>
                <w:b/>
                <w:bCs/>
                <w:color w:val="000000" w:themeColor="text1" w:themeShade="80"/>
                <w:sz w:val="20"/>
                <w:szCs w:val="20"/>
                <w:lang w:val="en-GB"/>
              </w:rPr>
              <w:t xml:space="preserve"> It was also told that at least each fishing season there are activities on two ports of Peru focusing on techniques for releasing eventual incidental catches of ETP species. However, it was emphasizing in the meeting that given the scale of the fishery, this coverage is not representative.</w:t>
            </w:r>
          </w:p>
          <w:p w14:paraId="1D37F27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
          <w:p w14:paraId="065E420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b/>
                <w:bCs/>
                <w:color w:val="000000" w:themeColor="text1" w:themeShade="80"/>
                <w:sz w:val="20"/>
                <w:szCs w:val="20"/>
                <w:lang w:val="en-GB"/>
              </w:rPr>
              <w:t xml:space="preserve">Supreme Decree No. 002 of 2014, issued by the Ministry of Production, approved the National Action Plan for the Conservation and Management of Sharks, Rays, and Related Species (PAN Tiburón-Perú). Covering the 2014-2019 period, the plan aimed to promote sustainable fisheries management for these species in Peruvian waters. By August 2021, 74.5% of the plan's goals had been achieved (WWF, 2023). </w:t>
            </w:r>
          </w:p>
          <w:p w14:paraId="6918159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p>
          <w:p w14:paraId="5C00C573"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b/>
                <w:bCs/>
                <w:sz w:val="20"/>
                <w:szCs w:val="20"/>
                <w:lang w:val="en-GB"/>
              </w:rPr>
              <w:t xml:space="preserve">There is an objective basis for confidence that the measures/strategy will work, based on information directly about the fishery and/or the species involved, as incidental catches of ETPs species are rare and there is some quantitative data available of the </w:t>
            </w:r>
            <w:r w:rsidRPr="00C2439F">
              <w:rPr>
                <w:b/>
                <w:bCs/>
                <w:color w:val="000000" w:themeColor="text1" w:themeShade="80"/>
                <w:sz w:val="20"/>
                <w:szCs w:val="20"/>
                <w:lang w:val="en-GB"/>
              </w:rPr>
              <w:t>PAN Tiburón-Perú, SG 60c and 80c are met. However, as the catches are not well monitored, SG 100c is not met.</w:t>
            </w:r>
          </w:p>
          <w:p w14:paraId="24A3C23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p>
          <w:p w14:paraId="395D9D7B" w14:textId="77361ECD"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proofErr w:type="spellStart"/>
            <w:r w:rsidRPr="00C2439F">
              <w:rPr>
                <w:b/>
                <w:bCs/>
                <w:sz w:val="20"/>
                <w:szCs w:val="20"/>
                <w:lang w:val="en-GB"/>
              </w:rPr>
              <w:t>S</w:t>
            </w:r>
            <w:r w:rsidR="005505C1">
              <w:rPr>
                <w:b/>
                <w:bCs/>
                <w:sz w:val="20"/>
                <w:szCs w:val="20"/>
                <w:lang w:val="en-GB"/>
              </w:rPr>
              <w:t>I</w:t>
            </w:r>
            <w:r w:rsidRPr="00C2439F">
              <w:rPr>
                <w:b/>
                <w:bCs/>
                <w:sz w:val="20"/>
                <w:szCs w:val="20"/>
                <w:lang w:val="en-GB"/>
              </w:rPr>
              <w:t>d</w:t>
            </w:r>
            <w:proofErr w:type="spellEnd"/>
            <w:r w:rsidRPr="00C2439F">
              <w:rPr>
                <w:b/>
                <w:bCs/>
                <w:sz w:val="20"/>
                <w:szCs w:val="20"/>
                <w:lang w:val="en-GB"/>
              </w:rPr>
              <w:t xml:space="preserve">. </w:t>
            </w:r>
            <w:r w:rsidRPr="00C2439F">
              <w:rPr>
                <w:b/>
                <w:bCs/>
                <w:color w:val="000000" w:themeColor="text1" w:themeShade="80"/>
                <w:sz w:val="20"/>
                <w:szCs w:val="20"/>
                <w:lang w:val="en-GB"/>
              </w:rPr>
              <w:t>There is some evidence that the measures/strategy is being implemented successfully.</w:t>
            </w:r>
          </w:p>
          <w:p w14:paraId="576F3CB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b/>
                <w:bCs/>
                <w:color w:val="000000" w:themeColor="text1" w:themeShade="80"/>
                <w:sz w:val="20"/>
                <w:szCs w:val="20"/>
                <w:lang w:val="en-GB"/>
              </w:rPr>
              <w:t xml:space="preserve">The use of a high selective gear for all the artisanal fleet targeting jumbo flying squid can be considered a successful implemented measure. However, as it is a common sense that incidental catches are unusual on the fishery, it seems the reporting of them have not been done. There are activities on two ports of Peru focusing on techniques for releasing eventual incidental catches of ETP species being developed by Pro Delphinus, although given the scale of the fishery, this coverage is not representative. Most of the goals (74.5%) of the PAN Tiburón-Perú have been successfully reached by August 2021 (WWF, 2023). </w:t>
            </w:r>
          </w:p>
          <w:p w14:paraId="6178374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
          <w:p w14:paraId="5BEE7F7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b/>
                <w:bCs/>
                <w:color w:val="000000" w:themeColor="text1" w:themeShade="80"/>
                <w:sz w:val="20"/>
                <w:szCs w:val="20"/>
                <w:lang w:val="en-GB"/>
              </w:rPr>
              <w:t xml:space="preserve">Therefore, there is some evidence that the measures/strategy is being implemented successfully as incidental catches of ETPs species are rare, there is some quantitative data available of the </w:t>
            </w:r>
            <w:r w:rsidRPr="00C2439F">
              <w:rPr>
                <w:b/>
                <w:bCs/>
                <w:color w:val="000000" w:themeColor="text1" w:themeShade="80"/>
                <w:sz w:val="20"/>
                <w:szCs w:val="20"/>
                <w:lang w:val="en-GB"/>
              </w:rPr>
              <w:lastRenderedPageBreak/>
              <w:t>PAN Tiburón-Perú and educational activities with fishermen have been developer, SG 80d is met. However, as the catches are not well monitored, SG 100d is not met.</w:t>
            </w:r>
          </w:p>
          <w:p w14:paraId="679D6AD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
          <w:p w14:paraId="1D18E685" w14:textId="6441A3F2"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proofErr w:type="spellStart"/>
            <w:r w:rsidRPr="00C2439F">
              <w:rPr>
                <w:sz w:val="20"/>
                <w:szCs w:val="20"/>
                <w:lang w:val="en-GB"/>
              </w:rPr>
              <w:t>S</w:t>
            </w:r>
            <w:r w:rsidR="005505C1">
              <w:rPr>
                <w:sz w:val="20"/>
                <w:szCs w:val="20"/>
                <w:lang w:val="en-GB"/>
              </w:rPr>
              <w:t>I</w:t>
            </w:r>
            <w:r w:rsidRPr="00C2439F">
              <w:rPr>
                <w:sz w:val="20"/>
                <w:szCs w:val="20"/>
                <w:lang w:val="en-GB"/>
              </w:rPr>
              <w:t>e</w:t>
            </w:r>
            <w:proofErr w:type="spellEnd"/>
            <w:r w:rsidRPr="00C2439F">
              <w:rPr>
                <w:sz w:val="20"/>
                <w:szCs w:val="20"/>
                <w:lang w:val="en-GB"/>
              </w:rPr>
              <w:t xml:space="preserve">. </w:t>
            </w:r>
            <w:r w:rsidRPr="00C2439F">
              <w:rPr>
                <w:color w:val="000000" w:themeColor="text1" w:themeShade="80"/>
                <w:sz w:val="20"/>
                <w:szCs w:val="20"/>
                <w:lang w:val="en-GB"/>
              </w:rPr>
              <w:t xml:space="preserve">There is no formal review process of this fishery regarding the gear and deployment, as handlines have been traditionally used and are considered low impact. There is very little bycatch, so unwanted catch is already minimized and researching into alternative measures seems not warranted or appropriate at this stage. Thus, the assessment team considered this </w:t>
            </w:r>
            <w:r w:rsidRPr="00C2439F">
              <w:rPr>
                <w:b/>
                <w:bCs/>
                <w:color w:val="000000" w:themeColor="text1" w:themeShade="80"/>
                <w:sz w:val="20"/>
                <w:szCs w:val="20"/>
                <w:lang w:val="en-GB"/>
              </w:rPr>
              <w:t>SI not applicable</w:t>
            </w:r>
            <w:r w:rsidRPr="00C2439F">
              <w:rPr>
                <w:color w:val="000000" w:themeColor="text1" w:themeShade="80"/>
                <w:sz w:val="20"/>
                <w:szCs w:val="20"/>
                <w:lang w:val="en-GB"/>
              </w:rPr>
              <w:t xml:space="preserve"> according to SA 3.5.3 of MSC Fisheries Standard v2.01.</w:t>
            </w:r>
          </w:p>
          <w:p w14:paraId="5F502E1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2204336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6346EC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lang w:val="en-GB"/>
              </w:rPr>
            </w:pPr>
          </w:p>
        </w:tc>
      </w:tr>
      <w:tr w:rsidR="00C2439F" w:rsidRPr="00C2439F" w14:paraId="1BEB267D" w14:textId="77777777" w:rsidTr="00234643">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0272A6F2" w14:textId="77777777" w:rsidR="00C2439F" w:rsidRPr="00C2439F" w:rsidRDefault="00C2439F" w:rsidP="00234643">
            <w:pPr>
              <w:jc w:val="center"/>
              <w:rPr>
                <w:b w:val="0"/>
                <w:lang w:val="en-GB"/>
              </w:rPr>
            </w:pPr>
          </w:p>
        </w:tc>
        <w:tc>
          <w:tcPr>
            <w:tcW w:w="621" w:type="pct"/>
            <w:vMerge/>
            <w:vAlign w:val="center"/>
          </w:tcPr>
          <w:p w14:paraId="037B4518"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319" w:type="pct"/>
            <w:vAlign w:val="center"/>
          </w:tcPr>
          <w:p w14:paraId="2B165F85"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2.3.3</w:t>
            </w:r>
          </w:p>
        </w:tc>
        <w:tc>
          <w:tcPr>
            <w:tcW w:w="1014" w:type="pct"/>
            <w:vAlign w:val="center"/>
          </w:tcPr>
          <w:p w14:paraId="145B4BD3"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Information</w:t>
            </w:r>
          </w:p>
        </w:tc>
        <w:tc>
          <w:tcPr>
            <w:tcW w:w="341" w:type="pct"/>
          </w:tcPr>
          <w:p w14:paraId="0D789211"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60-79</w:t>
            </w:r>
          </w:p>
        </w:tc>
        <w:tc>
          <w:tcPr>
            <w:tcW w:w="372" w:type="pct"/>
          </w:tcPr>
          <w:p w14:paraId="65885F0B"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60-79</w:t>
            </w:r>
          </w:p>
        </w:tc>
        <w:tc>
          <w:tcPr>
            <w:tcW w:w="1920" w:type="pct"/>
          </w:tcPr>
          <w:p w14:paraId="3BB3086B"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lang w:val="en-GB"/>
              </w:rPr>
            </w:pPr>
          </w:p>
          <w:p w14:paraId="5E56C3BE" w14:textId="10B93B95"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a</w:t>
            </w:r>
            <w:proofErr w:type="spellEnd"/>
            <w:r w:rsidRPr="00C2439F">
              <w:rPr>
                <w:b/>
                <w:bCs/>
                <w:color w:val="000000" w:themeColor="text1" w:themeShade="80"/>
                <w:sz w:val="20"/>
                <w:szCs w:val="20"/>
                <w:lang w:val="en-GB"/>
              </w:rPr>
              <w:t xml:space="preserve">. Some quantitative information is adequate to assess the </w:t>
            </w:r>
            <w:proofErr w:type="spellStart"/>
            <w:r w:rsidRPr="00C2439F">
              <w:rPr>
                <w:b/>
                <w:bCs/>
                <w:color w:val="000000" w:themeColor="text1" w:themeShade="80"/>
                <w:sz w:val="20"/>
                <w:szCs w:val="20"/>
                <w:lang w:val="en-GB"/>
              </w:rPr>
              <w:t>UoA</w:t>
            </w:r>
            <w:proofErr w:type="spellEnd"/>
            <w:r w:rsidRPr="00C2439F">
              <w:rPr>
                <w:b/>
                <w:bCs/>
                <w:color w:val="000000" w:themeColor="text1" w:themeShade="80"/>
                <w:sz w:val="20"/>
                <w:szCs w:val="20"/>
                <w:lang w:val="en-GB"/>
              </w:rPr>
              <w:t xml:space="preserve"> related mortality and impact and to determine whether the </w:t>
            </w:r>
            <w:proofErr w:type="spellStart"/>
            <w:r w:rsidRPr="00C2439F">
              <w:rPr>
                <w:b/>
                <w:bCs/>
                <w:color w:val="000000" w:themeColor="text1" w:themeShade="80"/>
                <w:sz w:val="20"/>
                <w:szCs w:val="20"/>
                <w:lang w:val="en-GB"/>
              </w:rPr>
              <w:t>UoA</w:t>
            </w:r>
            <w:proofErr w:type="spellEnd"/>
            <w:r w:rsidRPr="00C2439F">
              <w:rPr>
                <w:b/>
                <w:bCs/>
                <w:color w:val="000000" w:themeColor="text1" w:themeShade="80"/>
                <w:sz w:val="20"/>
                <w:szCs w:val="20"/>
                <w:lang w:val="en-GB"/>
              </w:rPr>
              <w:t xml:space="preserve"> may be a threat to protection and recovery of the ETP species.</w:t>
            </w:r>
          </w:p>
          <w:p w14:paraId="41A025D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Incidental catches of seabirds, marine mammals and reptiles on this fishery are rare due to the high specificity of the handline gear and consequently there is a low mortality risk. Some studies have been registering and quantifying the sightings of these animals during jumbo flying squid handline fishing operations in Peru (Moreno and </w:t>
            </w:r>
            <w:r w:rsidRPr="00C2439F">
              <w:rPr>
                <w:sz w:val="20"/>
                <w:szCs w:val="20"/>
              </w:rPr>
              <w:t>Quiñones</w:t>
            </w:r>
            <w:r w:rsidRPr="00C2439F">
              <w:rPr>
                <w:sz w:val="20"/>
                <w:szCs w:val="20"/>
                <w:lang w:val="en-GB"/>
              </w:rPr>
              <w:t xml:space="preserve">, 2021, IMARPE, 2023b) and only one caught and ETP species was reported and did not result in death (Moreno and </w:t>
            </w:r>
            <w:r w:rsidRPr="00C2439F">
              <w:rPr>
                <w:sz w:val="20"/>
                <w:szCs w:val="20"/>
              </w:rPr>
              <w:t>Quiñones</w:t>
            </w:r>
            <w:r w:rsidRPr="00C2439F">
              <w:rPr>
                <w:sz w:val="20"/>
                <w:szCs w:val="20"/>
                <w:lang w:val="en-GB"/>
              </w:rPr>
              <w:t xml:space="preserve">, 2021). Most of the times ETPs were just resting or passing by, and in a few times, feeding (Moreno and </w:t>
            </w:r>
            <w:r w:rsidRPr="00C2439F">
              <w:rPr>
                <w:sz w:val="20"/>
                <w:szCs w:val="20"/>
              </w:rPr>
              <w:t>Quiñones</w:t>
            </w:r>
            <w:r w:rsidRPr="00C2439F">
              <w:rPr>
                <w:sz w:val="20"/>
                <w:szCs w:val="20"/>
                <w:lang w:val="en-GB"/>
              </w:rPr>
              <w:t xml:space="preserve">, 2021; OFICIO N° 00961-2024-IMARPE/OGA). The client, CALAMASUR and several researchers that were interviewed were not aware of any impact of the </w:t>
            </w:r>
            <w:proofErr w:type="spellStart"/>
            <w:r w:rsidRPr="00C2439F">
              <w:rPr>
                <w:sz w:val="20"/>
                <w:szCs w:val="20"/>
                <w:lang w:val="en-GB"/>
              </w:rPr>
              <w:t>UoA</w:t>
            </w:r>
            <w:proofErr w:type="spellEnd"/>
            <w:r w:rsidRPr="00C2439F">
              <w:rPr>
                <w:sz w:val="20"/>
                <w:szCs w:val="20"/>
                <w:lang w:val="en-GB"/>
              </w:rPr>
              <w:t xml:space="preserve"> on ETP species. However, as it is a common sense that incidental catches are unusual on the fishery, it seems there is no culture of reporting on it and no clear indication that this data needs to be reported. This situation was highlighted by Pro Delphius on the meeting with the assessment team.</w:t>
            </w:r>
            <w:r w:rsidRPr="00C2439F">
              <w:rPr>
                <w:sz w:val="20"/>
                <w:szCs w:val="20"/>
              </w:rPr>
              <w:t xml:space="preserve"> </w:t>
            </w:r>
            <w:r w:rsidRPr="00C2439F">
              <w:rPr>
                <w:sz w:val="20"/>
                <w:szCs w:val="20"/>
                <w:lang w:val="en-GB"/>
              </w:rPr>
              <w:t>The assessment team required data of sightings of marine mammals, seabirds and reptiles to IMARPE, which informed on OFICIO N° 00858-2024-IMARPE/OGA that on the on-board monitoring of the squid fleet this data is not quantified. In 2023, IMARPE started to report sightings of seabirds during the research cruises performed for collecting information of the jumbo flying squid artisanal fishery, although as clarified on OFICIO N° 00961-2024-IMARPE/OGA this monitoring was of an exceptional nature.</w:t>
            </w:r>
          </w:p>
          <w:p w14:paraId="37D79BF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65863E4C"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C2439F">
              <w:rPr>
                <w:sz w:val="20"/>
                <w:szCs w:val="20"/>
                <w:lang w:val="en-GB"/>
              </w:rPr>
              <w:t xml:space="preserve">Thus, some quantitative information is adequate to assess the </w:t>
            </w:r>
            <w:proofErr w:type="spellStart"/>
            <w:r w:rsidRPr="00C2439F">
              <w:rPr>
                <w:sz w:val="20"/>
                <w:szCs w:val="20"/>
                <w:lang w:val="en-GB"/>
              </w:rPr>
              <w:t>UoA</w:t>
            </w:r>
            <w:proofErr w:type="spellEnd"/>
            <w:r w:rsidRPr="00C2439F">
              <w:rPr>
                <w:sz w:val="20"/>
                <w:szCs w:val="20"/>
                <w:lang w:val="en-GB"/>
              </w:rPr>
              <w:t xml:space="preserve"> related mortality and impact and to determine whether the </w:t>
            </w:r>
            <w:proofErr w:type="spellStart"/>
            <w:r w:rsidRPr="00C2439F">
              <w:rPr>
                <w:sz w:val="20"/>
                <w:szCs w:val="20"/>
                <w:lang w:val="en-GB"/>
              </w:rPr>
              <w:t>UoA</w:t>
            </w:r>
            <w:proofErr w:type="spellEnd"/>
            <w:r w:rsidRPr="00C2439F">
              <w:rPr>
                <w:sz w:val="20"/>
                <w:szCs w:val="20"/>
                <w:lang w:val="en-GB"/>
              </w:rPr>
              <w:t xml:space="preserve"> may be </w:t>
            </w:r>
            <w:r w:rsidRPr="00C2439F">
              <w:rPr>
                <w:sz w:val="20"/>
                <w:szCs w:val="20"/>
                <w:lang w:val="en-GB"/>
              </w:rPr>
              <w:lastRenderedPageBreak/>
              <w:t xml:space="preserve">a threat to protection and recovery of the ETP species, as there are some publications with quantitative information indicating catches and mortality risk of ETPs are low, </w:t>
            </w:r>
            <w:r w:rsidRPr="00C2439F">
              <w:rPr>
                <w:b/>
                <w:bCs/>
                <w:sz w:val="20"/>
                <w:szCs w:val="20"/>
                <w:lang w:val="en-GB"/>
              </w:rPr>
              <w:t>SG 60a and 80a are met</w:t>
            </w:r>
            <w:r w:rsidRPr="00C2439F">
              <w:rPr>
                <w:sz w:val="20"/>
                <w:szCs w:val="20"/>
                <w:lang w:val="en-GB"/>
              </w:rPr>
              <w:t xml:space="preserve">. Nevertheless, as the catches are not well monitored, </w:t>
            </w:r>
            <w:r w:rsidRPr="00C2439F">
              <w:rPr>
                <w:b/>
                <w:bCs/>
                <w:sz w:val="20"/>
                <w:szCs w:val="20"/>
                <w:lang w:val="en-GB"/>
              </w:rPr>
              <w:t>SG 100a is not met.</w:t>
            </w:r>
          </w:p>
          <w:p w14:paraId="6A10C9F7" w14:textId="5F35940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lang w:val="en-GB"/>
              </w:rPr>
              <w:t>S</w:t>
            </w:r>
            <w:r w:rsidR="0064711A">
              <w:rPr>
                <w:b/>
                <w:bCs/>
                <w:lang w:val="en-GB"/>
              </w:rPr>
              <w:t>I</w:t>
            </w:r>
            <w:r w:rsidRPr="00C2439F">
              <w:rPr>
                <w:b/>
                <w:bCs/>
                <w:lang w:val="en-GB"/>
              </w:rPr>
              <w:t>b.</w:t>
            </w:r>
            <w:proofErr w:type="spellEnd"/>
            <w:r w:rsidRPr="00C2439F">
              <w:rPr>
                <w:b/>
                <w:bCs/>
                <w:lang w:val="en-GB"/>
              </w:rPr>
              <w:t xml:space="preserve"> </w:t>
            </w:r>
            <w:r w:rsidRPr="00C2439F">
              <w:rPr>
                <w:b/>
                <w:bCs/>
                <w:color w:val="000000" w:themeColor="text1" w:themeShade="80"/>
                <w:sz w:val="20"/>
                <w:szCs w:val="20"/>
                <w:lang w:val="en-GB"/>
              </w:rPr>
              <w:t>Information is adequate to measure trends and support a strategy to manage impacts on ETP species.</w:t>
            </w:r>
          </w:p>
          <w:p w14:paraId="2120F93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lang w:val="en-GB"/>
              </w:rPr>
            </w:pPr>
            <w:r w:rsidRPr="00C2439F">
              <w:rPr>
                <w:color w:val="000000" w:themeColor="text1" w:themeShade="80"/>
                <w:sz w:val="20"/>
                <w:szCs w:val="20"/>
                <w:lang w:val="en-GB"/>
              </w:rPr>
              <w:t xml:space="preserve">The current information available indicates that the use of handline gear is an adequate measure to manage impacts on ETPs as it is a high selective gear with minimum impact on ETP species </w:t>
            </w:r>
            <w:r w:rsidRPr="00C2439F">
              <w:rPr>
                <w:sz w:val="20"/>
                <w:szCs w:val="20"/>
                <w:lang w:val="en-GB"/>
              </w:rPr>
              <w:t xml:space="preserve">(Moreno and </w:t>
            </w:r>
            <w:r w:rsidRPr="00C2439F">
              <w:rPr>
                <w:sz w:val="20"/>
                <w:szCs w:val="20"/>
              </w:rPr>
              <w:t>Quiñones</w:t>
            </w:r>
            <w:r w:rsidRPr="00C2439F">
              <w:rPr>
                <w:sz w:val="20"/>
                <w:szCs w:val="20"/>
                <w:lang w:val="en-GB"/>
              </w:rPr>
              <w:t xml:space="preserve">, 2021; IMARPE, 2023b), </w:t>
            </w:r>
            <w:r w:rsidRPr="00C2439F">
              <w:rPr>
                <w:b/>
                <w:bCs/>
                <w:sz w:val="20"/>
                <w:szCs w:val="20"/>
                <w:lang w:val="en-GB"/>
              </w:rPr>
              <w:t>SG 60b is met.</w:t>
            </w:r>
            <w:r w:rsidRPr="00C2439F">
              <w:rPr>
                <w:sz w:val="20"/>
                <w:szCs w:val="20"/>
              </w:rPr>
              <w:t xml:space="preserve"> </w:t>
            </w:r>
            <w:r w:rsidRPr="00C2439F">
              <w:rPr>
                <w:sz w:val="20"/>
                <w:szCs w:val="20"/>
                <w:lang w:val="en-GB"/>
              </w:rPr>
              <w:t>However, as it is a common sense that incidental catches are unusual on the fishery, it seems there is no culture of reporting on it and no clear indication that this data needs to be reported. This situation was highlighted by Pro Delphinus on the meeting with the assessment team.</w:t>
            </w:r>
            <w:r w:rsidRPr="00C2439F">
              <w:rPr>
                <w:sz w:val="20"/>
                <w:szCs w:val="20"/>
              </w:rPr>
              <w:t xml:space="preserve"> </w:t>
            </w:r>
            <w:r w:rsidRPr="00C2439F">
              <w:rPr>
                <w:sz w:val="20"/>
                <w:szCs w:val="20"/>
                <w:lang w:val="en-GB"/>
              </w:rPr>
              <w:t xml:space="preserve">The assessment team required data of sightings of marine mammals, seabirds and reptiles to IMARPE, which informed on OFICIO N° 00858-2024-IMARPE/OGA that on the on-board monitoring of the squid fleet this data is not quantified. In 2023, IMARPE started to report sightings of seabirds during the research cruises performed for collecting information of the jumbo flying squid artisanal fishery, although as clarified on OFICIO N° 00961-2024-IMARPE/OGA this monitoring was of an exceptional nature. Thus, although is well known that the impact of the fishery on ETPs species is minimum, the lack of an established mechanism for reporting and continuous monitoring of this data, does not guarantee that information is adequate to measure trends and support a strategy to manage impacts on ETP species, </w:t>
            </w:r>
            <w:r w:rsidRPr="00C2439F">
              <w:rPr>
                <w:b/>
                <w:bCs/>
                <w:sz w:val="20"/>
                <w:szCs w:val="20"/>
                <w:lang w:val="en-GB"/>
              </w:rPr>
              <w:t>SG 80b and 100b are not met</w:t>
            </w:r>
          </w:p>
          <w:p w14:paraId="0904E5A8"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pPr>
          </w:p>
        </w:tc>
      </w:tr>
      <w:tr w:rsidR="00C2439F" w:rsidRPr="00C2439F" w14:paraId="5D0F2028" w14:textId="77777777" w:rsidTr="00234643">
        <w:trPr>
          <w:trHeight w:val="596"/>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273055B0" w14:textId="77777777" w:rsidR="00C2439F" w:rsidRPr="00C2439F" w:rsidRDefault="00C2439F" w:rsidP="00234643">
            <w:pPr>
              <w:jc w:val="center"/>
              <w:rPr>
                <w:b w:val="0"/>
              </w:rPr>
            </w:pPr>
          </w:p>
        </w:tc>
        <w:tc>
          <w:tcPr>
            <w:tcW w:w="621" w:type="pct"/>
            <w:vMerge w:val="restart"/>
            <w:vAlign w:val="center"/>
          </w:tcPr>
          <w:p w14:paraId="04541755"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Habitats</w:t>
            </w:r>
          </w:p>
        </w:tc>
        <w:tc>
          <w:tcPr>
            <w:tcW w:w="319" w:type="pct"/>
            <w:vAlign w:val="center"/>
          </w:tcPr>
          <w:p w14:paraId="290FDBEA"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2.4.1</w:t>
            </w:r>
          </w:p>
        </w:tc>
        <w:tc>
          <w:tcPr>
            <w:tcW w:w="1014" w:type="pct"/>
            <w:vAlign w:val="center"/>
          </w:tcPr>
          <w:p w14:paraId="60747726"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Outcome</w:t>
            </w:r>
          </w:p>
        </w:tc>
        <w:tc>
          <w:tcPr>
            <w:tcW w:w="341" w:type="pct"/>
          </w:tcPr>
          <w:p w14:paraId="6F0BD028"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60-79</w:t>
            </w:r>
          </w:p>
        </w:tc>
        <w:tc>
          <w:tcPr>
            <w:tcW w:w="372" w:type="pct"/>
          </w:tcPr>
          <w:p w14:paraId="333D8931"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≥80</w:t>
            </w:r>
          </w:p>
        </w:tc>
        <w:tc>
          <w:tcPr>
            <w:tcW w:w="1920" w:type="pct"/>
            <w:vAlign w:val="center"/>
          </w:tcPr>
          <w:p w14:paraId="51952139" w14:textId="7BF0AA51" w:rsidR="00563E61" w:rsidRDefault="00563E61" w:rsidP="00234643">
            <w:pPr>
              <w:jc w:val="both"/>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proofErr w:type="spellStart"/>
            <w:r>
              <w:rPr>
                <w:b/>
                <w:bCs/>
                <w:sz w:val="20"/>
                <w:szCs w:val="20"/>
                <w:lang w:val="en-GB"/>
              </w:rPr>
              <w:t>SIa</w:t>
            </w:r>
            <w:proofErr w:type="spellEnd"/>
            <w:r>
              <w:rPr>
                <w:b/>
                <w:bCs/>
                <w:sz w:val="20"/>
                <w:szCs w:val="20"/>
                <w:lang w:val="en-GB"/>
              </w:rPr>
              <w:t xml:space="preserve"> </w:t>
            </w:r>
            <w:r w:rsidRPr="00AE1DFA">
              <w:rPr>
                <w:color w:val="000000" w:themeColor="text1" w:themeShade="80"/>
                <w:sz w:val="20"/>
                <w:szCs w:val="20"/>
                <w:lang w:val="en-GB"/>
              </w:rPr>
              <w:t xml:space="preserve">Commonly encountered habitat for </w:t>
            </w:r>
            <w:proofErr w:type="spellStart"/>
            <w:r w:rsidRPr="00AE1DFA">
              <w:rPr>
                <w:color w:val="000000" w:themeColor="text1" w:themeShade="80"/>
                <w:sz w:val="20"/>
                <w:szCs w:val="20"/>
                <w:lang w:val="en-GB"/>
              </w:rPr>
              <w:t>UoA</w:t>
            </w:r>
            <w:proofErr w:type="spellEnd"/>
            <w:r w:rsidRPr="00AE1DFA">
              <w:rPr>
                <w:color w:val="000000" w:themeColor="text1" w:themeShade="80"/>
                <w:sz w:val="20"/>
                <w:szCs w:val="20"/>
                <w:lang w:val="en-GB"/>
              </w:rPr>
              <w:t xml:space="preserve"> is the epipelagic zone.</w:t>
            </w:r>
            <w:r w:rsidRPr="00AE1DFA">
              <w:rPr>
                <w:sz w:val="20"/>
                <w:szCs w:val="20"/>
              </w:rPr>
              <w:t xml:space="preserve"> </w:t>
            </w:r>
            <w:r w:rsidRPr="00AE1DFA">
              <w:rPr>
                <w:color w:val="000000" w:themeColor="text1" w:themeShade="80"/>
                <w:sz w:val="20"/>
                <w:szCs w:val="20"/>
                <w:lang w:val="en-GB"/>
              </w:rPr>
              <w:t>The fishery for jumbo flying squid is done using handlines, which operate in the water column without touching the seabed, therefore, do not negatively affect benthic habitats.</w:t>
            </w:r>
            <w:r w:rsidRPr="00AE1DFA">
              <w:rPr>
                <w:sz w:val="20"/>
                <w:szCs w:val="20"/>
              </w:rPr>
              <w:t xml:space="preserve"> Pelagic habitat’s function is mostly determined by their </w:t>
            </w:r>
            <w:proofErr w:type="spellStart"/>
            <w:r w:rsidRPr="00AE1DFA">
              <w:rPr>
                <w:sz w:val="20"/>
                <w:szCs w:val="20"/>
              </w:rPr>
              <w:t>physico</w:t>
            </w:r>
            <w:proofErr w:type="spellEnd"/>
            <w:r w:rsidRPr="00AE1DFA">
              <w:rPr>
                <w:sz w:val="20"/>
                <w:szCs w:val="20"/>
              </w:rPr>
              <w:t>-chemical properties and there is no evidence or plausible mechanism by which handlines could significantly impact characteristics of the water column (for example, the temperature, salinity, currents). Therefore, t</w:t>
            </w:r>
            <w:r w:rsidRPr="00AE1DFA">
              <w:rPr>
                <w:color w:val="000000" w:themeColor="text1" w:themeShade="80"/>
                <w:sz w:val="20"/>
                <w:szCs w:val="20"/>
                <w:lang w:val="en-GB"/>
              </w:rPr>
              <w:t xml:space="preserve">he </w:t>
            </w:r>
            <w:proofErr w:type="spellStart"/>
            <w:r w:rsidRPr="00AE1DFA">
              <w:rPr>
                <w:color w:val="000000" w:themeColor="text1" w:themeShade="80"/>
                <w:sz w:val="20"/>
                <w:szCs w:val="20"/>
                <w:lang w:val="en-GB"/>
              </w:rPr>
              <w:t>UoA</w:t>
            </w:r>
            <w:proofErr w:type="spellEnd"/>
            <w:r w:rsidRPr="00AE1DFA">
              <w:rPr>
                <w:color w:val="000000" w:themeColor="text1" w:themeShade="80"/>
                <w:sz w:val="20"/>
                <w:szCs w:val="20"/>
                <w:lang w:val="en-GB"/>
              </w:rPr>
              <w:t xml:space="preserve"> is highly unlikely to reduce the structure and function of the commonly encountered habitats to a point where there would be serious or irreversible harm, </w:t>
            </w:r>
            <w:r w:rsidRPr="00AE1DFA">
              <w:rPr>
                <w:b/>
                <w:bCs/>
                <w:color w:val="000000" w:themeColor="text1" w:themeShade="80"/>
                <w:sz w:val="20"/>
                <w:szCs w:val="20"/>
                <w:lang w:val="en-GB"/>
              </w:rPr>
              <w:t>SG 60</w:t>
            </w:r>
            <w:r>
              <w:rPr>
                <w:b/>
                <w:bCs/>
                <w:color w:val="000000" w:themeColor="text1" w:themeShade="80"/>
                <w:sz w:val="20"/>
                <w:szCs w:val="20"/>
                <w:lang w:val="en-GB"/>
              </w:rPr>
              <w:t>a</w:t>
            </w:r>
            <w:r w:rsidRPr="00AE1DFA">
              <w:rPr>
                <w:b/>
                <w:bCs/>
                <w:color w:val="000000" w:themeColor="text1" w:themeShade="80"/>
                <w:sz w:val="20"/>
                <w:szCs w:val="20"/>
                <w:lang w:val="en-GB"/>
              </w:rPr>
              <w:t xml:space="preserve"> and 80</w:t>
            </w:r>
            <w:r>
              <w:rPr>
                <w:b/>
                <w:bCs/>
                <w:color w:val="000000" w:themeColor="text1" w:themeShade="80"/>
                <w:sz w:val="20"/>
                <w:szCs w:val="20"/>
                <w:lang w:val="en-GB"/>
              </w:rPr>
              <w:t>a</w:t>
            </w:r>
            <w:r w:rsidRPr="00AE1DFA">
              <w:rPr>
                <w:b/>
                <w:bCs/>
                <w:color w:val="000000" w:themeColor="text1" w:themeShade="80"/>
                <w:sz w:val="20"/>
                <w:szCs w:val="20"/>
                <w:lang w:val="en-GB"/>
              </w:rPr>
              <w:t xml:space="preserve"> are met. </w:t>
            </w:r>
            <w:r w:rsidRPr="00AE1DFA">
              <w:rPr>
                <w:color w:val="000000" w:themeColor="text1" w:themeShade="80"/>
                <w:sz w:val="20"/>
                <w:szCs w:val="20"/>
                <w:lang w:val="en-GB"/>
              </w:rPr>
              <w:t>However, as there is no evidence of it,</w:t>
            </w:r>
            <w:r w:rsidRPr="00AE1DFA">
              <w:rPr>
                <w:b/>
                <w:bCs/>
                <w:color w:val="000000" w:themeColor="text1" w:themeShade="80"/>
                <w:sz w:val="20"/>
                <w:szCs w:val="20"/>
                <w:lang w:val="en-GB"/>
              </w:rPr>
              <w:t xml:space="preserve"> SG</w:t>
            </w:r>
            <w:r>
              <w:rPr>
                <w:b/>
                <w:bCs/>
                <w:color w:val="000000" w:themeColor="text1" w:themeShade="80"/>
                <w:sz w:val="20"/>
                <w:szCs w:val="20"/>
                <w:lang w:val="en-GB"/>
              </w:rPr>
              <w:t xml:space="preserve"> </w:t>
            </w:r>
            <w:r w:rsidRPr="00AE1DFA">
              <w:rPr>
                <w:b/>
                <w:bCs/>
                <w:color w:val="000000" w:themeColor="text1" w:themeShade="80"/>
                <w:sz w:val="20"/>
                <w:szCs w:val="20"/>
                <w:lang w:val="en-GB"/>
              </w:rPr>
              <w:t>100</w:t>
            </w:r>
            <w:r>
              <w:rPr>
                <w:b/>
                <w:bCs/>
                <w:color w:val="000000" w:themeColor="text1" w:themeShade="80"/>
                <w:sz w:val="20"/>
                <w:szCs w:val="20"/>
                <w:lang w:val="en-GB"/>
              </w:rPr>
              <w:t>a</w:t>
            </w:r>
            <w:r w:rsidRPr="00AE1DFA">
              <w:rPr>
                <w:b/>
                <w:bCs/>
                <w:color w:val="000000" w:themeColor="text1" w:themeShade="80"/>
                <w:sz w:val="20"/>
                <w:szCs w:val="20"/>
                <w:lang w:val="en-GB"/>
              </w:rPr>
              <w:t xml:space="preserve"> is not met.</w:t>
            </w:r>
          </w:p>
          <w:p w14:paraId="0347FE3A" w14:textId="77777777" w:rsidR="00563E61" w:rsidRDefault="00563E61"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
          <w:p w14:paraId="604B18B5" w14:textId="77777777" w:rsidR="00563E61" w:rsidRPr="00AE1DFA" w:rsidRDefault="00563E61" w:rsidP="00563E61">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Pr>
                <w:b/>
                <w:bCs/>
                <w:sz w:val="20"/>
                <w:szCs w:val="20"/>
                <w:lang w:val="en-GB"/>
              </w:rPr>
              <w:t>SIb</w:t>
            </w:r>
            <w:proofErr w:type="spellEnd"/>
            <w:r>
              <w:rPr>
                <w:b/>
                <w:bCs/>
                <w:sz w:val="20"/>
                <w:szCs w:val="20"/>
                <w:lang w:val="en-GB"/>
              </w:rPr>
              <w:t xml:space="preserve"> </w:t>
            </w:r>
            <w:r w:rsidRPr="00AE1DFA">
              <w:rPr>
                <w:b/>
                <w:bCs/>
                <w:sz w:val="20"/>
                <w:szCs w:val="20"/>
                <w:lang w:val="en-GB"/>
              </w:rPr>
              <w:t xml:space="preserve">The </w:t>
            </w:r>
            <w:proofErr w:type="spellStart"/>
            <w:r w:rsidRPr="00AE1DFA">
              <w:rPr>
                <w:b/>
                <w:bCs/>
                <w:sz w:val="20"/>
                <w:szCs w:val="20"/>
                <w:lang w:val="en-GB"/>
              </w:rPr>
              <w:t>UoA</w:t>
            </w:r>
            <w:proofErr w:type="spellEnd"/>
            <w:r w:rsidRPr="00AE1DFA">
              <w:rPr>
                <w:b/>
                <w:bCs/>
                <w:sz w:val="20"/>
                <w:szCs w:val="20"/>
                <w:lang w:val="en-GB"/>
              </w:rPr>
              <w:t xml:space="preserve"> is highly unlikely to reduce structure and function of the VME habitats to a point where there would be serious or irreversible harm.</w:t>
            </w:r>
          </w:p>
          <w:p w14:paraId="2CA749D8" w14:textId="191390BC" w:rsidR="00563E61" w:rsidRDefault="00563E61" w:rsidP="00563E61">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AE1DFA">
              <w:rPr>
                <w:color w:val="000000" w:themeColor="text1" w:themeShade="80"/>
                <w:sz w:val="20"/>
                <w:szCs w:val="20"/>
                <w:lang w:val="en-GB"/>
              </w:rPr>
              <w:lastRenderedPageBreak/>
              <w:t>The Dorsal Nazca National Reserve located meet the conditions to be considered habitats of Vulnerable Marine Ecosystems - VME and its surface is used by the Peruvian jumbo flying squid fishery. The Nazca Ridge is a chain of underwater mountains that are part of the Nazca, Salas and Gómez Ridge Mountain range, a chain of volcanic seamounts that is more than 4,000 km long and it is located at a depth of approximately 4,000 m, crossing almost the entire South Pacific.</w:t>
            </w:r>
            <w:r w:rsidRPr="00AE1DFA">
              <w:rPr>
                <w:sz w:val="20"/>
                <w:szCs w:val="20"/>
              </w:rPr>
              <w:t xml:space="preserve"> </w:t>
            </w:r>
            <w:r w:rsidRPr="00AE1DFA">
              <w:rPr>
                <w:color w:val="000000" w:themeColor="text1" w:themeShade="80"/>
                <w:sz w:val="20"/>
                <w:szCs w:val="20"/>
                <w:lang w:val="en-GB"/>
              </w:rPr>
              <w:t>Its surface is irregular and has pits, canyons, terraces, peaks, caves and craters, generating unique environments of ecological importance on the seabed (SERNANP, 2025a).</w:t>
            </w:r>
            <w:r w:rsidRPr="00AE1DFA">
              <w:rPr>
                <w:sz w:val="20"/>
                <w:szCs w:val="20"/>
              </w:rPr>
              <w:t xml:space="preserve"> The fishery for jumbo flying squid is done using handlines,</w:t>
            </w:r>
            <w:r>
              <w:rPr>
                <w:sz w:val="20"/>
                <w:szCs w:val="20"/>
              </w:rPr>
              <w:t xml:space="preserve"> </w:t>
            </w:r>
            <w:r w:rsidRPr="00AE1DFA">
              <w:rPr>
                <w:sz w:val="20"/>
                <w:szCs w:val="20"/>
              </w:rPr>
              <w:t>which operate in the water column without touching the seabed, therefore, does not negatively affect benthic habitats. The</w:t>
            </w:r>
            <w:r w:rsidRPr="00AE1DFA">
              <w:rPr>
                <w:color w:val="000000" w:themeColor="text1" w:themeShade="80"/>
                <w:sz w:val="20"/>
                <w:szCs w:val="20"/>
                <w:lang w:val="en-GB"/>
              </w:rPr>
              <w:t xml:space="preserve"> contact of </w:t>
            </w:r>
            <w:proofErr w:type="gramStart"/>
            <w:r w:rsidRPr="00AE1DFA">
              <w:rPr>
                <w:color w:val="000000" w:themeColor="text1" w:themeShade="80"/>
                <w:sz w:val="20"/>
                <w:szCs w:val="20"/>
                <w:lang w:val="en-GB"/>
              </w:rPr>
              <w:t>the fishery</w:t>
            </w:r>
            <w:proofErr w:type="gramEnd"/>
            <w:r w:rsidRPr="00AE1DFA">
              <w:rPr>
                <w:color w:val="000000" w:themeColor="text1" w:themeShade="80"/>
                <w:sz w:val="20"/>
                <w:szCs w:val="20"/>
                <w:lang w:val="en-GB"/>
              </w:rPr>
              <w:t xml:space="preserve"> with the seabed is mainly due to loss of </w:t>
            </w:r>
            <w:proofErr w:type="gramStart"/>
            <w:r w:rsidRPr="00AE1DFA">
              <w:rPr>
                <w:color w:val="000000" w:themeColor="text1" w:themeShade="80"/>
                <w:sz w:val="20"/>
                <w:szCs w:val="20"/>
                <w:lang w:val="en-GB"/>
              </w:rPr>
              <w:t>the gear</w:t>
            </w:r>
            <w:proofErr w:type="gramEnd"/>
            <w:r w:rsidRPr="00AE1DFA">
              <w:rPr>
                <w:color w:val="000000" w:themeColor="text1" w:themeShade="80"/>
                <w:sz w:val="20"/>
                <w:szCs w:val="20"/>
                <w:lang w:val="en-GB"/>
              </w:rPr>
              <w:t xml:space="preserve"> and it is highly unlikely that </w:t>
            </w:r>
            <w:proofErr w:type="gramStart"/>
            <w:r w:rsidRPr="00AE1DFA">
              <w:rPr>
                <w:color w:val="000000" w:themeColor="text1" w:themeShade="80"/>
                <w:sz w:val="20"/>
                <w:szCs w:val="20"/>
                <w:lang w:val="en-GB"/>
              </w:rPr>
              <w:t xml:space="preserve">the </w:t>
            </w:r>
            <w:proofErr w:type="spellStart"/>
            <w:r w:rsidRPr="00AE1DFA">
              <w:rPr>
                <w:color w:val="000000" w:themeColor="text1" w:themeShade="80"/>
                <w:sz w:val="20"/>
                <w:szCs w:val="20"/>
                <w:lang w:val="en-GB"/>
              </w:rPr>
              <w:t>UoA</w:t>
            </w:r>
            <w:proofErr w:type="spellEnd"/>
            <w:proofErr w:type="gramEnd"/>
            <w:r w:rsidRPr="00AE1DFA">
              <w:rPr>
                <w:color w:val="000000" w:themeColor="text1" w:themeShade="80"/>
                <w:sz w:val="20"/>
                <w:szCs w:val="20"/>
                <w:lang w:val="en-GB"/>
              </w:rPr>
              <w:t xml:space="preserve"> will reduce the structure and function of the VME habitats to a point where there would be serious or irreversible harm, thus </w:t>
            </w:r>
            <w:r w:rsidRPr="00AE1DFA">
              <w:rPr>
                <w:b/>
                <w:bCs/>
                <w:color w:val="000000" w:themeColor="text1" w:themeShade="80"/>
                <w:sz w:val="20"/>
                <w:szCs w:val="20"/>
                <w:lang w:val="en-GB"/>
              </w:rPr>
              <w:t>SG 60</w:t>
            </w:r>
            <w:r>
              <w:rPr>
                <w:b/>
                <w:bCs/>
                <w:color w:val="000000" w:themeColor="text1" w:themeShade="80"/>
                <w:sz w:val="20"/>
                <w:szCs w:val="20"/>
                <w:lang w:val="en-GB"/>
              </w:rPr>
              <w:t>b</w:t>
            </w:r>
            <w:r w:rsidRPr="00AE1DFA">
              <w:rPr>
                <w:b/>
                <w:bCs/>
                <w:color w:val="000000" w:themeColor="text1" w:themeShade="80"/>
                <w:sz w:val="20"/>
                <w:szCs w:val="20"/>
                <w:lang w:val="en-GB"/>
              </w:rPr>
              <w:t xml:space="preserve"> and </w:t>
            </w:r>
            <w:r>
              <w:rPr>
                <w:b/>
                <w:bCs/>
                <w:color w:val="000000" w:themeColor="text1" w:themeShade="80"/>
                <w:sz w:val="20"/>
                <w:szCs w:val="20"/>
                <w:lang w:val="en-GB"/>
              </w:rPr>
              <w:t xml:space="preserve">SG </w:t>
            </w:r>
            <w:r w:rsidRPr="00AE1DFA">
              <w:rPr>
                <w:b/>
                <w:bCs/>
                <w:color w:val="000000" w:themeColor="text1" w:themeShade="80"/>
                <w:sz w:val="20"/>
                <w:szCs w:val="20"/>
                <w:lang w:val="en-GB"/>
              </w:rPr>
              <w:t>80</w:t>
            </w:r>
            <w:r>
              <w:rPr>
                <w:b/>
                <w:bCs/>
                <w:color w:val="000000" w:themeColor="text1" w:themeShade="80"/>
                <w:sz w:val="20"/>
                <w:szCs w:val="20"/>
                <w:lang w:val="en-GB"/>
              </w:rPr>
              <w:t>b</w:t>
            </w:r>
            <w:r w:rsidRPr="00AE1DFA">
              <w:rPr>
                <w:b/>
                <w:bCs/>
                <w:color w:val="000000" w:themeColor="text1" w:themeShade="80"/>
                <w:sz w:val="20"/>
                <w:szCs w:val="20"/>
                <w:lang w:val="en-GB"/>
              </w:rPr>
              <w:t xml:space="preserve"> are met.</w:t>
            </w:r>
            <w:r w:rsidRPr="00AE1DFA">
              <w:rPr>
                <w:color w:val="000000" w:themeColor="text1" w:themeShade="80"/>
                <w:sz w:val="20"/>
                <w:szCs w:val="20"/>
                <w:lang w:val="en-GB"/>
              </w:rPr>
              <w:t xml:space="preserve"> However, as the record of the fishing gear loss is still in the initial stages of implementation </w:t>
            </w:r>
            <w:r w:rsidRPr="00AE1DFA">
              <w:rPr>
                <w:sz w:val="20"/>
                <w:szCs w:val="20"/>
                <w:lang w:val="en-GB"/>
              </w:rPr>
              <w:t>(</w:t>
            </w:r>
            <w:r w:rsidRPr="00AE1DFA">
              <w:rPr>
                <w:color w:val="000000" w:themeColor="text1" w:themeShade="80"/>
                <w:sz w:val="20"/>
                <w:szCs w:val="20"/>
                <w:lang w:val="en-GB"/>
              </w:rPr>
              <w:t xml:space="preserve">FisheryProgress, 2024a) and there is a lack of information and evidence of the potential impact, </w:t>
            </w:r>
            <w:r w:rsidRPr="00AE1DFA">
              <w:rPr>
                <w:b/>
                <w:bCs/>
                <w:color w:val="000000" w:themeColor="text1" w:themeShade="80"/>
                <w:sz w:val="20"/>
                <w:szCs w:val="20"/>
                <w:lang w:val="en-GB"/>
              </w:rPr>
              <w:t>SG 100</w:t>
            </w:r>
            <w:r>
              <w:rPr>
                <w:b/>
                <w:bCs/>
                <w:color w:val="000000" w:themeColor="text1" w:themeShade="80"/>
                <w:sz w:val="20"/>
                <w:szCs w:val="20"/>
                <w:lang w:val="en-GB"/>
              </w:rPr>
              <w:t>b</w:t>
            </w:r>
            <w:r w:rsidRPr="00AE1DFA">
              <w:rPr>
                <w:b/>
                <w:bCs/>
                <w:color w:val="000000" w:themeColor="text1" w:themeShade="80"/>
                <w:sz w:val="20"/>
                <w:szCs w:val="20"/>
                <w:lang w:val="en-GB"/>
              </w:rPr>
              <w:t xml:space="preserve"> is not met</w:t>
            </w:r>
            <w:r w:rsidRPr="00AE1DFA">
              <w:rPr>
                <w:color w:val="000000" w:themeColor="text1" w:themeShade="80"/>
                <w:sz w:val="20"/>
                <w:szCs w:val="20"/>
                <w:lang w:val="en-GB"/>
              </w:rPr>
              <w:t>.</w:t>
            </w:r>
          </w:p>
          <w:p w14:paraId="27023A0F" w14:textId="77777777" w:rsidR="00563E61" w:rsidRDefault="00563E61" w:rsidP="00563E61">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
          <w:p w14:paraId="5AC4DD9D" w14:textId="2737612A" w:rsidR="00C2439F" w:rsidRPr="00C2439F" w:rsidRDefault="00563E61"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roofErr w:type="spellStart"/>
            <w:r>
              <w:rPr>
                <w:b/>
                <w:bCs/>
                <w:sz w:val="20"/>
                <w:szCs w:val="20"/>
                <w:lang w:val="en-GB"/>
              </w:rPr>
              <w:t>SIc</w:t>
            </w:r>
            <w:proofErr w:type="spellEnd"/>
            <w:r>
              <w:rPr>
                <w:b/>
                <w:bCs/>
                <w:sz w:val="20"/>
                <w:szCs w:val="20"/>
                <w:lang w:val="en-GB"/>
              </w:rPr>
              <w:t xml:space="preserve"> </w:t>
            </w:r>
            <w:r w:rsidR="00C2439F" w:rsidRPr="00C2439F">
              <w:rPr>
                <w:b/>
                <w:bCs/>
                <w:sz w:val="20"/>
                <w:szCs w:val="20"/>
                <w:lang w:val="en-GB"/>
              </w:rPr>
              <w:t xml:space="preserve">There is no evidence that the </w:t>
            </w:r>
            <w:proofErr w:type="spellStart"/>
            <w:r w:rsidR="00C2439F" w:rsidRPr="00C2439F">
              <w:rPr>
                <w:b/>
                <w:bCs/>
                <w:sz w:val="20"/>
                <w:szCs w:val="20"/>
                <w:lang w:val="en-GB"/>
              </w:rPr>
              <w:t>UoA</w:t>
            </w:r>
            <w:proofErr w:type="spellEnd"/>
            <w:r w:rsidR="00C2439F" w:rsidRPr="00C2439F">
              <w:rPr>
                <w:b/>
                <w:bCs/>
                <w:sz w:val="20"/>
                <w:szCs w:val="20"/>
                <w:lang w:val="en-GB"/>
              </w:rPr>
              <w:t xml:space="preserve"> is highly unlikely to reduce structure and function of the minor habitats to a point where there would be serious or irreversible harm</w:t>
            </w:r>
            <w:r w:rsidR="00C2439F" w:rsidRPr="00C2439F">
              <w:rPr>
                <w:sz w:val="20"/>
                <w:szCs w:val="20"/>
                <w:lang w:val="en-GB"/>
              </w:rPr>
              <w:t>.</w:t>
            </w:r>
          </w:p>
          <w:p w14:paraId="4D76AE72"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b/>
                <w:bCs/>
                <w:lang w:val="en-GB"/>
              </w:rPr>
            </w:pPr>
            <w:r w:rsidRPr="00C2439F">
              <w:rPr>
                <w:sz w:val="20"/>
                <w:szCs w:val="20"/>
                <w:lang w:val="en-GB"/>
              </w:rPr>
              <w:t xml:space="preserve">The minor habitat is the seafloor. </w:t>
            </w:r>
            <w:r w:rsidRPr="00C2439F">
              <w:rPr>
                <w:color w:val="000000" w:themeColor="text1" w:themeShade="80"/>
                <w:sz w:val="20"/>
                <w:szCs w:val="20"/>
                <w:lang w:val="en-GB"/>
              </w:rPr>
              <w:t xml:space="preserve">Studies in sedimentology in Peru document that </w:t>
            </w:r>
            <w:proofErr w:type="gramStart"/>
            <w:r w:rsidRPr="00C2439F">
              <w:rPr>
                <w:color w:val="000000" w:themeColor="text1" w:themeShade="80"/>
                <w:sz w:val="20"/>
                <w:szCs w:val="20"/>
                <w:lang w:val="en-GB"/>
              </w:rPr>
              <w:t>the majority of</w:t>
            </w:r>
            <w:proofErr w:type="gramEnd"/>
            <w:r w:rsidRPr="00C2439F">
              <w:rPr>
                <w:color w:val="000000" w:themeColor="text1" w:themeShade="80"/>
                <w:sz w:val="20"/>
                <w:szCs w:val="20"/>
                <w:lang w:val="en-GB"/>
              </w:rPr>
              <w:t xml:space="preserve"> the substrates on the platform and on the upper slope are composed mainly of sand and mud (Velasco</w:t>
            </w:r>
            <w:r w:rsidRPr="00C2439F">
              <w:rPr>
                <w:i/>
                <w:iCs/>
                <w:color w:val="000000" w:themeColor="text1" w:themeShade="80"/>
                <w:sz w:val="20"/>
                <w:szCs w:val="20"/>
                <w:lang w:val="en-GB"/>
              </w:rPr>
              <w:t xml:space="preserve"> et al.</w:t>
            </w:r>
            <w:r w:rsidRPr="00C2439F">
              <w:rPr>
                <w:color w:val="000000" w:themeColor="text1" w:themeShade="80"/>
                <w:sz w:val="20"/>
                <w:szCs w:val="20"/>
                <w:lang w:val="en-GB"/>
              </w:rPr>
              <w:t xml:space="preserve">, 2015, Delgado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1987, Delgado and Gomero, 1995). </w:t>
            </w:r>
            <w:r w:rsidRPr="00C2439F">
              <w:rPr>
                <w:sz w:val="20"/>
                <w:szCs w:val="20"/>
                <w:lang w:val="en-GB"/>
              </w:rPr>
              <w:t xml:space="preserve">The contact of the fishery with the seabed is mainly due loss of the gear and is highly unlikely that the </w:t>
            </w:r>
            <w:proofErr w:type="spellStart"/>
            <w:r w:rsidRPr="00C2439F">
              <w:rPr>
                <w:sz w:val="20"/>
                <w:szCs w:val="20"/>
                <w:lang w:val="en-GB"/>
              </w:rPr>
              <w:t>UoA</w:t>
            </w:r>
            <w:proofErr w:type="spellEnd"/>
            <w:r w:rsidRPr="00C2439F">
              <w:rPr>
                <w:sz w:val="20"/>
                <w:szCs w:val="20"/>
                <w:lang w:val="en-GB"/>
              </w:rPr>
              <w:t xml:space="preserve"> reduce structure and function of the minor habitats to a point where there would be serious or irreversible harm. However, as the record of the fishing gear loss is still in the initial stages of implementation (</w:t>
            </w:r>
            <w:r w:rsidRPr="00C2439F">
              <w:rPr>
                <w:color w:val="000000" w:themeColor="text1" w:themeShade="80"/>
                <w:sz w:val="20"/>
                <w:szCs w:val="20"/>
                <w:lang w:val="en-GB"/>
              </w:rPr>
              <w:t>FisheryProgress, 2024a) and there is a lack of information and evidence of the potential impact</w:t>
            </w:r>
            <w:r w:rsidRPr="00C2439F">
              <w:rPr>
                <w:sz w:val="20"/>
                <w:szCs w:val="20"/>
                <w:lang w:val="en-GB"/>
              </w:rPr>
              <w:t xml:space="preserve">, </w:t>
            </w:r>
            <w:r w:rsidRPr="00C2439F">
              <w:rPr>
                <w:b/>
                <w:bCs/>
                <w:sz w:val="20"/>
                <w:szCs w:val="20"/>
                <w:lang w:val="en-GB"/>
              </w:rPr>
              <w:t>SG 100c is not met</w:t>
            </w:r>
            <w:r w:rsidRPr="00C2439F">
              <w:rPr>
                <w:sz w:val="20"/>
                <w:szCs w:val="20"/>
                <w:lang w:val="en-GB"/>
              </w:rPr>
              <w:t>.</w:t>
            </w:r>
          </w:p>
        </w:tc>
      </w:tr>
      <w:tr w:rsidR="00C2439F" w:rsidRPr="00C2439F" w14:paraId="618109CB" w14:textId="77777777" w:rsidTr="00234643">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28518915" w14:textId="77777777" w:rsidR="00C2439F" w:rsidRPr="00C2439F" w:rsidRDefault="00C2439F" w:rsidP="00234643">
            <w:pPr>
              <w:jc w:val="center"/>
              <w:rPr>
                <w:b w:val="0"/>
                <w:lang w:val="en-GB"/>
              </w:rPr>
            </w:pPr>
          </w:p>
        </w:tc>
        <w:tc>
          <w:tcPr>
            <w:tcW w:w="621" w:type="pct"/>
            <w:vMerge/>
            <w:vAlign w:val="center"/>
          </w:tcPr>
          <w:p w14:paraId="5B04A958"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319" w:type="pct"/>
            <w:vAlign w:val="center"/>
          </w:tcPr>
          <w:p w14:paraId="5CE17015"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2.4.2</w:t>
            </w:r>
          </w:p>
        </w:tc>
        <w:tc>
          <w:tcPr>
            <w:tcW w:w="1014" w:type="pct"/>
            <w:vAlign w:val="center"/>
          </w:tcPr>
          <w:p w14:paraId="4F95AAAC"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Management strategy</w:t>
            </w:r>
          </w:p>
        </w:tc>
        <w:tc>
          <w:tcPr>
            <w:tcW w:w="341" w:type="pct"/>
          </w:tcPr>
          <w:p w14:paraId="3BC1688B"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60-79</w:t>
            </w:r>
          </w:p>
        </w:tc>
        <w:tc>
          <w:tcPr>
            <w:tcW w:w="372" w:type="pct"/>
          </w:tcPr>
          <w:p w14:paraId="05D47118"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≥80</w:t>
            </w:r>
          </w:p>
        </w:tc>
        <w:tc>
          <w:tcPr>
            <w:tcW w:w="1920" w:type="pct"/>
          </w:tcPr>
          <w:p w14:paraId="42035BF8" w14:textId="3F896AC2"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sz w:val="20"/>
                <w:szCs w:val="20"/>
                <w:lang w:val="en-GB"/>
              </w:rPr>
              <w:t>S</w:t>
            </w:r>
            <w:r w:rsidR="0064711A">
              <w:rPr>
                <w:b/>
                <w:bCs/>
                <w:sz w:val="20"/>
                <w:szCs w:val="20"/>
                <w:lang w:val="en-GB"/>
              </w:rPr>
              <w:t>I</w:t>
            </w:r>
            <w:r w:rsidRPr="00C2439F">
              <w:rPr>
                <w:b/>
                <w:bCs/>
                <w:sz w:val="20"/>
                <w:szCs w:val="20"/>
                <w:lang w:val="en-GB"/>
              </w:rPr>
              <w:t>a</w:t>
            </w:r>
            <w:proofErr w:type="spellEnd"/>
            <w:r w:rsidRPr="00C2439F">
              <w:rPr>
                <w:b/>
                <w:bCs/>
                <w:sz w:val="20"/>
                <w:szCs w:val="20"/>
                <w:lang w:val="en-GB"/>
              </w:rPr>
              <w:t>. There is a partial strategy in place, if necessary, that is expected to achieve the Habitat Outcome 80 level of performance or above.</w:t>
            </w:r>
          </w:p>
          <w:p w14:paraId="15EC000E"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MSC FCR Table SA8, states that “</w:t>
            </w:r>
            <w:r w:rsidRPr="00C2439F">
              <w:rPr>
                <w:i/>
                <w:iCs/>
                <w:sz w:val="20"/>
                <w:szCs w:val="20"/>
                <w:lang w:val="en-GB"/>
              </w:rPr>
              <w:t xml:space="preserve">The term “if necessary” is used in the management strategy PIs at SG60 and SG80 for the primary species, secondary species, habitats and ecosystems components. This is to exclude the assessment of </w:t>
            </w:r>
            <w:proofErr w:type="spellStart"/>
            <w:r w:rsidRPr="00C2439F">
              <w:rPr>
                <w:i/>
                <w:iCs/>
                <w:sz w:val="20"/>
                <w:szCs w:val="20"/>
                <w:lang w:val="en-GB"/>
              </w:rPr>
              <w:t>UoAs</w:t>
            </w:r>
            <w:proofErr w:type="spellEnd"/>
            <w:r w:rsidRPr="00C2439F">
              <w:rPr>
                <w:i/>
                <w:iCs/>
                <w:sz w:val="20"/>
                <w:szCs w:val="20"/>
                <w:lang w:val="en-GB"/>
              </w:rPr>
              <w:t xml:space="preserve"> that do not impact the relevant component at these SG levels</w:t>
            </w:r>
            <w:r w:rsidRPr="00C2439F">
              <w:rPr>
                <w:sz w:val="20"/>
                <w:szCs w:val="20"/>
                <w:lang w:val="en-GB"/>
              </w:rPr>
              <w:t xml:space="preserve">.” Bearing in mind that the </w:t>
            </w:r>
            <w:r w:rsidRPr="00C2439F">
              <w:rPr>
                <w:color w:val="000000" w:themeColor="text1" w:themeShade="80"/>
                <w:sz w:val="20"/>
                <w:szCs w:val="20"/>
                <w:lang w:val="en-GB"/>
              </w:rPr>
              <w:t>jigging operations generate a negligible impact on pelagic habitats and low or null interaction with the bottom, the term “</w:t>
            </w:r>
            <w:r w:rsidRPr="00C2439F">
              <w:rPr>
                <w:i/>
                <w:iCs/>
                <w:color w:val="000000" w:themeColor="text1" w:themeShade="80"/>
                <w:sz w:val="20"/>
                <w:szCs w:val="20"/>
                <w:lang w:val="en-GB"/>
              </w:rPr>
              <w:t>if necessary</w:t>
            </w:r>
            <w:r w:rsidRPr="00C2439F">
              <w:rPr>
                <w:color w:val="000000" w:themeColor="text1" w:themeShade="80"/>
                <w:sz w:val="20"/>
                <w:szCs w:val="20"/>
                <w:lang w:val="en-GB"/>
              </w:rPr>
              <w:t xml:space="preserve">” does apply here and no measures or partial strategy are required. </w:t>
            </w:r>
          </w:p>
          <w:p w14:paraId="19CACD1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142AA11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lastRenderedPageBreak/>
              <w:t>Nevertheless, Peru has several institutions that collectively contribute to the management and protection of Peru’s marine habitats (MINAM,</w:t>
            </w:r>
            <w:r w:rsidRPr="00C2439F">
              <w:rPr>
                <w:sz w:val="20"/>
                <w:szCs w:val="20"/>
              </w:rPr>
              <w:t xml:space="preserve"> </w:t>
            </w:r>
            <w:r w:rsidRPr="00C2439F">
              <w:rPr>
                <w:color w:val="000000" w:themeColor="text1" w:themeShade="80"/>
                <w:sz w:val="20"/>
                <w:szCs w:val="20"/>
                <w:lang w:val="en-GB"/>
              </w:rPr>
              <w:t xml:space="preserve">IMARPE, FONDEPES, ITP, Ministry of </w:t>
            </w:r>
            <w:r w:rsidRPr="00C2439F">
              <w:rPr>
                <w:color w:val="000000" w:themeColor="text1" w:themeShade="80"/>
                <w:sz w:val="20"/>
                <w:szCs w:val="20"/>
              </w:rPr>
              <w:t>Defense</w:t>
            </w:r>
            <w:r w:rsidRPr="00C2439F">
              <w:rPr>
                <w:color w:val="000000" w:themeColor="text1" w:themeShade="80"/>
                <w:sz w:val="20"/>
                <w:szCs w:val="20"/>
                <w:lang w:val="en-GB"/>
              </w:rPr>
              <w:t>, PRODUCE) and there are some initiatives in place for dealing with the gear loss issue, which is the main potential impact on the habitat from this fishery.</w:t>
            </w:r>
          </w:p>
          <w:p w14:paraId="42725F2C"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38B9EBD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roofErr w:type="gramStart"/>
            <w:r w:rsidRPr="00C2439F">
              <w:rPr>
                <w:sz w:val="20"/>
                <w:szCs w:val="20"/>
              </w:rPr>
              <w:t>FisheryProgress</w:t>
            </w:r>
            <w:proofErr w:type="gramEnd"/>
            <w:r w:rsidRPr="00C2439F">
              <w:rPr>
                <w:sz w:val="20"/>
                <w:szCs w:val="20"/>
              </w:rPr>
              <w:t xml:space="preserve"> (2024a) noted that Pro Delphinus conducted a study on lost fishing gear in the squid and mahi-mahi fisheries in Lima and Lambayeque, though the report has yet to be published.</w:t>
            </w:r>
            <w:r w:rsidRPr="00C2439F">
              <w:rPr>
                <w:color w:val="000000" w:themeColor="text1" w:themeShade="80"/>
                <w:sz w:val="20"/>
                <w:szCs w:val="20"/>
                <w:lang w:val="en-GB"/>
              </w:rPr>
              <w:t xml:space="preserve"> VMS devices integrated with SISESAT has being implemented in the squid fishery, which can contribute for the identification of areas with higher probabilities of gear loss.</w:t>
            </w:r>
            <w:r w:rsidRPr="00C2439F">
              <w:rPr>
                <w:sz w:val="20"/>
                <w:szCs w:val="20"/>
                <w:lang w:val="en-GB"/>
              </w:rPr>
              <w:t xml:space="preserve"> </w:t>
            </w:r>
            <w:r w:rsidRPr="00C2439F">
              <w:rPr>
                <w:color w:val="000000" w:themeColor="text1" w:themeShade="80"/>
                <w:sz w:val="20"/>
                <w:szCs w:val="20"/>
                <w:lang w:val="en-GB"/>
              </w:rPr>
              <w:t xml:space="preserve">Moreover, there are some initiatives to track gear loss through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but they</w:t>
            </w:r>
            <w:r w:rsidRPr="00C2439F">
              <w:rPr>
                <w:sz w:val="20"/>
                <w:szCs w:val="20"/>
                <w:lang w:val="en-GB"/>
              </w:rPr>
              <w:t xml:space="preserve"> </w:t>
            </w:r>
            <w:r w:rsidRPr="00C2439F">
              <w:rPr>
                <w:color w:val="000000" w:themeColor="text1" w:themeShade="80"/>
                <w:sz w:val="20"/>
                <w:szCs w:val="20"/>
                <w:lang w:val="en-GB"/>
              </w:rPr>
              <w:t xml:space="preserve">are still in early stages of implementation. In addition, not all the fleet is using VMS and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yet.</w:t>
            </w:r>
          </w:p>
          <w:p w14:paraId="4F9923D8"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4100EAA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rPr>
            </w:pPr>
            <w:r w:rsidRPr="00C2439F">
              <w:rPr>
                <w:sz w:val="20"/>
                <w:szCs w:val="20"/>
              </w:rPr>
              <w:t>The FIP has included as Action 2.2.1, the development and implementation of a system to quantify the loss of manual squid jigs, with the following description: “</w:t>
            </w:r>
            <w:r w:rsidRPr="00C2439F">
              <w:rPr>
                <w:i/>
                <w:iCs/>
                <w:sz w:val="20"/>
                <w:szCs w:val="20"/>
              </w:rPr>
              <w:t>The shipowners have an accounting log in which the inputs used per fishing operation are detailed. This action considers using this tool to account for the number of jigs lost in each fishing operation. To achieve this, the logbook must be adjusted, shipowners must be trained to properly implement the log, the generated information must be analyzed to estimate the number of lost jigs, and recommendations must be made to minimize habitat impacts due to gear loss, in case it is deemed likely that the habitat’s structure and function could be reduced for this reason</w:t>
            </w:r>
            <w:r w:rsidRPr="00C2439F">
              <w:rPr>
                <w:sz w:val="20"/>
                <w:szCs w:val="20"/>
              </w:rPr>
              <w:t>” (</w:t>
            </w:r>
            <w:r w:rsidRPr="00C2439F">
              <w:rPr>
                <w:color w:val="000000" w:themeColor="text1" w:themeShade="80"/>
                <w:sz w:val="20"/>
                <w:szCs w:val="20"/>
                <w:lang w:val="en-GB"/>
              </w:rPr>
              <w:t>FisheryProgress, 2024a)</w:t>
            </w:r>
            <w:r w:rsidRPr="00C2439F">
              <w:rPr>
                <w:sz w:val="20"/>
                <w:szCs w:val="20"/>
                <w:lang w:val="en-GB"/>
              </w:rPr>
              <w:t xml:space="preserve">. </w:t>
            </w:r>
            <w:r w:rsidRPr="00C2439F">
              <w:rPr>
                <w:sz w:val="20"/>
                <w:szCs w:val="20"/>
              </w:rPr>
              <w:t xml:space="preserve">In 2023, fields were added to the </w:t>
            </w:r>
            <w:proofErr w:type="spellStart"/>
            <w:r w:rsidRPr="00C2439F">
              <w:rPr>
                <w:sz w:val="20"/>
                <w:szCs w:val="20"/>
              </w:rPr>
              <w:t>TrazApp</w:t>
            </w:r>
            <w:proofErr w:type="spellEnd"/>
            <w:r w:rsidRPr="00C2439F">
              <w:rPr>
                <w:sz w:val="20"/>
                <w:szCs w:val="20"/>
              </w:rPr>
              <w:t xml:space="preserve"> to collect information on gear losses, such as the number of losses, fishing zone, and reasons for the loss. However, the recording of this data is still in its early stages. IMARPE began surveying manufacturers and the fleet about hook losses and launched a recycling program in May 2022, with plans to continue gathering data until the end of the FIP in December 2024 (FisheryProgress, 2024a). Despite this, when the assessment team requested data on gear loss monitoring from IMARPE in September 2024, the response, through OFICIO N° 00858-2024-IMARPE/OGA, indicated that IMARPE had not conducted studies specifically on the loss of squid fishing gear. Nevertheless, on OFICIO N° 00961-2024-IMARPE/OGA, IMARPE informed that starting in 2025, the development of a proposal to implement a similar program is being evaluated, including a study on recycling fishing gear, among other topics related to the fishing gears.</w:t>
            </w:r>
          </w:p>
          <w:p w14:paraId="5B37436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72211FAD"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lastRenderedPageBreak/>
              <w:t xml:space="preserve">Peru is a signatory member of the MARPOL agreement, which establishes provisions to prevent harmful and polluting activities resulting from vessels of all types in the marine environment. </w:t>
            </w:r>
          </w:p>
          <w:p w14:paraId="7BC9339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70CC4E7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Artisanal, small- and large-scale fisheries are permitted on the VME habitat of the Dorsal Nasca National Reserve at the direct use zone, from 0-1,000m depth (DS No 008-2021-MINAM). In March 2024, it was approved the Master Plan of the Nasca Dorsal National Reserve by the Presidential Resolution No. 040-2024-SERNANP, which will cover the 2024-2029 period</w:t>
            </w:r>
            <w:r w:rsidRPr="00C2439F">
              <w:rPr>
                <w:sz w:val="20"/>
                <w:szCs w:val="20"/>
                <w:lang w:val="en-GB"/>
              </w:rPr>
              <w:t xml:space="preserve">. </w:t>
            </w:r>
            <w:r w:rsidRPr="00C2439F">
              <w:rPr>
                <w:color w:val="000000" w:themeColor="text1" w:themeShade="80"/>
                <w:sz w:val="20"/>
                <w:szCs w:val="20"/>
                <w:lang w:val="en-GB"/>
              </w:rPr>
              <w:t xml:space="preserve">One of the strategies of the Plan is strengthen the capacities of artisanal fishermen for the proper management of solid waste, including unused or abandoned fishing gear.  A solid waste management program to be developed with associations and organizations of artisanal fisheries in San Andrés and </w:t>
            </w:r>
            <w:r w:rsidRPr="00C2439F">
              <w:rPr>
                <w:color w:val="000000" w:themeColor="text1" w:themeShade="80"/>
                <w:sz w:val="20"/>
                <w:szCs w:val="20"/>
              </w:rPr>
              <w:t>Marcona</w:t>
            </w:r>
            <w:r w:rsidRPr="00C2439F">
              <w:rPr>
                <w:color w:val="000000" w:themeColor="text1" w:themeShade="80"/>
                <w:sz w:val="20"/>
                <w:szCs w:val="20"/>
                <w:lang w:val="en-GB"/>
              </w:rPr>
              <w:t xml:space="preserve"> and their respective artisanal port infrastructures is predicted for the next 5 years.</w:t>
            </w:r>
          </w:p>
          <w:p w14:paraId="68EB10C2"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1CEEC11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Considering the low impact of the squid fishery in the habitat, MARPOL agreement, VMS and master plan in the Dorsal Nazca National Reserve, initiatives for tracking gear loss such as on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application, and the fact that the term “</w:t>
            </w:r>
            <w:r w:rsidRPr="00C2439F">
              <w:rPr>
                <w:i/>
                <w:iCs/>
                <w:color w:val="000000" w:themeColor="text1" w:themeShade="80"/>
                <w:sz w:val="20"/>
                <w:szCs w:val="20"/>
                <w:lang w:val="en-GB"/>
              </w:rPr>
              <w:t>if necessary</w:t>
            </w:r>
            <w:r w:rsidRPr="00C2439F">
              <w:rPr>
                <w:color w:val="000000" w:themeColor="text1" w:themeShade="80"/>
                <w:sz w:val="20"/>
                <w:szCs w:val="20"/>
                <w:lang w:val="en-GB"/>
              </w:rPr>
              <w:t xml:space="preserve">” does apply here and no measures or partial strategy are required, </w:t>
            </w:r>
            <w:r w:rsidRPr="00C2439F">
              <w:rPr>
                <w:b/>
                <w:bCs/>
                <w:color w:val="000000" w:themeColor="text1" w:themeShade="80"/>
                <w:sz w:val="20"/>
                <w:szCs w:val="20"/>
                <w:lang w:val="en-GB"/>
              </w:rPr>
              <w:t xml:space="preserve">SG 60a and 80a are met. </w:t>
            </w:r>
            <w:r w:rsidRPr="00C2439F">
              <w:rPr>
                <w:color w:val="000000" w:themeColor="text1" w:themeShade="80"/>
                <w:sz w:val="20"/>
                <w:szCs w:val="20"/>
                <w:lang w:val="en-GB"/>
              </w:rPr>
              <w:t>However,</w:t>
            </w:r>
            <w:r w:rsidRPr="00C2439F">
              <w:rPr>
                <w:b/>
                <w:bCs/>
                <w:color w:val="000000" w:themeColor="text1" w:themeShade="80"/>
                <w:sz w:val="20"/>
                <w:szCs w:val="20"/>
                <w:lang w:val="en-GB"/>
              </w:rPr>
              <w:t xml:space="preserve"> </w:t>
            </w:r>
            <w:r w:rsidRPr="00C2439F">
              <w:rPr>
                <w:color w:val="000000" w:themeColor="text1" w:themeShade="80"/>
                <w:sz w:val="20"/>
                <w:szCs w:val="20"/>
                <w:lang w:val="en-GB"/>
              </w:rPr>
              <w:t xml:space="preserve">considering the unknown magnitude of the possible impact of the fishing loss and the impact of other fisheries on habitats of Peru and that the systems for tracking gear loss are still in early stages of implementation, </w:t>
            </w:r>
            <w:r w:rsidRPr="00C2439F">
              <w:rPr>
                <w:b/>
                <w:bCs/>
                <w:color w:val="000000" w:themeColor="text1" w:themeShade="80"/>
                <w:sz w:val="20"/>
                <w:szCs w:val="20"/>
                <w:lang w:val="en-GB"/>
              </w:rPr>
              <w:t>SG 100a is not met</w:t>
            </w:r>
            <w:r w:rsidRPr="00C2439F">
              <w:rPr>
                <w:sz w:val="20"/>
                <w:szCs w:val="20"/>
                <w:lang w:val="en-GB"/>
              </w:rPr>
              <w:t>.</w:t>
            </w:r>
          </w:p>
          <w:p w14:paraId="0E7338D3" w14:textId="2511C249"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lang w:val="en-GB"/>
              </w:rPr>
              <w:t>S</w:t>
            </w:r>
            <w:r w:rsidR="0064711A">
              <w:rPr>
                <w:lang w:val="en-GB"/>
              </w:rPr>
              <w:t>I</w:t>
            </w:r>
            <w:r w:rsidRPr="00C2439F">
              <w:rPr>
                <w:lang w:val="en-GB"/>
              </w:rPr>
              <w:t>b.</w:t>
            </w:r>
            <w:proofErr w:type="spellEnd"/>
            <w:r w:rsidRPr="00C2439F">
              <w:rPr>
                <w:lang w:val="en-GB"/>
              </w:rPr>
              <w:t xml:space="preserve"> </w:t>
            </w:r>
            <w:r w:rsidRPr="00C2439F">
              <w:rPr>
                <w:b/>
                <w:bCs/>
                <w:sz w:val="20"/>
                <w:szCs w:val="20"/>
                <w:lang w:val="en-GB"/>
              </w:rPr>
              <w:t xml:space="preserve">There is some objective basis for confidence that the measures/partial strategy will work, based on information directly about the </w:t>
            </w:r>
            <w:proofErr w:type="spellStart"/>
            <w:r w:rsidRPr="00C2439F">
              <w:rPr>
                <w:b/>
                <w:bCs/>
                <w:sz w:val="20"/>
                <w:szCs w:val="20"/>
                <w:lang w:val="en-GB"/>
              </w:rPr>
              <w:t>UoA</w:t>
            </w:r>
            <w:proofErr w:type="spellEnd"/>
            <w:r w:rsidRPr="00C2439F">
              <w:rPr>
                <w:b/>
                <w:bCs/>
                <w:sz w:val="20"/>
                <w:szCs w:val="20"/>
                <w:lang w:val="en-GB"/>
              </w:rPr>
              <w:t xml:space="preserve"> and/or habitats involved.</w:t>
            </w:r>
          </w:p>
          <w:p w14:paraId="7557AE79"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The existing strategy for the management of impacts on the habitat is implemented at operational level: the pelagic and shallow nature of fishing gear. There are comparative studies evaluating the impact of different fishing methods and gear on habitats in the world and in Peru that show that fishing with jigs has minimal impact on habitat compared to other fishing activities (Salazar, 2018 and 2020; Macfadyen </w:t>
            </w:r>
            <w:r w:rsidRPr="00C2439F">
              <w:rPr>
                <w:i/>
                <w:iCs/>
                <w:sz w:val="20"/>
                <w:szCs w:val="20"/>
                <w:lang w:val="en-GB"/>
              </w:rPr>
              <w:t>et al.</w:t>
            </w:r>
            <w:r w:rsidRPr="00C2439F">
              <w:rPr>
                <w:sz w:val="20"/>
                <w:szCs w:val="20"/>
                <w:lang w:val="en-GB"/>
              </w:rPr>
              <w:t>, 2009; Kelleher, 2005).  The possible impact of the fishery in the habitat might be from gear loss.</w:t>
            </w:r>
          </w:p>
          <w:p w14:paraId="3FCD3E29"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3FD67B7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rPr>
            </w:pPr>
            <w:r w:rsidRPr="00C2439F">
              <w:rPr>
                <w:sz w:val="20"/>
                <w:szCs w:val="20"/>
              </w:rPr>
              <w:t>Peru’s commitment as a signatory member of the MARPOL agreement underlines its dedication to preventing harmful activities in the marine environment. Furthermore, a recently approved Master Plan for the Nasca Dorsal National Reserve includes strategies to improve the management of solid waste, including discarded fishing gear.</w:t>
            </w:r>
          </w:p>
          <w:p w14:paraId="224A8202"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rPr>
            </w:pPr>
          </w:p>
          <w:p w14:paraId="1F6A460B"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The integration of VMS in the squid fishery enhance the identification of areas with a higher likelihood of gear loss. Furthermore, initiatives </w:t>
            </w:r>
            <w:r w:rsidRPr="00C2439F">
              <w:rPr>
                <w:sz w:val="20"/>
                <w:szCs w:val="20"/>
                <w:lang w:val="en-GB"/>
              </w:rPr>
              <w:lastRenderedPageBreak/>
              <w:t xml:space="preserve">like </w:t>
            </w:r>
            <w:proofErr w:type="spellStart"/>
            <w:r w:rsidRPr="00C2439F">
              <w:rPr>
                <w:sz w:val="20"/>
                <w:szCs w:val="20"/>
                <w:lang w:val="en-GB"/>
              </w:rPr>
              <w:t>TrazApp</w:t>
            </w:r>
            <w:proofErr w:type="spellEnd"/>
            <w:r w:rsidRPr="00C2439F">
              <w:rPr>
                <w:sz w:val="20"/>
                <w:szCs w:val="20"/>
                <w:lang w:val="en-GB"/>
              </w:rPr>
              <w:t xml:space="preserve"> are in place to track fishing operations and they are expected to also track gear loss.</w:t>
            </w:r>
            <w:r w:rsidRPr="00C2439F">
              <w:rPr>
                <w:sz w:val="20"/>
                <w:szCs w:val="20"/>
              </w:rPr>
              <w:t xml:space="preserve"> </w:t>
            </w:r>
            <w:r w:rsidRPr="00C2439F">
              <w:rPr>
                <w:sz w:val="20"/>
                <w:szCs w:val="20"/>
                <w:lang w:val="en-GB"/>
              </w:rPr>
              <w:t xml:space="preserve">In 2023, new fields were added to </w:t>
            </w:r>
            <w:proofErr w:type="spellStart"/>
            <w:r w:rsidRPr="00C2439F">
              <w:rPr>
                <w:sz w:val="20"/>
                <w:szCs w:val="20"/>
                <w:lang w:val="en-GB"/>
              </w:rPr>
              <w:t>TrazApp</w:t>
            </w:r>
            <w:proofErr w:type="spellEnd"/>
            <w:r w:rsidRPr="00C2439F">
              <w:rPr>
                <w:sz w:val="20"/>
                <w:szCs w:val="20"/>
                <w:lang w:val="en-GB"/>
              </w:rPr>
              <w:t xml:space="preserve"> to collect data on gear losses, such as loss counts, fishing zones, and reasons for losses (FisheryProgress, 2024a), though data collection is still in its infancy. </w:t>
            </w:r>
            <w:r w:rsidRPr="00C2439F">
              <w:rPr>
                <w:color w:val="000000" w:themeColor="text1" w:themeShade="80"/>
                <w:sz w:val="20"/>
                <w:szCs w:val="20"/>
                <w:lang w:val="en-GB"/>
              </w:rPr>
              <w:t xml:space="preserve">Moreover, not all the fleet is using VMS and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yet. </w:t>
            </w:r>
            <w:r w:rsidRPr="00C2439F">
              <w:rPr>
                <w:sz w:val="20"/>
                <w:szCs w:val="20"/>
                <w:lang w:val="en-GB"/>
              </w:rPr>
              <w:t>Additionally, on OFICIO N° 00961-2024-IMARPE/OGA, IMARPE informed that it is planning the development of a proposal to implement a program of recycling fishing in 2025. Adjustments to the logbook, training for shipowners, and analysis of the generated data will be essential steps in minimizing habitat impacts due to gear loss, should it be determined that the structure and function of habitats are at risk.</w:t>
            </w:r>
          </w:p>
          <w:p w14:paraId="4B0DDA2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6D75FE6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Moreover, as stated in </w:t>
            </w:r>
            <w:proofErr w:type="spellStart"/>
            <w:r w:rsidRPr="00C2439F">
              <w:rPr>
                <w:sz w:val="20"/>
                <w:szCs w:val="20"/>
                <w:lang w:val="en-GB"/>
              </w:rPr>
              <w:t>SIa</w:t>
            </w:r>
            <w:proofErr w:type="spellEnd"/>
            <w:r w:rsidRPr="00C2439F">
              <w:rPr>
                <w:sz w:val="20"/>
                <w:szCs w:val="20"/>
                <w:lang w:val="en-GB"/>
              </w:rPr>
              <w:t xml:space="preserve">, management measures/partial strategy as described under SG 60b and SG 80b are not required, therefore, </w:t>
            </w:r>
            <w:r w:rsidRPr="00C2439F">
              <w:rPr>
                <w:b/>
                <w:bCs/>
                <w:sz w:val="20"/>
                <w:szCs w:val="20"/>
                <w:lang w:val="en-GB"/>
              </w:rPr>
              <w:t>SG 60b and SG 80b are met</w:t>
            </w:r>
            <w:r w:rsidRPr="00C2439F">
              <w:rPr>
                <w:sz w:val="20"/>
                <w:szCs w:val="20"/>
                <w:lang w:val="en-GB"/>
              </w:rPr>
              <w:t xml:space="preserve">. However, as there is no full strategy, there is also no testing of it, </w:t>
            </w:r>
            <w:r w:rsidRPr="00C2439F">
              <w:rPr>
                <w:b/>
                <w:bCs/>
                <w:sz w:val="20"/>
                <w:szCs w:val="20"/>
                <w:lang w:val="en-GB"/>
              </w:rPr>
              <w:t>SG100b is not met</w:t>
            </w:r>
            <w:r w:rsidRPr="00C2439F">
              <w:rPr>
                <w:sz w:val="20"/>
                <w:szCs w:val="20"/>
                <w:lang w:val="en-GB"/>
              </w:rPr>
              <w:t>.</w:t>
            </w:r>
          </w:p>
          <w:p w14:paraId="62AE7EA7" w14:textId="6ADBA929"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lang w:val="en-GB"/>
              </w:rPr>
              <w:t>S</w:t>
            </w:r>
            <w:r w:rsidR="0064711A">
              <w:rPr>
                <w:lang w:val="en-GB"/>
              </w:rPr>
              <w:t>I</w:t>
            </w:r>
            <w:r w:rsidRPr="00C2439F">
              <w:rPr>
                <w:lang w:val="en-GB"/>
              </w:rPr>
              <w:t>c.</w:t>
            </w:r>
            <w:proofErr w:type="spellEnd"/>
            <w:r w:rsidRPr="00C2439F">
              <w:rPr>
                <w:lang w:val="en-GB"/>
              </w:rPr>
              <w:t xml:space="preserve"> </w:t>
            </w:r>
            <w:r w:rsidRPr="00C2439F">
              <w:rPr>
                <w:b/>
                <w:bCs/>
                <w:sz w:val="20"/>
                <w:szCs w:val="20"/>
                <w:lang w:val="en-GB"/>
              </w:rPr>
              <w:t>There is some quantitative evidence that the measures/partial strategy is being implemented successfully.</w:t>
            </w:r>
          </w:p>
          <w:p w14:paraId="5B3DAB9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The fishing depth and the distance from the coast of the fisheries operations can be well-defined and measurable.</w:t>
            </w:r>
            <w:r w:rsidRPr="00C2439F">
              <w:rPr>
                <w:sz w:val="20"/>
                <w:szCs w:val="20"/>
              </w:rPr>
              <w:t xml:space="preserve"> T</w:t>
            </w:r>
            <w:r w:rsidRPr="00C2439F">
              <w:rPr>
                <w:sz w:val="20"/>
                <w:szCs w:val="20"/>
                <w:lang w:val="en-GB"/>
              </w:rPr>
              <w:t>he fleet operates 100–150 nm offshore, effectively reducing interactions with sea lions and minimizing gear loss. Additionally, the depth of squid jigging operations is precisely controlled through the length of the handline, with fishing typically occurring between 120 and 200 m during the day and in shallower waters at night, restricted by the reach of the light attraction systems used (SPDA, 2020).</w:t>
            </w:r>
          </w:p>
          <w:p w14:paraId="67ED121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0CDC638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The VMS,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and IMARPE’s monitoring on-board system for the Peruvian jumbo flying squid fishery have been providing quantitative data on the size of fleet and the fishing area and an understanding of the geographic distribution of the main fishing grounds, as reflected in IMARPE’s reports and those submitted to the South Pacific Regional Fisheries Management Organisation – SPRFMO [IMARPE 2023a, 2023b; SPRFMO 2021). However, not all the fleet is using VMS and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yet and the IMARPE’s monitoring on-board is low. While these systems give some overview of the fishery’s operations, the loss of fishing gear remains a critical aspect. Although there is some general knowledge about gear loss in the operational areas, the exact magnitude and precise locations of these losses are still uncertain.</w:t>
            </w:r>
            <w:r w:rsidRPr="00C2439F">
              <w:rPr>
                <w:sz w:val="20"/>
                <w:szCs w:val="20"/>
              </w:rPr>
              <w:t xml:space="preserve">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which recently began collecting data on gear loss, is expected to provide more accurate information over time. As the app is intended to capture more details of the fishing operations, such as the number of gears losses, fishing zones, and reasons for loss, this information will enable the </w:t>
            </w:r>
            <w:r w:rsidRPr="00C2439F">
              <w:rPr>
                <w:color w:val="000000" w:themeColor="text1" w:themeShade="80"/>
                <w:sz w:val="20"/>
                <w:szCs w:val="20"/>
                <w:lang w:val="en-GB"/>
              </w:rPr>
              <w:lastRenderedPageBreak/>
              <w:t>development of more precise strategies to reduce gear loss and minimize habitat impacts.</w:t>
            </w:r>
          </w:p>
          <w:p w14:paraId="7DE259ED"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6FA0C1EB"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C2439F">
              <w:rPr>
                <w:sz w:val="20"/>
                <w:szCs w:val="20"/>
                <w:lang w:val="en-GB"/>
              </w:rPr>
              <w:t xml:space="preserve">Moreover, as stated in </w:t>
            </w:r>
            <w:proofErr w:type="spellStart"/>
            <w:r w:rsidRPr="00C2439F">
              <w:rPr>
                <w:sz w:val="20"/>
                <w:szCs w:val="20"/>
                <w:lang w:val="en-GB"/>
              </w:rPr>
              <w:t>SIa</w:t>
            </w:r>
            <w:proofErr w:type="spellEnd"/>
            <w:r w:rsidRPr="00C2439F">
              <w:rPr>
                <w:sz w:val="20"/>
                <w:szCs w:val="20"/>
                <w:lang w:val="en-GB"/>
              </w:rPr>
              <w:t xml:space="preserve">, management measures/partial strategy as described under SGs 60 and 80 are not required, therefore, </w:t>
            </w:r>
            <w:r w:rsidRPr="00C2439F">
              <w:rPr>
                <w:b/>
                <w:bCs/>
                <w:sz w:val="20"/>
                <w:szCs w:val="20"/>
                <w:lang w:val="en-GB"/>
              </w:rPr>
              <w:t>SG 60c and 80c are met.</w:t>
            </w:r>
            <w:r w:rsidRPr="00C2439F">
              <w:rPr>
                <w:sz w:val="20"/>
                <w:szCs w:val="20"/>
                <w:lang w:val="en-GB"/>
              </w:rPr>
              <w:t xml:space="preserve"> However, the lack of detailed, compiled and quantitative data on gear loss and on exacts areas of the fishing operations means it is not yet possible to provide clear evidence that a partial/strategy is in place and fully achieving its objectives. Therefore, while there is confidence that the measures in place are progressing, further data collection is required to confirm their long-term effectiveness, meaning that </w:t>
            </w:r>
            <w:r w:rsidRPr="00C2439F">
              <w:rPr>
                <w:b/>
                <w:bCs/>
                <w:sz w:val="20"/>
                <w:szCs w:val="20"/>
                <w:lang w:val="en-GB"/>
              </w:rPr>
              <w:t>SG 100c is not yet fully met.</w:t>
            </w:r>
          </w:p>
          <w:p w14:paraId="053C5913" w14:textId="6D44C65A"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lang w:val="en-GB"/>
              </w:rPr>
              <w:t>S</w:t>
            </w:r>
            <w:r w:rsidR="0064711A">
              <w:rPr>
                <w:lang w:val="en-GB"/>
              </w:rPr>
              <w:t>I</w:t>
            </w:r>
            <w:r w:rsidRPr="00C2439F">
              <w:rPr>
                <w:lang w:val="en-GB"/>
              </w:rPr>
              <w:t>d</w:t>
            </w:r>
            <w:proofErr w:type="spellEnd"/>
            <w:r w:rsidRPr="00C2439F">
              <w:rPr>
                <w:lang w:val="en-GB"/>
              </w:rPr>
              <w:t xml:space="preserve">. </w:t>
            </w:r>
            <w:r w:rsidRPr="00C2439F">
              <w:rPr>
                <w:b/>
                <w:bCs/>
                <w:color w:val="000000" w:themeColor="text1" w:themeShade="80"/>
                <w:sz w:val="20"/>
                <w:szCs w:val="20"/>
                <w:lang w:val="en-GB"/>
              </w:rPr>
              <w:t xml:space="preserve">There is some quantitative evidence that the </w:t>
            </w:r>
            <w:proofErr w:type="spellStart"/>
            <w:r w:rsidRPr="00C2439F">
              <w:rPr>
                <w:b/>
                <w:bCs/>
                <w:color w:val="000000" w:themeColor="text1" w:themeShade="80"/>
                <w:sz w:val="20"/>
                <w:szCs w:val="20"/>
                <w:lang w:val="en-GB"/>
              </w:rPr>
              <w:t>UoA</w:t>
            </w:r>
            <w:proofErr w:type="spellEnd"/>
            <w:r w:rsidRPr="00C2439F">
              <w:rPr>
                <w:b/>
                <w:bCs/>
                <w:color w:val="000000" w:themeColor="text1" w:themeShade="80"/>
                <w:sz w:val="20"/>
                <w:szCs w:val="20"/>
                <w:lang w:val="en-GB"/>
              </w:rPr>
              <w:t xml:space="preserve"> complies with both its management requirements and with protection measures afforded to VMEs by other MSC </w:t>
            </w:r>
            <w:proofErr w:type="spellStart"/>
            <w:r w:rsidRPr="00C2439F">
              <w:rPr>
                <w:b/>
                <w:bCs/>
                <w:color w:val="000000" w:themeColor="text1" w:themeShade="80"/>
                <w:sz w:val="20"/>
                <w:szCs w:val="20"/>
                <w:lang w:val="en-GB"/>
              </w:rPr>
              <w:t>UoAs</w:t>
            </w:r>
            <w:proofErr w:type="spellEnd"/>
            <w:r w:rsidRPr="00C2439F">
              <w:rPr>
                <w:b/>
                <w:bCs/>
                <w:color w:val="000000" w:themeColor="text1" w:themeShade="80"/>
                <w:sz w:val="20"/>
                <w:szCs w:val="20"/>
                <w:lang w:val="en-GB"/>
              </w:rPr>
              <w:t>/non-MSC fisheries, where relevant.</w:t>
            </w:r>
          </w:p>
          <w:p w14:paraId="7731D56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The Dorsal Nazca National Reserve meet the conditions to be considered habitats of Vulnerable Marine Ecosystems - VME and its surface is used by the Peruvian jumbo flying squid fishery.</w:t>
            </w:r>
            <w:r w:rsidRPr="00C2439F">
              <w:rPr>
                <w:sz w:val="20"/>
                <w:szCs w:val="20"/>
              </w:rPr>
              <w:t xml:space="preserve"> </w:t>
            </w:r>
            <w:r w:rsidRPr="00C2439F">
              <w:rPr>
                <w:sz w:val="20"/>
                <w:szCs w:val="20"/>
                <w:lang w:val="en-GB"/>
              </w:rPr>
              <w:t>Artisanal, small- and large-scale fisheries are permitted on the VME habitat of the Dorsal Nazca National Reserve at the direct use zone, from 0-1,000m depth (DS No 008-2021-MINAM). The 2024-2029 Master Plan of the Nazca Dorsal National Reserve has just been approved (RP No. 040-2024-SERNANP) and given the characteristics of the squid fishery, there is no point of concern of its activities to the management requirements and protection measures afforded to this VME. The depth of squid jigging operations is well known and can be controlled and quantified through the length of the handline. The maximum depth that the squid fishing operations usually achieves is 200 meters (SPDA, 2020), being in the permitted zone. Moreover, the chain of volcanic seamounts of the reserve is located at a depth of approximately 4,000 m, thus the fishing gear does not affect it during the operations, only if the gear is lost. VMS devices integrated with SISESAT has being implemented in the squid fishery, which allows the tracking of the fleet and can contribute for the identification of areas with higher probabilities of gear loss.</w:t>
            </w:r>
            <w:r w:rsidRPr="00C2439F">
              <w:rPr>
                <w:sz w:val="20"/>
                <w:szCs w:val="20"/>
              </w:rPr>
              <w:t xml:space="preserve"> </w:t>
            </w:r>
            <w:r w:rsidRPr="00C2439F">
              <w:rPr>
                <w:sz w:val="20"/>
                <w:szCs w:val="20"/>
                <w:lang w:val="en-GB"/>
              </w:rPr>
              <w:t>As other fisheries are also allowed in the VME, the accumulation of gear loss in the seabed might affected the integrity of the seabed with the time.</w:t>
            </w:r>
            <w:r w:rsidRPr="00C2439F">
              <w:rPr>
                <w:sz w:val="20"/>
                <w:szCs w:val="20"/>
              </w:rPr>
              <w:t xml:space="preserve"> One of the strategies of the </w:t>
            </w:r>
            <w:r w:rsidRPr="00C2439F">
              <w:rPr>
                <w:sz w:val="20"/>
                <w:szCs w:val="20"/>
                <w:lang w:val="en-GB"/>
              </w:rPr>
              <w:t>Master Plan of the Nazca Dorsal National Reserve</w:t>
            </w:r>
            <w:r w:rsidRPr="00C2439F">
              <w:rPr>
                <w:sz w:val="20"/>
                <w:szCs w:val="20"/>
              </w:rPr>
              <w:t xml:space="preserve"> is strengthen the capacities of artisanal fishermen for the proper management of solid waste, including unused or abandoned fishing gear. Thus, it is important to follow the programs developed in the VME in this sense and guarantee the participation of the fishermen operating in the area. The implementation of the gear loss through </w:t>
            </w:r>
            <w:proofErr w:type="spellStart"/>
            <w:r w:rsidRPr="00C2439F">
              <w:rPr>
                <w:sz w:val="20"/>
                <w:szCs w:val="20"/>
              </w:rPr>
              <w:t>TrazApp</w:t>
            </w:r>
            <w:proofErr w:type="spellEnd"/>
            <w:r w:rsidRPr="00C2439F">
              <w:rPr>
                <w:sz w:val="20"/>
                <w:szCs w:val="20"/>
              </w:rPr>
              <w:t xml:space="preserve"> is expected to improve the understand the magnitude of the impact of the loss gears of </w:t>
            </w:r>
            <w:r w:rsidRPr="00C2439F">
              <w:rPr>
                <w:sz w:val="20"/>
                <w:szCs w:val="20"/>
              </w:rPr>
              <w:lastRenderedPageBreak/>
              <w:t>the squid fishery in the VME and help with the implementation of actions to reduce or avoid losses.</w:t>
            </w:r>
          </w:p>
          <w:p w14:paraId="4DD42C9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5FBFF0A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sz w:val="20"/>
                <w:szCs w:val="20"/>
                <w:lang w:val="en-GB"/>
              </w:rPr>
              <w:t xml:space="preserve">In conclusion, there is some quantitative evidence that that the </w:t>
            </w:r>
            <w:proofErr w:type="spellStart"/>
            <w:r w:rsidRPr="00C2439F">
              <w:rPr>
                <w:sz w:val="20"/>
                <w:szCs w:val="20"/>
                <w:lang w:val="en-GB"/>
              </w:rPr>
              <w:t>UoA</w:t>
            </w:r>
            <w:proofErr w:type="spellEnd"/>
            <w:r w:rsidRPr="00C2439F">
              <w:rPr>
                <w:sz w:val="20"/>
                <w:szCs w:val="20"/>
                <w:lang w:val="en-GB"/>
              </w:rPr>
              <w:t xml:space="preserve"> complies with both its management requirements and with protection measures afforded to VMEs by other MSC </w:t>
            </w:r>
            <w:proofErr w:type="spellStart"/>
            <w:r w:rsidRPr="00C2439F">
              <w:rPr>
                <w:sz w:val="20"/>
                <w:szCs w:val="20"/>
                <w:lang w:val="en-GB"/>
              </w:rPr>
              <w:t>UoAs</w:t>
            </w:r>
            <w:proofErr w:type="spellEnd"/>
            <w:r w:rsidRPr="00C2439F">
              <w:rPr>
                <w:sz w:val="20"/>
                <w:szCs w:val="20"/>
                <w:lang w:val="en-GB"/>
              </w:rPr>
              <w:t>/non-MSC fisheries, where relevant, as demonstrated by the monitoring of the fishery’s operations and the data gathered on the fishing grounds and the known depth of the gear use</w:t>
            </w:r>
            <w:r w:rsidRPr="00C2439F">
              <w:rPr>
                <w:b/>
                <w:bCs/>
                <w:sz w:val="20"/>
                <w:szCs w:val="20"/>
                <w:lang w:val="en-GB"/>
              </w:rPr>
              <w:t>. SG 60d and 80d are met</w:t>
            </w:r>
            <w:r w:rsidRPr="00C2439F">
              <w:rPr>
                <w:sz w:val="20"/>
                <w:szCs w:val="20"/>
                <w:lang w:val="en-GB"/>
              </w:rPr>
              <w:t xml:space="preserve">. However, considering the lack of detailed, quantitative data on gear loss and considering that other fisheries are allowed in the VME, which contribute to the accumulation of loss gears in the seabed, </w:t>
            </w:r>
            <w:r w:rsidRPr="00C2439F">
              <w:rPr>
                <w:b/>
                <w:bCs/>
                <w:sz w:val="20"/>
                <w:szCs w:val="20"/>
                <w:lang w:val="en-GB"/>
              </w:rPr>
              <w:t>SG 100d is not met.</w:t>
            </w:r>
          </w:p>
        </w:tc>
      </w:tr>
      <w:tr w:rsidR="00C2439F" w:rsidRPr="00C2439F" w14:paraId="734FCB82" w14:textId="77777777" w:rsidTr="00234643">
        <w:trPr>
          <w:trHeight w:val="596"/>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2E618EA2" w14:textId="77777777" w:rsidR="00C2439F" w:rsidRPr="00C2439F" w:rsidRDefault="00C2439F" w:rsidP="00234643">
            <w:pPr>
              <w:jc w:val="center"/>
              <w:rPr>
                <w:b w:val="0"/>
                <w:lang w:val="en-GB"/>
              </w:rPr>
            </w:pPr>
          </w:p>
        </w:tc>
        <w:tc>
          <w:tcPr>
            <w:tcW w:w="621" w:type="pct"/>
            <w:vMerge/>
            <w:vAlign w:val="center"/>
          </w:tcPr>
          <w:p w14:paraId="6FA9A72E"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319" w:type="pct"/>
            <w:vAlign w:val="center"/>
          </w:tcPr>
          <w:p w14:paraId="5A7F70BE"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2.4.3</w:t>
            </w:r>
          </w:p>
        </w:tc>
        <w:tc>
          <w:tcPr>
            <w:tcW w:w="1014" w:type="pct"/>
            <w:vAlign w:val="center"/>
          </w:tcPr>
          <w:p w14:paraId="66150B8D"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Information</w:t>
            </w:r>
          </w:p>
        </w:tc>
        <w:tc>
          <w:tcPr>
            <w:tcW w:w="341" w:type="pct"/>
          </w:tcPr>
          <w:p w14:paraId="50691AF4"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szCs w:val="22"/>
                <w:lang w:val="en-GB"/>
              </w:rPr>
            </w:pPr>
            <w:r w:rsidRPr="00C2439F">
              <w:t>60-79</w:t>
            </w:r>
          </w:p>
        </w:tc>
        <w:tc>
          <w:tcPr>
            <w:tcW w:w="372" w:type="pct"/>
          </w:tcPr>
          <w:p w14:paraId="6B3BF0B5"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rPr>
                <w:szCs w:val="22"/>
                <w:lang w:val="en-GB"/>
              </w:rPr>
              <w:t>≥80</w:t>
            </w:r>
          </w:p>
        </w:tc>
        <w:tc>
          <w:tcPr>
            <w:tcW w:w="1920" w:type="pct"/>
          </w:tcPr>
          <w:p w14:paraId="758E496F" w14:textId="52B26FC3" w:rsidR="00C2439F" w:rsidRPr="0064711A" w:rsidRDefault="00C2439F" w:rsidP="00234643">
            <w:pPr>
              <w:jc w:val="both"/>
              <w:cnfStyle w:val="000000000000" w:firstRow="0" w:lastRow="0" w:firstColumn="0" w:lastColumn="0" w:oddVBand="0" w:evenVBand="0" w:oddHBand="0" w:evenHBand="0" w:firstRowFirstColumn="0" w:firstRowLastColumn="0" w:lastRowFirstColumn="0" w:lastRowLastColumn="0"/>
              <w:rPr>
                <w:lang w:val="en-GB"/>
              </w:rPr>
            </w:pPr>
            <w:proofErr w:type="spellStart"/>
            <w:r w:rsidRPr="00C2439F">
              <w:rPr>
                <w:lang w:val="en-GB"/>
              </w:rPr>
              <w:t>S</w:t>
            </w:r>
            <w:r w:rsidR="0064711A">
              <w:rPr>
                <w:lang w:val="en-GB"/>
              </w:rPr>
              <w:t>I</w:t>
            </w:r>
            <w:r w:rsidRPr="00C2439F">
              <w:rPr>
                <w:lang w:val="en-GB"/>
              </w:rPr>
              <w:t>a</w:t>
            </w:r>
            <w:proofErr w:type="spellEnd"/>
            <w:r w:rsidRPr="00C2439F">
              <w:rPr>
                <w:lang w:val="en-GB"/>
              </w:rPr>
              <w:t xml:space="preserve">. </w:t>
            </w:r>
            <w:r w:rsidRPr="00C2439F">
              <w:rPr>
                <w:b/>
                <w:bCs/>
                <w:sz w:val="20"/>
                <w:szCs w:val="20"/>
                <w:lang w:val="en-GB"/>
              </w:rPr>
              <w:t xml:space="preserve">Information is adequate to allow for identification of the main impacts of the </w:t>
            </w:r>
            <w:proofErr w:type="spellStart"/>
            <w:r w:rsidRPr="00C2439F">
              <w:rPr>
                <w:b/>
                <w:bCs/>
                <w:sz w:val="20"/>
                <w:szCs w:val="20"/>
                <w:lang w:val="en-GB"/>
              </w:rPr>
              <w:t>UoA</w:t>
            </w:r>
            <w:proofErr w:type="spellEnd"/>
            <w:r w:rsidRPr="00C2439F">
              <w:rPr>
                <w:b/>
                <w:bCs/>
                <w:sz w:val="20"/>
                <w:szCs w:val="20"/>
                <w:lang w:val="en-GB"/>
              </w:rPr>
              <w:t xml:space="preserve"> on the main habitats, and there is reliable information on the spatial extent of interaction and on the timing and location of use of the fishing gear.</w:t>
            </w:r>
          </w:p>
          <w:p w14:paraId="6EA426E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The nature of the gear means that the seabed is impacted mainly by gear loss, while impacts to the pelagic habitat are highly likely to be imperceptible. </w:t>
            </w:r>
          </w:p>
          <w:p w14:paraId="2A7638D3"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46ED1B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The fishing depth and the distance from the coast of the fisheries operations provide reliable information on the spatial extent of interaction.</w:t>
            </w:r>
            <w:r w:rsidRPr="00C2439F">
              <w:rPr>
                <w:sz w:val="20"/>
                <w:szCs w:val="20"/>
              </w:rPr>
              <w:t xml:space="preserve"> </w:t>
            </w:r>
            <w:r w:rsidRPr="00C2439F">
              <w:rPr>
                <w:sz w:val="20"/>
                <w:szCs w:val="20"/>
                <w:lang w:val="en-GB"/>
              </w:rPr>
              <w:t>Data from industrial and artisanal fisheries, combined with scientific surveys by IMARPE since 1999 collect information of the distribution and temporal variability of jumbo squid and the fishery operations (SPRFMO, 2021; IMARPE, 2023a), although in recent years the monitored fishing trips has reduced from 2020 onwards (OFICIO N° 00961-2024-IMARPE/OGA).</w:t>
            </w:r>
          </w:p>
          <w:p w14:paraId="7A6F415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92BE40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Currently, </w:t>
            </w:r>
            <w:r w:rsidRPr="00C2439F">
              <w:rPr>
                <w:color w:val="000000" w:themeColor="text1" w:themeShade="80"/>
                <w:sz w:val="20"/>
                <w:szCs w:val="20"/>
                <w:lang w:val="en-GB"/>
              </w:rPr>
              <w:t xml:space="preserve">the VMS,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and IMARPE’s monitoring on-board system for the Peruvian jumbo flying squid fishery have been providing quantitative data on the size of fleet, the timing and the fishing operations area for a better understanding of the geographic distribution of the main fishing grounds, as reflected in IMARPE’s reports and those submitted to the SPRFMO (IMARPE 2023a, 2023b; SPRFMO, 2021). However, not all the fleet is using VMS and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yet and the IMARPE’s monitoring on-board is low. While these systems give a reliable overview of the fishery’s operations, the loss of fishing gear remains a critical aspect. Although there is some general knowledge about gear loss in the operational areas, the exact magnitude and precise locations of these losses are still uncertain.</w:t>
            </w:r>
            <w:r w:rsidRPr="00C2439F">
              <w:rPr>
                <w:sz w:val="20"/>
                <w:szCs w:val="20"/>
              </w:rPr>
              <w:t xml:space="preserve">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which recently began collecting data on gear loss, is expected to provide more accurate information over time. As the app is intended to capture more details about the fishing operations, such as the number of gears losses, fishing </w:t>
            </w:r>
            <w:r w:rsidRPr="00C2439F">
              <w:rPr>
                <w:color w:val="000000" w:themeColor="text1" w:themeShade="80"/>
                <w:sz w:val="20"/>
                <w:szCs w:val="20"/>
                <w:lang w:val="en-GB"/>
              </w:rPr>
              <w:lastRenderedPageBreak/>
              <w:t>zones, and reasons for loss, this information will enable</w:t>
            </w:r>
            <w:r w:rsidRPr="00C2439F">
              <w:rPr>
                <w:sz w:val="20"/>
                <w:szCs w:val="20"/>
              </w:rPr>
              <w:t xml:space="preserve"> a better understanding of </w:t>
            </w:r>
            <w:r w:rsidRPr="00C2439F">
              <w:rPr>
                <w:color w:val="000000" w:themeColor="text1" w:themeShade="80"/>
                <w:sz w:val="20"/>
                <w:szCs w:val="20"/>
                <w:lang w:val="en-GB"/>
              </w:rPr>
              <w:t>the magnitude of the gear loss.</w:t>
            </w:r>
          </w:p>
          <w:p w14:paraId="43D8C16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6D7F8D5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Considering that pelagic habitats function is mostly determined by their physicochemical properties, information about the fishery impact on the habitat comes from knowing the fishing methodology and from inferring logically that it does not alter the characteristics of the water column. </w:t>
            </w:r>
          </w:p>
          <w:p w14:paraId="515E1A0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Therefore, information is adequate to allow for identification of the main impacts of the </w:t>
            </w:r>
            <w:proofErr w:type="spellStart"/>
            <w:r w:rsidRPr="00C2439F">
              <w:rPr>
                <w:color w:val="000000" w:themeColor="text1" w:themeShade="80"/>
                <w:sz w:val="20"/>
                <w:szCs w:val="20"/>
                <w:lang w:val="en-GB"/>
              </w:rPr>
              <w:t>UoAs</w:t>
            </w:r>
            <w:proofErr w:type="spellEnd"/>
            <w:r w:rsidRPr="00C2439F">
              <w:rPr>
                <w:color w:val="000000" w:themeColor="text1" w:themeShade="80"/>
                <w:sz w:val="20"/>
                <w:szCs w:val="20"/>
                <w:lang w:val="en-GB"/>
              </w:rPr>
              <w:t xml:space="preserve"> on the main habitats, and there is reliable information on the spatial extent of interaction and on the timing and location of</w:t>
            </w:r>
          </w:p>
          <w:p w14:paraId="221A174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use of the fishing gear, as</w:t>
            </w:r>
            <w:r w:rsidRPr="00C2439F">
              <w:rPr>
                <w:sz w:val="20"/>
                <w:szCs w:val="20"/>
              </w:rPr>
              <w:t xml:space="preserve"> </w:t>
            </w:r>
            <w:r w:rsidRPr="00C2439F">
              <w:rPr>
                <w:color w:val="000000" w:themeColor="text1" w:themeShade="80"/>
                <w:sz w:val="20"/>
                <w:szCs w:val="20"/>
                <w:lang w:val="en-GB"/>
              </w:rPr>
              <w:t xml:space="preserve">information of the distribution and temporal variability of jumbo squid and the fishery operations is available (SPRFMO, 2021). </w:t>
            </w:r>
            <w:r w:rsidRPr="00C2439F">
              <w:rPr>
                <w:b/>
                <w:bCs/>
                <w:color w:val="000000" w:themeColor="text1" w:themeShade="80"/>
                <w:sz w:val="20"/>
                <w:szCs w:val="20"/>
                <w:lang w:val="en-GB"/>
              </w:rPr>
              <w:t xml:space="preserve">SG60b and SG 80b are met. </w:t>
            </w:r>
            <w:r w:rsidRPr="00C2439F">
              <w:rPr>
                <w:color w:val="000000" w:themeColor="text1" w:themeShade="80"/>
                <w:sz w:val="20"/>
                <w:szCs w:val="20"/>
                <w:lang w:val="en-GB"/>
              </w:rPr>
              <w:t>However, as the physical impact has not been fully quantified</w:t>
            </w:r>
            <w:r w:rsidRPr="00C2439F">
              <w:rPr>
                <w:b/>
                <w:bCs/>
                <w:color w:val="000000" w:themeColor="text1" w:themeShade="80"/>
                <w:sz w:val="20"/>
                <w:szCs w:val="20"/>
                <w:lang w:val="en-GB"/>
              </w:rPr>
              <w:t>, SG 100b is not met</w:t>
            </w:r>
          </w:p>
          <w:p w14:paraId="5DFCAFC0" w14:textId="600086C3"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color w:val="000000" w:themeColor="text1" w:themeShade="80"/>
                <w:sz w:val="20"/>
                <w:szCs w:val="20"/>
                <w:lang w:val="en-GB"/>
              </w:rPr>
              <w:t>S</w:t>
            </w:r>
            <w:r w:rsidR="0064711A">
              <w:rPr>
                <w:b/>
                <w:bCs/>
                <w:color w:val="000000" w:themeColor="text1" w:themeShade="80"/>
                <w:sz w:val="20"/>
                <w:szCs w:val="20"/>
                <w:lang w:val="en-GB"/>
              </w:rPr>
              <w:t>I</w:t>
            </w:r>
            <w:r w:rsidRPr="00C2439F">
              <w:rPr>
                <w:b/>
                <w:bCs/>
                <w:color w:val="000000" w:themeColor="text1" w:themeShade="80"/>
                <w:sz w:val="20"/>
                <w:szCs w:val="20"/>
                <w:lang w:val="en-GB"/>
              </w:rPr>
              <w:t>c</w:t>
            </w:r>
            <w:proofErr w:type="spellEnd"/>
            <w:r w:rsidRPr="00C2439F">
              <w:rPr>
                <w:b/>
                <w:bCs/>
                <w:color w:val="000000" w:themeColor="text1" w:themeShade="80"/>
                <w:sz w:val="20"/>
                <w:szCs w:val="20"/>
                <w:lang w:val="en-GB"/>
              </w:rPr>
              <w:t xml:space="preserve"> Adequate information continues to be collected to detect any increase in risk to the main habitats.</w:t>
            </w:r>
          </w:p>
          <w:p w14:paraId="41EF3D3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Data from industrial and artisanal fisheries, combined with scientific surveys by IMARPE since 1999 collect information of the distribution and temporal variability of jumbo squid and the fishery operations (SPRFMO, 2021; IMARPE, 2023a), although the monitored fishing trips has reduced from 2020 onwards (OFICIO N° 00961-2024-IMARPE/OGA).</w:t>
            </w:r>
          </w:p>
          <w:p w14:paraId="120CCA2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FB47CE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The VMS,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and IMARPE’s monitoring on-board system for the Peruvian jumbo flying squid fishery have been providing quantitative data on the size of fleet, the timing and the fishing operations area for a better understanding of the geographic distribution of the main fishing grounds, as reflected in IMARPE’s reports and those submitted to the SPRFMO [IMARPE 2023a, b, SPRFMO 2021). Considering the low impact on habitat from the fishery, the information that has been collected and</w:t>
            </w:r>
            <w:r w:rsidRPr="00C2439F">
              <w:rPr>
                <w:sz w:val="20"/>
                <w:szCs w:val="20"/>
              </w:rPr>
              <w:t xml:space="preserve"> </w:t>
            </w:r>
            <w:r w:rsidRPr="00C2439F">
              <w:rPr>
                <w:color w:val="000000" w:themeColor="text1" w:themeShade="80"/>
                <w:sz w:val="20"/>
                <w:szCs w:val="20"/>
                <w:lang w:val="en-GB"/>
              </w:rPr>
              <w:t xml:space="preserve">it is expected to continue increasing is adequate to detect any increase in risk to the main habitats. Thus, </w:t>
            </w:r>
            <w:r w:rsidRPr="00C2439F">
              <w:rPr>
                <w:b/>
                <w:bCs/>
                <w:color w:val="000000" w:themeColor="text1" w:themeShade="80"/>
                <w:sz w:val="20"/>
                <w:szCs w:val="20"/>
                <w:lang w:val="en-GB"/>
              </w:rPr>
              <w:t>SG 80c is met</w:t>
            </w:r>
            <w:r w:rsidRPr="00C2439F">
              <w:rPr>
                <w:color w:val="000000" w:themeColor="text1" w:themeShade="80"/>
                <w:sz w:val="20"/>
                <w:szCs w:val="20"/>
                <w:lang w:val="en-GB"/>
              </w:rPr>
              <w:t xml:space="preserve">. However, as not all the fleet is using VMS and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yet and the IMARPE’s monitoring on-board is low, </w:t>
            </w:r>
            <w:r w:rsidRPr="00C2439F">
              <w:rPr>
                <w:b/>
                <w:bCs/>
                <w:color w:val="000000" w:themeColor="text1" w:themeShade="80"/>
                <w:sz w:val="20"/>
                <w:szCs w:val="20"/>
                <w:lang w:val="en-GB"/>
              </w:rPr>
              <w:t>SG 100c is not met</w:t>
            </w:r>
          </w:p>
          <w:p w14:paraId="1A28AD5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258ED360"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p>
        </w:tc>
      </w:tr>
      <w:tr w:rsidR="00C2439F" w:rsidRPr="00C2439F" w14:paraId="681F6B65"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573F3EEC" w14:textId="77777777" w:rsidR="00C2439F" w:rsidRPr="00C2439F" w:rsidRDefault="00C2439F" w:rsidP="00234643">
            <w:pPr>
              <w:jc w:val="center"/>
              <w:rPr>
                <w:b w:val="0"/>
                <w:lang w:val="en-GB"/>
              </w:rPr>
            </w:pPr>
          </w:p>
        </w:tc>
        <w:tc>
          <w:tcPr>
            <w:tcW w:w="621" w:type="pct"/>
            <w:vMerge w:val="restart"/>
            <w:vAlign w:val="center"/>
          </w:tcPr>
          <w:p w14:paraId="305DD7F3"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Ecosystem</w:t>
            </w:r>
          </w:p>
        </w:tc>
        <w:tc>
          <w:tcPr>
            <w:tcW w:w="319" w:type="pct"/>
            <w:vAlign w:val="center"/>
          </w:tcPr>
          <w:p w14:paraId="1B32548E"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2.5.1</w:t>
            </w:r>
          </w:p>
        </w:tc>
        <w:tc>
          <w:tcPr>
            <w:tcW w:w="1014" w:type="pct"/>
            <w:vAlign w:val="center"/>
          </w:tcPr>
          <w:p w14:paraId="74E285C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Outcome</w:t>
            </w:r>
          </w:p>
        </w:tc>
        <w:tc>
          <w:tcPr>
            <w:tcW w:w="341" w:type="pct"/>
          </w:tcPr>
          <w:p w14:paraId="31340ED9"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60-79</w:t>
            </w:r>
          </w:p>
        </w:tc>
        <w:tc>
          <w:tcPr>
            <w:tcW w:w="372" w:type="pct"/>
          </w:tcPr>
          <w:p w14:paraId="352A5A99"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≥80</w:t>
            </w:r>
          </w:p>
        </w:tc>
        <w:tc>
          <w:tcPr>
            <w:tcW w:w="1920" w:type="pct"/>
          </w:tcPr>
          <w:p w14:paraId="34E2692A" w14:textId="787A79DE" w:rsidR="00C2439F" w:rsidRPr="005505C1" w:rsidRDefault="00C2439F" w:rsidP="00234643">
            <w:pPr>
              <w:jc w:val="both"/>
              <w:cnfStyle w:val="000000100000" w:firstRow="0" w:lastRow="0" w:firstColumn="0" w:lastColumn="0" w:oddVBand="0" w:evenVBand="0" w:oddHBand="1" w:evenHBand="0" w:firstRowFirstColumn="0" w:firstRowLastColumn="0" w:lastRowFirstColumn="0" w:lastRowLastColumn="0"/>
              <w:rPr>
                <w:lang w:val="en-GB"/>
              </w:rPr>
            </w:pPr>
            <w:proofErr w:type="spellStart"/>
            <w:r w:rsidRPr="00C2439F">
              <w:rPr>
                <w:lang w:val="en-GB"/>
              </w:rPr>
              <w:t>S</w:t>
            </w:r>
            <w:r w:rsidR="005505C1">
              <w:rPr>
                <w:lang w:val="en-GB"/>
              </w:rPr>
              <w:t>I</w:t>
            </w:r>
            <w:r w:rsidRPr="00C2439F">
              <w:rPr>
                <w:lang w:val="en-GB"/>
              </w:rPr>
              <w:t>a</w:t>
            </w:r>
            <w:proofErr w:type="spellEnd"/>
            <w:r w:rsidRPr="00C2439F">
              <w:rPr>
                <w:lang w:val="en-GB"/>
              </w:rPr>
              <w:t xml:space="preserve">. </w:t>
            </w:r>
            <w:r w:rsidRPr="00C2439F">
              <w:rPr>
                <w:b/>
                <w:bCs/>
                <w:sz w:val="20"/>
                <w:szCs w:val="20"/>
                <w:lang w:val="en-GB"/>
              </w:rPr>
              <w:t xml:space="preserve">The </w:t>
            </w:r>
            <w:proofErr w:type="spellStart"/>
            <w:r w:rsidRPr="00C2439F">
              <w:rPr>
                <w:b/>
                <w:bCs/>
                <w:sz w:val="20"/>
                <w:szCs w:val="20"/>
                <w:lang w:val="en-GB"/>
              </w:rPr>
              <w:t>UoA</w:t>
            </w:r>
            <w:proofErr w:type="spellEnd"/>
            <w:r w:rsidRPr="00C2439F">
              <w:rPr>
                <w:b/>
                <w:bCs/>
                <w:sz w:val="20"/>
                <w:szCs w:val="20"/>
                <w:lang w:val="en-GB"/>
              </w:rPr>
              <w:t xml:space="preserve"> is highly unlikely to disrupt the key elements underlying ecosystem structure and function to a point where there would be a serious or irreversible harm.</w:t>
            </w:r>
          </w:p>
          <w:p w14:paraId="6CE931F8"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Salazar (2018)</w:t>
            </w:r>
            <w:r w:rsidRPr="00C2439F">
              <w:rPr>
                <w:sz w:val="20"/>
                <w:szCs w:val="20"/>
              </w:rPr>
              <w:t xml:space="preserve"> consulted Peruvian experts (fishermen, professors, representatives of IMARPE, PRODUCE, NGO, others) to </w:t>
            </w:r>
            <w:r w:rsidRPr="00C2439F">
              <w:rPr>
                <w:sz w:val="20"/>
                <w:szCs w:val="20"/>
                <w:lang w:val="en-GB"/>
              </w:rPr>
              <w:t xml:space="preserve">evaluate artisanal fishing gear for their impact on the marine ecosystem through </w:t>
            </w:r>
            <w:r w:rsidRPr="00C2439F">
              <w:rPr>
                <w:sz w:val="20"/>
                <w:szCs w:val="20"/>
                <w:lang w:val="en-GB"/>
              </w:rPr>
              <w:lastRenderedPageBreak/>
              <w:t>three aspects: control of catch, impact to the ecosystem and operability of fishing gear. Squid jigging fishery was between the least damaging gear to the marine ecosystem, with Ecosystem Impact Indices - IEE of 4.0.</w:t>
            </w:r>
          </w:p>
          <w:p w14:paraId="492EDC66"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25C9FEB6"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Direct impacts on bycatch species and habitats from the gear used are low, meaning the main concern is indirect effects, such as the potential for a trophic cascade. This risk arises if fishing significantly reduces squid abundance, which could cause imbalances in the food web by affecting prey or predator populations. However, the complex Great Humboldt Current Ecosystem, where the fishery operates, experiences natural decadal and interannual fluctuations in species abundance, particularly driven by El Niño and La Niña phenomena, regardless of fishing pressure.</w:t>
            </w:r>
          </w:p>
          <w:p w14:paraId="513D54CC"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38EAF74B"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The Jumbo flying squid feeds mainly on small fish, crustaceans, and cephalopods (</w:t>
            </w:r>
            <w:proofErr w:type="spellStart"/>
            <w:r w:rsidRPr="00C2439F">
              <w:rPr>
                <w:color w:val="000000" w:themeColor="text1" w:themeShade="80"/>
                <w:sz w:val="20"/>
                <w:szCs w:val="20"/>
                <w:lang w:val="en-GB"/>
              </w:rPr>
              <w:t>Markaida</w:t>
            </w:r>
            <w:proofErr w:type="spellEnd"/>
            <w:r w:rsidRPr="00C2439F">
              <w:rPr>
                <w:color w:val="000000" w:themeColor="text1" w:themeShade="80"/>
                <w:sz w:val="20"/>
                <w:szCs w:val="20"/>
                <w:lang w:val="en-GB"/>
              </w:rPr>
              <w:t xml:space="preserve"> </w:t>
            </w:r>
            <w:r w:rsidRPr="00C2439F">
              <w:rPr>
                <w:i/>
                <w:iCs/>
                <w:color w:val="000000" w:themeColor="text1" w:themeShade="80"/>
                <w:sz w:val="20"/>
                <w:szCs w:val="20"/>
                <w:lang w:val="en-GB"/>
              </w:rPr>
              <w:t>et al</w:t>
            </w:r>
            <w:r w:rsidRPr="00C2439F">
              <w:rPr>
                <w:color w:val="000000" w:themeColor="text1" w:themeShade="80"/>
                <w:sz w:val="20"/>
                <w:szCs w:val="20"/>
                <w:lang w:val="en-GB"/>
              </w:rPr>
              <w:t>., 2008) and it is a pray is an important prey item for many large predators such as sperm whales (</w:t>
            </w:r>
            <w:r w:rsidRPr="00C2439F">
              <w:rPr>
                <w:i/>
                <w:iCs/>
                <w:color w:val="000000" w:themeColor="text1" w:themeShade="80"/>
                <w:sz w:val="20"/>
                <w:szCs w:val="20"/>
                <w:lang w:val="en-GB"/>
              </w:rPr>
              <w:t>Physeter macrocephalus</w:t>
            </w:r>
            <w:r w:rsidRPr="00C2439F">
              <w:rPr>
                <w:color w:val="000000" w:themeColor="text1" w:themeShade="80"/>
                <w:sz w:val="20"/>
                <w:szCs w:val="20"/>
                <w:lang w:val="en-GB"/>
              </w:rPr>
              <w:t>) and swordfish (</w:t>
            </w:r>
            <w:r w:rsidRPr="00C2439F">
              <w:rPr>
                <w:i/>
                <w:iCs/>
                <w:color w:val="000000" w:themeColor="text1" w:themeShade="80"/>
                <w:sz w:val="20"/>
                <w:szCs w:val="20"/>
                <w:lang w:val="en-GB"/>
              </w:rPr>
              <w:t>Xiphias gladius</w:t>
            </w:r>
            <w:r w:rsidRPr="00C2439F">
              <w:rPr>
                <w:color w:val="000000" w:themeColor="text1" w:themeShade="80"/>
                <w:sz w:val="20"/>
                <w:szCs w:val="20"/>
                <w:lang w:val="en-GB"/>
              </w:rPr>
              <w:t xml:space="preserve">) (Gonzalez-Pestana </w:t>
            </w:r>
            <w:r w:rsidRPr="00C2439F">
              <w:rPr>
                <w:i/>
                <w:iCs/>
                <w:color w:val="000000" w:themeColor="text1" w:themeShade="80"/>
                <w:sz w:val="20"/>
                <w:szCs w:val="20"/>
                <w:lang w:val="en-GB"/>
              </w:rPr>
              <w:t>et al</w:t>
            </w:r>
            <w:r w:rsidRPr="00C2439F">
              <w:rPr>
                <w:color w:val="000000" w:themeColor="text1" w:themeShade="80"/>
                <w:sz w:val="20"/>
                <w:szCs w:val="20"/>
                <w:lang w:val="en-GB"/>
              </w:rPr>
              <w:t>., 2022). Jumbo flying squid</w:t>
            </w:r>
            <w:r w:rsidRPr="00C2439F">
              <w:rPr>
                <w:sz w:val="20"/>
                <w:szCs w:val="20"/>
                <w:lang w:val="en-GB"/>
              </w:rPr>
              <w:t xml:space="preserve"> </w:t>
            </w:r>
            <w:r w:rsidRPr="00C2439F">
              <w:rPr>
                <w:color w:val="000000" w:themeColor="text1" w:themeShade="80"/>
                <w:sz w:val="20"/>
                <w:szCs w:val="20"/>
                <w:lang w:val="en-GB"/>
              </w:rPr>
              <w:t>plays a key role in energy distribution across various depths and habitats due to its wide-ranging feeding habits</w:t>
            </w:r>
            <w:r w:rsidRPr="00C2439F">
              <w:rPr>
                <w:sz w:val="20"/>
                <w:szCs w:val="20"/>
                <w:lang w:val="en-GB"/>
              </w:rPr>
              <w:t xml:space="preserve"> (</w:t>
            </w:r>
            <w:proofErr w:type="spellStart"/>
            <w:r w:rsidRPr="00C2439F">
              <w:rPr>
                <w:sz w:val="20"/>
                <w:szCs w:val="20"/>
                <w:lang w:val="en-GB"/>
              </w:rPr>
              <w:t>Markaida</w:t>
            </w:r>
            <w:proofErr w:type="spellEnd"/>
            <w:r w:rsidRPr="00C2439F">
              <w:rPr>
                <w:sz w:val="20"/>
                <w:szCs w:val="20"/>
                <w:lang w:val="en-GB"/>
              </w:rPr>
              <w:t xml:space="preserve"> </w:t>
            </w:r>
            <w:r w:rsidRPr="00C2439F">
              <w:rPr>
                <w:i/>
                <w:iCs/>
                <w:sz w:val="20"/>
                <w:szCs w:val="20"/>
                <w:lang w:val="en-GB"/>
              </w:rPr>
              <w:t>et al</w:t>
            </w:r>
            <w:r w:rsidRPr="00C2439F">
              <w:rPr>
                <w:sz w:val="20"/>
                <w:szCs w:val="20"/>
                <w:lang w:val="en-GB"/>
              </w:rPr>
              <w:t xml:space="preserve">., 2005; Gilly </w:t>
            </w:r>
            <w:r w:rsidRPr="00C2439F">
              <w:rPr>
                <w:i/>
                <w:iCs/>
                <w:sz w:val="20"/>
                <w:szCs w:val="20"/>
                <w:lang w:val="en-GB"/>
              </w:rPr>
              <w:t>et al</w:t>
            </w:r>
            <w:r w:rsidRPr="00C2439F">
              <w:rPr>
                <w:sz w:val="20"/>
                <w:szCs w:val="20"/>
                <w:lang w:val="en-GB"/>
              </w:rPr>
              <w:t>., 2006). As an opportunistic predator with a broad trophic niche, it adapts its diet based on available prey and life stage (</w:t>
            </w:r>
            <w:proofErr w:type="spellStart"/>
            <w:r w:rsidRPr="00C2439F">
              <w:rPr>
                <w:sz w:val="20"/>
                <w:szCs w:val="20"/>
                <w:lang w:val="en-GB"/>
              </w:rPr>
              <w:t>Markaida</w:t>
            </w:r>
            <w:proofErr w:type="spellEnd"/>
            <w:r w:rsidRPr="00C2439F">
              <w:rPr>
                <w:sz w:val="20"/>
                <w:szCs w:val="20"/>
                <w:lang w:val="en-GB"/>
              </w:rPr>
              <w:t xml:space="preserve"> and Sosa-Nishizaki, 2003; Alegre </w:t>
            </w:r>
            <w:r w:rsidRPr="00C2439F">
              <w:rPr>
                <w:i/>
                <w:iCs/>
                <w:sz w:val="20"/>
                <w:szCs w:val="20"/>
                <w:lang w:val="en-GB"/>
              </w:rPr>
              <w:t>et al</w:t>
            </w:r>
            <w:r w:rsidRPr="00C2439F">
              <w:rPr>
                <w:sz w:val="20"/>
                <w:szCs w:val="20"/>
                <w:lang w:val="en-GB"/>
              </w:rPr>
              <w:t xml:space="preserve">., 2014). This species engages in both vertical and horizontal migrations, linking food webs across different environments (Gilly </w:t>
            </w:r>
            <w:r w:rsidRPr="00C2439F">
              <w:rPr>
                <w:i/>
                <w:iCs/>
                <w:sz w:val="20"/>
                <w:szCs w:val="20"/>
                <w:lang w:val="en-GB"/>
              </w:rPr>
              <w:t>et al.</w:t>
            </w:r>
            <w:r w:rsidRPr="00C2439F">
              <w:rPr>
                <w:sz w:val="20"/>
                <w:szCs w:val="20"/>
                <w:lang w:val="en-GB"/>
              </w:rPr>
              <w:t xml:space="preserve">, 2006; Chesnais </w:t>
            </w:r>
            <w:r w:rsidRPr="00C2439F">
              <w:rPr>
                <w:i/>
                <w:iCs/>
                <w:sz w:val="20"/>
                <w:szCs w:val="20"/>
                <w:lang w:val="en-GB"/>
              </w:rPr>
              <w:t>et al.</w:t>
            </w:r>
            <w:r w:rsidRPr="00C2439F">
              <w:rPr>
                <w:sz w:val="20"/>
                <w:szCs w:val="20"/>
                <w:lang w:val="en-GB"/>
              </w:rPr>
              <w:t xml:space="preserve">, 2019). Studies have shown that </w:t>
            </w:r>
            <w:r w:rsidRPr="00C2439F">
              <w:rPr>
                <w:i/>
                <w:iCs/>
                <w:sz w:val="20"/>
                <w:szCs w:val="20"/>
                <w:lang w:val="en-GB"/>
              </w:rPr>
              <w:t xml:space="preserve">D. gigas </w:t>
            </w:r>
            <w:r w:rsidRPr="00C2439F">
              <w:rPr>
                <w:sz w:val="20"/>
                <w:szCs w:val="20"/>
                <w:lang w:val="en-GB"/>
              </w:rPr>
              <w:t>and other squid species have an important</w:t>
            </w:r>
            <w:r w:rsidRPr="00C2439F">
              <w:rPr>
                <w:sz w:val="20"/>
                <w:szCs w:val="20"/>
              </w:rPr>
              <w:t xml:space="preserve"> </w:t>
            </w:r>
            <w:r w:rsidRPr="00C2439F">
              <w:rPr>
                <w:sz w:val="20"/>
                <w:szCs w:val="20"/>
                <w:lang w:val="en-GB"/>
              </w:rPr>
              <w:t xml:space="preserve">role as a top predator, exerting top-down control over trophic flows (Acosta, 2019, de la Chesnais </w:t>
            </w:r>
            <w:r w:rsidRPr="00C2439F">
              <w:rPr>
                <w:i/>
                <w:iCs/>
                <w:sz w:val="20"/>
                <w:szCs w:val="20"/>
                <w:lang w:val="en-GB"/>
              </w:rPr>
              <w:t>et al.</w:t>
            </w:r>
            <w:r w:rsidRPr="00C2439F">
              <w:rPr>
                <w:sz w:val="20"/>
                <w:szCs w:val="20"/>
                <w:lang w:val="en-GB"/>
              </w:rPr>
              <w:t xml:space="preserve"> 2019, Gilly </w:t>
            </w:r>
            <w:r w:rsidRPr="00C2439F">
              <w:rPr>
                <w:i/>
                <w:iCs/>
                <w:sz w:val="20"/>
                <w:szCs w:val="20"/>
                <w:lang w:val="en-GB"/>
              </w:rPr>
              <w:t>et al.</w:t>
            </w:r>
            <w:r w:rsidRPr="00C2439F">
              <w:rPr>
                <w:sz w:val="20"/>
                <w:szCs w:val="20"/>
                <w:lang w:val="en-GB"/>
              </w:rPr>
              <w:t xml:space="preserve">,2006; Rosas-Luis </w:t>
            </w:r>
            <w:r w:rsidRPr="00C2439F">
              <w:rPr>
                <w:i/>
                <w:sz w:val="20"/>
                <w:szCs w:val="20"/>
                <w:lang w:val="en-GB"/>
              </w:rPr>
              <w:t>et al.</w:t>
            </w:r>
            <w:r w:rsidRPr="00C2439F">
              <w:rPr>
                <w:sz w:val="20"/>
                <w:szCs w:val="20"/>
                <w:lang w:val="en-GB"/>
              </w:rPr>
              <w:t>, 2008).</w:t>
            </w:r>
          </w:p>
          <w:p w14:paraId="291DC24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Environmental changes, such as those caused by strong El Niño, have led to significant changes in </w:t>
            </w:r>
            <w:r w:rsidRPr="00C2439F">
              <w:rPr>
                <w:i/>
                <w:iCs/>
                <w:sz w:val="20"/>
                <w:szCs w:val="20"/>
                <w:lang w:val="en-GB"/>
              </w:rPr>
              <w:t>D. gigas</w:t>
            </w:r>
            <w:r w:rsidRPr="00C2439F">
              <w:rPr>
                <w:sz w:val="20"/>
                <w:szCs w:val="20"/>
                <w:lang w:val="en-GB"/>
              </w:rPr>
              <w:t xml:space="preserve"> biomass (Changnon, </w:t>
            </w:r>
            <w:proofErr w:type="gramStart"/>
            <w:r w:rsidRPr="00C2439F">
              <w:rPr>
                <w:sz w:val="20"/>
                <w:szCs w:val="20"/>
                <w:lang w:val="en-GB"/>
              </w:rPr>
              <w:t>2000;,</w:t>
            </w:r>
            <w:proofErr w:type="gramEnd"/>
            <w:r w:rsidRPr="00C2439F">
              <w:rPr>
                <w:sz w:val="20"/>
                <w:szCs w:val="20"/>
              </w:rPr>
              <w:t xml:space="preserve"> </w:t>
            </w:r>
            <w:r w:rsidRPr="00C2439F">
              <w:rPr>
                <w:sz w:val="20"/>
                <w:szCs w:val="20"/>
                <w:lang w:val="en-GB"/>
              </w:rPr>
              <w:t xml:space="preserve">Keyl </w:t>
            </w:r>
            <w:r w:rsidRPr="00C2439F">
              <w:rPr>
                <w:i/>
                <w:iCs/>
                <w:sz w:val="20"/>
                <w:szCs w:val="20"/>
                <w:lang w:val="en-GB"/>
              </w:rPr>
              <w:t>et al.</w:t>
            </w:r>
            <w:r w:rsidRPr="00C2439F">
              <w:rPr>
                <w:sz w:val="20"/>
                <w:szCs w:val="20"/>
                <w:lang w:val="en-GB"/>
              </w:rPr>
              <w:t xml:space="preserve">, 2008; </w:t>
            </w:r>
            <w:proofErr w:type="spellStart"/>
            <w:r w:rsidRPr="00C2439F">
              <w:rPr>
                <w:sz w:val="20"/>
                <w:szCs w:val="20"/>
                <w:lang w:val="en-GB"/>
              </w:rPr>
              <w:t>Waluda</w:t>
            </w:r>
            <w:proofErr w:type="spellEnd"/>
            <w:r w:rsidRPr="00C2439F">
              <w:rPr>
                <w:sz w:val="20"/>
                <w:szCs w:val="20"/>
                <w:lang w:val="en-GB"/>
              </w:rPr>
              <w:t xml:space="preserve"> and Rodhouse, 2006), reflecting the species’ short life cycle and sensitivity to inter- and intra-annual variability (Coll </w:t>
            </w:r>
            <w:r w:rsidRPr="00C2439F">
              <w:rPr>
                <w:i/>
                <w:iCs/>
                <w:sz w:val="20"/>
                <w:szCs w:val="20"/>
                <w:lang w:val="en-GB"/>
              </w:rPr>
              <w:t>et al.</w:t>
            </w:r>
            <w:r w:rsidRPr="00C2439F">
              <w:rPr>
                <w:sz w:val="20"/>
                <w:szCs w:val="20"/>
                <w:lang w:val="en-GB"/>
              </w:rPr>
              <w:t xml:space="preserve">, 2013; Ibáñez </w:t>
            </w:r>
            <w:r w:rsidRPr="00C2439F">
              <w:rPr>
                <w:i/>
                <w:iCs/>
                <w:sz w:val="20"/>
                <w:szCs w:val="20"/>
                <w:lang w:val="en-GB"/>
              </w:rPr>
              <w:t>et al.</w:t>
            </w:r>
            <w:r w:rsidRPr="00C2439F">
              <w:rPr>
                <w:sz w:val="20"/>
                <w:szCs w:val="20"/>
                <w:lang w:val="en-GB"/>
              </w:rPr>
              <w:t xml:space="preserve">, 2015). This highlights its capacity to respond to natural environmental fluctuations. Nevertheless, it has been noticed that during periods of environmental change, such as the 1997-1998 El Niño event, the squid’s role in maintaining ecosystem order and resilience was secondary to that of other species (Tam </w:t>
            </w:r>
            <w:r w:rsidRPr="00C2439F">
              <w:rPr>
                <w:i/>
                <w:iCs/>
                <w:sz w:val="20"/>
                <w:szCs w:val="20"/>
                <w:lang w:val="en-GB"/>
              </w:rPr>
              <w:t>et al.</w:t>
            </w:r>
            <w:r w:rsidRPr="00C2439F">
              <w:rPr>
                <w:sz w:val="20"/>
                <w:szCs w:val="20"/>
                <w:lang w:val="en-GB"/>
              </w:rPr>
              <w:t xml:space="preserve">, 2008; Taylor </w:t>
            </w:r>
            <w:r w:rsidRPr="00C2439F">
              <w:rPr>
                <w:i/>
                <w:iCs/>
                <w:sz w:val="20"/>
                <w:szCs w:val="20"/>
                <w:lang w:val="en-GB"/>
              </w:rPr>
              <w:t>et al.</w:t>
            </w:r>
            <w:r w:rsidRPr="00C2439F">
              <w:rPr>
                <w:sz w:val="20"/>
                <w:szCs w:val="20"/>
                <w:lang w:val="en-GB"/>
              </w:rPr>
              <w:t xml:space="preserve">, 2008; Acosta </w:t>
            </w:r>
            <w:r w:rsidRPr="00C2439F">
              <w:rPr>
                <w:i/>
                <w:iCs/>
                <w:sz w:val="20"/>
                <w:szCs w:val="20"/>
                <w:lang w:val="en-GB"/>
              </w:rPr>
              <w:t>et al</w:t>
            </w:r>
            <w:r w:rsidRPr="00C2439F">
              <w:rPr>
                <w:sz w:val="20"/>
                <w:szCs w:val="20"/>
                <w:lang w:val="en-GB"/>
              </w:rPr>
              <w:t>, 2019).</w:t>
            </w:r>
            <w:r w:rsidRPr="00C2439F">
              <w:rPr>
                <w:sz w:val="20"/>
                <w:szCs w:val="20"/>
              </w:rPr>
              <w:t xml:space="preserve"> I</w:t>
            </w:r>
            <w:r w:rsidRPr="00C2439F">
              <w:rPr>
                <w:sz w:val="20"/>
                <w:szCs w:val="20"/>
                <w:lang w:val="en-GB"/>
              </w:rPr>
              <w:t xml:space="preserve">n northern and central Peru, no strong correlation was found between </w:t>
            </w:r>
            <w:r w:rsidRPr="00C2439F">
              <w:rPr>
                <w:i/>
                <w:iCs/>
                <w:sz w:val="20"/>
                <w:szCs w:val="20"/>
                <w:lang w:val="en-GB"/>
              </w:rPr>
              <w:t>D. gigas</w:t>
            </w:r>
            <w:r w:rsidRPr="00C2439F">
              <w:rPr>
                <w:sz w:val="20"/>
                <w:szCs w:val="20"/>
                <w:lang w:val="en-GB"/>
              </w:rPr>
              <w:t xml:space="preserve"> biomass and trophic resilience, indicating that it may not exert strong top-down control in the ecosystem (Acosta, 2019). </w:t>
            </w:r>
          </w:p>
          <w:p w14:paraId="75B2E2F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6AB97737"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sz w:val="20"/>
                <w:szCs w:val="20"/>
                <w:lang w:val="en-GB"/>
              </w:rPr>
              <w:lastRenderedPageBreak/>
              <w:t xml:space="preserve">As Peruvian squid fishery poses minimal direct impact on bycatch species and habitats, with its main risk being indirect effects on the food web, the </w:t>
            </w:r>
            <w:proofErr w:type="spellStart"/>
            <w:r w:rsidRPr="00C2439F">
              <w:rPr>
                <w:sz w:val="20"/>
                <w:szCs w:val="20"/>
                <w:lang w:val="en-GB"/>
              </w:rPr>
              <w:t>UoA</w:t>
            </w:r>
            <w:proofErr w:type="spellEnd"/>
            <w:r w:rsidRPr="00C2439F">
              <w:rPr>
                <w:sz w:val="20"/>
                <w:szCs w:val="20"/>
                <w:lang w:val="en-GB"/>
              </w:rPr>
              <w:t xml:space="preserve"> is highly unlikely to disrupt the key elements underlying ecosystem structure and function to a point where there would be a serious or irreversible harm and </w:t>
            </w:r>
            <w:r w:rsidRPr="00C2439F">
              <w:rPr>
                <w:b/>
                <w:bCs/>
                <w:sz w:val="20"/>
                <w:szCs w:val="20"/>
                <w:lang w:val="en-GB"/>
              </w:rPr>
              <w:t>SG 60a and SG 80a are met.</w:t>
            </w:r>
            <w:r w:rsidRPr="00C2439F">
              <w:rPr>
                <w:sz w:val="20"/>
                <w:szCs w:val="20"/>
                <w:lang w:val="en-GB"/>
              </w:rPr>
              <w:t xml:space="preserve"> Given the influence of changes in environmental conditions on the biomass of squid and in the dynamics of the ecosystem, direct correlations between the fishery and the ecosystem are not fully understand and monitored to provide enough evidence for meeting </w:t>
            </w:r>
            <w:r w:rsidRPr="00C2439F">
              <w:rPr>
                <w:b/>
                <w:bCs/>
                <w:sz w:val="20"/>
                <w:szCs w:val="20"/>
                <w:lang w:val="en-GB"/>
              </w:rPr>
              <w:t>SG 100a, thus SG 100a is not met.</w:t>
            </w:r>
          </w:p>
        </w:tc>
      </w:tr>
      <w:tr w:rsidR="00C2439F" w:rsidRPr="00C2439F" w14:paraId="5BB6DF89" w14:textId="77777777" w:rsidTr="00234643">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1867E98B" w14:textId="77777777" w:rsidR="00C2439F" w:rsidRPr="00C2439F" w:rsidRDefault="00C2439F" w:rsidP="00234643">
            <w:pPr>
              <w:jc w:val="center"/>
              <w:rPr>
                <w:b w:val="0"/>
                <w:lang w:val="en-GB"/>
              </w:rPr>
            </w:pPr>
          </w:p>
        </w:tc>
        <w:tc>
          <w:tcPr>
            <w:tcW w:w="621" w:type="pct"/>
            <w:vMerge/>
            <w:vAlign w:val="center"/>
          </w:tcPr>
          <w:p w14:paraId="657749E4"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319" w:type="pct"/>
            <w:vAlign w:val="center"/>
          </w:tcPr>
          <w:p w14:paraId="2C5AAC36"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2.5.2</w:t>
            </w:r>
          </w:p>
        </w:tc>
        <w:tc>
          <w:tcPr>
            <w:tcW w:w="1014" w:type="pct"/>
            <w:vAlign w:val="center"/>
          </w:tcPr>
          <w:p w14:paraId="2D8D5B2D"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Management strategy</w:t>
            </w:r>
          </w:p>
        </w:tc>
        <w:tc>
          <w:tcPr>
            <w:tcW w:w="341" w:type="pct"/>
          </w:tcPr>
          <w:p w14:paraId="22EF92BC"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szCs w:val="22"/>
                <w:lang w:val="en-GB"/>
              </w:rPr>
            </w:pPr>
            <w:r w:rsidRPr="00C2439F">
              <w:t>60-79</w:t>
            </w:r>
          </w:p>
        </w:tc>
        <w:tc>
          <w:tcPr>
            <w:tcW w:w="372" w:type="pct"/>
          </w:tcPr>
          <w:p w14:paraId="5BDCF16A"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highlight w:val="yellow"/>
              </w:rPr>
            </w:pPr>
            <w:r w:rsidRPr="00C2439F">
              <w:rPr>
                <w:szCs w:val="22"/>
                <w:lang w:val="en-GB"/>
              </w:rPr>
              <w:t>≥80</w:t>
            </w:r>
          </w:p>
        </w:tc>
        <w:tc>
          <w:tcPr>
            <w:tcW w:w="1920" w:type="pct"/>
          </w:tcPr>
          <w:p w14:paraId="46265569" w14:textId="1F9B7FAC"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t>S</w:t>
            </w:r>
            <w:r w:rsidR="005505C1">
              <w:t>I</w:t>
            </w:r>
            <w:r w:rsidRPr="00C2439F">
              <w:t>a</w:t>
            </w:r>
            <w:proofErr w:type="spellEnd"/>
            <w:r w:rsidRPr="00C2439F">
              <w:t xml:space="preserve">. </w:t>
            </w:r>
            <w:r w:rsidRPr="00C2439F">
              <w:rPr>
                <w:b/>
                <w:bCs/>
                <w:sz w:val="20"/>
                <w:szCs w:val="20"/>
                <w:lang w:val="en-GB"/>
              </w:rPr>
              <w:t xml:space="preserve">There is a partial strategy in place, if necessary, which </w:t>
            </w:r>
            <w:proofErr w:type="gramStart"/>
            <w:r w:rsidRPr="00C2439F">
              <w:rPr>
                <w:b/>
                <w:bCs/>
                <w:sz w:val="20"/>
                <w:szCs w:val="20"/>
                <w:lang w:val="en-GB"/>
              </w:rPr>
              <w:t>takes into account</w:t>
            </w:r>
            <w:proofErr w:type="gramEnd"/>
            <w:r w:rsidRPr="00C2439F">
              <w:rPr>
                <w:b/>
                <w:bCs/>
                <w:sz w:val="20"/>
                <w:szCs w:val="20"/>
                <w:lang w:val="en-GB"/>
              </w:rPr>
              <w:t xml:space="preserve"> available information and is expected to restrain impacts of the </w:t>
            </w:r>
            <w:proofErr w:type="spellStart"/>
            <w:r w:rsidRPr="00C2439F">
              <w:rPr>
                <w:b/>
                <w:bCs/>
                <w:sz w:val="20"/>
                <w:szCs w:val="20"/>
                <w:lang w:val="en-GB"/>
              </w:rPr>
              <w:t>UoA</w:t>
            </w:r>
            <w:proofErr w:type="spellEnd"/>
            <w:r w:rsidRPr="00C2439F">
              <w:rPr>
                <w:b/>
                <w:bCs/>
                <w:sz w:val="20"/>
                <w:szCs w:val="20"/>
                <w:lang w:val="en-GB"/>
              </w:rPr>
              <w:t xml:space="preserve"> on the ecosystem </w:t>
            </w:r>
            <w:proofErr w:type="gramStart"/>
            <w:r w:rsidRPr="00C2439F">
              <w:rPr>
                <w:b/>
                <w:bCs/>
                <w:sz w:val="20"/>
                <w:szCs w:val="20"/>
                <w:lang w:val="en-GB"/>
              </w:rPr>
              <w:t>so as to</w:t>
            </w:r>
            <w:proofErr w:type="gramEnd"/>
            <w:r w:rsidRPr="00C2439F">
              <w:rPr>
                <w:b/>
                <w:bCs/>
                <w:sz w:val="20"/>
                <w:szCs w:val="20"/>
                <w:lang w:val="en-GB"/>
              </w:rPr>
              <w:t xml:space="preserve"> achieve the Ecosystem Outcome 80 level of performance.</w:t>
            </w:r>
          </w:p>
          <w:p w14:paraId="47A7782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Direct impacts on bycatch species and habitats from the gear used are low, meaning the main concern is indirect effects, such as the impact of the accumulation of gear loss in the seabed over time and reduction on squid abundance, which could cause imbalances in the food web.</w:t>
            </w:r>
          </w:p>
          <w:p w14:paraId="7EBA712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5193A2F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lang w:val="en-GB"/>
              </w:rPr>
              <w:t>There is a partial strategy in place to manage ecosystems impacts of the Peruvian squid jigging fishery, focusing on pollution control, habitat protection, and maintaining squid population levels.</w:t>
            </w:r>
            <w:r w:rsidRPr="00C2439F">
              <w:rPr>
                <w:sz w:val="20"/>
                <w:szCs w:val="20"/>
              </w:rPr>
              <w:t xml:space="preserve"> </w:t>
            </w:r>
          </w:p>
          <w:p w14:paraId="27E071D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687C2C3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Peru is a signatory member of the MARPOL agreement, which establishes provisions to prevent harmful and polluting activities resulting from vessels of all types in the marine environment. Additionally, the use of </w:t>
            </w:r>
            <w:proofErr w:type="spellStart"/>
            <w:r w:rsidRPr="00C2439F">
              <w:rPr>
                <w:sz w:val="20"/>
                <w:szCs w:val="20"/>
                <w:lang w:val="en-GB"/>
              </w:rPr>
              <w:t>unbaited</w:t>
            </w:r>
            <w:proofErr w:type="spellEnd"/>
            <w:r w:rsidRPr="00C2439F">
              <w:rPr>
                <w:sz w:val="20"/>
                <w:szCs w:val="20"/>
                <w:lang w:val="en-GB"/>
              </w:rPr>
              <w:t xml:space="preserve"> jigs, known for their high selectivity, minimizes bycatch and reduces direct harm to other species.</w:t>
            </w:r>
          </w:p>
          <w:p w14:paraId="7EB8C4B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15EB98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The implementation of VMS systems in the artisanal squid fishery, required by Supreme Decree No. 003-2018, helps monitor fishing locations and track possible gear loss. The electronic fishing logbook systems, </w:t>
            </w:r>
            <w:r w:rsidRPr="00C2439F">
              <w:rPr>
                <w:sz w:val="20"/>
                <w:szCs w:val="20"/>
              </w:rPr>
              <w:t xml:space="preserve">IMARSIS and </w:t>
            </w:r>
            <w:proofErr w:type="spellStart"/>
            <w:r w:rsidRPr="00C2439F">
              <w:rPr>
                <w:sz w:val="20"/>
                <w:szCs w:val="20"/>
              </w:rPr>
              <w:t>TrazApp</w:t>
            </w:r>
            <w:proofErr w:type="spellEnd"/>
            <w:r w:rsidRPr="00C2439F">
              <w:rPr>
                <w:sz w:val="20"/>
                <w:szCs w:val="20"/>
              </w:rPr>
              <w:t xml:space="preserve">, also collect valuable data on squid extraction and fishing sites, contributing to a better understanding of the fishery's impact on the ecosystem. Moreover, there are some initiatives to track gear loss through </w:t>
            </w:r>
            <w:proofErr w:type="spellStart"/>
            <w:r w:rsidRPr="00C2439F">
              <w:rPr>
                <w:sz w:val="20"/>
                <w:szCs w:val="20"/>
              </w:rPr>
              <w:t>TrazApp</w:t>
            </w:r>
            <w:proofErr w:type="spellEnd"/>
            <w:r w:rsidRPr="00C2439F">
              <w:rPr>
                <w:sz w:val="20"/>
                <w:szCs w:val="20"/>
              </w:rPr>
              <w:t>, but they are still in early stages of implementation and the magnitude of gear loss impact in the ecosystem is unknown.</w:t>
            </w:r>
          </w:p>
          <w:p w14:paraId="7A005A5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7A97985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lang w:val="en-GB"/>
              </w:rPr>
              <w:t>The management plans of national reserves ensures that artisanal fisheries operate within environmentally sensitive areas with some oversight.</w:t>
            </w:r>
          </w:p>
          <w:p w14:paraId="24BB696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44C7E97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rPr>
              <w:lastRenderedPageBreak/>
              <w:t>A catch limit system, aligned with IMARPE's recommendations, further supports the squid population's stability, maintaining levels close to the MSY and helping preserve the balance of the food web.</w:t>
            </w:r>
          </w:p>
          <w:p w14:paraId="4453570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4C3EDCF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sz w:val="20"/>
                <w:szCs w:val="20"/>
                <w:lang w:val="en-GB"/>
              </w:rPr>
              <w:t xml:space="preserve">Therefore, a partial strategy is in place to manage the Peruvian squid fishery's ecosystem impacts, </w:t>
            </w:r>
            <w:r w:rsidRPr="00C2439F">
              <w:rPr>
                <w:b/>
                <w:bCs/>
                <w:sz w:val="20"/>
                <w:szCs w:val="20"/>
                <w:lang w:val="en-GB"/>
              </w:rPr>
              <w:t>SG 60a and SG 80a are met.</w:t>
            </w:r>
            <w:r w:rsidRPr="00C2439F">
              <w:rPr>
                <w:sz w:val="20"/>
                <w:szCs w:val="20"/>
                <w:lang w:val="en-GB"/>
              </w:rPr>
              <w:t xml:space="preserve"> Measures include Peru's adherence to the MARPOL agreement, </w:t>
            </w:r>
            <w:proofErr w:type="spellStart"/>
            <w:r w:rsidRPr="00C2439F">
              <w:rPr>
                <w:sz w:val="20"/>
                <w:szCs w:val="20"/>
                <w:lang w:val="en-GB"/>
              </w:rPr>
              <w:t>unbaited</w:t>
            </w:r>
            <w:proofErr w:type="spellEnd"/>
            <w:r w:rsidRPr="00C2439F">
              <w:rPr>
                <w:sz w:val="20"/>
                <w:szCs w:val="20"/>
                <w:lang w:val="en-GB"/>
              </w:rPr>
              <w:t xml:space="preserve"> jigs, VMS devices, electronic fishing logbook systems, management plans of national reserves and quotas. However, despite some early initiatives, no comprehensive p</w:t>
            </w:r>
            <w:r w:rsidRPr="00C2439F">
              <w:rPr>
                <w:b/>
                <w:bCs/>
                <w:sz w:val="20"/>
                <w:szCs w:val="20"/>
                <w:lang w:val="en-GB"/>
              </w:rPr>
              <w:t xml:space="preserve"> There is a partial strategy in place, if necessary, which </w:t>
            </w:r>
            <w:proofErr w:type="gramStart"/>
            <w:r w:rsidRPr="00C2439F">
              <w:rPr>
                <w:b/>
                <w:bCs/>
                <w:sz w:val="20"/>
                <w:szCs w:val="20"/>
                <w:lang w:val="en-GB"/>
              </w:rPr>
              <w:t>takes into account</w:t>
            </w:r>
            <w:proofErr w:type="gramEnd"/>
            <w:r w:rsidRPr="00C2439F">
              <w:rPr>
                <w:b/>
                <w:bCs/>
                <w:sz w:val="20"/>
                <w:szCs w:val="20"/>
                <w:lang w:val="en-GB"/>
              </w:rPr>
              <w:t xml:space="preserve"> available information and is expected to restrain impacts of the </w:t>
            </w:r>
            <w:proofErr w:type="spellStart"/>
            <w:r w:rsidRPr="00C2439F">
              <w:rPr>
                <w:b/>
                <w:bCs/>
                <w:sz w:val="20"/>
                <w:szCs w:val="20"/>
                <w:lang w:val="en-GB"/>
              </w:rPr>
              <w:t>UoA</w:t>
            </w:r>
            <w:proofErr w:type="spellEnd"/>
            <w:r w:rsidRPr="00C2439F">
              <w:rPr>
                <w:b/>
                <w:bCs/>
                <w:sz w:val="20"/>
                <w:szCs w:val="20"/>
                <w:lang w:val="en-GB"/>
              </w:rPr>
              <w:t xml:space="preserve"> on the ecosystem </w:t>
            </w:r>
            <w:proofErr w:type="gramStart"/>
            <w:r w:rsidRPr="00C2439F">
              <w:rPr>
                <w:b/>
                <w:bCs/>
                <w:sz w:val="20"/>
                <w:szCs w:val="20"/>
                <w:lang w:val="en-GB"/>
              </w:rPr>
              <w:t>so as to</w:t>
            </w:r>
            <w:proofErr w:type="gramEnd"/>
            <w:r w:rsidRPr="00C2439F">
              <w:rPr>
                <w:b/>
                <w:bCs/>
                <w:sz w:val="20"/>
                <w:szCs w:val="20"/>
                <w:lang w:val="en-GB"/>
              </w:rPr>
              <w:t xml:space="preserve"> achieve the Ecosystem Outcome 80 level of performance.</w:t>
            </w:r>
          </w:p>
          <w:p w14:paraId="22AF003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bookmarkStart w:id="9" w:name="_Hlk179453334"/>
            <w:r w:rsidRPr="00C2439F">
              <w:rPr>
                <w:color w:val="000000" w:themeColor="text1" w:themeShade="80"/>
                <w:sz w:val="20"/>
                <w:szCs w:val="20"/>
                <w:lang w:val="en-GB"/>
              </w:rPr>
              <w:t>Direct impacts on bycatch species and habitats from the gear used are low, meaning the main concern is indirect effects, such as the impact of the accumulation of gear loss in the seabed over time and reduction on squid abundance, which could cause imbalances in the food web.</w:t>
            </w:r>
          </w:p>
          <w:p w14:paraId="2EA8F33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22872A4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lang w:val="en-GB"/>
              </w:rPr>
              <w:t>There is a partial strategy in place to manage ecosystems impacts of the Peruvian squid jigging fishery, focusing on pollution control, habitat protection, and maintaining squid population levels.</w:t>
            </w:r>
            <w:r w:rsidRPr="00C2439F">
              <w:rPr>
                <w:sz w:val="20"/>
                <w:szCs w:val="20"/>
              </w:rPr>
              <w:t xml:space="preserve"> </w:t>
            </w:r>
          </w:p>
          <w:p w14:paraId="366E6A9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44FD146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Peru is a signatory member of the MARPOL agreement, which establishes provisions to prevent harmful and polluting activities resulting from vessels of all types in the marine environment. Additionally, the use of </w:t>
            </w:r>
            <w:proofErr w:type="spellStart"/>
            <w:r w:rsidRPr="00C2439F">
              <w:rPr>
                <w:sz w:val="20"/>
                <w:szCs w:val="20"/>
                <w:lang w:val="en-GB"/>
              </w:rPr>
              <w:t>unbaited</w:t>
            </w:r>
            <w:proofErr w:type="spellEnd"/>
            <w:r w:rsidRPr="00C2439F">
              <w:rPr>
                <w:sz w:val="20"/>
                <w:szCs w:val="20"/>
                <w:lang w:val="en-GB"/>
              </w:rPr>
              <w:t xml:space="preserve"> jigs, known for their high selectivity, minimizes bycatch and reduces direct harm to other species.</w:t>
            </w:r>
          </w:p>
          <w:p w14:paraId="3C04879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4D1787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The implementation of VMS systems in the artisanal squid fishery, required by Supreme Decree No. 003-2018, helps monitor fishing locations and track possible gear loss. The electronic fishing logbook systems, </w:t>
            </w:r>
            <w:r w:rsidRPr="00C2439F">
              <w:rPr>
                <w:sz w:val="20"/>
                <w:szCs w:val="20"/>
              </w:rPr>
              <w:t xml:space="preserve">IMARSIS and </w:t>
            </w:r>
            <w:proofErr w:type="spellStart"/>
            <w:r w:rsidRPr="00C2439F">
              <w:rPr>
                <w:sz w:val="20"/>
                <w:szCs w:val="20"/>
              </w:rPr>
              <w:t>TrazApp</w:t>
            </w:r>
            <w:proofErr w:type="spellEnd"/>
            <w:r w:rsidRPr="00C2439F">
              <w:rPr>
                <w:sz w:val="20"/>
                <w:szCs w:val="20"/>
              </w:rPr>
              <w:t xml:space="preserve">, also collect valuable data on squid extraction and fishing sites, contributing to a better understanding of the fishery's impact on the ecosystem. Moreover, there are some initiatives to track gear loss through </w:t>
            </w:r>
            <w:proofErr w:type="spellStart"/>
            <w:r w:rsidRPr="00C2439F">
              <w:rPr>
                <w:sz w:val="20"/>
                <w:szCs w:val="20"/>
              </w:rPr>
              <w:t>TrazApp</w:t>
            </w:r>
            <w:proofErr w:type="spellEnd"/>
            <w:r w:rsidRPr="00C2439F">
              <w:rPr>
                <w:sz w:val="20"/>
                <w:szCs w:val="20"/>
              </w:rPr>
              <w:t>, but they are still in early stages of implementation and the magnitude of gear loss impact in the ecosystem is unknown.</w:t>
            </w:r>
          </w:p>
          <w:p w14:paraId="4307C00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1B5DBE7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lang w:val="en-GB"/>
              </w:rPr>
              <w:t>The management plans of national reserves ensures that artisanal fisheries operate within environmentally sensitive areas with some oversight.</w:t>
            </w:r>
          </w:p>
          <w:p w14:paraId="76613F8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0BCF563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rPr>
              <w:t>A catch limit system, aligned with IMARPE's recommendations, further supports the squid population's stability, maintaining levels close to the MSY and helping preserve the balance of the food web.</w:t>
            </w:r>
          </w:p>
          <w:p w14:paraId="2C2B681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8458B68"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sz w:val="20"/>
                <w:szCs w:val="20"/>
                <w:lang w:val="en-GB"/>
              </w:rPr>
              <w:t xml:space="preserve">Therefore, a partial strategy is in place to manage the Peruvian squid fishery's ecosystem impacts, </w:t>
            </w:r>
            <w:r w:rsidRPr="00C2439F">
              <w:rPr>
                <w:b/>
                <w:bCs/>
                <w:sz w:val="20"/>
                <w:szCs w:val="20"/>
                <w:lang w:val="en-GB"/>
              </w:rPr>
              <w:t>SG 60a and SG 80a are met.</w:t>
            </w:r>
            <w:r w:rsidRPr="00C2439F">
              <w:rPr>
                <w:sz w:val="20"/>
                <w:szCs w:val="20"/>
                <w:lang w:val="en-GB"/>
              </w:rPr>
              <w:t xml:space="preserve"> Measures include Peru's adherence to the MARPOL agreement, </w:t>
            </w:r>
            <w:proofErr w:type="spellStart"/>
            <w:r w:rsidRPr="00C2439F">
              <w:rPr>
                <w:sz w:val="20"/>
                <w:szCs w:val="20"/>
                <w:lang w:val="en-GB"/>
              </w:rPr>
              <w:t>unbaited</w:t>
            </w:r>
            <w:proofErr w:type="spellEnd"/>
            <w:r w:rsidRPr="00C2439F">
              <w:rPr>
                <w:sz w:val="20"/>
                <w:szCs w:val="20"/>
                <w:lang w:val="en-GB"/>
              </w:rPr>
              <w:t xml:space="preserve"> jigs, VMS devices, electronic fishing logbook systems, management plans of national reserves and quotas. However, despite some early initiatives, no comprehensive plan addresses all main impacts, and the magnitude of gear loss impact on the ecosystem remains unknown, thus </w:t>
            </w:r>
            <w:r w:rsidRPr="00C2439F">
              <w:rPr>
                <w:b/>
                <w:bCs/>
                <w:sz w:val="20"/>
                <w:szCs w:val="20"/>
                <w:lang w:val="en-GB"/>
              </w:rPr>
              <w:t>SG 100a is not met.</w:t>
            </w:r>
            <w:bookmarkEnd w:id="9"/>
          </w:p>
          <w:p w14:paraId="3F01E614" w14:textId="03730898"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sz w:val="20"/>
                <w:szCs w:val="20"/>
                <w:lang w:val="en-GB"/>
              </w:rPr>
              <w:t>S</w:t>
            </w:r>
            <w:r w:rsidR="005505C1">
              <w:rPr>
                <w:b/>
                <w:bCs/>
                <w:sz w:val="20"/>
                <w:szCs w:val="20"/>
                <w:lang w:val="en-GB"/>
              </w:rPr>
              <w:t>I</w:t>
            </w:r>
            <w:r w:rsidRPr="00C2439F">
              <w:rPr>
                <w:b/>
                <w:bCs/>
                <w:sz w:val="20"/>
                <w:szCs w:val="20"/>
                <w:lang w:val="en-GB"/>
              </w:rPr>
              <w:t>b.</w:t>
            </w:r>
            <w:proofErr w:type="spellEnd"/>
            <w:r w:rsidRPr="00C2439F">
              <w:rPr>
                <w:b/>
                <w:bCs/>
                <w:sz w:val="20"/>
                <w:szCs w:val="20"/>
                <w:lang w:val="en-GB"/>
              </w:rPr>
              <w:t xml:space="preserve"> </w:t>
            </w:r>
          </w:p>
          <w:p w14:paraId="46E46A2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b/>
                <w:bCs/>
                <w:sz w:val="20"/>
                <w:szCs w:val="20"/>
                <w:lang w:val="en-GB"/>
              </w:rPr>
              <w:t xml:space="preserve">There is some objective basis for confidence that the measures/partial strategy will work, based on some information directly about the </w:t>
            </w:r>
            <w:proofErr w:type="spellStart"/>
            <w:r w:rsidRPr="00C2439F">
              <w:rPr>
                <w:b/>
                <w:bCs/>
                <w:sz w:val="20"/>
                <w:szCs w:val="20"/>
                <w:lang w:val="en-GB"/>
              </w:rPr>
              <w:t>UoA</w:t>
            </w:r>
            <w:proofErr w:type="spellEnd"/>
            <w:r w:rsidRPr="00C2439F">
              <w:rPr>
                <w:b/>
                <w:bCs/>
                <w:sz w:val="20"/>
                <w:szCs w:val="20"/>
                <w:lang w:val="en-GB"/>
              </w:rPr>
              <w:t xml:space="preserve"> and/or the ecosystem involved.</w:t>
            </w:r>
          </w:p>
          <w:p w14:paraId="43CA232E"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There are comparative studies evaluating the impact of different fishing methods and gear on habitats in the world and in Peru that show that fishing with jigs is considered a relatively environmentally sustainable method given that they have greater control over the catch, it is a highly specialized technique that specializes in one species, which makes it almost impossible to apply to most commercial fisheries, and it has minimal physical impact compared to other fishing activities (Salazar, 2018, 2020;</w:t>
            </w:r>
            <w:r w:rsidRPr="00C2439F">
              <w:rPr>
                <w:sz w:val="20"/>
                <w:szCs w:val="20"/>
              </w:rPr>
              <w:t xml:space="preserve"> </w:t>
            </w:r>
            <w:r w:rsidRPr="00C2439F">
              <w:rPr>
                <w:color w:val="000000" w:themeColor="text1" w:themeShade="80"/>
                <w:sz w:val="20"/>
                <w:szCs w:val="20"/>
                <w:lang w:val="en-GB"/>
              </w:rPr>
              <w:t xml:space="preserve">Macfadyen </w:t>
            </w:r>
            <w:r w:rsidRPr="00C2439F">
              <w:rPr>
                <w:i/>
                <w:iCs/>
                <w:color w:val="000000" w:themeColor="text1" w:themeShade="80"/>
                <w:sz w:val="20"/>
                <w:szCs w:val="20"/>
                <w:lang w:val="en-GB"/>
              </w:rPr>
              <w:t>et al.</w:t>
            </w:r>
            <w:r w:rsidRPr="00C2439F">
              <w:rPr>
                <w:color w:val="000000" w:themeColor="text1" w:themeShade="80"/>
                <w:sz w:val="20"/>
                <w:szCs w:val="20"/>
                <w:lang w:val="en-GB"/>
              </w:rPr>
              <w:t>, 2009; Kelleher, 2005).</w:t>
            </w:r>
            <w:bookmarkStart w:id="10" w:name="_Hlk179383322"/>
            <w:r w:rsidRPr="00C2439F">
              <w:rPr>
                <w:sz w:val="20"/>
                <w:szCs w:val="20"/>
                <w:lang w:val="en-GB"/>
              </w:rPr>
              <w:t xml:space="preserve"> </w:t>
            </w:r>
            <w:r w:rsidRPr="00C2439F">
              <w:rPr>
                <w:color w:val="000000" w:themeColor="text1" w:themeShade="80"/>
                <w:sz w:val="20"/>
                <w:szCs w:val="20"/>
                <w:lang w:val="en-GB"/>
              </w:rPr>
              <w:t xml:space="preserve">There is a clear understanding by the agencies that regulate fishing activities that the squid jigging fishery do not have negative direct interactions with other species </w:t>
            </w:r>
            <w:bookmarkEnd w:id="10"/>
            <w:r w:rsidRPr="00C2439F">
              <w:rPr>
                <w:color w:val="000000" w:themeColor="text1" w:themeShade="80"/>
                <w:sz w:val="20"/>
                <w:szCs w:val="20"/>
                <w:lang w:val="en-GB"/>
              </w:rPr>
              <w:t>given the absence of reports on species entanglement or damage to seabed habitats further supports this.</w:t>
            </w:r>
          </w:p>
          <w:p w14:paraId="3CB4659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6FAA2F70"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The quotas decreed by PRODUCE has always corresponded to the volume of extraction recommended by IMARPE and the total landings have not exceeded this limit.</w:t>
            </w:r>
            <w:r w:rsidRPr="00C2439F">
              <w:rPr>
                <w:sz w:val="20"/>
                <w:szCs w:val="20"/>
                <w:lang w:val="en-GB"/>
              </w:rPr>
              <w:t xml:space="preserve"> The </w:t>
            </w:r>
            <w:r w:rsidRPr="00C2439F">
              <w:rPr>
                <w:color w:val="000000" w:themeColor="text1" w:themeShade="80"/>
                <w:sz w:val="20"/>
                <w:szCs w:val="20"/>
                <w:lang w:val="en-GB"/>
              </w:rPr>
              <w:t>squid population has been oscillating around the MSY, which indicates that the partial strategy of quotas has been working and contributing for the sustainability of the stock, preventing</w:t>
            </w:r>
            <w:r w:rsidRPr="00C2439F">
              <w:rPr>
                <w:sz w:val="20"/>
                <w:szCs w:val="20"/>
              </w:rPr>
              <w:t xml:space="preserve"> </w:t>
            </w:r>
            <w:r w:rsidRPr="00C2439F">
              <w:rPr>
                <w:color w:val="000000" w:themeColor="text1" w:themeShade="80"/>
                <w:sz w:val="20"/>
                <w:szCs w:val="20"/>
                <w:lang w:val="en-GB"/>
              </w:rPr>
              <w:t>imbalances in the food web.</w:t>
            </w:r>
          </w:p>
          <w:p w14:paraId="6EEAD6DE"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rPr>
              <w:t xml:space="preserve">Additionally, recent efforts to formalize the artisanal fleet, along with the adoption of VMS devices and electronic fishing logs such as IMARSIS and </w:t>
            </w:r>
            <w:proofErr w:type="spellStart"/>
            <w:r w:rsidRPr="00C2439F">
              <w:rPr>
                <w:sz w:val="20"/>
                <w:szCs w:val="20"/>
              </w:rPr>
              <w:t>TrazApp</w:t>
            </w:r>
            <w:proofErr w:type="spellEnd"/>
            <w:r w:rsidRPr="00C2439F">
              <w:rPr>
                <w:sz w:val="20"/>
                <w:szCs w:val="20"/>
              </w:rPr>
              <w:t xml:space="preserve">, have improved monitoring of catches and fishing locations contributing to greater control and understanding of the fishery's ecosystem interactions. </w:t>
            </w:r>
            <w:r w:rsidRPr="00C2439F">
              <w:rPr>
                <w:sz w:val="20"/>
                <w:szCs w:val="20"/>
                <w:lang w:val="en-GB"/>
              </w:rPr>
              <w:t xml:space="preserve">The technical report of the biological-fishery prospecting performed by IMARPE between April and May 2023 was based on data provided by electronic fishing log during the expedition and even included the number and species of seabirds, marine mammals and reptiles that interacted on the fishery registered by the scientific observers on board (IMARPE, 2024). The gear loss record is predicted and the field for collecting this data was already created in </w:t>
            </w:r>
            <w:proofErr w:type="spellStart"/>
            <w:proofErr w:type="gramStart"/>
            <w:r w:rsidRPr="00C2439F">
              <w:rPr>
                <w:sz w:val="20"/>
                <w:szCs w:val="20"/>
                <w:lang w:val="en-GB"/>
              </w:rPr>
              <w:t>TrazApp</w:t>
            </w:r>
            <w:proofErr w:type="spellEnd"/>
            <w:r w:rsidRPr="00C2439F">
              <w:rPr>
                <w:sz w:val="20"/>
                <w:szCs w:val="20"/>
                <w:lang w:val="en-GB"/>
              </w:rPr>
              <w:t>, but</w:t>
            </w:r>
            <w:proofErr w:type="gramEnd"/>
            <w:r w:rsidRPr="00C2439F">
              <w:rPr>
                <w:sz w:val="20"/>
                <w:szCs w:val="20"/>
                <w:lang w:val="en-GB"/>
              </w:rPr>
              <w:t xml:space="preserve"> still is not implemented.</w:t>
            </w:r>
          </w:p>
          <w:p w14:paraId="4241F42A"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7740D04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lastRenderedPageBreak/>
              <w:t xml:space="preserve">There is some objective basis for confidence that the partial strategy for the Peruvian squid jigging fishery will work, as studies in Peru and worldwide show jigging is a sustainable method with minimal impact on the ecosystem, the quotas system has maintained the squid population in health conditions and information from electronic fishing logging has been used in IMARPE reports, </w:t>
            </w:r>
            <w:r w:rsidRPr="00C2439F">
              <w:rPr>
                <w:b/>
                <w:bCs/>
                <w:sz w:val="20"/>
                <w:szCs w:val="20"/>
                <w:lang w:val="en-GB"/>
              </w:rPr>
              <w:t>SG 60b and SG 80b are met.</w:t>
            </w:r>
            <w:r w:rsidRPr="00C2439F">
              <w:rPr>
                <w:sz w:val="20"/>
                <w:szCs w:val="20"/>
              </w:rPr>
              <w:t xml:space="preserve"> </w:t>
            </w:r>
            <w:r w:rsidRPr="00C2439F">
              <w:rPr>
                <w:sz w:val="20"/>
                <w:szCs w:val="20"/>
                <w:lang w:val="en-GB"/>
              </w:rPr>
              <w:t xml:space="preserve">However, the gear loss record and full implementation of monitoring by electronic fishing logs are still in progress, </w:t>
            </w:r>
            <w:r w:rsidRPr="00C2439F">
              <w:rPr>
                <w:b/>
                <w:bCs/>
                <w:sz w:val="20"/>
                <w:szCs w:val="20"/>
                <w:lang w:val="en-GB"/>
              </w:rPr>
              <w:t>SG 100b is not met</w:t>
            </w:r>
            <w:r w:rsidRPr="00C2439F">
              <w:rPr>
                <w:sz w:val="20"/>
                <w:szCs w:val="20"/>
                <w:lang w:val="en-GB"/>
              </w:rPr>
              <w:t>.</w:t>
            </w:r>
          </w:p>
          <w:p w14:paraId="0C838958" w14:textId="31BDE155"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sz w:val="20"/>
                <w:szCs w:val="20"/>
                <w:lang w:val="en-GB"/>
              </w:rPr>
              <w:t>S</w:t>
            </w:r>
            <w:r w:rsidR="005505C1">
              <w:rPr>
                <w:b/>
                <w:bCs/>
                <w:sz w:val="20"/>
                <w:szCs w:val="20"/>
                <w:lang w:val="en-GB"/>
              </w:rPr>
              <w:t>I</w:t>
            </w:r>
            <w:r w:rsidRPr="00C2439F">
              <w:rPr>
                <w:b/>
                <w:bCs/>
                <w:sz w:val="20"/>
                <w:szCs w:val="20"/>
                <w:lang w:val="en-GB"/>
              </w:rPr>
              <w:t>c.</w:t>
            </w:r>
            <w:proofErr w:type="spellEnd"/>
            <w:r w:rsidRPr="00C2439F">
              <w:rPr>
                <w:b/>
                <w:bCs/>
                <w:sz w:val="20"/>
                <w:szCs w:val="20"/>
                <w:lang w:val="en-GB"/>
              </w:rPr>
              <w:t xml:space="preserve"> There is some evidence that the measures/partial strategy is being implemented successfully.</w:t>
            </w:r>
          </w:p>
          <w:p w14:paraId="2D389C2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The Peruvian government has made significant progress in formalizing the artisanal squid jigging fleet through two regimes: SIFORPA II and Fishing Cooperatives. As of March 2024, SIFORPA II reported that 97% of vessels have a registration certificate and 91% have obtained fishing permits, while the Cooperative Regime has 84% and 67% compliance in the same categories (FisheryProgress, 2024b). This formalization helps improve control over fishery operations and strengthens data collection efforts.</w:t>
            </w:r>
          </w:p>
          <w:p w14:paraId="6FCB844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p>
          <w:p w14:paraId="6D9F224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Additionally, WWF reported that from 2019 to October 2024, 448 vessels have submitted catch data to the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system, generating over 113,000 tons of squid from nearly 10,000 fishing trips. These figures demonstrate that some vessels are engaging with the data submission process, showing that part of the partial strategy is being successfully implemented. </w:t>
            </w:r>
          </w:p>
          <w:p w14:paraId="0CF434A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F94993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IMARPE's biological-fishery prospecting between April and May 2023 reported that 100% of the data collected by scientific observers in the electronic fishing logging was used in the development of their report. However, only one out of ten captains submitted their fishing operations data in the application, revealing gaps in the broader adoption of the system by fishermen.</w:t>
            </w:r>
          </w:p>
          <w:p w14:paraId="52C60BA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p>
          <w:p w14:paraId="12B9BC2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Despite the progress, some key elements of the strategy, such as the tracking of gear loss via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have yet to be fully realized. While there is a designated field in the app for gear loss data, no information has been recorded on this aspect so far. This indicates that the partial strategy is still in the process of being implemented fully, and the lack of complete data hampers the assessment of its long-term effectiveness in addressing all ecosystem impacts.</w:t>
            </w:r>
          </w:p>
          <w:p w14:paraId="7A738CF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p>
          <w:p w14:paraId="3DF2C78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color w:val="000000" w:themeColor="text1" w:themeShade="80"/>
                <w:sz w:val="20"/>
                <w:szCs w:val="20"/>
                <w:lang w:val="en-GB"/>
              </w:rPr>
              <w:t xml:space="preserve">Thus, there is evidence that the partial strategy is being implemented to some extent, particularly in vessel formalization and catch data reporting, </w:t>
            </w:r>
            <w:r w:rsidRPr="00C2439F">
              <w:rPr>
                <w:b/>
                <w:bCs/>
                <w:color w:val="000000" w:themeColor="text1" w:themeShade="80"/>
                <w:sz w:val="20"/>
                <w:szCs w:val="20"/>
                <w:lang w:val="en-GB"/>
              </w:rPr>
              <w:t>SG 80c is met</w:t>
            </w:r>
            <w:r w:rsidRPr="00C2439F">
              <w:rPr>
                <w:color w:val="000000" w:themeColor="text1" w:themeShade="80"/>
                <w:sz w:val="20"/>
                <w:szCs w:val="20"/>
                <w:lang w:val="en-GB"/>
              </w:rPr>
              <w:t xml:space="preserve">. However, clear evidence that the strategy is </w:t>
            </w:r>
            <w:r w:rsidRPr="00C2439F">
              <w:rPr>
                <w:color w:val="000000" w:themeColor="text1" w:themeShade="80"/>
                <w:sz w:val="20"/>
                <w:szCs w:val="20"/>
                <w:lang w:val="en-GB"/>
              </w:rPr>
              <w:lastRenderedPageBreak/>
              <w:t xml:space="preserve">achieving all its objectives, especially in areas like gear loss tracking, is still lacking, meaning </w:t>
            </w:r>
            <w:r w:rsidRPr="00C2439F">
              <w:rPr>
                <w:b/>
                <w:bCs/>
                <w:color w:val="000000" w:themeColor="text1" w:themeShade="80"/>
                <w:sz w:val="20"/>
                <w:szCs w:val="20"/>
                <w:lang w:val="en-GB"/>
              </w:rPr>
              <w:t>SG 100c is not met.</w:t>
            </w:r>
          </w:p>
          <w:p w14:paraId="25DE4983"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p>
        </w:tc>
      </w:tr>
      <w:tr w:rsidR="00C2439F" w:rsidRPr="00C2439F" w14:paraId="5DF73244"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pct"/>
            <w:vMerge/>
            <w:vAlign w:val="center"/>
          </w:tcPr>
          <w:p w14:paraId="11AA6669" w14:textId="77777777" w:rsidR="00C2439F" w:rsidRPr="00C2439F" w:rsidRDefault="00C2439F" w:rsidP="00234643">
            <w:pPr>
              <w:jc w:val="center"/>
              <w:rPr>
                <w:b w:val="0"/>
              </w:rPr>
            </w:pPr>
          </w:p>
        </w:tc>
        <w:tc>
          <w:tcPr>
            <w:tcW w:w="621" w:type="pct"/>
            <w:vMerge/>
            <w:vAlign w:val="center"/>
          </w:tcPr>
          <w:p w14:paraId="5127833D"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p>
        </w:tc>
        <w:tc>
          <w:tcPr>
            <w:tcW w:w="319" w:type="pct"/>
            <w:vAlign w:val="center"/>
          </w:tcPr>
          <w:p w14:paraId="73E2A4BB"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2.5.3</w:t>
            </w:r>
          </w:p>
        </w:tc>
        <w:tc>
          <w:tcPr>
            <w:tcW w:w="1014" w:type="pct"/>
            <w:vAlign w:val="center"/>
          </w:tcPr>
          <w:p w14:paraId="58D69783"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Information</w:t>
            </w:r>
          </w:p>
        </w:tc>
        <w:tc>
          <w:tcPr>
            <w:tcW w:w="341" w:type="pct"/>
          </w:tcPr>
          <w:p w14:paraId="3B7F66EA"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60-79</w:t>
            </w:r>
          </w:p>
        </w:tc>
        <w:tc>
          <w:tcPr>
            <w:tcW w:w="372" w:type="pct"/>
          </w:tcPr>
          <w:p w14:paraId="219BEF2F"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60-79</w:t>
            </w:r>
          </w:p>
        </w:tc>
        <w:tc>
          <w:tcPr>
            <w:tcW w:w="1920" w:type="pct"/>
          </w:tcPr>
          <w:p w14:paraId="76339F2F" w14:textId="58726A7B"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t>S</w:t>
            </w:r>
            <w:r w:rsidR="005505C1">
              <w:t>I</w:t>
            </w:r>
            <w:r w:rsidRPr="00C2439F">
              <w:t>a</w:t>
            </w:r>
            <w:proofErr w:type="spellEnd"/>
            <w:r w:rsidRPr="00C2439F">
              <w:t xml:space="preserve">. </w:t>
            </w:r>
            <w:r w:rsidRPr="00C2439F">
              <w:rPr>
                <w:b/>
                <w:bCs/>
                <w:sz w:val="20"/>
                <w:szCs w:val="20"/>
                <w:lang w:val="en-GB"/>
              </w:rPr>
              <w:t>Information is adequate to broadly understand the key elements of the ecosystem.</w:t>
            </w:r>
          </w:p>
          <w:p w14:paraId="356EC85C"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Following GSA3.18.1 of MSC Fisheries Standard v2.01, key ecosystem elements may include trophic structure and function (</w:t>
            </w:r>
            <w:proofErr w:type="gramStart"/>
            <w:r w:rsidRPr="00C2439F">
              <w:rPr>
                <w:sz w:val="20"/>
                <w:szCs w:val="20"/>
                <w:lang w:val="en-GB"/>
              </w:rPr>
              <w:t>in particular key</w:t>
            </w:r>
            <w:proofErr w:type="gramEnd"/>
            <w:r w:rsidRPr="00C2439F">
              <w:rPr>
                <w:sz w:val="20"/>
                <w:szCs w:val="20"/>
                <w:lang w:val="en-GB"/>
              </w:rPr>
              <w:t xml:space="preserve"> prey, predators, and competitors), community composition, productivity pattern (e.g. upwelling or spring bloom, abyssal, etc.), and characteristics of biodiversity.</w:t>
            </w:r>
          </w:p>
          <w:p w14:paraId="760935AE"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5A5D4042"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The Great Humboldt Current Ecosystem has been extensively studied from a meteorological, oceanographic, biochemical and biological perspective (Montecino and Lange, 2009, Argüelles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2012, </w:t>
            </w:r>
            <w:proofErr w:type="spellStart"/>
            <w:r w:rsidRPr="00C2439F">
              <w:rPr>
                <w:color w:val="000000" w:themeColor="text1" w:themeShade="80"/>
                <w:sz w:val="20"/>
                <w:szCs w:val="20"/>
                <w:lang w:val="en-GB"/>
              </w:rPr>
              <w:t>Mogollón</w:t>
            </w:r>
            <w:proofErr w:type="spellEnd"/>
            <w:r w:rsidRPr="00C2439F">
              <w:rPr>
                <w:color w:val="000000" w:themeColor="text1" w:themeShade="80"/>
                <w:sz w:val="20"/>
                <w:szCs w:val="20"/>
                <w:lang w:val="en-GB"/>
              </w:rPr>
              <w:t xml:space="preserve"> and Calil, 2017, Espinoza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2017, Chávez </w:t>
            </w:r>
            <w:r w:rsidRPr="00C2439F">
              <w:rPr>
                <w:i/>
                <w:iCs/>
                <w:color w:val="000000" w:themeColor="text1" w:themeShade="80"/>
                <w:sz w:val="20"/>
                <w:szCs w:val="20"/>
                <w:lang w:val="en-GB"/>
              </w:rPr>
              <w:t>et al</w:t>
            </w:r>
            <w:r w:rsidRPr="00C2439F">
              <w:rPr>
                <w:color w:val="000000" w:themeColor="text1" w:themeShade="80"/>
                <w:sz w:val="20"/>
                <w:szCs w:val="20"/>
                <w:lang w:val="en-GB"/>
              </w:rPr>
              <w:t>., 2008).</w:t>
            </w:r>
            <w:r w:rsidRPr="00C2439F">
              <w:rPr>
                <w:sz w:val="20"/>
                <w:szCs w:val="20"/>
              </w:rPr>
              <w:t xml:space="preserve"> The jumbo flying squid plays a crucial role in the ecosystem’s trophic structure and energy flow on the Great Humboldt Current Ecosystem and several studies have been undertaken to understand this dynamic (</w:t>
            </w:r>
            <w:proofErr w:type="spellStart"/>
            <w:r w:rsidRPr="00C2439F">
              <w:rPr>
                <w:sz w:val="20"/>
                <w:szCs w:val="20"/>
              </w:rPr>
              <w:t>Markaida</w:t>
            </w:r>
            <w:proofErr w:type="spellEnd"/>
            <w:r w:rsidRPr="00C2439F">
              <w:rPr>
                <w:sz w:val="20"/>
                <w:szCs w:val="20"/>
              </w:rPr>
              <w:t xml:space="preserve"> &amp; Sosa-Nishizaki, 2003, Gonzalez-Pestana </w:t>
            </w:r>
            <w:r w:rsidRPr="00C2439F">
              <w:rPr>
                <w:i/>
                <w:sz w:val="20"/>
                <w:szCs w:val="20"/>
              </w:rPr>
              <w:t>et al.</w:t>
            </w:r>
            <w:r w:rsidRPr="00C2439F">
              <w:rPr>
                <w:sz w:val="20"/>
                <w:szCs w:val="20"/>
              </w:rPr>
              <w:t xml:space="preserve">, 2022, Alegre </w:t>
            </w:r>
            <w:r w:rsidRPr="00C2439F">
              <w:rPr>
                <w:i/>
                <w:sz w:val="20"/>
                <w:szCs w:val="20"/>
              </w:rPr>
              <w:t>et al.</w:t>
            </w:r>
            <w:r w:rsidRPr="00C2439F">
              <w:rPr>
                <w:sz w:val="20"/>
                <w:szCs w:val="20"/>
              </w:rPr>
              <w:t xml:space="preserve">, 2014, Tam </w:t>
            </w:r>
            <w:r w:rsidRPr="00C2439F">
              <w:rPr>
                <w:i/>
                <w:iCs/>
                <w:sz w:val="20"/>
                <w:szCs w:val="20"/>
              </w:rPr>
              <w:t>et al.</w:t>
            </w:r>
            <w:r w:rsidRPr="00C2439F">
              <w:rPr>
                <w:sz w:val="20"/>
                <w:szCs w:val="20"/>
              </w:rPr>
              <w:t xml:space="preserve">, 2008; Taylor </w:t>
            </w:r>
            <w:r w:rsidRPr="00C2439F">
              <w:rPr>
                <w:i/>
                <w:iCs/>
                <w:sz w:val="20"/>
                <w:szCs w:val="20"/>
              </w:rPr>
              <w:t>et al.</w:t>
            </w:r>
            <w:r w:rsidRPr="00C2439F">
              <w:rPr>
                <w:sz w:val="20"/>
                <w:szCs w:val="20"/>
              </w:rPr>
              <w:t xml:space="preserve">, 2008, Acosta, 2019). </w:t>
            </w:r>
            <w:r w:rsidRPr="00C2439F">
              <w:rPr>
                <w:color w:val="000000" w:themeColor="text1" w:themeShade="80"/>
                <w:sz w:val="20"/>
                <w:szCs w:val="20"/>
                <w:lang w:val="en-GB"/>
              </w:rPr>
              <w:t xml:space="preserve">Knowledge of the marine biodiversity has been collected (RP No. 040-2024-SERNANP, Ocean Decade, 2024) and compiling information being shared, especially recently discoveries from the Dorsal Nasca National Reserve (Ocean Census, 2025b, </w:t>
            </w:r>
            <w:proofErr w:type="spellStart"/>
            <w:r w:rsidRPr="00C2439F">
              <w:rPr>
                <w:color w:val="000000" w:themeColor="text1" w:themeShade="80"/>
                <w:sz w:val="20"/>
                <w:szCs w:val="20"/>
                <w:lang w:val="en-GB"/>
              </w:rPr>
              <w:t>Miloslavich</w:t>
            </w:r>
            <w:proofErr w:type="spellEnd"/>
            <w:r w:rsidRPr="00C2439F">
              <w:rPr>
                <w:color w:val="000000" w:themeColor="text1" w:themeShade="80"/>
                <w:sz w:val="20"/>
                <w:szCs w:val="20"/>
                <w:lang w:val="en-GB"/>
              </w:rPr>
              <w:t xml:space="preserve"> </w:t>
            </w:r>
            <w:r w:rsidRPr="00C2439F">
              <w:rPr>
                <w:i/>
                <w:color w:val="000000" w:themeColor="text1" w:themeShade="80"/>
                <w:sz w:val="20"/>
                <w:szCs w:val="20"/>
                <w:lang w:val="en-GB"/>
              </w:rPr>
              <w:t>et al.</w:t>
            </w:r>
            <w:r w:rsidRPr="00C2439F">
              <w:rPr>
                <w:color w:val="000000" w:themeColor="text1" w:themeShade="80"/>
                <w:sz w:val="20"/>
                <w:szCs w:val="20"/>
                <w:lang w:val="en-GB"/>
              </w:rPr>
              <w:t xml:space="preserve">, 2011, OBIS, 2025). There are also some descriptive studies of the seabed, including specific ones on the Dorsal Nasca National Reserve (Velazco and Solís, 2023, Velazco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2015, Delgado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1987, Delgado y Gomero, 1995, Mix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2003 and Hampel &amp; Kukowski, 2004, </w:t>
            </w:r>
            <w:proofErr w:type="spellStart"/>
            <w:r w:rsidRPr="00C2439F">
              <w:rPr>
                <w:color w:val="000000" w:themeColor="text1" w:themeShade="80"/>
                <w:sz w:val="20"/>
                <w:szCs w:val="20"/>
                <w:lang w:val="en-GB"/>
              </w:rPr>
              <w:t>Carhuapoma</w:t>
            </w:r>
            <w:proofErr w:type="spellEnd"/>
            <w:r w:rsidRPr="00C2439F">
              <w:rPr>
                <w:color w:val="000000" w:themeColor="text1" w:themeShade="80"/>
                <w:sz w:val="20"/>
                <w:szCs w:val="20"/>
                <w:lang w:val="en-GB"/>
              </w:rPr>
              <w:t xml:space="preserve">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2023, CDN, 2020). As there are several studies regarding the Great Humboldt Current Ecosystem, its </w:t>
            </w:r>
            <w:r w:rsidRPr="00C2439F">
              <w:rPr>
                <w:sz w:val="20"/>
                <w:szCs w:val="20"/>
              </w:rPr>
              <w:t>trophic structure</w:t>
            </w:r>
            <w:r w:rsidRPr="00C2439F">
              <w:rPr>
                <w:color w:val="000000" w:themeColor="text1" w:themeShade="80"/>
                <w:sz w:val="20"/>
                <w:szCs w:val="20"/>
                <w:lang w:val="en-GB"/>
              </w:rPr>
              <w:t xml:space="preserve"> and the role of the jumbo flying squid and habitat description of the seabed,</w:t>
            </w:r>
            <w:r w:rsidRPr="00C2439F">
              <w:rPr>
                <w:sz w:val="20"/>
                <w:szCs w:val="20"/>
              </w:rPr>
              <w:t xml:space="preserve"> </w:t>
            </w:r>
            <w:r w:rsidRPr="00C2439F">
              <w:rPr>
                <w:color w:val="000000" w:themeColor="text1" w:themeShade="80"/>
                <w:sz w:val="20"/>
                <w:szCs w:val="20"/>
                <w:lang w:val="en-GB"/>
              </w:rPr>
              <w:t xml:space="preserve">key elements of the ecosystem are broadly understood, </w:t>
            </w:r>
            <w:r w:rsidRPr="00C2439F">
              <w:rPr>
                <w:b/>
                <w:bCs/>
                <w:color w:val="000000" w:themeColor="text1" w:themeShade="80"/>
                <w:sz w:val="20"/>
                <w:szCs w:val="20"/>
                <w:lang w:val="en-GB"/>
              </w:rPr>
              <w:t>SG 60a and SG 80a are met.</w:t>
            </w:r>
          </w:p>
          <w:p w14:paraId="4676FB1E" w14:textId="19F4CBFA"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b.</w:t>
            </w:r>
            <w:proofErr w:type="spellEnd"/>
            <w:r w:rsidRPr="00C2439F">
              <w:rPr>
                <w:b/>
                <w:bCs/>
                <w:color w:val="000000" w:themeColor="text1" w:themeShade="80"/>
                <w:sz w:val="20"/>
                <w:szCs w:val="20"/>
                <w:lang w:val="en-GB"/>
              </w:rPr>
              <w:t xml:space="preserve"> </w:t>
            </w:r>
            <w:r w:rsidRPr="00C2439F">
              <w:rPr>
                <w:b/>
                <w:bCs/>
                <w:sz w:val="20"/>
                <w:szCs w:val="20"/>
                <w:lang w:val="en-GB"/>
              </w:rPr>
              <w:t xml:space="preserve">Main impacts of the </w:t>
            </w:r>
            <w:proofErr w:type="spellStart"/>
            <w:r w:rsidRPr="00C2439F">
              <w:rPr>
                <w:b/>
                <w:bCs/>
                <w:sz w:val="20"/>
                <w:szCs w:val="20"/>
                <w:lang w:val="en-GB"/>
              </w:rPr>
              <w:t>UoA</w:t>
            </w:r>
            <w:proofErr w:type="spellEnd"/>
            <w:r w:rsidRPr="00C2439F">
              <w:rPr>
                <w:b/>
                <w:bCs/>
                <w:sz w:val="20"/>
                <w:szCs w:val="20"/>
                <w:lang w:val="en-GB"/>
              </w:rPr>
              <w:t xml:space="preserve"> on these key ecosystem elements can be inferred from existing information, and some have been investigated in detail.</w:t>
            </w:r>
          </w:p>
          <w:p w14:paraId="5D8C9140"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Squid jigging fishery was evaluated a the least damaging gear to the marine ecosystem in Peru (Salazar, 2018). Direct impacts on bycatch species and habitats from the gear used are low (IMARPE 1998, 2019; Kelleher, 2005;</w:t>
            </w:r>
            <w:r w:rsidRPr="00C2439F">
              <w:rPr>
                <w:sz w:val="20"/>
                <w:szCs w:val="20"/>
              </w:rPr>
              <w:t xml:space="preserve"> </w:t>
            </w:r>
            <w:r w:rsidRPr="00C2439F">
              <w:rPr>
                <w:color w:val="000000" w:themeColor="text1" w:themeShade="80"/>
                <w:sz w:val="20"/>
                <w:szCs w:val="20"/>
                <w:lang w:val="en-GB"/>
              </w:rPr>
              <w:t xml:space="preserve">Moreno and </w:t>
            </w:r>
            <w:r w:rsidRPr="00C2439F">
              <w:rPr>
                <w:color w:val="000000" w:themeColor="text1" w:themeShade="80"/>
                <w:sz w:val="20"/>
                <w:szCs w:val="20"/>
              </w:rPr>
              <w:t>Quiñones</w:t>
            </w:r>
            <w:r w:rsidRPr="00C2439F">
              <w:rPr>
                <w:color w:val="000000" w:themeColor="text1" w:themeShade="80"/>
                <w:sz w:val="20"/>
                <w:szCs w:val="20"/>
                <w:lang w:val="en-GB"/>
              </w:rPr>
              <w:t xml:space="preserve">, 2021), meaning the main marine ecosystem impact of the fishery would be from the potential of a trophic cascade and the accumulation of gear loss in the seabed over time. </w:t>
            </w:r>
          </w:p>
          <w:p w14:paraId="74AD3EE8"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35533162"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lastRenderedPageBreak/>
              <w:t xml:space="preserve">The jumbo flying squid plays a crucial role in the ecosystem’s trophic structure and energy flow on the Great Humboldt Current Ecosystem </w:t>
            </w:r>
            <w:r w:rsidRPr="00C2439F">
              <w:rPr>
                <w:sz w:val="20"/>
                <w:szCs w:val="20"/>
              </w:rPr>
              <w:t>and several studies have been undertaken to understand this dynamic (</w:t>
            </w:r>
            <w:proofErr w:type="spellStart"/>
            <w:r w:rsidRPr="00C2439F">
              <w:rPr>
                <w:sz w:val="20"/>
                <w:szCs w:val="20"/>
              </w:rPr>
              <w:t>Markaida</w:t>
            </w:r>
            <w:proofErr w:type="spellEnd"/>
            <w:r w:rsidRPr="00C2439F">
              <w:rPr>
                <w:sz w:val="20"/>
                <w:szCs w:val="20"/>
              </w:rPr>
              <w:t xml:space="preserve"> &amp; Sosa-Nishizaki, 2003, Gonzalez-Pestana </w:t>
            </w:r>
            <w:r w:rsidRPr="00C2439F">
              <w:rPr>
                <w:i/>
                <w:iCs/>
                <w:sz w:val="20"/>
                <w:szCs w:val="20"/>
              </w:rPr>
              <w:t>et al</w:t>
            </w:r>
            <w:r w:rsidRPr="00C2439F">
              <w:rPr>
                <w:sz w:val="20"/>
                <w:szCs w:val="20"/>
              </w:rPr>
              <w:t xml:space="preserve">., 2022, Alegre </w:t>
            </w:r>
            <w:r w:rsidRPr="00C2439F">
              <w:rPr>
                <w:i/>
                <w:iCs/>
                <w:sz w:val="20"/>
                <w:szCs w:val="20"/>
              </w:rPr>
              <w:t>et al</w:t>
            </w:r>
            <w:r w:rsidRPr="00C2439F">
              <w:rPr>
                <w:sz w:val="20"/>
                <w:szCs w:val="20"/>
              </w:rPr>
              <w:t xml:space="preserve">., 2014, Tam </w:t>
            </w:r>
            <w:r w:rsidRPr="00C2439F">
              <w:rPr>
                <w:i/>
                <w:iCs/>
                <w:sz w:val="20"/>
                <w:szCs w:val="20"/>
              </w:rPr>
              <w:t>et al</w:t>
            </w:r>
            <w:r w:rsidRPr="00C2439F">
              <w:rPr>
                <w:sz w:val="20"/>
                <w:szCs w:val="20"/>
              </w:rPr>
              <w:t xml:space="preserve">., 2008; Taylor </w:t>
            </w:r>
            <w:r w:rsidRPr="00C2439F">
              <w:rPr>
                <w:i/>
                <w:iCs/>
                <w:sz w:val="20"/>
                <w:szCs w:val="20"/>
              </w:rPr>
              <w:t>et al</w:t>
            </w:r>
            <w:r w:rsidRPr="00C2439F">
              <w:rPr>
                <w:sz w:val="20"/>
                <w:szCs w:val="20"/>
              </w:rPr>
              <w:t xml:space="preserve">., 2008, Acosta, 2019). </w:t>
            </w:r>
            <w:r w:rsidRPr="00C2439F">
              <w:rPr>
                <w:color w:val="000000" w:themeColor="text1" w:themeShade="80"/>
                <w:sz w:val="20"/>
                <w:szCs w:val="20"/>
                <w:lang w:val="en-GB"/>
              </w:rPr>
              <w:t xml:space="preserve">The Great Humboldt Current Ecosystem has been extensively studied from a meteorological, oceanographic, biochemical and biological perspective (Montecino and Lange, 2009, Argüelles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2012, </w:t>
            </w:r>
            <w:proofErr w:type="spellStart"/>
            <w:r w:rsidRPr="00C2439F">
              <w:rPr>
                <w:color w:val="000000" w:themeColor="text1" w:themeShade="80"/>
                <w:sz w:val="20"/>
                <w:szCs w:val="20"/>
              </w:rPr>
              <w:t>Mogollón</w:t>
            </w:r>
            <w:proofErr w:type="spellEnd"/>
            <w:r w:rsidRPr="00C2439F">
              <w:rPr>
                <w:color w:val="000000" w:themeColor="text1" w:themeShade="80"/>
                <w:sz w:val="20"/>
                <w:szCs w:val="20"/>
                <w:lang w:val="en-GB"/>
              </w:rPr>
              <w:t xml:space="preserve"> and </w:t>
            </w:r>
            <w:r w:rsidRPr="00C2439F">
              <w:rPr>
                <w:color w:val="000000" w:themeColor="text1" w:themeShade="80"/>
                <w:sz w:val="20"/>
                <w:szCs w:val="20"/>
              </w:rPr>
              <w:t>Calil</w:t>
            </w:r>
            <w:r w:rsidRPr="00C2439F">
              <w:rPr>
                <w:color w:val="000000" w:themeColor="text1" w:themeShade="80"/>
                <w:sz w:val="20"/>
                <w:szCs w:val="20"/>
                <w:lang w:val="en-GB"/>
              </w:rPr>
              <w:t xml:space="preserve">, 2017, Espinoza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2017, Chávez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2008). Fluctuations on </w:t>
            </w:r>
            <w:proofErr w:type="spellStart"/>
            <w:r w:rsidRPr="00C2439F">
              <w:rPr>
                <w:i/>
                <w:iCs/>
                <w:color w:val="000000" w:themeColor="text1" w:themeShade="80"/>
                <w:sz w:val="20"/>
                <w:szCs w:val="20"/>
                <w:lang w:val="en-GB"/>
              </w:rPr>
              <w:t>Dosidicus</w:t>
            </w:r>
            <w:proofErr w:type="spellEnd"/>
            <w:r w:rsidRPr="00C2439F">
              <w:rPr>
                <w:i/>
                <w:iCs/>
                <w:color w:val="000000" w:themeColor="text1" w:themeShade="80"/>
                <w:sz w:val="20"/>
                <w:szCs w:val="20"/>
                <w:lang w:val="en-GB"/>
              </w:rPr>
              <w:t xml:space="preserve"> gigas</w:t>
            </w:r>
            <w:r w:rsidRPr="00C2439F">
              <w:rPr>
                <w:color w:val="000000" w:themeColor="text1" w:themeShade="80"/>
                <w:sz w:val="20"/>
                <w:szCs w:val="20"/>
                <w:lang w:val="en-GB"/>
              </w:rPr>
              <w:t xml:space="preserve"> has been extensive studied and have been attributed to the strong influence of ENSO events (</w:t>
            </w:r>
            <w:proofErr w:type="spellStart"/>
            <w:r w:rsidRPr="00C2439F">
              <w:rPr>
                <w:color w:val="000000" w:themeColor="text1" w:themeShade="80"/>
                <w:sz w:val="20"/>
                <w:szCs w:val="20"/>
                <w:lang w:val="en-GB"/>
              </w:rPr>
              <w:t>Lavín</w:t>
            </w:r>
            <w:proofErr w:type="spellEnd"/>
            <w:r w:rsidRPr="00C2439F">
              <w:rPr>
                <w:color w:val="000000" w:themeColor="text1" w:themeShade="80"/>
                <w:sz w:val="20"/>
                <w:szCs w:val="20"/>
                <w:lang w:val="en-GB"/>
              </w:rPr>
              <w:t xml:space="preserve">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2003; </w:t>
            </w:r>
            <w:proofErr w:type="spellStart"/>
            <w:r w:rsidRPr="00C2439F">
              <w:rPr>
                <w:color w:val="000000" w:themeColor="text1" w:themeShade="80"/>
                <w:sz w:val="20"/>
                <w:szCs w:val="20"/>
                <w:lang w:val="en-GB"/>
              </w:rPr>
              <w:t>Bazzino</w:t>
            </w:r>
            <w:proofErr w:type="spellEnd"/>
            <w:r w:rsidRPr="00C2439F">
              <w:rPr>
                <w:color w:val="000000" w:themeColor="text1" w:themeShade="80"/>
                <w:sz w:val="20"/>
                <w:szCs w:val="20"/>
                <w:lang w:val="en-GB"/>
              </w:rPr>
              <w:t xml:space="preserve">-Ferreri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2007; Lluch-Cota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2007) and changes in prey abundance (Ehrhardt </w:t>
            </w:r>
            <w:r w:rsidRPr="00C2439F">
              <w:rPr>
                <w:i/>
                <w:iCs/>
                <w:color w:val="000000" w:themeColor="text1" w:themeShade="80"/>
                <w:sz w:val="20"/>
                <w:szCs w:val="20"/>
                <w:lang w:val="en-GB"/>
              </w:rPr>
              <w:t>et al</w:t>
            </w:r>
            <w:r w:rsidRPr="00C2439F">
              <w:rPr>
                <w:color w:val="000000" w:themeColor="text1" w:themeShade="80"/>
                <w:sz w:val="20"/>
                <w:szCs w:val="20"/>
                <w:lang w:val="en-GB"/>
              </w:rPr>
              <w:t xml:space="preserve">., 1986; </w:t>
            </w:r>
            <w:r w:rsidRPr="00C2439F">
              <w:rPr>
                <w:color w:val="000000" w:themeColor="text1" w:themeShade="80"/>
                <w:sz w:val="20"/>
                <w:szCs w:val="20"/>
              </w:rPr>
              <w:t>Nevárez</w:t>
            </w:r>
            <w:r w:rsidRPr="00C2439F">
              <w:rPr>
                <w:color w:val="000000" w:themeColor="text1" w:themeShade="80"/>
                <w:sz w:val="20"/>
                <w:szCs w:val="20"/>
                <w:lang w:val="en-GB"/>
              </w:rPr>
              <w:t xml:space="preserve">-Martínez </w:t>
            </w:r>
            <w:r w:rsidRPr="00C2439F">
              <w:rPr>
                <w:i/>
                <w:iCs/>
                <w:color w:val="000000" w:themeColor="text1" w:themeShade="80"/>
                <w:sz w:val="20"/>
                <w:szCs w:val="20"/>
                <w:lang w:val="en-GB"/>
              </w:rPr>
              <w:t>et al</w:t>
            </w:r>
            <w:r w:rsidRPr="00C2439F">
              <w:rPr>
                <w:color w:val="000000" w:themeColor="text1" w:themeShade="80"/>
                <w:sz w:val="20"/>
                <w:szCs w:val="20"/>
                <w:lang w:val="en-GB"/>
              </w:rPr>
              <w:t>., 2008).</w:t>
            </w:r>
          </w:p>
          <w:p w14:paraId="539A540B"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629702DC"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The magnitude of the impact of the gear loss is not well understood, although there is general information of the area where the fleets operate and some quantitative estimates of the gear loss.</w:t>
            </w:r>
          </w:p>
          <w:p w14:paraId="56559C18"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2D522D52"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As the main impacts of the fishery on these key ecosystem elements can be inferred from existing information, and some have been investigated in detail, for example the for example, the removal of the jumbo flying squid of the ecosystem and its role on the trophic structure, </w:t>
            </w:r>
            <w:r w:rsidRPr="00C2439F">
              <w:rPr>
                <w:b/>
                <w:bCs/>
                <w:color w:val="000000" w:themeColor="text1" w:themeShade="80"/>
                <w:sz w:val="20"/>
                <w:szCs w:val="20"/>
                <w:lang w:val="en-GB"/>
              </w:rPr>
              <w:t>SG 60b and SG 80b are met</w:t>
            </w:r>
            <w:r w:rsidRPr="00C2439F">
              <w:rPr>
                <w:color w:val="000000" w:themeColor="text1" w:themeShade="80"/>
                <w:sz w:val="20"/>
                <w:szCs w:val="20"/>
                <w:lang w:val="en-GB"/>
              </w:rPr>
              <w:t xml:space="preserve">. As the magnitude of the impact of the gear loss is not well understood, </w:t>
            </w:r>
            <w:r w:rsidRPr="00C2439F">
              <w:rPr>
                <w:b/>
                <w:bCs/>
                <w:color w:val="000000" w:themeColor="text1" w:themeShade="80"/>
                <w:sz w:val="20"/>
                <w:szCs w:val="20"/>
                <w:lang w:val="en-GB"/>
              </w:rPr>
              <w:t>SG 100b is not met</w:t>
            </w:r>
            <w:r w:rsidRPr="00C2439F">
              <w:rPr>
                <w:color w:val="000000" w:themeColor="text1" w:themeShade="80"/>
                <w:sz w:val="20"/>
                <w:szCs w:val="20"/>
                <w:lang w:val="en-GB"/>
              </w:rPr>
              <w:t>.</w:t>
            </w:r>
          </w:p>
          <w:p w14:paraId="44A16C25" w14:textId="7E9A1A89"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proofErr w:type="spellStart"/>
            <w:r w:rsidRPr="00C2439F">
              <w:rPr>
                <w:color w:val="000000" w:themeColor="text1" w:themeShade="80"/>
                <w:sz w:val="20"/>
                <w:szCs w:val="20"/>
                <w:lang w:val="en-GB"/>
              </w:rPr>
              <w:t>S</w:t>
            </w:r>
            <w:r w:rsidR="005505C1">
              <w:rPr>
                <w:color w:val="000000" w:themeColor="text1" w:themeShade="80"/>
                <w:sz w:val="20"/>
                <w:szCs w:val="20"/>
                <w:lang w:val="en-GB"/>
              </w:rPr>
              <w:t>I</w:t>
            </w:r>
            <w:r w:rsidRPr="00C2439F">
              <w:rPr>
                <w:color w:val="000000" w:themeColor="text1" w:themeShade="80"/>
                <w:sz w:val="20"/>
                <w:szCs w:val="20"/>
                <w:lang w:val="en-GB"/>
              </w:rPr>
              <w:t>c.</w:t>
            </w:r>
            <w:proofErr w:type="spellEnd"/>
            <w:r w:rsidRPr="00C2439F">
              <w:rPr>
                <w:color w:val="000000" w:themeColor="text1" w:themeShade="80"/>
                <w:sz w:val="20"/>
                <w:szCs w:val="20"/>
                <w:lang w:val="en-GB"/>
              </w:rPr>
              <w:t xml:space="preserve"> </w:t>
            </w:r>
            <w:r w:rsidRPr="00C2439F">
              <w:rPr>
                <w:b/>
                <w:bCs/>
                <w:color w:val="000000" w:themeColor="text1" w:themeShade="80"/>
                <w:sz w:val="20"/>
                <w:szCs w:val="20"/>
                <w:lang w:val="en-GB"/>
              </w:rPr>
              <w:t>The main functions of the components (i.e., P1 target species, primary, secondary and ETP species and Habitats) in the ecosystem are known.</w:t>
            </w:r>
          </w:p>
          <w:p w14:paraId="7FBE9A9C"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Direct impacts on target species, non-target species, and habitats are known from overall information about fishing gear characteristics and operation area. The main functions of the components, including trophic relationships and environmental influences on the jumbo flying squid abundance, are understood at a reasonable level. Thus, </w:t>
            </w:r>
            <w:r w:rsidRPr="00C2439F">
              <w:rPr>
                <w:b/>
                <w:bCs/>
                <w:color w:val="000000" w:themeColor="text1" w:themeShade="80"/>
                <w:sz w:val="20"/>
                <w:szCs w:val="20"/>
                <w:lang w:val="en-GB"/>
              </w:rPr>
              <w:t>SG 80c is met</w:t>
            </w:r>
            <w:r w:rsidRPr="00C2439F">
              <w:rPr>
                <w:color w:val="000000" w:themeColor="text1" w:themeShade="80"/>
                <w:sz w:val="20"/>
                <w:szCs w:val="20"/>
                <w:lang w:val="en-GB"/>
              </w:rPr>
              <w:t>. However, because there is no current quantification of direct catches (and thus impacts to) primary and secondary species and gear loss and data of the few bycatch’s species caught has not been available,</w:t>
            </w:r>
            <w:r w:rsidRPr="00C2439F">
              <w:rPr>
                <w:sz w:val="20"/>
                <w:szCs w:val="20"/>
                <w:lang w:val="en-GB"/>
              </w:rPr>
              <w:t xml:space="preserve"> </w:t>
            </w:r>
            <w:r w:rsidRPr="00C2439F">
              <w:rPr>
                <w:color w:val="000000" w:themeColor="text1" w:themeShade="80"/>
                <w:sz w:val="20"/>
                <w:szCs w:val="20"/>
                <w:lang w:val="en-GB"/>
              </w:rPr>
              <w:t>it cannot be said that these impacts have been identified to the degree necessary for SG100. Thus</w:t>
            </w:r>
            <w:r w:rsidRPr="00C2439F">
              <w:rPr>
                <w:b/>
                <w:bCs/>
                <w:color w:val="000000" w:themeColor="text1" w:themeShade="80"/>
                <w:sz w:val="20"/>
                <w:szCs w:val="20"/>
                <w:lang w:val="en-GB"/>
              </w:rPr>
              <w:t>, SG 100c is not met.</w:t>
            </w:r>
          </w:p>
          <w:p w14:paraId="4E3E4456" w14:textId="03C589C2"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d</w:t>
            </w:r>
            <w:proofErr w:type="spellEnd"/>
            <w:r w:rsidRPr="00C2439F">
              <w:rPr>
                <w:b/>
                <w:bCs/>
                <w:color w:val="000000" w:themeColor="text1" w:themeShade="80"/>
                <w:sz w:val="20"/>
                <w:szCs w:val="20"/>
                <w:lang w:val="en-GB"/>
              </w:rPr>
              <w:t xml:space="preserve">. </w:t>
            </w:r>
            <w:r w:rsidRPr="00C2439F">
              <w:rPr>
                <w:b/>
                <w:bCs/>
                <w:sz w:val="20"/>
                <w:szCs w:val="20"/>
                <w:lang w:val="en-GB"/>
              </w:rPr>
              <w:t xml:space="preserve">Adequate information is available on the impacts of the </w:t>
            </w:r>
            <w:proofErr w:type="spellStart"/>
            <w:r w:rsidRPr="00C2439F">
              <w:rPr>
                <w:b/>
                <w:bCs/>
                <w:sz w:val="20"/>
                <w:szCs w:val="20"/>
                <w:lang w:val="en-GB"/>
              </w:rPr>
              <w:t>UoA</w:t>
            </w:r>
            <w:proofErr w:type="spellEnd"/>
            <w:r w:rsidRPr="00C2439F">
              <w:rPr>
                <w:b/>
                <w:bCs/>
                <w:sz w:val="20"/>
                <w:szCs w:val="20"/>
                <w:lang w:val="en-GB"/>
              </w:rPr>
              <w:t xml:space="preserve"> on these components to allow some of the main consequences for the ecosystem to be inferred. </w:t>
            </w:r>
          </w:p>
          <w:p w14:paraId="45D08636"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A low direct impact on non-target species and habitats </w:t>
            </w:r>
            <w:proofErr w:type="gramStart"/>
            <w:r w:rsidRPr="00C2439F">
              <w:rPr>
                <w:color w:val="000000" w:themeColor="text1" w:themeShade="80"/>
                <w:sz w:val="20"/>
                <w:szCs w:val="20"/>
                <w:lang w:val="en-GB"/>
              </w:rPr>
              <w:t>are</w:t>
            </w:r>
            <w:proofErr w:type="gramEnd"/>
            <w:r w:rsidRPr="00C2439F">
              <w:rPr>
                <w:color w:val="000000" w:themeColor="text1" w:themeShade="80"/>
                <w:sz w:val="20"/>
                <w:szCs w:val="20"/>
                <w:lang w:val="en-GB"/>
              </w:rPr>
              <w:t xml:space="preserve"> inferred from overall information about fishing gear characteristics and operation area.</w:t>
            </w:r>
            <w:r w:rsidRPr="00C2439F">
              <w:rPr>
                <w:sz w:val="20"/>
                <w:szCs w:val="20"/>
              </w:rPr>
              <w:t xml:space="preserve"> The ecosystem’s trophic structure and energy flow on the Great Humboldt Current Ecosystem and the role of jumbo flying </w:t>
            </w:r>
            <w:r w:rsidRPr="00C2439F">
              <w:rPr>
                <w:sz w:val="20"/>
                <w:szCs w:val="20"/>
              </w:rPr>
              <w:lastRenderedPageBreak/>
              <w:t xml:space="preserve">squid have been intensively </w:t>
            </w:r>
            <w:proofErr w:type="gramStart"/>
            <w:r w:rsidRPr="00C2439F">
              <w:rPr>
                <w:sz w:val="20"/>
                <w:szCs w:val="20"/>
              </w:rPr>
              <w:t>studied</w:t>
            </w:r>
            <w:proofErr w:type="gramEnd"/>
            <w:r w:rsidRPr="00C2439F">
              <w:rPr>
                <w:sz w:val="20"/>
                <w:szCs w:val="20"/>
              </w:rPr>
              <w:t xml:space="preserve"> and the </w:t>
            </w:r>
            <w:r w:rsidRPr="00C2439F">
              <w:rPr>
                <w:color w:val="000000" w:themeColor="text1" w:themeShade="80"/>
                <w:sz w:val="20"/>
                <w:szCs w:val="20"/>
                <w:lang w:val="en-GB"/>
              </w:rPr>
              <w:t xml:space="preserve">risk of trophic cascade can be inferred from them. For the potential consequences of the fishery impact on the components, the current knowledge of the Humboldt Current system, trophic structure, seabed and marine biodiversity is adequate; thus, </w:t>
            </w:r>
            <w:r w:rsidRPr="00C2439F">
              <w:rPr>
                <w:b/>
                <w:bCs/>
                <w:color w:val="000000" w:themeColor="text1" w:themeShade="80"/>
                <w:sz w:val="20"/>
                <w:szCs w:val="20"/>
                <w:lang w:val="en-GB"/>
              </w:rPr>
              <w:t>SG 80d is met.</w:t>
            </w:r>
            <w:r w:rsidRPr="00C2439F">
              <w:rPr>
                <w:color w:val="000000" w:themeColor="text1" w:themeShade="80"/>
                <w:sz w:val="20"/>
                <w:szCs w:val="20"/>
                <w:lang w:val="en-GB"/>
              </w:rPr>
              <w:t xml:space="preserve"> However, there is a lack of information on species composition of bycatches and no detailed investigation of the degree of the impact of the gear loss, which can be considered elements, thus the information on the impacts of the </w:t>
            </w:r>
            <w:proofErr w:type="spellStart"/>
            <w:r w:rsidRPr="00C2439F">
              <w:rPr>
                <w:color w:val="000000" w:themeColor="text1" w:themeShade="80"/>
                <w:sz w:val="20"/>
                <w:szCs w:val="20"/>
                <w:lang w:val="en-GB"/>
              </w:rPr>
              <w:t>UoA</w:t>
            </w:r>
            <w:proofErr w:type="spellEnd"/>
            <w:r w:rsidRPr="00C2439F">
              <w:rPr>
                <w:color w:val="000000" w:themeColor="text1" w:themeShade="80"/>
                <w:sz w:val="20"/>
                <w:szCs w:val="20"/>
                <w:lang w:val="en-GB"/>
              </w:rPr>
              <w:t xml:space="preserve"> on the components and elements is not adequate to allow all the main consequences for the ecosystem to be inferred. Therefore, </w:t>
            </w:r>
            <w:r w:rsidRPr="00C2439F">
              <w:rPr>
                <w:b/>
                <w:bCs/>
                <w:color w:val="000000" w:themeColor="text1" w:themeShade="80"/>
                <w:sz w:val="20"/>
                <w:szCs w:val="20"/>
                <w:lang w:val="en-GB"/>
              </w:rPr>
              <w:t>SG 100d is not met.</w:t>
            </w:r>
          </w:p>
          <w:p w14:paraId="6BB99FD4" w14:textId="2FD98450"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e</w:t>
            </w:r>
            <w:proofErr w:type="spellEnd"/>
            <w:r w:rsidRPr="00C2439F">
              <w:rPr>
                <w:b/>
                <w:bCs/>
                <w:color w:val="000000" w:themeColor="text1" w:themeShade="80"/>
                <w:sz w:val="20"/>
                <w:szCs w:val="20"/>
                <w:lang w:val="en-GB"/>
              </w:rPr>
              <w:t xml:space="preserve">.  </w:t>
            </w:r>
            <w:r w:rsidRPr="00C2439F">
              <w:rPr>
                <w:sz w:val="20"/>
                <w:szCs w:val="20"/>
              </w:rPr>
              <w:t xml:space="preserve">The Great Humboldt Current Ecosystem is intensively studied in the Academy. </w:t>
            </w:r>
            <w:r w:rsidRPr="00C2439F">
              <w:rPr>
                <w:color w:val="000000" w:themeColor="text1" w:themeShade="80"/>
                <w:sz w:val="20"/>
                <w:szCs w:val="20"/>
                <w:lang w:val="en-GB"/>
              </w:rPr>
              <w:t xml:space="preserve">IMARPE publishes daily oceanographic bulletins with information on water temperature and its anomalies in the Peruvian sea, based on direct measurements of coastal stations and remote sensing records. This data is used in the Peruvian Oscillation Index (IOP) for determine the relationship between the Jumbo flying squid and the environment </w:t>
            </w:r>
            <w:r w:rsidRPr="00C2439F">
              <w:rPr>
                <w:sz w:val="20"/>
                <w:szCs w:val="20"/>
              </w:rPr>
              <w:t>(IMARPE, 2023a)</w:t>
            </w:r>
            <w:r w:rsidRPr="00C2439F">
              <w:rPr>
                <w:color w:val="000000" w:themeColor="text1" w:themeShade="80"/>
                <w:sz w:val="20"/>
                <w:szCs w:val="20"/>
                <w:lang w:val="en-GB"/>
              </w:rPr>
              <w:t xml:space="preserve">. The stock assessments are produced </w:t>
            </w:r>
            <w:proofErr w:type="gramStart"/>
            <w:r w:rsidRPr="00C2439F">
              <w:rPr>
                <w:color w:val="000000" w:themeColor="text1" w:themeShade="80"/>
                <w:sz w:val="20"/>
                <w:szCs w:val="20"/>
                <w:lang w:val="en-GB"/>
              </w:rPr>
              <w:t>taking into account</w:t>
            </w:r>
            <w:proofErr w:type="gramEnd"/>
            <w:r w:rsidRPr="00C2439F">
              <w:rPr>
                <w:color w:val="000000" w:themeColor="text1" w:themeShade="80"/>
                <w:sz w:val="20"/>
                <w:szCs w:val="20"/>
                <w:lang w:val="en-GB"/>
              </w:rPr>
              <w:t xml:space="preserve"> the uncertainty on stock structure and the quick fluctuations in abundance of the Jumbo flying squid u</w:t>
            </w:r>
            <w:r w:rsidRPr="00C2439F">
              <w:rPr>
                <w:sz w:val="20"/>
                <w:szCs w:val="20"/>
              </w:rPr>
              <w:t>sing a Dynamic Biomass Model – MDB developed in 2015-2016 with focus on State Space Model - SSM (IMARPE, 2023a). Stock assessments are undertaken routinely for the main commercial fish species in Peru. IMARPE develops several studies and monitoring of top predators, including stock assessment and analysis of population indicators of some sharks (IMARPE, 2024b; Pérez-</w:t>
            </w:r>
            <w:proofErr w:type="spellStart"/>
            <w:r w:rsidRPr="00C2439F">
              <w:rPr>
                <w:sz w:val="20"/>
                <w:szCs w:val="20"/>
              </w:rPr>
              <w:t>Huaripata</w:t>
            </w:r>
            <w:proofErr w:type="spellEnd"/>
            <w:r w:rsidRPr="00C2439F">
              <w:rPr>
                <w:sz w:val="20"/>
                <w:szCs w:val="20"/>
              </w:rPr>
              <w:t xml:space="preserve"> </w:t>
            </w:r>
            <w:r w:rsidRPr="00C2439F">
              <w:rPr>
                <w:i/>
                <w:iCs/>
                <w:sz w:val="20"/>
                <w:szCs w:val="20"/>
              </w:rPr>
              <w:t>et al</w:t>
            </w:r>
            <w:r w:rsidRPr="00C2439F">
              <w:rPr>
                <w:sz w:val="20"/>
                <w:szCs w:val="20"/>
              </w:rPr>
              <w:t xml:space="preserve">., 2021).  Recently, IMARPE has been reporting interactions of the seabirds with the fishery (IMARPE, 2023b, OFICIO N° 00961-2024-IMARPE/OGA), although it is not standard practice. There are port survey data and fishing logbooks in place for monitoring catches of the </w:t>
            </w:r>
            <w:proofErr w:type="gramStart"/>
            <w:r w:rsidRPr="00C2439F">
              <w:rPr>
                <w:sz w:val="20"/>
                <w:szCs w:val="20"/>
              </w:rPr>
              <w:t>Jumbo  fluing</w:t>
            </w:r>
            <w:proofErr w:type="gramEnd"/>
            <w:r w:rsidRPr="00C2439F">
              <w:rPr>
                <w:sz w:val="20"/>
                <w:szCs w:val="20"/>
              </w:rPr>
              <w:t xml:space="preserve"> squid and bycatches, nevertheless the bycatches have not been reported in practice, and it was not possible to identify chondrichthyans specimens that are caught, although it is rare. Currently, the VMS, </w:t>
            </w:r>
            <w:proofErr w:type="spellStart"/>
            <w:r w:rsidRPr="00C2439F">
              <w:rPr>
                <w:sz w:val="20"/>
                <w:szCs w:val="20"/>
              </w:rPr>
              <w:t>TrazApp</w:t>
            </w:r>
            <w:proofErr w:type="spellEnd"/>
            <w:r w:rsidRPr="00C2439F">
              <w:rPr>
                <w:sz w:val="20"/>
                <w:szCs w:val="20"/>
              </w:rPr>
              <w:t xml:space="preserve"> and IMARPE’s monitoring on-board system for the Peruvian jumbo flying squid fishery have been providing quantitative data on the size of fleet, the timing and the fishing operations area for a better understanding of the geographic distribution of the main fishing grounds, as reflected in IMARPE’s reports and those submitted to the SPRFMO (IMARPE 2023a, 2023b; SPRFMO 2021). However, not all the fleet is using VMS and </w:t>
            </w:r>
            <w:proofErr w:type="spellStart"/>
            <w:r w:rsidRPr="00C2439F">
              <w:rPr>
                <w:sz w:val="20"/>
                <w:szCs w:val="20"/>
              </w:rPr>
              <w:t>TrazApp</w:t>
            </w:r>
            <w:proofErr w:type="spellEnd"/>
            <w:r w:rsidRPr="00C2439F">
              <w:rPr>
                <w:sz w:val="20"/>
                <w:szCs w:val="20"/>
              </w:rPr>
              <w:t xml:space="preserve"> yet. Although several ecosystem aspects have been monitored, data collection is expected to increase and the risk of bycatch is low, the lack of data collection of bycatches and gear loss does not allow detect an increase in risk level, especially considering </w:t>
            </w:r>
            <w:r w:rsidRPr="00C2439F">
              <w:rPr>
                <w:sz w:val="20"/>
                <w:szCs w:val="20"/>
              </w:rPr>
              <w:lastRenderedPageBreak/>
              <w:t xml:space="preserve">the report of eventual chondrichthyans catches. </w:t>
            </w:r>
            <w:r w:rsidRPr="00C2439F">
              <w:rPr>
                <w:b/>
                <w:bCs/>
                <w:sz w:val="20"/>
                <w:szCs w:val="20"/>
              </w:rPr>
              <w:t>SG 80e and SG 100e are not met.</w:t>
            </w:r>
          </w:p>
          <w:p w14:paraId="4B357C87"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pPr>
          </w:p>
        </w:tc>
      </w:tr>
      <w:tr w:rsidR="00C2439F" w:rsidRPr="00C2439F" w14:paraId="49B00C3C" w14:textId="77777777" w:rsidTr="00234643">
        <w:tc>
          <w:tcPr>
            <w:cnfStyle w:val="001000000000" w:firstRow="0" w:lastRow="0" w:firstColumn="1" w:lastColumn="0" w:oddVBand="0" w:evenVBand="0" w:oddHBand="0" w:evenHBand="0" w:firstRowFirstColumn="0" w:firstRowLastColumn="0" w:lastRowFirstColumn="0" w:lastRowLastColumn="0"/>
            <w:tcW w:w="413" w:type="pct"/>
            <w:vMerge w:val="restart"/>
            <w:vAlign w:val="center"/>
          </w:tcPr>
          <w:p w14:paraId="6F5031C4" w14:textId="77777777" w:rsidR="00C2439F" w:rsidRPr="00C2439F" w:rsidRDefault="00C2439F" w:rsidP="00234643">
            <w:pPr>
              <w:jc w:val="center"/>
              <w:rPr>
                <w:b w:val="0"/>
                <w:lang w:val="en-GB"/>
              </w:rPr>
            </w:pPr>
            <w:r w:rsidRPr="00C2439F">
              <w:rPr>
                <w:b w:val="0"/>
                <w:lang w:val="en-GB"/>
              </w:rPr>
              <w:lastRenderedPageBreak/>
              <w:t>3</w:t>
            </w:r>
          </w:p>
        </w:tc>
        <w:tc>
          <w:tcPr>
            <w:tcW w:w="621" w:type="pct"/>
            <w:vMerge w:val="restart"/>
            <w:vAlign w:val="center"/>
          </w:tcPr>
          <w:p w14:paraId="72922EF3"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Governance and Policy</w:t>
            </w:r>
          </w:p>
        </w:tc>
        <w:tc>
          <w:tcPr>
            <w:tcW w:w="319" w:type="pct"/>
            <w:vAlign w:val="center"/>
          </w:tcPr>
          <w:p w14:paraId="6D201F21"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3.1.1</w:t>
            </w:r>
          </w:p>
        </w:tc>
        <w:tc>
          <w:tcPr>
            <w:tcW w:w="1014" w:type="pct"/>
            <w:vAlign w:val="center"/>
          </w:tcPr>
          <w:p w14:paraId="045722C3"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Legal and customary framework</w:t>
            </w:r>
          </w:p>
        </w:tc>
        <w:tc>
          <w:tcPr>
            <w:tcW w:w="341" w:type="pct"/>
          </w:tcPr>
          <w:p w14:paraId="1DDD4A5D"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≥80</w:t>
            </w:r>
          </w:p>
        </w:tc>
        <w:tc>
          <w:tcPr>
            <w:tcW w:w="372" w:type="pct"/>
          </w:tcPr>
          <w:p w14:paraId="4D7A9C1D"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60-79</w:t>
            </w:r>
          </w:p>
        </w:tc>
        <w:tc>
          <w:tcPr>
            <w:tcW w:w="1920" w:type="pct"/>
          </w:tcPr>
          <w:p w14:paraId="73C3E591" w14:textId="4724925E"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lang w:val="en-GB"/>
              </w:rPr>
              <w:t>S</w:t>
            </w:r>
            <w:r w:rsidR="005505C1">
              <w:rPr>
                <w:b/>
                <w:bCs/>
                <w:lang w:val="en-GB"/>
              </w:rPr>
              <w:t>I</w:t>
            </w:r>
            <w:r w:rsidRPr="00C2439F">
              <w:rPr>
                <w:b/>
                <w:bCs/>
                <w:lang w:val="en-GB"/>
              </w:rPr>
              <w:t>a</w:t>
            </w:r>
            <w:proofErr w:type="spellEnd"/>
            <w:r w:rsidRPr="00C2439F">
              <w:rPr>
                <w:b/>
                <w:bCs/>
                <w:lang w:val="en-GB"/>
              </w:rPr>
              <w:t xml:space="preserve">. </w:t>
            </w:r>
            <w:r w:rsidRPr="00C2439F">
              <w:rPr>
                <w:b/>
                <w:bCs/>
                <w:sz w:val="20"/>
                <w:szCs w:val="20"/>
                <w:lang w:val="en-GB"/>
              </w:rPr>
              <w:t>There is an effective national legal system and organised and effective cooperation with other parties, where necessary, to deliver management outcomes consistent with MSC Principles 1 and 2.</w:t>
            </w:r>
          </w:p>
          <w:p w14:paraId="3D4ACE2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r w:rsidRPr="00C2439F">
              <w:rPr>
                <w:b/>
                <w:bCs/>
                <w:color w:val="000000" w:themeColor="text1" w:themeShade="80"/>
                <w:sz w:val="20"/>
                <w:szCs w:val="20"/>
                <w:lang w:val="en-GB"/>
              </w:rPr>
              <w:t>SPRFMO</w:t>
            </w:r>
            <w:r w:rsidRPr="00C2439F">
              <w:rPr>
                <w:color w:val="000000" w:themeColor="text1" w:themeShade="80"/>
                <w:sz w:val="20"/>
                <w:szCs w:val="20"/>
                <w:vertAlign w:val="superscript"/>
                <w:lang w:val="en-GB"/>
              </w:rPr>
              <w:footnoteReference w:id="1"/>
            </w:r>
          </w:p>
          <w:p w14:paraId="79D2BBE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According to Articles 20 and 21 of the Convention, the allocation of each Member’s share in the total allowable catch or fishing effort is based on various factors outlined in those articles. These allocations have generally remained consistent over the years. </w:t>
            </w:r>
          </w:p>
          <w:p w14:paraId="247F66A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Additionally, the Convention’s preamble acknowledges the special needs of developing countries—especially the least developed and small island developing States. Article 21 further supports this by including criteria in sections (e), (f), and (g) that consider the goals, interests, and needs of these States, particularly those that rely heavily on fishing straddling stocks within their national waters.</w:t>
            </w:r>
          </w:p>
          <w:p w14:paraId="4693126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r w:rsidRPr="00C2439F">
              <w:rPr>
                <w:b/>
                <w:bCs/>
                <w:color w:val="000000" w:themeColor="text1" w:themeShade="80"/>
                <w:sz w:val="20"/>
                <w:szCs w:val="20"/>
                <w:lang w:val="en-GB"/>
              </w:rPr>
              <w:t>Peru</w:t>
            </w:r>
          </w:p>
          <w:p w14:paraId="1336CB0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Peru has established an efficient national legal framework for fisheries management, significantly enhanced by the introduction of the new ROP in March 2025, which supersedes the problematic 2011 regulation. This new ROP explicitly seeks to align national fisheries management with international sustainability standards by incorporating ecosystem-based and precautionary approaches. Furthermore, Peru has exhibited strong national action against IUU fishing, implementing stringent measures such as mandatory SISESAT for foreign vessels entering its ports and conducting a record number of inspections in 2024. These initiatives reflect organized and effective cooperation at the national level, with a clear objective to achieve management outcomes consistent with MSC Principles 1 and 2 within Peru's jurisdiction.</w:t>
            </w:r>
          </w:p>
          <w:p w14:paraId="381850F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7E70A1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color w:val="000000" w:themeColor="text1" w:themeShade="80"/>
                <w:sz w:val="20"/>
                <w:szCs w:val="20"/>
                <w:lang w:val="en-GB"/>
              </w:rPr>
              <w:t xml:space="preserve">For a straddling and highly migratory species, effective management requires strong and coordinated international collaboration. Peru is a signatory to the Port State Measures Agreement (PSMA) and collaborates with the South Pacific Regional Fisheries Management Organization (SPRFMO). However, CALAMASUR has raised concerns regarding SPRFMO's "lack of resolve" in addressing illegal, unreported, and unregulated (IUU) fishing and the status of stock exploitation. Notably, the relocation of IUU fleets from Peruvian ports to less regulated neighbouring ports signifies a "leakage" issue, illustrating that even robust national enforcement is inadequate for a straddling stock without comprehensive and coordinated regional and </w:t>
            </w:r>
            <w:r w:rsidRPr="00C2439F">
              <w:rPr>
                <w:color w:val="000000" w:themeColor="text1" w:themeShade="80"/>
                <w:sz w:val="20"/>
                <w:szCs w:val="20"/>
                <w:lang w:val="en-GB"/>
              </w:rPr>
              <w:lastRenderedPageBreak/>
              <w:t xml:space="preserve">international cooperation. This suggests that binding protocols for complete international cooperation are not yet fully effective in achieving consistent results across the entire stock's range. </w:t>
            </w:r>
            <w:r w:rsidRPr="00C2439F">
              <w:rPr>
                <w:b/>
                <w:bCs/>
                <w:color w:val="000000" w:themeColor="text1" w:themeShade="80"/>
                <w:sz w:val="20"/>
                <w:szCs w:val="20"/>
                <w:lang w:val="en-GB"/>
              </w:rPr>
              <w:t>SG60a and SG80a are met.</w:t>
            </w:r>
          </w:p>
          <w:p w14:paraId="157BFA7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504376D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According to FCP 2.3 7.15.7.4., if SG80 is not met for all SIs then no SI can be scored at SG100; therefore, as SG80 for </w:t>
            </w:r>
            <w:proofErr w:type="spellStart"/>
            <w:r w:rsidRPr="00C2439F">
              <w:rPr>
                <w:color w:val="000000" w:themeColor="text1" w:themeShade="80"/>
                <w:sz w:val="20"/>
                <w:szCs w:val="20"/>
                <w:lang w:val="en-GB"/>
              </w:rPr>
              <w:t>SIb</w:t>
            </w:r>
            <w:proofErr w:type="spellEnd"/>
            <w:r w:rsidRPr="00C2439F">
              <w:rPr>
                <w:color w:val="000000" w:themeColor="text1" w:themeShade="80"/>
                <w:sz w:val="20"/>
                <w:szCs w:val="20"/>
                <w:lang w:val="en-GB"/>
              </w:rPr>
              <w:t xml:space="preserve"> was not met, SG 100a was not scored.</w:t>
            </w:r>
          </w:p>
          <w:p w14:paraId="47334CB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p>
          <w:p w14:paraId="1612887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b/>
                <w:bCs/>
                <w:sz w:val="20"/>
                <w:szCs w:val="20"/>
                <w:lang w:val="en-GB"/>
              </w:rPr>
              <w:t xml:space="preserve">The management system incorporates or is subject by law to a transparent mechanism for the resolution of legal disputes which </w:t>
            </w:r>
            <w:proofErr w:type="gramStart"/>
            <w:r w:rsidRPr="00C2439F">
              <w:rPr>
                <w:b/>
                <w:bCs/>
                <w:sz w:val="20"/>
                <w:szCs w:val="20"/>
                <w:lang w:val="en-GB"/>
              </w:rPr>
              <w:t>is considered to be</w:t>
            </w:r>
            <w:proofErr w:type="gramEnd"/>
            <w:r w:rsidRPr="00C2439F">
              <w:rPr>
                <w:b/>
                <w:bCs/>
                <w:sz w:val="20"/>
                <w:szCs w:val="20"/>
                <w:lang w:val="en-GB"/>
              </w:rPr>
              <w:t xml:space="preserve"> effective in dealing with most issues and that is appropriate to the context of the </w:t>
            </w:r>
            <w:proofErr w:type="spellStart"/>
            <w:r w:rsidRPr="00C2439F">
              <w:rPr>
                <w:b/>
                <w:bCs/>
                <w:sz w:val="20"/>
                <w:szCs w:val="20"/>
                <w:lang w:val="en-GB"/>
              </w:rPr>
              <w:t>UoA</w:t>
            </w:r>
            <w:proofErr w:type="spellEnd"/>
            <w:r w:rsidRPr="00C2439F">
              <w:rPr>
                <w:b/>
                <w:bCs/>
                <w:sz w:val="20"/>
                <w:szCs w:val="20"/>
                <w:lang w:val="en-GB"/>
              </w:rPr>
              <w:t>.</w:t>
            </w:r>
          </w:p>
          <w:p w14:paraId="600AB08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iCs/>
                <w:sz w:val="20"/>
                <w:szCs w:val="20"/>
                <w:lang w:val="en-GB"/>
              </w:rPr>
            </w:pPr>
            <w:r w:rsidRPr="00C2439F">
              <w:rPr>
                <w:b/>
                <w:bCs/>
                <w:iCs/>
                <w:sz w:val="20"/>
                <w:szCs w:val="20"/>
                <w:lang w:val="en-GB"/>
              </w:rPr>
              <w:t>SPRFMO</w:t>
            </w:r>
          </w:p>
          <w:p w14:paraId="1522D65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rPr>
              <w:t>Article 34 of the Convention, on the Settlement of Disputes, states:</w:t>
            </w:r>
          </w:p>
          <w:p w14:paraId="74861415" w14:textId="77777777" w:rsidR="00C2439F" w:rsidRPr="00C2439F" w:rsidRDefault="00C2439F" w:rsidP="00C2439F">
            <w:pPr>
              <w:pStyle w:val="Prrafodelista"/>
              <w:numPr>
                <w:ilvl w:val="0"/>
                <w:numId w:val="33"/>
              </w:numPr>
              <w:ind w:left="502"/>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The Contracting Parties shall cooperate with a view to avoiding disputes and shall use their best efforts to resolve any dispute by amicable means, which may include where a dispute is of a technical nature, submitting such a dispute to the decision of an ad hoc group of experts.</w:t>
            </w:r>
          </w:p>
          <w:p w14:paraId="56BD5E37" w14:textId="77777777" w:rsidR="00C2439F" w:rsidRPr="00C2439F" w:rsidRDefault="00C2439F" w:rsidP="00C2439F">
            <w:pPr>
              <w:pStyle w:val="Prrafodelista"/>
              <w:numPr>
                <w:ilvl w:val="0"/>
                <w:numId w:val="33"/>
              </w:numPr>
              <w:ind w:left="502"/>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439F">
              <w:rPr>
                <w:rFonts w:ascii="Times New Roman" w:hAnsi="Times New Roman" w:cs="Times New Roman"/>
                <w:sz w:val="20"/>
                <w:szCs w:val="20"/>
              </w:rPr>
              <w:t>In any case where a dispute is not resolved through the means set out in paragraph 1, the provisions relating to the settlement of disputes set out in Part VIII of the 1995 Agreement (New York Agreement) shall apply mutatis mutandis to any dispute between the Contracting Parties.</w:t>
            </w:r>
          </w:p>
          <w:p w14:paraId="39D45619" w14:textId="77777777" w:rsidR="00C2439F" w:rsidRPr="00C2439F" w:rsidRDefault="00C2439F" w:rsidP="00234643">
            <w:pPr>
              <w:ind w:left="142"/>
              <w:jc w:val="both"/>
              <w:cnfStyle w:val="000000000000" w:firstRow="0" w:lastRow="0" w:firstColumn="0" w:lastColumn="0" w:oddVBand="0" w:evenVBand="0" w:oddHBand="0" w:evenHBand="0" w:firstRowFirstColumn="0" w:firstRowLastColumn="0" w:lastRowFirstColumn="0" w:lastRowLastColumn="0"/>
              <w:rPr>
                <w:sz w:val="20"/>
                <w:szCs w:val="20"/>
              </w:rPr>
            </w:pPr>
          </w:p>
          <w:p w14:paraId="21F7C91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rPr>
              <w:t>Part VIII of the 1995 Agreement, in its Article 27, establishes that States have the obligation to resolve their disputes through negotiation, investigation, mediation, conciliation, arbitration, judicial settlement, recourse to regional bodies or arrangements or other peaceful means of choice.</w:t>
            </w:r>
          </w:p>
          <w:p w14:paraId="39E92555" w14:textId="77777777" w:rsidR="00C2439F" w:rsidRPr="00C2439F" w:rsidRDefault="00C2439F" w:rsidP="00234643">
            <w:pPr>
              <w:tabs>
                <w:tab w:val="left" w:pos="3081"/>
              </w:tabs>
              <w:cnfStyle w:val="000000000000" w:firstRow="0" w:lastRow="0" w:firstColumn="0" w:lastColumn="0" w:oddVBand="0" w:evenVBand="0" w:oddHBand="0" w:evenHBand="0" w:firstRowFirstColumn="0" w:firstRowLastColumn="0" w:lastRowFirstColumn="0" w:lastRowLastColumn="0"/>
              <w:rPr>
                <w:b/>
                <w:bCs/>
                <w:lang w:val="en-GB"/>
              </w:rPr>
            </w:pPr>
            <w:r w:rsidRPr="00C2439F">
              <w:rPr>
                <w:b/>
                <w:bCs/>
                <w:lang w:val="en-GB"/>
              </w:rPr>
              <w:tab/>
            </w:r>
          </w:p>
          <w:p w14:paraId="404A026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rPr>
              <w:t>Another mechanism for addressing objections under the Convention, particularly those involving technical matters, is outlined in Article 17. This article allows any Member to file an objection with the Executive Secretary within 60 days of a decision being made. To address the objection, the Executive Secretary must notify all Commission Members about the formation of a Review Panel. This panel operates according to the procedures detailed in Annex II of the Convention.</w:t>
            </w:r>
          </w:p>
          <w:p w14:paraId="724AD8B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3C68161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b/>
                <w:bCs/>
                <w:sz w:val="20"/>
                <w:szCs w:val="20"/>
                <w:lang w:val="en-GB"/>
              </w:rPr>
              <w:t>Peru</w:t>
            </w:r>
          </w:p>
          <w:p w14:paraId="0024E3F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The management system for the Peruvian </w:t>
            </w:r>
            <w:r w:rsidRPr="00C2439F">
              <w:rPr>
                <w:i/>
                <w:iCs/>
                <w:color w:val="000000" w:themeColor="text1" w:themeShade="80"/>
                <w:sz w:val="20"/>
                <w:szCs w:val="20"/>
                <w:lang w:val="en-GB"/>
              </w:rPr>
              <w:t xml:space="preserve">D gigas </w:t>
            </w:r>
            <w:r w:rsidRPr="00C2439F">
              <w:rPr>
                <w:color w:val="000000" w:themeColor="text1" w:themeShade="80"/>
                <w:sz w:val="20"/>
                <w:szCs w:val="20"/>
                <w:lang w:val="en-GB"/>
              </w:rPr>
              <w:t xml:space="preserve">fishery operates within a national legal framework, which inherently implies the existence of mechanisms for the resolution of legal disputes. The collaborative process undertaken for the development of the new ROP, </w:t>
            </w:r>
            <w:r w:rsidRPr="00C2439F">
              <w:rPr>
                <w:color w:val="000000" w:themeColor="text1" w:themeShade="80"/>
                <w:sz w:val="20"/>
                <w:szCs w:val="20"/>
                <w:lang w:val="en-GB"/>
              </w:rPr>
              <w:lastRenderedPageBreak/>
              <w:t xml:space="preserve">involving diverse stakeholders such as artisanal fishers, processors, government bodies, and NGOs., suggests a consultative and consensus-building approach that aims to mitigate potential conflicts and disputes. However, the provided information does not offer specific details on the formal mechanisms in place for dispute resolution within the direct context of the </w:t>
            </w:r>
            <w:r w:rsidRPr="00C2439F">
              <w:rPr>
                <w:i/>
                <w:iCs/>
                <w:color w:val="000000" w:themeColor="text1" w:themeShade="80"/>
                <w:sz w:val="20"/>
                <w:szCs w:val="20"/>
                <w:lang w:val="en-GB"/>
              </w:rPr>
              <w:t>D. gigas</w:t>
            </w:r>
            <w:r w:rsidRPr="00C2439F">
              <w:rPr>
                <w:color w:val="000000" w:themeColor="text1" w:themeShade="80"/>
                <w:sz w:val="20"/>
                <w:szCs w:val="20"/>
                <w:lang w:val="en-GB"/>
              </w:rPr>
              <w:t xml:space="preserve"> fishery, nor does it provide explicit evidence of their proven effectiveness in addressing actual legal disputes. The general MSC guidance (Table SA29, PI 3.2.2e) acknowledges the possibility of "continuing court challenges" in fisheries, underscoring the need for demonstrable evidence of a transparent and effective dispute resolution mechanism to achieve higher scores (SG80 or SG100). Without this specific, fishery-contextual evidence, </w:t>
            </w:r>
            <w:r w:rsidRPr="00C2439F">
              <w:rPr>
                <w:b/>
                <w:bCs/>
                <w:color w:val="000000" w:themeColor="text1" w:themeShade="80"/>
                <w:sz w:val="20"/>
                <w:szCs w:val="20"/>
                <w:lang w:val="en-GB"/>
              </w:rPr>
              <w:t>SG 60b score is met</w:t>
            </w:r>
            <w:r w:rsidRPr="00C2439F">
              <w:rPr>
                <w:color w:val="000000" w:themeColor="text1" w:themeShade="80"/>
                <w:sz w:val="20"/>
                <w:szCs w:val="20"/>
                <w:lang w:val="en-GB"/>
              </w:rPr>
              <w:t>, indicating that a mechanism is presumed to exist, but its effectiveness is not explicitly demonstrated.</w:t>
            </w:r>
          </w:p>
          <w:p w14:paraId="2249A87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7ED07FC5" w14:textId="77777777" w:rsidR="00C2439F" w:rsidRPr="00C2439F" w:rsidRDefault="00C2439F" w:rsidP="00234643">
            <w:pPr>
              <w:tabs>
                <w:tab w:val="left" w:pos="3081"/>
              </w:tabs>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According to FCP 2.3 7.15.7.4., if SG80 is not met for all SIs then no SI can be scored at SG100; therefore, as SG80 for </w:t>
            </w:r>
            <w:proofErr w:type="spellStart"/>
            <w:r w:rsidRPr="00C2439F">
              <w:rPr>
                <w:sz w:val="20"/>
                <w:szCs w:val="20"/>
                <w:lang w:val="en-GB"/>
              </w:rPr>
              <w:t>SIb</w:t>
            </w:r>
            <w:proofErr w:type="spellEnd"/>
            <w:r w:rsidRPr="00C2439F">
              <w:rPr>
                <w:sz w:val="20"/>
                <w:szCs w:val="20"/>
                <w:lang w:val="en-GB"/>
              </w:rPr>
              <w:t xml:space="preserve"> was not met, SG100 was not scored. </w:t>
            </w:r>
          </w:p>
          <w:p w14:paraId="1FC2AD0B" w14:textId="77777777" w:rsidR="00C2439F" w:rsidRPr="00C2439F" w:rsidRDefault="00C2439F" w:rsidP="00234643">
            <w:pPr>
              <w:tabs>
                <w:tab w:val="left" w:pos="3081"/>
              </w:tabs>
              <w:cnfStyle w:val="000000000000" w:firstRow="0" w:lastRow="0" w:firstColumn="0" w:lastColumn="0" w:oddVBand="0" w:evenVBand="0" w:oddHBand="0" w:evenHBand="0" w:firstRowFirstColumn="0" w:firstRowLastColumn="0" w:lastRowFirstColumn="0" w:lastRowLastColumn="0"/>
              <w:rPr>
                <w:b/>
                <w:bCs/>
                <w:sz w:val="20"/>
                <w:szCs w:val="20"/>
                <w:lang w:val="en-GB"/>
              </w:rPr>
            </w:pPr>
          </w:p>
          <w:p w14:paraId="0A7537D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b/>
                <w:bCs/>
                <w:color w:val="000000" w:themeColor="text1" w:themeShade="80"/>
                <w:sz w:val="20"/>
                <w:szCs w:val="20"/>
                <w:lang w:val="en-GB"/>
              </w:rPr>
              <w:t>The management system has a mechanism to observe the legal rights created explicitly or established by custom of people dependent on fishing for food or livelihood in a manner consistent with the objectives of MSC Principles 1 and 2.</w:t>
            </w:r>
          </w:p>
          <w:p w14:paraId="4DED1451" w14:textId="77777777" w:rsidR="00C2439F" w:rsidRPr="00C2439F" w:rsidRDefault="00C2439F" w:rsidP="00234643">
            <w:pPr>
              <w:tabs>
                <w:tab w:val="left" w:pos="3081"/>
              </w:tabs>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b/>
                <w:bCs/>
                <w:sz w:val="20"/>
                <w:szCs w:val="20"/>
                <w:lang w:val="en-GB"/>
              </w:rPr>
              <w:t>SPRFMO</w:t>
            </w:r>
          </w:p>
          <w:p w14:paraId="1B314B02" w14:textId="77777777" w:rsidR="00C2439F" w:rsidRPr="00C2439F" w:rsidRDefault="00C2439F" w:rsidP="00234643">
            <w:pPr>
              <w:tabs>
                <w:tab w:val="left" w:pos="3081"/>
              </w:tabs>
              <w:cnfStyle w:val="000000000000" w:firstRow="0" w:lastRow="0" w:firstColumn="0" w:lastColumn="0" w:oddVBand="0" w:evenVBand="0" w:oddHBand="0" w:evenHBand="0" w:firstRowFirstColumn="0" w:firstRowLastColumn="0" w:lastRowFirstColumn="0" w:lastRowLastColumn="0"/>
              <w:rPr>
                <w:b/>
                <w:bCs/>
                <w:sz w:val="20"/>
                <w:szCs w:val="20"/>
                <w:lang w:val="en-GB"/>
              </w:rPr>
            </w:pPr>
          </w:p>
          <w:p w14:paraId="4D174E9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Under Articles 20 and 21 of the SPRFMO Convention, the allocation of each Member’s share in the total allowable catch or fishing effort is determined based on a set of historical and contextual factors outlined in those articles. These allocations have typically remained stable over time.</w:t>
            </w:r>
          </w:p>
          <w:p w14:paraId="122DC50E"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0ED5C4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Moreover, the Convention’s preamble acknowledges the special needs of developing States, especially the least developed and small island developing States. Article 21 reinforces this by including criteria—specifically in sections (e), (f), and (g)—that </w:t>
            </w:r>
            <w:proofErr w:type="gramStart"/>
            <w:r w:rsidRPr="00C2439F">
              <w:rPr>
                <w:sz w:val="20"/>
                <w:szCs w:val="20"/>
                <w:lang w:val="en-GB"/>
              </w:rPr>
              <w:t>take into account</w:t>
            </w:r>
            <w:proofErr w:type="gramEnd"/>
            <w:r w:rsidRPr="00C2439F">
              <w:rPr>
                <w:sz w:val="20"/>
                <w:szCs w:val="20"/>
                <w:lang w:val="en-GB"/>
              </w:rPr>
              <w:t xml:space="preserve"> the aspirations, interests, and needs of these States, particularly those that rely heavily on the exploitation of straddling fishery resources within their national jurisdictions.</w:t>
            </w:r>
          </w:p>
          <w:p w14:paraId="2CFA512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A094AC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b/>
                <w:bCs/>
                <w:sz w:val="20"/>
                <w:szCs w:val="20"/>
                <w:lang w:val="en-GB"/>
              </w:rPr>
              <w:t xml:space="preserve">Peru </w:t>
            </w:r>
          </w:p>
          <w:p w14:paraId="7187477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The management system incorporates or is subject by law to a transparent mechanism for the resolution of legal disputes which </w:t>
            </w:r>
            <w:proofErr w:type="gramStart"/>
            <w:r w:rsidRPr="00C2439F">
              <w:rPr>
                <w:sz w:val="20"/>
                <w:szCs w:val="20"/>
                <w:lang w:val="en-GB"/>
              </w:rPr>
              <w:t>is considered to be</w:t>
            </w:r>
            <w:proofErr w:type="gramEnd"/>
            <w:r w:rsidRPr="00C2439F">
              <w:rPr>
                <w:sz w:val="20"/>
                <w:szCs w:val="20"/>
                <w:lang w:val="en-GB"/>
              </w:rPr>
              <w:t xml:space="preserve"> effective in dealing with most issues and that is appropriate to the context of the </w:t>
            </w:r>
            <w:proofErr w:type="spellStart"/>
            <w:r w:rsidRPr="00C2439F">
              <w:rPr>
                <w:sz w:val="20"/>
                <w:szCs w:val="20"/>
                <w:lang w:val="en-GB"/>
              </w:rPr>
              <w:t>UoA</w:t>
            </w:r>
            <w:proofErr w:type="spellEnd"/>
            <w:r w:rsidRPr="00C2439F">
              <w:rPr>
                <w:sz w:val="20"/>
                <w:szCs w:val="20"/>
                <w:lang w:val="en-GB"/>
              </w:rPr>
              <w:t>.</w:t>
            </w:r>
          </w:p>
          <w:p w14:paraId="6DCD902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21F602A"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lastRenderedPageBreak/>
              <w:t xml:space="preserve">The management system exhibits a robust and clear structure to safeguard the legal rights of individuals reliant on fishing for sustenance or livelihood, especially within the artisanal sector. The new ROP explicitly confers "exclusive fishing rights to the artisanal sector" for </w:t>
            </w:r>
            <w:r w:rsidRPr="00C2439F">
              <w:rPr>
                <w:i/>
                <w:iCs/>
                <w:sz w:val="20"/>
                <w:szCs w:val="20"/>
                <w:lang w:val="en-GB"/>
              </w:rPr>
              <w:t>D. gigas</w:t>
            </w:r>
            <w:r w:rsidRPr="00C2439F">
              <w:rPr>
                <w:sz w:val="20"/>
                <w:szCs w:val="20"/>
                <w:lang w:val="en-GB"/>
              </w:rPr>
              <w:t xml:space="preserve">. Recent amendments to Peru's General Fisheries Law further enhance these protections by instituting the "concept of 'predominance of manual </w:t>
            </w:r>
            <w:r w:rsidRPr="00C2439F">
              <w:rPr>
                <w:sz w:val="20"/>
                <w:szCs w:val="20"/>
              </w:rPr>
              <w:t>labor'</w:t>
            </w:r>
            <w:r w:rsidRPr="00C2439F">
              <w:rPr>
                <w:sz w:val="20"/>
                <w:szCs w:val="20"/>
                <w:lang w:val="en-GB"/>
              </w:rPr>
              <w:t xml:space="preserve"> as a fundamental criterion to distinguish artisanal fishing" and formally granting "exclusivity within the first three nautical miles" for artisanal fishers. Additionally, the first five nautical miles are designated as a "Fauna and Flora Protection Zone," prohibiting larger-scale extractive activities. These measures constitute definitive legal provisions that formally recognize and safeguard the livelihoods, traditional practices, and designated fishing areas of artisanal fishers, thereby aligning closely with the objectives of MSC Principles 1 and 2.</w:t>
            </w:r>
          </w:p>
          <w:p w14:paraId="08B8EFD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39D5067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sz w:val="20"/>
                <w:szCs w:val="20"/>
                <w:lang w:val="en-GB"/>
              </w:rPr>
              <w:t xml:space="preserve">The specific legal safeguarding of artisanal fishing rights and zones within the new ROP and revised General Fisheries Law signifies a proactive and socially equitable strategy for fisheries management. By legally codifying these rights and protections, the government is not only regulating the fish stock but also proactively addressing the social aspects of the fisheries. This strategy alleviates possible tensions between artisanal and industrial sectors, offers more economic stability for artisanal fishers, and aligns their interests with conservation initiatives. When a principal stakeholder group, such as artisanal fishers, believes that their rights are </w:t>
            </w:r>
            <w:r w:rsidRPr="00C2439F">
              <w:rPr>
                <w:sz w:val="20"/>
                <w:szCs w:val="20"/>
              </w:rPr>
              <w:t>honored</w:t>
            </w:r>
            <w:r w:rsidRPr="00C2439F">
              <w:rPr>
                <w:sz w:val="20"/>
                <w:szCs w:val="20"/>
                <w:lang w:val="en-GB"/>
              </w:rPr>
              <w:t xml:space="preserve"> and their livelihoods safeguarded by regulations, their propensity to adhere to those regulations and engage in management initiatives (e.g., data reporting, compliance with best practices) is likely to rise. This cultivates a more collaborative and efficient management environment, enhancing the overall sustainability of the fisheries beyond mere biological parameters. Although they are robust formal arrangements, attaining SG100 necessitates the exhibition of a "formal commitment" wherein rights are "completely codified" and "demonstrated to be effective" in all facets, which, considering the recent implementation, demands further time for comprehensive demonstration. </w:t>
            </w:r>
            <w:r w:rsidRPr="00C2439F">
              <w:rPr>
                <w:b/>
                <w:bCs/>
                <w:sz w:val="20"/>
                <w:szCs w:val="20"/>
                <w:lang w:val="en-GB"/>
              </w:rPr>
              <w:t>SG60b and SG80b are met.</w:t>
            </w:r>
          </w:p>
          <w:p w14:paraId="3C66A08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4829FFCA" w14:textId="77777777" w:rsidR="00C2439F" w:rsidRPr="00C2439F" w:rsidRDefault="00C2439F" w:rsidP="00234643">
            <w:pPr>
              <w:tabs>
                <w:tab w:val="left" w:pos="3081"/>
              </w:tabs>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According to FCP 2.3 7.15.7.4., if SG80 is not met for all SIs then no SI can be scored at SG100; therefore, as SG80 for </w:t>
            </w:r>
            <w:proofErr w:type="spellStart"/>
            <w:r w:rsidRPr="00C2439F">
              <w:rPr>
                <w:sz w:val="20"/>
                <w:szCs w:val="20"/>
                <w:lang w:val="en-GB"/>
              </w:rPr>
              <w:t>SIb</w:t>
            </w:r>
            <w:proofErr w:type="spellEnd"/>
            <w:r w:rsidRPr="00C2439F">
              <w:rPr>
                <w:sz w:val="20"/>
                <w:szCs w:val="20"/>
                <w:lang w:val="en-GB"/>
              </w:rPr>
              <w:t xml:space="preserve"> was not met, SG100 was not scored.</w:t>
            </w:r>
          </w:p>
          <w:p w14:paraId="0E46B590" w14:textId="77777777" w:rsidR="00C2439F" w:rsidRPr="00C2439F" w:rsidRDefault="00C2439F" w:rsidP="00234643">
            <w:pPr>
              <w:tabs>
                <w:tab w:val="left" w:pos="3081"/>
              </w:tabs>
              <w:cnfStyle w:val="000000000000" w:firstRow="0" w:lastRow="0" w:firstColumn="0" w:lastColumn="0" w:oddVBand="0" w:evenVBand="0" w:oddHBand="0" w:evenHBand="0" w:firstRowFirstColumn="0" w:firstRowLastColumn="0" w:lastRowFirstColumn="0" w:lastRowLastColumn="0"/>
              <w:rPr>
                <w:b/>
                <w:bCs/>
                <w:lang w:val="en-GB"/>
              </w:rPr>
            </w:pPr>
          </w:p>
        </w:tc>
      </w:tr>
      <w:tr w:rsidR="00C2439F" w:rsidRPr="00C2439F" w14:paraId="5AECF400"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pct"/>
            <w:vMerge/>
          </w:tcPr>
          <w:p w14:paraId="01D2391C" w14:textId="77777777" w:rsidR="00C2439F" w:rsidRPr="00C2439F" w:rsidRDefault="00C2439F" w:rsidP="00234643">
            <w:pPr>
              <w:rPr>
                <w:lang w:val="en-GB"/>
              </w:rPr>
            </w:pPr>
          </w:p>
        </w:tc>
        <w:tc>
          <w:tcPr>
            <w:tcW w:w="621" w:type="pct"/>
            <w:vMerge/>
            <w:vAlign w:val="center"/>
          </w:tcPr>
          <w:p w14:paraId="78E59C71"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319" w:type="pct"/>
            <w:vAlign w:val="center"/>
          </w:tcPr>
          <w:p w14:paraId="1BAFA0E1"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3.1.2</w:t>
            </w:r>
          </w:p>
        </w:tc>
        <w:tc>
          <w:tcPr>
            <w:tcW w:w="1014" w:type="pct"/>
            <w:vAlign w:val="center"/>
          </w:tcPr>
          <w:p w14:paraId="3BBB8BAA"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Consultation, roles and responsibilities</w:t>
            </w:r>
          </w:p>
        </w:tc>
        <w:tc>
          <w:tcPr>
            <w:tcW w:w="341" w:type="pct"/>
          </w:tcPr>
          <w:p w14:paraId="24E9CDE1"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≥80</w:t>
            </w:r>
          </w:p>
        </w:tc>
        <w:tc>
          <w:tcPr>
            <w:tcW w:w="372" w:type="pct"/>
          </w:tcPr>
          <w:p w14:paraId="388BF167"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highlight w:val="yellow"/>
              </w:rPr>
            </w:pPr>
            <w:r w:rsidRPr="00C2439F">
              <w:t>≥80</w:t>
            </w:r>
          </w:p>
        </w:tc>
        <w:tc>
          <w:tcPr>
            <w:tcW w:w="1920" w:type="pct"/>
          </w:tcPr>
          <w:p w14:paraId="6BB8CCE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C2439F">
              <w:rPr>
                <w:b/>
                <w:bCs/>
                <w:sz w:val="20"/>
                <w:szCs w:val="20"/>
                <w:lang w:val="en-GB"/>
              </w:rPr>
              <w:t>Organisations and individuals involved in the management process have been identified. Functions, roles and responsibilities are explicitly defined and well understood for key areas of responsibility and interaction</w:t>
            </w:r>
          </w:p>
          <w:p w14:paraId="2B9923D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C2439F">
              <w:rPr>
                <w:b/>
                <w:bCs/>
                <w:sz w:val="20"/>
                <w:szCs w:val="20"/>
                <w:lang w:val="en-GB"/>
              </w:rPr>
              <w:lastRenderedPageBreak/>
              <w:t>SPRFMO</w:t>
            </w:r>
            <w:r w:rsidRPr="00C2439F">
              <w:rPr>
                <w:sz w:val="20"/>
                <w:szCs w:val="20"/>
                <w:vertAlign w:val="superscript"/>
                <w:lang w:val="en-GB"/>
              </w:rPr>
              <w:footnoteReference w:id="2"/>
            </w:r>
          </w:p>
          <w:p w14:paraId="2CFFCC70"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Several articles of the Convention clearly define the functions, roles and responsibilities of members and cooperating non-members. Articles: (6) The Organization; (7) The Commission; (8) Functions of the Commission; (9) Subsidiary bodies; (10) Scientific Committee; (11) Technical and Compliance Committee; (12) Eastern and Western Subregional Management Committees; (13) Administration and Finance Committee; (14) Secretariat. </w:t>
            </w:r>
          </w:p>
          <w:p w14:paraId="6C52B169"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3B6D0959"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C2439F">
              <w:rPr>
                <w:b/>
                <w:bCs/>
                <w:sz w:val="20"/>
                <w:szCs w:val="20"/>
                <w:lang w:val="en-GB"/>
              </w:rPr>
              <w:t>Peru</w:t>
            </w:r>
          </w:p>
          <w:p w14:paraId="610C6D14"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Entities and individuals engaged in the management process have been distinctly recognized, with their duties, roles, and responsibilities fully delineated and comprehensively understood in critical domains. PRODUCE functions as the principal management authority, while IMARPE offers vital scientific advice and data. The formulation of the new ROP, a four-year collaborative </w:t>
            </w:r>
            <w:r w:rsidRPr="00C2439F">
              <w:rPr>
                <w:color w:val="000000" w:themeColor="text1" w:themeShade="80"/>
                <w:sz w:val="20"/>
                <w:szCs w:val="20"/>
              </w:rPr>
              <w:t>endeavor</w:t>
            </w:r>
            <w:r w:rsidRPr="00C2439F">
              <w:rPr>
                <w:color w:val="000000" w:themeColor="text1" w:themeShade="80"/>
                <w:sz w:val="20"/>
                <w:szCs w:val="20"/>
                <w:lang w:val="en-GB"/>
              </w:rPr>
              <w:t xml:space="preserve">, engaged a wide spectrum of explicitly identified stakeholders, including artisanal fishers, seafood processors, governmental entities, and non-governmental </w:t>
            </w:r>
            <w:proofErr w:type="spellStart"/>
            <w:r w:rsidRPr="00C2439F">
              <w:rPr>
                <w:color w:val="000000" w:themeColor="text1" w:themeShade="80"/>
                <w:sz w:val="20"/>
                <w:szCs w:val="20"/>
                <w:lang w:val="en-GB"/>
              </w:rPr>
              <w:t>organizationsFurthermore</w:t>
            </w:r>
            <w:proofErr w:type="spellEnd"/>
            <w:r w:rsidRPr="00C2439F">
              <w:rPr>
                <w:color w:val="000000" w:themeColor="text1" w:themeShade="80"/>
                <w:sz w:val="20"/>
                <w:szCs w:val="20"/>
                <w:lang w:val="en-GB"/>
              </w:rPr>
              <w:t xml:space="preserve">. This multi-stakeholder engagement framework inherently delineates specific roles for input, consultation, and decision-making within the management process. The regular public statements by Vice Minister of Fisheries and Aquaculture, concerning policy modifications and management strategies, underscore distinct leadership and accountability within the government. While these critical domains exhibit clearly delineated roles and responsibilities, attaining an SG100 score would require a precise articulation and comprehension of all areas of responsibility and interaction within the management framework, which is not thoroughly elucidated in the available information.  </w:t>
            </w:r>
            <w:r w:rsidRPr="00C2439F">
              <w:rPr>
                <w:b/>
                <w:bCs/>
                <w:color w:val="000000" w:themeColor="text1" w:themeShade="80"/>
                <w:sz w:val="20"/>
                <w:szCs w:val="20"/>
                <w:lang w:val="en-GB"/>
              </w:rPr>
              <w:t>SG60a and SG80a are met.</w:t>
            </w:r>
          </w:p>
          <w:p w14:paraId="34C178A0"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b/>
                <w:bCs/>
                <w:sz w:val="20"/>
                <w:szCs w:val="20"/>
                <w:lang w:val="en-GB"/>
              </w:rPr>
              <w:t>The management system includes consultation processes that regularly seek and accept relevant information, including local knowledge. The management system demonstrates consideration of the information obtained</w:t>
            </w:r>
            <w:r w:rsidRPr="00C2439F">
              <w:rPr>
                <w:sz w:val="20"/>
                <w:szCs w:val="20"/>
                <w:lang w:val="en-GB"/>
              </w:rPr>
              <w:t>.</w:t>
            </w:r>
          </w:p>
          <w:p w14:paraId="7D3D5C3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C2439F">
              <w:rPr>
                <w:b/>
                <w:bCs/>
                <w:sz w:val="20"/>
                <w:szCs w:val="20"/>
                <w:lang w:val="en-GB"/>
              </w:rPr>
              <w:t>SPRFMO</w:t>
            </w:r>
          </w:p>
          <w:p w14:paraId="36080F90"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Meetings of all Convention bodies serve as a platform for Contracting Parties to consult and exchange information on fisheries management. These meetings include the presentation and review of annual national reports, which incorporate local knowledge specific to each Member. These reports are discussed during sessions of the various Committees and the Commission.</w:t>
            </w:r>
          </w:p>
          <w:p w14:paraId="6E49CFC4"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20B484D8"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lastRenderedPageBreak/>
              <w:t>Each year, scientists from Contracting Parties are invited to share their most recent research findings with the relevant Working Groups and Committees.</w:t>
            </w:r>
          </w:p>
          <w:p w14:paraId="4859290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1F872A10"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The minutes and reports from the Commission’s meetings—as well as those from all its advisory and subsidiary bodies—are made publicly available on the Convention’s official website.</w:t>
            </w:r>
          </w:p>
          <w:p w14:paraId="1F6576B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12880839"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C2439F">
              <w:rPr>
                <w:b/>
                <w:bCs/>
                <w:sz w:val="20"/>
                <w:szCs w:val="20"/>
                <w:lang w:val="en-GB"/>
              </w:rPr>
              <w:t>Peru</w:t>
            </w:r>
          </w:p>
          <w:p w14:paraId="07B03FF6"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The management system for the jumbo flying squid artisanal fisheries includes consultation methods that consistently solicit and incorporate pertinent information, including significant local knowledge. The creation of the new ROP exemplifies this commitment, resulting directly from "four years of collaboration among artisanal fishers, processors, government authorities, and NGOs." This extensive collaborative duration illustrates a systematic and sustained approach to gathering and evaluating diverse inputs from stakeholders. PRODUCE explicitly underscores the significance of "collaborative efforts among authorities, the scientific community, and artisanal fishermen" as a crucial element for effective management. </w:t>
            </w:r>
            <w:r w:rsidRPr="00C2439F">
              <w:rPr>
                <w:b/>
                <w:bCs/>
                <w:color w:val="000000" w:themeColor="text1" w:themeShade="80"/>
                <w:sz w:val="20"/>
                <w:szCs w:val="20"/>
                <w:lang w:val="en-GB"/>
              </w:rPr>
              <w:t>SG60b and SG80b are met</w:t>
            </w:r>
            <w:r w:rsidRPr="00C2439F">
              <w:rPr>
                <w:color w:val="000000" w:themeColor="text1" w:themeShade="80"/>
                <w:sz w:val="20"/>
                <w:szCs w:val="20"/>
                <w:lang w:val="en-GB"/>
              </w:rPr>
              <w:t>.</w:t>
            </w:r>
          </w:p>
          <w:p w14:paraId="0F927E4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C2439F">
              <w:rPr>
                <w:b/>
                <w:bCs/>
                <w:sz w:val="20"/>
                <w:szCs w:val="20"/>
                <w:lang w:val="en-GB"/>
              </w:rPr>
              <w:t>The consultation process provides opportunity for all interested and affected parties to be involved.</w:t>
            </w:r>
          </w:p>
          <w:p w14:paraId="0202852B"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b/>
                <w:bCs/>
                <w:color w:val="000000" w:themeColor="text1" w:themeShade="80"/>
                <w:sz w:val="20"/>
                <w:szCs w:val="20"/>
                <w:lang w:val="en-GB"/>
              </w:rPr>
              <w:t>SPRFMO</w:t>
            </w:r>
          </w:p>
          <w:p w14:paraId="35BB784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The Convention promotes participation in the Commission, allowing one representative who may be accompanied by expert representatives and advisors (Article 7). The same situation occurs in subsidiary bodies, such as the Scientific Committee, the Technical and Compliance Committee, the Eastern and Western Subregional Planning Committees, the Administration and Finance Committee, and in all those subsidiary bodies that are created temporarily or permanently, the representative may participate, who may be accompanied by alternate representatives and advisors.</w:t>
            </w:r>
          </w:p>
          <w:p w14:paraId="7401CB0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p>
          <w:p w14:paraId="03D5D15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The Commission shall also promote transparency in the decision-making processes and other activities of the Convention and therefore the Commission and its subsidiary bodies are open to all registered participants and observers (Article 18). It is further provided that non-Contracting Parties, relevant intergovernmental and non-governmental organizations, including environmental organizations and fisheries industry organizations with an interest in matters relating to the Commission, shall have the opportunity to participate in meetings of the Commission and its subsidiary bodies as observers.</w:t>
            </w:r>
          </w:p>
          <w:p w14:paraId="3CCCA05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CALAMASUR, an influential industry group representing artisanal, industrial, and processing sectors from multiple countries, actively </w:t>
            </w:r>
            <w:r w:rsidRPr="00C2439F">
              <w:rPr>
                <w:color w:val="000000" w:themeColor="text1" w:themeShade="80"/>
                <w:sz w:val="20"/>
                <w:szCs w:val="20"/>
                <w:lang w:val="en-GB"/>
              </w:rPr>
              <w:lastRenderedPageBreak/>
              <w:t>participates in regional discussions and advocates for improved management, highlighting broader opportunities for stakeholder involvement. The approval of a fund for Spanish interpretation at SPRFMO meetings also specifically aims to facilitate the participation of Spanish-speaking countries and artisanal fishers, demonstrating a proactive effort to enhance inclusivity. This commitment to active encouragement and facilitation of engagement is strong.</w:t>
            </w:r>
          </w:p>
          <w:p w14:paraId="11300A1E"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b/>
                <w:bCs/>
                <w:color w:val="000000" w:themeColor="text1" w:themeShade="80"/>
                <w:sz w:val="20"/>
                <w:szCs w:val="20"/>
                <w:lang w:val="en-GB"/>
              </w:rPr>
              <w:t>Peru</w:t>
            </w:r>
          </w:p>
          <w:p w14:paraId="7B00D29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The consultation process actively provides opportunities and encouragement for all interested and affected parties to be involved, and it facilitates their effective engagement. The collaborative development of the new ROP serves as compelling evidence of this, with artisanal fishers directly involved in "building and approving a proposal that benefits the entire JUMBO FLYING SQUID food system". This signifies a high level of facilitated engagement. </w:t>
            </w:r>
          </w:p>
          <w:p w14:paraId="699B3BA6"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p>
          <w:p w14:paraId="034C3F0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The multi-stakeholder, collaborative process that spanned four years and led to the new ROP signifies a mature and inclusive governance approach. This is crucial for building broad consensus and ensuring the long-term effectiveness and legitimacy of management measures for a complex fishery. Such a long-term, inclusive process ensures that diverse perspectives and practical realities from all affected parties are considered, leading to more realistic, implementable, and equitable regulations. This consensus-building approach significantly increases the likelihood of compliance and reduces the potential for future disputes, thereby strengthening the overall effectiveness and legitimacy of the management system, which is vital for a fishery with inherent complexities and a history of management challenges. </w:t>
            </w:r>
          </w:p>
          <w:p w14:paraId="1F1A9C5A"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b/>
                <w:bCs/>
                <w:color w:val="000000" w:themeColor="text1" w:themeShade="80"/>
                <w:sz w:val="20"/>
                <w:szCs w:val="20"/>
                <w:lang w:val="en-GB"/>
              </w:rPr>
              <w:t>It meets SG80c.</w:t>
            </w:r>
          </w:p>
        </w:tc>
      </w:tr>
      <w:tr w:rsidR="00C2439F" w:rsidRPr="00C2439F" w14:paraId="6D2C7EA8" w14:textId="77777777" w:rsidTr="00234643">
        <w:tc>
          <w:tcPr>
            <w:cnfStyle w:val="001000000000" w:firstRow="0" w:lastRow="0" w:firstColumn="1" w:lastColumn="0" w:oddVBand="0" w:evenVBand="0" w:oddHBand="0" w:evenHBand="0" w:firstRowFirstColumn="0" w:firstRowLastColumn="0" w:lastRowFirstColumn="0" w:lastRowLastColumn="0"/>
            <w:tcW w:w="413" w:type="pct"/>
            <w:vMerge/>
          </w:tcPr>
          <w:p w14:paraId="4F598388" w14:textId="77777777" w:rsidR="00C2439F" w:rsidRPr="00C2439F" w:rsidRDefault="00C2439F" w:rsidP="00234643">
            <w:pPr>
              <w:rPr>
                <w:lang w:val="en-GB"/>
              </w:rPr>
            </w:pPr>
          </w:p>
        </w:tc>
        <w:tc>
          <w:tcPr>
            <w:tcW w:w="621" w:type="pct"/>
            <w:vMerge/>
            <w:vAlign w:val="center"/>
          </w:tcPr>
          <w:p w14:paraId="3817E8F3"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319" w:type="pct"/>
            <w:vAlign w:val="center"/>
          </w:tcPr>
          <w:p w14:paraId="08508560"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3.1.3</w:t>
            </w:r>
          </w:p>
        </w:tc>
        <w:tc>
          <w:tcPr>
            <w:tcW w:w="1014" w:type="pct"/>
            <w:vAlign w:val="center"/>
          </w:tcPr>
          <w:p w14:paraId="14197836"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Long term objectives</w:t>
            </w:r>
          </w:p>
        </w:tc>
        <w:tc>
          <w:tcPr>
            <w:tcW w:w="341" w:type="pct"/>
          </w:tcPr>
          <w:p w14:paraId="30257C45"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≥80</w:t>
            </w:r>
          </w:p>
        </w:tc>
        <w:tc>
          <w:tcPr>
            <w:tcW w:w="372" w:type="pct"/>
          </w:tcPr>
          <w:p w14:paraId="291D35F0"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≥80</w:t>
            </w:r>
          </w:p>
        </w:tc>
        <w:tc>
          <w:tcPr>
            <w:tcW w:w="1920" w:type="pct"/>
          </w:tcPr>
          <w:p w14:paraId="60AB0DFB" w14:textId="3AD9C8E5"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lang w:val="en-GB"/>
              </w:rPr>
              <w:t>S</w:t>
            </w:r>
            <w:r w:rsidR="005505C1">
              <w:rPr>
                <w:lang w:val="en-GB"/>
              </w:rPr>
              <w:t>I</w:t>
            </w:r>
            <w:r w:rsidRPr="00C2439F">
              <w:rPr>
                <w:lang w:val="en-GB"/>
              </w:rPr>
              <w:t>a</w:t>
            </w:r>
            <w:proofErr w:type="spellEnd"/>
            <w:r w:rsidRPr="00C2439F">
              <w:rPr>
                <w:lang w:val="en-GB"/>
              </w:rPr>
              <w:t xml:space="preserve">. </w:t>
            </w:r>
            <w:r w:rsidRPr="00C2439F">
              <w:rPr>
                <w:b/>
                <w:bCs/>
                <w:sz w:val="20"/>
                <w:szCs w:val="20"/>
                <w:lang w:val="en-GB"/>
              </w:rPr>
              <w:t>Clear long-term objectives that guide decision-making, consistent with MSC Fisheries Standard and the precautionary approach are explicit within management policy.</w:t>
            </w:r>
          </w:p>
          <w:p w14:paraId="1D442F33"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b/>
                <w:bCs/>
                <w:sz w:val="20"/>
                <w:szCs w:val="20"/>
                <w:lang w:val="en-GB"/>
              </w:rPr>
              <w:t>SPRFMO</w:t>
            </w:r>
            <w:r w:rsidRPr="00C2439F">
              <w:rPr>
                <w:sz w:val="20"/>
                <w:szCs w:val="20"/>
                <w:vertAlign w:val="superscript"/>
                <w:lang w:val="en-GB"/>
              </w:rPr>
              <w:footnoteReference w:id="3"/>
            </w:r>
          </w:p>
          <w:p w14:paraId="5BD3894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The objective of the Convention, according to its article 2, is to ensure the long-term conservation and sustainable use of fishery resources by applying the precautionary approach and an ecosystem approach to fisheries management, and in doing so, safeguard the marine ecosystems in which these resources exist.</w:t>
            </w:r>
          </w:p>
          <w:p w14:paraId="5D4622C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66B1697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Article 3 establishes the </w:t>
            </w:r>
            <w:proofErr w:type="gramStart"/>
            <w:r w:rsidRPr="00C2439F">
              <w:rPr>
                <w:sz w:val="20"/>
                <w:szCs w:val="20"/>
                <w:lang w:val="en-GB"/>
              </w:rPr>
              <w:t>Principles</w:t>
            </w:r>
            <w:proofErr w:type="gramEnd"/>
            <w:r w:rsidRPr="00C2439F">
              <w:rPr>
                <w:sz w:val="20"/>
                <w:szCs w:val="20"/>
                <w:lang w:val="en-GB"/>
              </w:rPr>
              <w:t xml:space="preserve"> and criteria for conservation and management, to carry out decision-making in accordance with this Convention, taking into consideration the following principles to carry out the conservation and management of resources:</w:t>
            </w:r>
          </w:p>
          <w:p w14:paraId="3F28AC8A" w14:textId="77777777" w:rsidR="00C2439F" w:rsidRPr="00C2439F" w:rsidRDefault="00C2439F" w:rsidP="00C2439F">
            <w:pPr>
              <w:pStyle w:val="Prrafodelista"/>
              <w:numPr>
                <w:ilvl w:val="0"/>
                <w:numId w:val="34"/>
              </w:numPr>
              <w:ind w:left="51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lastRenderedPageBreak/>
              <w:t xml:space="preserve">In a transparent, responsible and inclusive manner, </w:t>
            </w:r>
            <w:proofErr w:type="gramStart"/>
            <w:r w:rsidRPr="00C2439F">
              <w:rPr>
                <w:rFonts w:ascii="Times New Roman" w:hAnsi="Times New Roman" w:cs="Times New Roman"/>
                <w:sz w:val="20"/>
                <w:szCs w:val="20"/>
                <w:lang w:val="en-GB"/>
              </w:rPr>
              <w:t>taking into account</w:t>
            </w:r>
            <w:proofErr w:type="gramEnd"/>
            <w:r w:rsidRPr="00C2439F">
              <w:rPr>
                <w:rFonts w:ascii="Times New Roman" w:hAnsi="Times New Roman" w:cs="Times New Roman"/>
                <w:sz w:val="20"/>
                <w:szCs w:val="20"/>
                <w:lang w:val="en-GB"/>
              </w:rPr>
              <w:t xml:space="preserve"> international best practices.</w:t>
            </w:r>
          </w:p>
          <w:p w14:paraId="166FF297" w14:textId="77777777" w:rsidR="00C2439F" w:rsidRPr="00C2439F" w:rsidRDefault="00C2439F" w:rsidP="00C2439F">
            <w:pPr>
              <w:pStyle w:val="Prrafodelista"/>
              <w:numPr>
                <w:ilvl w:val="0"/>
                <w:numId w:val="34"/>
              </w:numPr>
              <w:ind w:left="51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Fishing is carried out in a manner consistent with the sustainable use of fishery resources, including impacts on non-target and associated or dependent species and the protection and preservation of the marine environment.</w:t>
            </w:r>
          </w:p>
          <w:p w14:paraId="5FBA5722" w14:textId="77777777" w:rsidR="00C2439F" w:rsidRPr="00C2439F" w:rsidRDefault="00C2439F" w:rsidP="00C2439F">
            <w:pPr>
              <w:pStyle w:val="Prrafodelista"/>
              <w:numPr>
                <w:ilvl w:val="0"/>
                <w:numId w:val="34"/>
              </w:numPr>
              <w:ind w:left="51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Overfishing and excess fishing capacity will be avoided or eliminated.</w:t>
            </w:r>
          </w:p>
          <w:p w14:paraId="0AAD89BF" w14:textId="77777777" w:rsidR="00C2439F" w:rsidRPr="00C2439F" w:rsidRDefault="00C2439F" w:rsidP="00C2439F">
            <w:pPr>
              <w:pStyle w:val="Prrafodelista"/>
              <w:numPr>
                <w:ilvl w:val="0"/>
                <w:numId w:val="34"/>
              </w:numPr>
              <w:ind w:left="51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Accurate data on fisheries, including impacts on marine ecosystems, must be collected, verified, reported and shared.</w:t>
            </w:r>
          </w:p>
          <w:p w14:paraId="3E8A286C" w14:textId="77777777" w:rsidR="00C2439F" w:rsidRPr="00C2439F" w:rsidRDefault="00C2439F" w:rsidP="00C2439F">
            <w:pPr>
              <w:pStyle w:val="Prrafodelista"/>
              <w:numPr>
                <w:ilvl w:val="0"/>
                <w:numId w:val="34"/>
              </w:numPr>
              <w:ind w:left="51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Decisions should be based on the best available scientific and technical information and on reports from subsidiary bodies.</w:t>
            </w:r>
          </w:p>
          <w:p w14:paraId="553D8E60" w14:textId="77777777" w:rsidR="00C2439F" w:rsidRPr="00C2439F" w:rsidRDefault="00C2439F" w:rsidP="00C2439F">
            <w:pPr>
              <w:pStyle w:val="Prrafodelista"/>
              <w:numPr>
                <w:ilvl w:val="0"/>
                <w:numId w:val="34"/>
              </w:numPr>
              <w:ind w:left="51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Promote cooperation and coordination to ensure compatibility of management measures between different jurisdictions.</w:t>
            </w:r>
          </w:p>
          <w:p w14:paraId="358BDC3B" w14:textId="77777777" w:rsidR="00C2439F" w:rsidRPr="00C2439F" w:rsidRDefault="00C2439F" w:rsidP="00C2439F">
            <w:pPr>
              <w:pStyle w:val="Prrafodelista"/>
              <w:numPr>
                <w:ilvl w:val="0"/>
                <w:numId w:val="34"/>
              </w:numPr>
              <w:ind w:left="51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Protect marine ecosystems, especially those with long recovery times after disturbance.</w:t>
            </w:r>
          </w:p>
          <w:p w14:paraId="518C97BA" w14:textId="77777777" w:rsidR="00C2439F" w:rsidRPr="00C2439F" w:rsidRDefault="00C2439F" w:rsidP="00C2439F">
            <w:pPr>
              <w:pStyle w:val="Prrafodelista"/>
              <w:numPr>
                <w:ilvl w:val="0"/>
                <w:numId w:val="34"/>
              </w:numPr>
              <w:ind w:left="51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Recognize the interests of developing States and their coastal communities.</w:t>
            </w:r>
          </w:p>
          <w:p w14:paraId="19A5A1AD" w14:textId="77777777" w:rsidR="00C2439F" w:rsidRPr="00C2439F" w:rsidRDefault="00C2439F" w:rsidP="00C2439F">
            <w:pPr>
              <w:pStyle w:val="Prrafodelista"/>
              <w:numPr>
                <w:ilvl w:val="0"/>
                <w:numId w:val="34"/>
              </w:numPr>
              <w:ind w:left="510"/>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Ensure compliance with conservation and management measures and apply appropriately severe sanctions to discourage non-compliance; and</w:t>
            </w:r>
          </w:p>
          <w:p w14:paraId="02381AEE"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The application of the precautionary approach and an ecosystem approach.</w:t>
            </w:r>
          </w:p>
          <w:p w14:paraId="3D6DCEF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b/>
                <w:bCs/>
                <w:sz w:val="20"/>
                <w:szCs w:val="20"/>
                <w:lang w:val="en-GB"/>
              </w:rPr>
              <w:t>Peru</w:t>
            </w:r>
          </w:p>
          <w:p w14:paraId="38A99D8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Explicitly specified within the management strategy are clear long-term objectives that govern decision-making, in accordance with the MSC Fisheries Standard and the precautionary approach. The new ROP clearly delineates its primary objectives: to enhance monitoring and traceability, protect Peru's jurisdictional waters from industrial encroachment, and synchronize fisheries management with international sustainability standards by integrating ecosystem-based and precautionary methodologies. PRODUCE further underscores a commitment to reconciling economic activity with ecosystem conservation, while ensuring sustainability, employment, and access to international markets. The implementation of the 2/3 FMYS as the Maximum Permissible Total Catch Limit (LMCTP) for 2024 serves as a tangible and quantifiable illustration of the precautionary approach being directly incorporated into policy.</w:t>
            </w:r>
          </w:p>
          <w:p w14:paraId="5E0DB6B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p>
          <w:p w14:paraId="4F2830F3"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The revised General Fisheries Law explicitly targets the "sustainability of hydrobiological resources, equitable development of the fisheries sector, and national food security," while also addressing "the challenges of climate change." These objectives are clear, comprehensive, and evidently aligned with MSC Principles. The </w:t>
            </w:r>
            <w:r w:rsidRPr="00C2439F">
              <w:rPr>
                <w:color w:val="000000" w:themeColor="text1" w:themeShade="80"/>
                <w:sz w:val="20"/>
                <w:szCs w:val="20"/>
                <w:lang w:val="en-GB"/>
              </w:rPr>
              <w:lastRenderedPageBreak/>
              <w:t xml:space="preserve">incorporation of "ecosystem-based and precautionary approaches" with "biodiversity protection" in the new ROP's long-term objectives indicates a strategic transition to a more comprehensive and contemporary fisheries management philosophy. This transcends conventional single-species management, displaying a dedication to overseeing the fisheries within its wider ecological framework. This philosophical alignment significantly benefits MSC certification, as it demonstrates a proactive approach to uncertainty and acknowledges the intricate trophic relationships and environmental sensitivity of species. </w:t>
            </w:r>
            <w:r w:rsidRPr="00C2439F">
              <w:rPr>
                <w:b/>
                <w:bCs/>
                <w:color w:val="000000" w:themeColor="text1" w:themeShade="80"/>
                <w:sz w:val="20"/>
                <w:szCs w:val="20"/>
                <w:lang w:val="en-GB"/>
              </w:rPr>
              <w:t>SG 60a and SG 80a are met.</w:t>
            </w:r>
            <w:r w:rsidRPr="00C2439F">
              <w:rPr>
                <w:color w:val="000000" w:themeColor="text1" w:themeShade="80"/>
                <w:sz w:val="20"/>
                <w:szCs w:val="20"/>
                <w:lang w:val="en-GB"/>
              </w:rPr>
              <w:t xml:space="preserve"> However, attaining an SG100 score necessitates that these objectives be clearly defined and routinely enforced by management policy, surpassing their current claimed existence. </w:t>
            </w:r>
            <w:r w:rsidRPr="00C2439F">
              <w:rPr>
                <w:b/>
                <w:bCs/>
                <w:color w:val="000000" w:themeColor="text1" w:themeShade="80"/>
                <w:sz w:val="20"/>
                <w:szCs w:val="20"/>
                <w:lang w:val="en-GB"/>
              </w:rPr>
              <w:t>SG 100a is not met.</w:t>
            </w:r>
          </w:p>
          <w:p w14:paraId="53EAAE45"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p>
        </w:tc>
      </w:tr>
      <w:tr w:rsidR="00C2439F" w:rsidRPr="00C2439F" w14:paraId="2D0F3CA9"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pct"/>
            <w:vMerge/>
          </w:tcPr>
          <w:p w14:paraId="5F03DAF5" w14:textId="77777777" w:rsidR="00C2439F" w:rsidRPr="00C2439F" w:rsidRDefault="00C2439F" w:rsidP="00234643">
            <w:pPr>
              <w:rPr>
                <w:lang w:val="en-GB"/>
              </w:rPr>
            </w:pPr>
          </w:p>
        </w:tc>
        <w:tc>
          <w:tcPr>
            <w:tcW w:w="621" w:type="pct"/>
            <w:vMerge w:val="restart"/>
            <w:vAlign w:val="center"/>
          </w:tcPr>
          <w:p w14:paraId="31F3C072"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Fishery specific management system</w:t>
            </w:r>
          </w:p>
        </w:tc>
        <w:tc>
          <w:tcPr>
            <w:tcW w:w="319" w:type="pct"/>
            <w:vAlign w:val="center"/>
          </w:tcPr>
          <w:p w14:paraId="6F2AAE47"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3.2.1</w:t>
            </w:r>
          </w:p>
        </w:tc>
        <w:tc>
          <w:tcPr>
            <w:tcW w:w="1014" w:type="pct"/>
            <w:vAlign w:val="center"/>
          </w:tcPr>
          <w:p w14:paraId="536CC3F7"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Fishery specific objectives</w:t>
            </w:r>
          </w:p>
        </w:tc>
        <w:tc>
          <w:tcPr>
            <w:tcW w:w="341" w:type="pct"/>
          </w:tcPr>
          <w:p w14:paraId="0EA6C369"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60-79</w:t>
            </w:r>
          </w:p>
        </w:tc>
        <w:tc>
          <w:tcPr>
            <w:tcW w:w="372" w:type="pct"/>
          </w:tcPr>
          <w:p w14:paraId="2EA33D1B"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≥80</w:t>
            </w:r>
          </w:p>
        </w:tc>
        <w:tc>
          <w:tcPr>
            <w:tcW w:w="1920" w:type="pct"/>
          </w:tcPr>
          <w:p w14:paraId="476C03DC" w14:textId="3246DF6C"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t>S</w:t>
            </w:r>
            <w:r w:rsidR="005505C1">
              <w:t>I</w:t>
            </w:r>
            <w:r w:rsidRPr="00C2439F">
              <w:t>a</w:t>
            </w:r>
            <w:proofErr w:type="spellEnd"/>
            <w:r w:rsidRPr="00C2439F">
              <w:t xml:space="preserve">. </w:t>
            </w:r>
            <w:r w:rsidRPr="00C2439F">
              <w:rPr>
                <w:b/>
                <w:bCs/>
                <w:sz w:val="20"/>
                <w:szCs w:val="20"/>
                <w:lang w:val="en-GB"/>
              </w:rPr>
              <w:t xml:space="preserve">Objectives, which are broadly consistent with achieving the outcomes expressed by MSC’s Principles 1 and 2, are implicit within the fishery-specific management system. </w:t>
            </w:r>
          </w:p>
          <w:p w14:paraId="15DCDA9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C2439F">
              <w:rPr>
                <w:color w:val="000000" w:themeColor="text1" w:themeShade="80"/>
                <w:sz w:val="20"/>
                <w:szCs w:val="20"/>
                <w:lang w:val="en-GB"/>
              </w:rPr>
              <w:t xml:space="preserve">The current legal instrument that specifically regulates the Jumbo flying squid fishery is the Fisheries Regulation (ROP) established through the </w:t>
            </w:r>
            <w:bookmarkStart w:id="11" w:name="_Hlk177212359"/>
            <w:r w:rsidRPr="00C2439F">
              <w:rPr>
                <w:color w:val="000000" w:themeColor="text1" w:themeShade="80"/>
                <w:sz w:val="20"/>
                <w:szCs w:val="20"/>
                <w:lang w:val="en-GB"/>
              </w:rPr>
              <w:t>Supreme Decree</w:t>
            </w:r>
            <w:bookmarkEnd w:id="11"/>
            <w:r w:rsidRPr="00C2439F">
              <w:rPr>
                <w:color w:val="000000" w:themeColor="text1" w:themeShade="80"/>
                <w:sz w:val="20"/>
                <w:szCs w:val="20"/>
                <w:lang w:val="en-GB"/>
              </w:rPr>
              <w:t xml:space="preserve"> No 003-2025-PRODUCE. It aims to align with the sustainability requirements set by the Marine Stewardship Council (MSC) by incorporating both an ecosystem-based and precautionary approach as key principles of fisheries management) [Vásquez, 2025]. There are 6 objectives for the management of the fishery outlined in Article 2 and 3 of them are </w:t>
            </w:r>
            <w:r w:rsidRPr="00C2439F">
              <w:rPr>
                <w:sz w:val="20"/>
                <w:szCs w:val="20"/>
                <w:lang w:val="en-GB"/>
              </w:rPr>
              <w:t>implicitly in accordance with the principles of MSC as it involves the sustainable use of the resource (Articles 2.1, 2.4, 2.5).</w:t>
            </w:r>
            <w:r w:rsidRPr="00C2439F">
              <w:rPr>
                <w:color w:val="000000" w:themeColor="text1" w:themeShade="80"/>
                <w:sz w:val="20"/>
                <w:szCs w:val="20"/>
                <w:lang w:val="en-GB"/>
              </w:rPr>
              <w:t xml:space="preserve"> </w:t>
            </w:r>
            <w:r w:rsidRPr="00C2439F">
              <w:rPr>
                <w:sz w:val="20"/>
                <w:szCs w:val="20"/>
                <w:lang w:val="en-GB"/>
              </w:rPr>
              <w:t xml:space="preserve">Particularly to Principle 2, the international conventions signed by Peru (IUCN / CITES) are binding and Peru is committed to take the necessary measures to minimize the risk of fishing poses in ETP species. </w:t>
            </w:r>
            <w:r w:rsidRPr="00C2439F">
              <w:rPr>
                <w:color w:val="000000" w:themeColor="text1" w:themeShade="80"/>
                <w:sz w:val="20"/>
                <w:szCs w:val="20"/>
                <w:lang w:val="en-GB"/>
              </w:rPr>
              <w:t xml:space="preserve">Hence, objectives which are broadly consistent with achieving the outcomes expressed by MSC’s Principles 1 and 2 are in place in the fishery-specific management system, </w:t>
            </w:r>
            <w:r w:rsidRPr="00C2439F">
              <w:rPr>
                <w:b/>
                <w:bCs/>
                <w:color w:val="000000" w:themeColor="text1" w:themeShade="80"/>
                <w:sz w:val="20"/>
                <w:szCs w:val="20"/>
                <w:lang w:val="en-GB"/>
              </w:rPr>
              <w:t xml:space="preserve">SG 60a is met. </w:t>
            </w:r>
          </w:p>
          <w:p w14:paraId="54BB0AF4"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In Article 11, it is established that the only fishing gear authorized for catching jumbo flying squid is the jigging line. This requirement was already reinforced by Ministerial Resolution No. 00051-2025-PRODUCE, published on February 9 of 2025, and it is in line with MSC principles, as this gear is very selective and with low impact on the habitats.</w:t>
            </w:r>
          </w:p>
          <w:p w14:paraId="26A017A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
          <w:p w14:paraId="66B7E91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The Article 15 predicted the establishment of an annual catch quota based on the available scientific information provided by IMARPE. Although a quota was established in 2012 (RM Nº </w:t>
            </w:r>
            <w:bookmarkStart w:id="12" w:name="_Hlk177223490"/>
            <w:r w:rsidRPr="00C2439F">
              <w:rPr>
                <w:sz w:val="20"/>
                <w:szCs w:val="20"/>
                <w:lang w:val="en-GB"/>
              </w:rPr>
              <w:t>036-2012</w:t>
            </w:r>
            <w:bookmarkEnd w:id="12"/>
            <w:r w:rsidRPr="00C2439F">
              <w:rPr>
                <w:sz w:val="20"/>
                <w:szCs w:val="20"/>
                <w:lang w:val="en-GB"/>
              </w:rPr>
              <w:t xml:space="preserve">-PRODUCE), </w:t>
            </w:r>
            <w:proofErr w:type="spellStart"/>
            <w:r w:rsidRPr="00C2439F">
              <w:rPr>
                <w:sz w:val="20"/>
                <w:szCs w:val="20"/>
              </w:rPr>
              <w:t>i</w:t>
            </w:r>
            <w:proofErr w:type="spellEnd"/>
            <w:r w:rsidRPr="00C2439F">
              <w:rPr>
                <w:sz w:val="20"/>
                <w:szCs w:val="20"/>
                <w:lang w:val="en-GB"/>
              </w:rPr>
              <w:t xml:space="preserve">n practice a quota for Jumbo flying squid started to be adopted in 2018 and has been decreed by PRODUCE according to the </w:t>
            </w:r>
            <w:r w:rsidRPr="00C2439F">
              <w:rPr>
                <w:sz w:val="20"/>
                <w:szCs w:val="20"/>
                <w:lang w:val="en-GB"/>
              </w:rPr>
              <w:lastRenderedPageBreak/>
              <w:t xml:space="preserve">volume of extraction recommended by IMARPE. Currently, IMARPE can also recommend the closure of the fishery due environmental or biological circumstances (RM Nº 222-2024-PRODUCE). Thus, </w:t>
            </w:r>
            <w:r w:rsidRPr="00C2439F">
              <w:rPr>
                <w:sz w:val="20"/>
                <w:szCs w:val="20"/>
              </w:rPr>
              <w:t>I</w:t>
            </w:r>
            <w:r w:rsidRPr="00C2439F">
              <w:rPr>
                <w:sz w:val="20"/>
                <w:szCs w:val="20"/>
                <w:lang w:val="en-GB"/>
              </w:rPr>
              <w:t>MARPE has been aligning its practices with the goals of P1 and P2 by incorporating precautionary and ecosystem-based principles into its harvest level recommendations (IMARPE, 2024).</w:t>
            </w:r>
          </w:p>
          <w:p w14:paraId="3875CA28"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19D94038"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 xml:space="preserve">The new ROP reaffirms that the jumbo flying squid fishery has been classified as fully exploited since 2021, according to the IMARPE. As established in Article 12 of the Regulations of the General Fisheries Law, the access is not permitted in any form </w:t>
            </w:r>
            <w:proofErr w:type="gramStart"/>
            <w:r w:rsidRPr="00C2439F">
              <w:rPr>
                <w:sz w:val="20"/>
                <w:szCs w:val="20"/>
                <w:lang w:val="en-GB"/>
              </w:rPr>
              <w:t>as long as</w:t>
            </w:r>
            <w:proofErr w:type="gramEnd"/>
            <w:r w:rsidRPr="00C2439F">
              <w:rPr>
                <w:sz w:val="20"/>
                <w:szCs w:val="20"/>
                <w:lang w:val="en-GB"/>
              </w:rPr>
              <w:t xml:space="preserve"> the resource remains in this state, except in cases where an equal storage capacity replacement is made within the existing fleet engaged in the fishery of the same hydrobiological resource.</w:t>
            </w:r>
          </w:p>
          <w:p w14:paraId="3E815619"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p>
          <w:p w14:paraId="02D0C7F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Additionally, </w:t>
            </w:r>
            <w:r w:rsidRPr="00C2439F">
              <w:rPr>
                <w:sz w:val="20"/>
                <w:szCs w:val="20"/>
                <w:lang w:val="en-GB"/>
              </w:rPr>
              <w:t>the ROP explicitly separates a chapter (Chapter VI) for measures for promoting the certification of the Jumbo flying squid fishery resource. It is included in this chapter that IMARPE will recommend control measures for the sustainability of Jumbo flying squid to PRODUCE considering biological reference points and PRODUCE will approve indicators for monitoring and evaluation of the ROP and as well as undertake the follow-up of the framework, ensuring its continuous assessment. T</w:t>
            </w:r>
            <w:r w:rsidRPr="00C2439F">
              <w:rPr>
                <w:color w:val="000000" w:themeColor="text1" w:themeShade="80"/>
                <w:sz w:val="20"/>
                <w:szCs w:val="20"/>
                <w:lang w:val="en-GB"/>
              </w:rPr>
              <w:t>he ROP also fosters the development of participatory spaces, enabling key stakeholders to engage more actively and institutionally in decision-making processes and fisheries research (Chapter VII) [Vásquez, 2025]</w:t>
            </w:r>
            <w:r w:rsidRPr="00C2439F">
              <w:rPr>
                <w:b/>
                <w:bCs/>
                <w:sz w:val="20"/>
                <w:szCs w:val="20"/>
                <w:lang w:val="en-GB"/>
              </w:rPr>
              <w:t>.</w:t>
            </w:r>
            <w:r w:rsidRPr="00C2439F">
              <w:rPr>
                <w:sz w:val="20"/>
                <w:szCs w:val="20"/>
                <w:lang w:val="en-GB"/>
              </w:rPr>
              <w:t xml:space="preserve"> However, the cited biological reference points, the harvest control rules and indicators are not defined and not measurable.</w:t>
            </w:r>
            <w:r w:rsidRPr="00C2439F">
              <w:rPr>
                <w:sz w:val="20"/>
                <w:szCs w:val="20"/>
              </w:rPr>
              <w:t xml:space="preserve"> </w:t>
            </w:r>
            <w:r w:rsidRPr="00C2439F">
              <w:rPr>
                <w:sz w:val="20"/>
                <w:szCs w:val="20"/>
                <w:lang w:val="en-GB"/>
              </w:rPr>
              <w:t xml:space="preserve">According to Vásquez (2025), one of the most pressing issues in this fishery is the lack of effective restrictions on artisanal fishing effort as currently, there are no clear criteria to distinguish which subset of artisanal vessels should be exclusively authorized to fish for jumbo flying squid. </w:t>
            </w:r>
          </w:p>
          <w:p w14:paraId="1E930746"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098ACE0B"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sz w:val="20"/>
                <w:szCs w:val="20"/>
                <w:lang w:val="en-GB"/>
              </w:rPr>
              <w:t xml:space="preserve">Thus, short and long-term objectives, which are consistent with achieving the outcomes expressed by MSC’s Principles 1 and 2, are explicit within the fishery-specific management system, reflected in the regulatory framework established by the </w:t>
            </w:r>
            <w:r w:rsidRPr="00C2439F">
              <w:rPr>
                <w:color w:val="000000" w:themeColor="text1" w:themeShade="80"/>
                <w:sz w:val="20"/>
                <w:szCs w:val="20"/>
                <w:lang w:val="en-GB"/>
              </w:rPr>
              <w:t>No 003-2025-PRODUCE</w:t>
            </w:r>
            <w:r w:rsidRPr="00C2439F">
              <w:rPr>
                <w:sz w:val="20"/>
                <w:szCs w:val="20"/>
                <w:lang w:val="en-GB"/>
              </w:rPr>
              <w:t xml:space="preserve"> and the new ROP proposal, IMARPE’s precautionary approach to harvest levels, establishment of quotas and internationals conventions signed by Peru, thus </w:t>
            </w:r>
            <w:r w:rsidRPr="00C2439F">
              <w:rPr>
                <w:b/>
                <w:bCs/>
                <w:sz w:val="20"/>
                <w:szCs w:val="20"/>
                <w:lang w:val="en-GB"/>
              </w:rPr>
              <w:t>SG 80a is met</w:t>
            </w:r>
            <w:r w:rsidRPr="00C2439F">
              <w:rPr>
                <w:sz w:val="20"/>
                <w:szCs w:val="20"/>
                <w:lang w:val="en-GB"/>
              </w:rPr>
              <w:t xml:space="preserve">. However, the objectives and indicators for the fishery are not well defined neither measurable; thus, </w:t>
            </w:r>
            <w:r w:rsidRPr="00C2439F">
              <w:rPr>
                <w:b/>
                <w:bCs/>
                <w:sz w:val="20"/>
                <w:szCs w:val="20"/>
                <w:lang w:val="en-GB"/>
              </w:rPr>
              <w:t>SG 100a is not met.</w:t>
            </w:r>
          </w:p>
        </w:tc>
      </w:tr>
      <w:tr w:rsidR="00C2439F" w:rsidRPr="00C2439F" w14:paraId="1598AA7E" w14:textId="77777777" w:rsidTr="00234643">
        <w:tc>
          <w:tcPr>
            <w:cnfStyle w:val="001000000000" w:firstRow="0" w:lastRow="0" w:firstColumn="1" w:lastColumn="0" w:oddVBand="0" w:evenVBand="0" w:oddHBand="0" w:evenHBand="0" w:firstRowFirstColumn="0" w:firstRowLastColumn="0" w:lastRowFirstColumn="0" w:lastRowLastColumn="0"/>
            <w:tcW w:w="413" w:type="pct"/>
            <w:vMerge/>
          </w:tcPr>
          <w:p w14:paraId="3C96EFDE" w14:textId="77777777" w:rsidR="00C2439F" w:rsidRPr="00C2439F" w:rsidRDefault="00C2439F" w:rsidP="00234643"/>
        </w:tc>
        <w:tc>
          <w:tcPr>
            <w:tcW w:w="621" w:type="pct"/>
            <w:vMerge/>
          </w:tcPr>
          <w:p w14:paraId="057CF4A3"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p>
        </w:tc>
        <w:tc>
          <w:tcPr>
            <w:tcW w:w="319" w:type="pct"/>
            <w:vAlign w:val="center"/>
          </w:tcPr>
          <w:p w14:paraId="25C1D4A7"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3.2.2</w:t>
            </w:r>
          </w:p>
        </w:tc>
        <w:tc>
          <w:tcPr>
            <w:tcW w:w="1014" w:type="pct"/>
            <w:vAlign w:val="center"/>
          </w:tcPr>
          <w:p w14:paraId="1807D06E"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Decision making processes</w:t>
            </w:r>
          </w:p>
        </w:tc>
        <w:tc>
          <w:tcPr>
            <w:tcW w:w="341" w:type="pct"/>
          </w:tcPr>
          <w:p w14:paraId="7ED3C38E"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≥80</w:t>
            </w:r>
          </w:p>
        </w:tc>
        <w:tc>
          <w:tcPr>
            <w:tcW w:w="372" w:type="pct"/>
          </w:tcPr>
          <w:p w14:paraId="1D021640"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60-79</w:t>
            </w:r>
          </w:p>
        </w:tc>
        <w:tc>
          <w:tcPr>
            <w:tcW w:w="1920" w:type="pct"/>
          </w:tcPr>
          <w:p w14:paraId="741C4BDF" w14:textId="70990DD0"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lang w:val="en-GB"/>
              </w:rPr>
              <w:t>S</w:t>
            </w:r>
            <w:r w:rsidR="005505C1">
              <w:rPr>
                <w:lang w:val="en-GB"/>
              </w:rPr>
              <w:t>I</w:t>
            </w:r>
            <w:r w:rsidRPr="00C2439F">
              <w:rPr>
                <w:lang w:val="en-GB"/>
              </w:rPr>
              <w:t>a</w:t>
            </w:r>
            <w:proofErr w:type="spellEnd"/>
            <w:r w:rsidRPr="00C2439F">
              <w:rPr>
                <w:lang w:val="en-GB"/>
              </w:rPr>
              <w:t xml:space="preserve">. </w:t>
            </w:r>
            <w:r w:rsidRPr="00C2439F">
              <w:rPr>
                <w:b/>
                <w:bCs/>
                <w:sz w:val="20"/>
                <w:szCs w:val="20"/>
                <w:lang w:val="en-GB"/>
              </w:rPr>
              <w:t>There are established decision-making processes that result in measures and strategies to achieve the fishery-specific objectives.</w:t>
            </w:r>
          </w:p>
          <w:p w14:paraId="7C9793C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lastRenderedPageBreak/>
              <w:t>The Supreme Decree No. 009-2024-JUS establishes provisions regarding the publicity, publication of regulatory projects, and dissemination of general legal norms. According to this regulation, public entities must publish draft regulations on their official websites at least 15 days before they take effect, allowing citizens to submit their comments. The Supreme Decree No. 063-2021-PCM established general guidelines for the application of Regulatory Impact Analysis (RIA)</w:t>
            </w:r>
            <w:r w:rsidRPr="00C2439F">
              <w:rPr>
                <w:sz w:val="20"/>
                <w:szCs w:val="20"/>
              </w:rPr>
              <w:t xml:space="preserve"> </w:t>
            </w:r>
            <w:r w:rsidRPr="00C2439F">
              <w:rPr>
                <w:color w:val="000000" w:themeColor="text1" w:themeShade="80"/>
                <w:sz w:val="20"/>
                <w:szCs w:val="20"/>
                <w:lang w:val="en-GB"/>
              </w:rPr>
              <w:t>to facilitate early participation in analysing solutions, risks, impacts, and improvements to proposed regulations.</w:t>
            </w:r>
            <w:r w:rsidRPr="00C2439F">
              <w:rPr>
                <w:sz w:val="20"/>
                <w:szCs w:val="20"/>
                <w:lang w:val="en-GB"/>
              </w:rPr>
              <w:t xml:space="preserve"> </w:t>
            </w:r>
          </w:p>
          <w:p w14:paraId="5E0E585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675F1FD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The decision-making processes for the jumbo flying squid fishery are broadly outlined in the General Fisheries Law and further detailed in the ROP. </w:t>
            </w:r>
            <w:r w:rsidRPr="00C2439F">
              <w:rPr>
                <w:sz w:val="20"/>
                <w:szCs w:val="20"/>
                <w:lang w:val="en-GB"/>
              </w:rPr>
              <w:t>Fishing regulations in Peru are issued through Supreme Decrees and Ministerial Resolutions, depending on the type of measure being implemented. Ministerial Resolutions regulate technical aspects such as fishing bans, minimum catch sizes, maximum allowable catch limits, and other management measures. These regulations rely on scientific research conducted by IMARPE. IMARPE prepares a technical report, which is then reviewed by PRODUCE and submitted to the Vice-Ministerial Office of Fisheries for final approval. Supreme Decrees, on the other hand, involve broader regulatory measures and include mechanisms for stakeholder participation. Additionally, administrative acts regulate the granting of fishing permits, authorization for fleet expansion, and foreign-flagged vessel activities related to hydrobiological resource transshipment.</w:t>
            </w:r>
          </w:p>
          <w:p w14:paraId="4754B9E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86D452A"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Under PRODUCE request, WWF Peru presented in April 2021 a proposal for the creation of a sectoral working group for strengthening governance in the fisheries and aquaculture sector (WWF, 2021). In the proposal, WWF Peru pointed there were different governance mechanisms that could be established such as Commissions (sectoral, temporary and permanent multisectoral), Consultative Commissions, Consultative Councils and Working Groups, but none of the existing ones at the time contemplate the fisheries management approach. Efforts to strengthen governance mechanisms have resulted in the establishment of sectoral working groups in recent years, such as the Working Group for the review of the extractive problems of artisanal fishing related to the classification of artisanal fishing vessels in the maritime field (RM N° 088-2021-PRODUCE), Working Group to support the Presidency of the International Steering Committee of the International Year of Artisanal Fisheries and Aquaculture (IYAFA 2022), assumed by the Peruvian State (RM N° 0193-2021-PRODUCE), the Sectoral Working Group for the supervision of the formulation of the National Fisheries Policy (RM 00289-2022 – PRODUCE).</w:t>
            </w:r>
          </w:p>
          <w:p w14:paraId="3303191A"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lastRenderedPageBreak/>
              <w:t xml:space="preserve">There is also a “Forum for sustainable fisheries and aquaculture”, whose objective is to promote dialogue and research among the different actors in fisheries and aquaculture in Peru (FPAS, 2024). Forum members include regulators, NGOs, companies, academics and social organizations of fishermen. The forum organizes multiple meetings per year both in Lima and regionally to discuss relevant topics such as management issues. There is also an electronic suggestions platform. This forum has increased the ability for all parties to be involved. </w:t>
            </w:r>
          </w:p>
          <w:p w14:paraId="18E6C0CE"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677F67D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rPr>
              <w:t>The Jumbo flying squid fishery sector has been coordinating with the relevant government entities in the last years for updating the ROP. In May 2024, representatives from the jumbo flying squid export processing sector (CAPECAL) and the extractive sector (SONAPESCAL) jointly submitted a proposal to PRODUCE to update the ROP for jumbo flying squid (FisheryProgress, 2024a). On October 22</w:t>
            </w:r>
            <w:r w:rsidRPr="00C2439F">
              <w:rPr>
                <w:sz w:val="20"/>
                <w:szCs w:val="20"/>
                <w:vertAlign w:val="superscript"/>
              </w:rPr>
              <w:t>nd</w:t>
            </w:r>
            <w:r w:rsidRPr="00C2439F">
              <w:rPr>
                <w:sz w:val="20"/>
                <w:szCs w:val="20"/>
              </w:rPr>
              <w:t>, 2024, the Ministerial Resolution N.° 415-2024-PRODUCE published the draft for a Supreme Decree to approve a new ROP, along with its statement of reasons on October 22</w:t>
            </w:r>
            <w:proofErr w:type="gramStart"/>
            <w:r w:rsidRPr="00C2439F">
              <w:rPr>
                <w:sz w:val="20"/>
                <w:szCs w:val="20"/>
                <w:vertAlign w:val="superscript"/>
              </w:rPr>
              <w:t>nd</w:t>
            </w:r>
            <w:r w:rsidRPr="00C2439F">
              <w:rPr>
                <w:sz w:val="20"/>
                <w:szCs w:val="20"/>
              </w:rPr>
              <w:t xml:space="preserve"> ,</w:t>
            </w:r>
            <w:proofErr w:type="gramEnd"/>
            <w:r w:rsidRPr="00C2439F">
              <w:rPr>
                <w:sz w:val="20"/>
                <w:szCs w:val="20"/>
              </w:rPr>
              <w:t xml:space="preserve"> 2024, and gave fifteen calendar days for public comments. Similarly, on February 07</w:t>
            </w:r>
            <w:r w:rsidRPr="00C2439F">
              <w:rPr>
                <w:sz w:val="20"/>
                <w:szCs w:val="20"/>
                <w:vertAlign w:val="superscript"/>
              </w:rPr>
              <w:t>th</w:t>
            </w:r>
            <w:r w:rsidRPr="00C2439F">
              <w:rPr>
                <w:sz w:val="20"/>
                <w:szCs w:val="20"/>
              </w:rPr>
              <w:t xml:space="preserve"> 2025, a short Ministerial Resolution N.° 00051-2025-PRODUCE establishing planning measures for the sustainable use of the Jumbo flying squid was published in line with recommendations received by IMARPE. On March 11</w:t>
            </w:r>
            <w:r w:rsidRPr="00C2439F">
              <w:rPr>
                <w:sz w:val="20"/>
                <w:szCs w:val="20"/>
                <w:vertAlign w:val="superscript"/>
              </w:rPr>
              <w:t>th</w:t>
            </w:r>
            <w:r w:rsidRPr="00C2439F">
              <w:rPr>
                <w:sz w:val="20"/>
                <w:szCs w:val="20"/>
              </w:rPr>
              <w:t xml:space="preserve">, 2025, the new Jumbo flying squid Fishery Regulation - ROP was published through the Supreme </w:t>
            </w:r>
          </w:p>
          <w:p w14:paraId="1DBE939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3331F44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rPr>
              <w:t>Decree No. 003-2025-PRODUCE with a chapter dedicated to promotion of participating mechanisms (Chapter VII). On Article 25 it is stated that PRODUCE establishes coordination mechanisms or participatory spaces with stakeholders engaged in fishing activities involving the Jumbo flying squid resource and disseminates the results.</w:t>
            </w:r>
          </w:p>
          <w:p w14:paraId="1E76415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39B624EA"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rPr>
              <w:t>Supreme Decree No. 014-2024-Produce established measures to prevent, discourage and eliminate illegal, unreported and unregulated - IUU fishing carried out by foreign-flagged vessels that carry out fishing activities of  highly migratory, transboundary or trans-border hydrobiological resources in the high seas adjacent to the domain of the Peruvian State and it was the first fisheries regulation in Peru to undergo a full RIA.</w:t>
            </w:r>
          </w:p>
          <w:p w14:paraId="1BB2EB3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39F67E63"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Therefore, there are established decision-making processes that result in measures and strategies to achieve the fishery-specific objectives, predicted on the General Fisheries Law, ROP, Supreme Decree No. 009-2024-JUS and Supreme Decree No. 063-2021-PCM and there was a defined structure allowing stakeholder participation with the update of </w:t>
            </w:r>
            <w:r w:rsidRPr="00C2439F">
              <w:rPr>
                <w:color w:val="000000" w:themeColor="text1" w:themeShade="80"/>
                <w:sz w:val="20"/>
                <w:szCs w:val="20"/>
                <w:lang w:val="en-GB"/>
              </w:rPr>
              <w:lastRenderedPageBreak/>
              <w:t xml:space="preserve">the ROP and RIA applied for the measure related to IUU. </w:t>
            </w:r>
            <w:r w:rsidRPr="00C2439F">
              <w:rPr>
                <w:b/>
                <w:bCs/>
                <w:color w:val="000000" w:themeColor="text1" w:themeShade="80"/>
                <w:sz w:val="20"/>
                <w:szCs w:val="20"/>
                <w:lang w:val="en-GB"/>
              </w:rPr>
              <w:t>SG 60a, SG 80a are met.</w:t>
            </w:r>
          </w:p>
          <w:p w14:paraId="1903422F" w14:textId="59A7629A"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b</w:t>
            </w:r>
            <w:proofErr w:type="spellEnd"/>
            <w:r w:rsidR="005505C1">
              <w:rPr>
                <w:b/>
                <w:bCs/>
                <w:color w:val="000000" w:themeColor="text1" w:themeShade="80"/>
                <w:sz w:val="20"/>
                <w:szCs w:val="20"/>
                <w:lang w:val="en-GB"/>
              </w:rPr>
              <w:t xml:space="preserve"> </w:t>
            </w:r>
            <w:r w:rsidRPr="00C2439F">
              <w:rPr>
                <w:b/>
                <w:bCs/>
                <w:sz w:val="20"/>
                <w:szCs w:val="20"/>
                <w:lang w:val="en-GB"/>
              </w:rPr>
              <w:t>Decision-making processes respond to serious and other important issues identified in relevant research, monitoring, evaluation and consultation, in a transparent, timely and adaptive manner and take account of the wider implications of decisions.</w:t>
            </w:r>
          </w:p>
          <w:p w14:paraId="2D0EC66A"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With the development of the FIP, the jumbo flying squid sector has been working closely with PRODUCE, IMARPE and NGOs for the improvement of the management of the jumbo flying squid fishery. </w:t>
            </w:r>
          </w:p>
          <w:p w14:paraId="2ADE92F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37B9125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One major issue for this fishery was that up to March 2025, the Jumbo flying squid Fisheries Regulations, Supreme Decree No. 014-2011-PRODUCE, did not adequately cover the artisanal sector, who constitute the primary participants in the activity. Since 2020, the sector has been coordinating with government entities to update the regulation. In May 2024, CAPECAL and SONAPESCAL formally submitted a proposal to PRODUCE. Subsequently, Ministerial Resolution N.° 415-2024-PRODUCE published at the end of October 2024, a draft Supreme Decree to approve a new regulation, allowing for a 15-day public consultation. On February 7, 2025, Ministerial Resolution N.° 00051-2025-PRODUCE was published, establishing planning measures for the sustainable use of jumbo flying squid. It was mentioned that IMARPE suggested on </w:t>
            </w:r>
            <w:proofErr w:type="spellStart"/>
            <w:r w:rsidRPr="00C2439F">
              <w:rPr>
                <w:sz w:val="20"/>
                <w:szCs w:val="20"/>
              </w:rPr>
              <w:t>Oficio</w:t>
            </w:r>
            <w:proofErr w:type="spellEnd"/>
            <w:r w:rsidRPr="00C2439F">
              <w:rPr>
                <w:sz w:val="20"/>
                <w:szCs w:val="20"/>
                <w:lang w:val="en-GB"/>
              </w:rPr>
              <w:t xml:space="preserve"> No 0196-2025-IMARPE/PE that the extraction of the squid was undertaken exclusively by jiggers. This Resolution consists essentially </w:t>
            </w:r>
            <w:proofErr w:type="gramStart"/>
            <w:r w:rsidRPr="00C2439F">
              <w:rPr>
                <w:sz w:val="20"/>
                <w:szCs w:val="20"/>
                <w:lang w:val="en-GB"/>
              </w:rPr>
              <w:t>on</w:t>
            </w:r>
            <w:proofErr w:type="gramEnd"/>
            <w:r w:rsidRPr="00C2439F">
              <w:rPr>
                <w:sz w:val="20"/>
                <w:szCs w:val="20"/>
                <w:lang w:val="en-GB"/>
              </w:rPr>
              <w:t xml:space="preserve"> the determination that the extraction of the Jumbo flying squid is carried out by artisanal fishing vessels that comply with a few management measures. However, it failed to address other key issues raised by the sector in relation to the ROP, nor did it acknowledge the public comments submitted during consultation. Finally on March 11</w:t>
            </w:r>
            <w:r w:rsidRPr="00C2439F">
              <w:rPr>
                <w:sz w:val="20"/>
                <w:szCs w:val="20"/>
                <w:vertAlign w:val="superscript"/>
                <w:lang w:val="en-GB"/>
              </w:rPr>
              <w:t>th</w:t>
            </w:r>
            <w:r w:rsidRPr="00C2439F">
              <w:rPr>
                <w:sz w:val="20"/>
                <w:szCs w:val="20"/>
                <w:lang w:val="en-GB"/>
              </w:rPr>
              <w:t>, 2025, the new Jumbo flying squid Fishery Regulation - ROP was published through the Supreme Decree No. 003-2025-PRODUCE, replacing the Supreme Decree No. 014-2011-PRODUCE.</w:t>
            </w:r>
          </w:p>
          <w:p w14:paraId="5201F3D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2FF5581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rPr>
              <w:t xml:space="preserve">Another important issue that involved decision-making process on fisheries in Peru was related to measures to illegal, unreported and unregulated - IUU fishing. Peruvian artisanal fishers have long criticized the lack of enforcement regarding foreign fishing fleets operating in national waters without activating the required VMS tracking system. This requirement, in place since 2020 by Supreme Decree No. 016-2020-Produce, which modified Supreme Decree No. 016-2016-Produce, but it was often bypassed under claims that foreign vessels were entering Peru for crew changes or certification renewals—exemptions not originally intended by the law. Supreme Decree No. 014-2024-Produce was the first fisheries  regulation in Peru to undergo </w:t>
            </w:r>
            <w:r w:rsidRPr="00C2439F">
              <w:rPr>
                <w:sz w:val="20"/>
                <w:szCs w:val="20"/>
              </w:rPr>
              <w:lastRenderedPageBreak/>
              <w:t>a full RIA and receive approval from the Multisectoral Commission on Regulatory .The Decree establishes measures  to prevent, discourage and eliminate IUU fishing carried out by foreign-flagged vessels that carry out fishing  activities of highly migratory, transboundary or trans-border hydrobiological resources in the high seas adjacent  to the domain of the Peruvian State. To address these gaps, this decree reinstated the VMS mandate for all foreign fishing vessels, regardless of their reason for entry. However, the final version included significant exceptions, particularly for safety and health-related cases, allowing some vessels to operate without the tracking device. These exemptions were not part of the original draft that underwent regulatory review but were introduced later, primarily at the suggestion of the Peruvian Navy’s Coast Guard Directorate (DICAPI) [Vasquez 2024]. Moreover, shortly after the Supreme Decree No. 014-2024-Produce took effect, several foreign vessels entered and departed Peruvian ports without installing the required tracking system, citing an implementation grace period of 60 business days for the new procedures established on the new decree. Critics argue this delay was unnecessary, as the new process mirrors the previous one, making immediate enforcement possible (Vásquez, 2024).</w:t>
            </w:r>
          </w:p>
          <w:p w14:paraId="7240B53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37757A9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Additionally, an agreement between CAPECAL, IMARPE, and Association of Artisanal Fishing Shipowners Mar de Paita - APAMARPA for the biologic monitoring of the jumbo flying squid were signed in the beginning of 2023. This agreement includes the use of electronic logbooks with scientific observers and fishing skippers of the jumbo flying squid fishery to monitor not only the catches, but also fishing gears lost (Fishery Progress, 2024b). IMARPE has reported the use of the electronic logbooks on scientific expeditions (IMARPE, 2023). The logbooks will allow the collection of information of bycatches and loss of fishing gear, even though those are not serious issues of the fishery considering the high selectivity of the fishery.</w:t>
            </w:r>
          </w:p>
          <w:p w14:paraId="30ECCAE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7309D7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Under PRODUCE request, WWF Peru presented in April 2021 a proposal for the creation of a sectoral working group for strengthening governance in the fisheries and aquaculture sector (WWF, 2021). In the proposal, WWF Peru pointed out there were different governance mechanisms that can be established such as Commissions (sectoral, temporary and permanent multisectoral), Consultative Commissions, Consultative Councils and Working Groups, but none of the existing ones at the time contemplate the fisheries management approach. Efforts to strengthen governance mechanisms have resulted in the establishment of sectoral working groups in recent years, such as the Working Group for the review of the extractive problems of artisanal fishing related to the classification of artisanal fishing vessels in the </w:t>
            </w:r>
            <w:r w:rsidRPr="00C2439F">
              <w:rPr>
                <w:color w:val="000000" w:themeColor="text1" w:themeShade="80"/>
                <w:sz w:val="20"/>
                <w:szCs w:val="20"/>
                <w:lang w:val="en-GB"/>
              </w:rPr>
              <w:lastRenderedPageBreak/>
              <w:t>maritime field (RM N° 088-2021-PRODUCE), Working Group to support the Presidency of the International Steering Committee of the International Year of Artisanal Fisheries and Aquaculture (IYAFA 2022), assumed by the Peruvian State (RM N° 0193-2021-PRODUCE), the Sectoral Working Group for the supervision of the formulation of the National Fisheries Policy (RM 00289-2022 – PRODUCE).</w:t>
            </w:r>
          </w:p>
          <w:p w14:paraId="6F14C14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A46C63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In conclusion, while significant steps have been taken to address serious regulatory gaps and improve fisheries management, some fundamental issues persist. The absence of an updated ROP that fully integrates the artisanal sector remains a critical challenge. Furthermore, while Supreme Decree No. 014-2024-PRODUCE aims to tackle IUU fishing, enforcement inconsistencies and last-minute regulatory changes have weakened its effectiveness. Although decision-making processes have demonstrated responsiveness to major challenges, additional efforts are needed to ensure timely and adaptive implementation of regulations that consider broader sectoral implications.</w:t>
            </w:r>
          </w:p>
          <w:p w14:paraId="582ED92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84DE80B"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Thus, decision-making processes in the Peruvian jumbo flying squid fishery have addressed serious issues, such as IUU and the update of the ROP, which were issues identified through research, monitoring, evaluation, and consultation in a transparent, timely, and adaptive manner. These efforts demonstrate </w:t>
            </w:r>
            <w:r w:rsidRPr="00C2439F">
              <w:rPr>
                <w:b/>
                <w:bCs/>
                <w:color w:val="000000" w:themeColor="text1" w:themeShade="80"/>
                <w:sz w:val="20"/>
                <w:szCs w:val="20"/>
                <w:lang w:val="en-GB"/>
              </w:rPr>
              <w:t>SG 60b is met</w:t>
            </w:r>
            <w:r w:rsidRPr="00C2439F">
              <w:rPr>
                <w:color w:val="000000" w:themeColor="text1" w:themeShade="80"/>
                <w:sz w:val="20"/>
                <w:szCs w:val="20"/>
                <w:lang w:val="en-GB"/>
              </w:rPr>
              <w:t>. Work has been done for addressing some minor issues such as monitoring of bycatches and loss of fishing gears have been addressed as well and</w:t>
            </w:r>
            <w:r w:rsidRPr="00C2439F">
              <w:rPr>
                <w:b/>
                <w:bCs/>
                <w:color w:val="000000" w:themeColor="text1" w:themeShade="80"/>
                <w:sz w:val="20"/>
                <w:szCs w:val="20"/>
                <w:lang w:val="en-GB"/>
              </w:rPr>
              <w:t xml:space="preserve"> </w:t>
            </w:r>
            <w:r w:rsidRPr="00C2439F">
              <w:rPr>
                <w:color w:val="000000" w:themeColor="text1" w:themeShade="80"/>
                <w:sz w:val="20"/>
                <w:szCs w:val="20"/>
                <w:lang w:val="en-GB"/>
              </w:rPr>
              <w:t xml:space="preserve">sectoral working groups have been established to strengthen governance; thus, </w:t>
            </w:r>
            <w:r w:rsidRPr="00C2439F">
              <w:rPr>
                <w:b/>
                <w:bCs/>
                <w:color w:val="000000" w:themeColor="text1" w:themeShade="80"/>
                <w:sz w:val="20"/>
                <w:szCs w:val="20"/>
                <w:lang w:val="en-GB"/>
              </w:rPr>
              <w:t>SG 80b is met</w:t>
            </w:r>
            <w:r w:rsidRPr="00C2439F">
              <w:rPr>
                <w:color w:val="000000" w:themeColor="text1" w:themeShade="80"/>
                <w:sz w:val="20"/>
                <w:szCs w:val="20"/>
                <w:lang w:val="en-GB"/>
              </w:rPr>
              <w:t>.</w:t>
            </w:r>
            <w:r w:rsidRPr="00C2439F">
              <w:rPr>
                <w:b/>
                <w:bCs/>
                <w:color w:val="000000" w:themeColor="text1" w:themeShade="80"/>
                <w:sz w:val="20"/>
                <w:szCs w:val="20"/>
                <w:lang w:val="en-GB"/>
              </w:rPr>
              <w:t xml:space="preserve"> </w:t>
            </w:r>
            <w:r w:rsidRPr="00C2439F">
              <w:rPr>
                <w:color w:val="000000" w:themeColor="text1" w:themeShade="80"/>
                <w:sz w:val="20"/>
                <w:szCs w:val="20"/>
                <w:lang w:val="en-GB"/>
              </w:rPr>
              <w:t xml:space="preserve">However, as a system for monitored bycatch and gear loss is still in early stages of implementation and there are still issues with the IUU new regulation, not all issues have been addressed. </w:t>
            </w:r>
            <w:r w:rsidRPr="00C2439F">
              <w:rPr>
                <w:b/>
                <w:bCs/>
                <w:color w:val="000000" w:themeColor="text1" w:themeShade="80"/>
                <w:sz w:val="20"/>
                <w:szCs w:val="20"/>
                <w:lang w:val="en-GB"/>
              </w:rPr>
              <w:t>Thus, SG 100 is not met.</w:t>
            </w:r>
          </w:p>
          <w:p w14:paraId="7FCBA1EB" w14:textId="62207C35"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c.</w:t>
            </w:r>
            <w:proofErr w:type="spellEnd"/>
            <w:r w:rsidRPr="00C2439F">
              <w:rPr>
                <w:b/>
                <w:bCs/>
                <w:color w:val="000000" w:themeColor="text1" w:themeShade="80"/>
                <w:sz w:val="20"/>
                <w:szCs w:val="20"/>
                <w:lang w:val="en-GB"/>
              </w:rPr>
              <w:t xml:space="preserve"> </w:t>
            </w:r>
            <w:r w:rsidRPr="00C2439F">
              <w:rPr>
                <w:b/>
                <w:bCs/>
                <w:sz w:val="20"/>
                <w:szCs w:val="20"/>
                <w:lang w:val="en-GB"/>
              </w:rPr>
              <w:t>Decision-making processes use the precautionary approach and are based on best available information.</w:t>
            </w:r>
          </w:p>
          <w:p w14:paraId="420FAFDA"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PRODUCE relies on scientific data provided by IMARPE when adopting management measures for the Jumbo flying squid fishery. The precautionary approach is explicitly cited on the role of IMARPE and on goals of the current ROP (Articles 2.1 and 6.1). Thus, </w:t>
            </w:r>
            <w:r w:rsidRPr="00C2439F">
              <w:rPr>
                <w:b/>
                <w:bCs/>
                <w:color w:val="000000" w:themeColor="text1" w:themeShade="80"/>
                <w:sz w:val="20"/>
                <w:szCs w:val="20"/>
                <w:lang w:val="en-GB"/>
              </w:rPr>
              <w:t>SG 80 is met</w:t>
            </w:r>
            <w:r w:rsidRPr="00C2439F">
              <w:rPr>
                <w:color w:val="000000" w:themeColor="text1" w:themeShade="80"/>
                <w:sz w:val="20"/>
                <w:szCs w:val="20"/>
                <w:lang w:val="en-GB"/>
              </w:rPr>
              <w:t>.</w:t>
            </w:r>
          </w:p>
          <w:p w14:paraId="6EDA2538" w14:textId="4279A434"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C2439F">
              <w:rPr>
                <w:color w:val="000000" w:themeColor="text1" w:themeShade="80"/>
                <w:sz w:val="20"/>
                <w:szCs w:val="20"/>
                <w:lang w:val="en-GB"/>
              </w:rPr>
              <w:t>S</w:t>
            </w:r>
            <w:r w:rsidR="005505C1">
              <w:rPr>
                <w:color w:val="000000" w:themeColor="text1" w:themeShade="80"/>
                <w:sz w:val="20"/>
                <w:szCs w:val="20"/>
                <w:lang w:val="en-GB"/>
              </w:rPr>
              <w:t>I</w:t>
            </w:r>
            <w:r w:rsidRPr="00C2439F">
              <w:rPr>
                <w:color w:val="000000" w:themeColor="text1" w:themeShade="80"/>
                <w:sz w:val="20"/>
                <w:szCs w:val="20"/>
                <w:lang w:val="en-GB"/>
              </w:rPr>
              <w:t>d</w:t>
            </w:r>
            <w:proofErr w:type="spellEnd"/>
            <w:r w:rsidRPr="00C2439F">
              <w:rPr>
                <w:color w:val="000000" w:themeColor="text1" w:themeShade="80"/>
                <w:sz w:val="20"/>
                <w:szCs w:val="20"/>
                <w:lang w:val="en-GB"/>
              </w:rPr>
              <w:t xml:space="preserve">. </w:t>
            </w:r>
            <w:r w:rsidRPr="00C2439F">
              <w:rPr>
                <w:b/>
                <w:bCs/>
                <w:sz w:val="20"/>
                <w:szCs w:val="20"/>
              </w:rPr>
              <w:t>Some information on the fishery’s performance and management action is generally available on request to stakeholders.</w:t>
            </w:r>
          </w:p>
          <w:p w14:paraId="41D2CC2E"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rPr>
              <w:t xml:space="preserve">PRODUCE oversees its mechanisms for information on the fishery’s performance and management action through the access to public information in accordance with the provisions of Law No. 27806 – the Transparency and Access to Public Information Law – and its corresponding regulations; the Supreme Decree No. 063-2021-PCM </w:t>
            </w:r>
            <w:r w:rsidRPr="00C2439F">
              <w:rPr>
                <w:sz w:val="20"/>
                <w:szCs w:val="20"/>
              </w:rPr>
              <w:lastRenderedPageBreak/>
              <w:t>which establishes general guidelines for the application of RIA and the pre-publication of its regulatory projects following the guidelines established by Supreme Decree No. 009-2024-JUS.</w:t>
            </w:r>
          </w:p>
          <w:p w14:paraId="4EEFDDD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631E9F3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rPr>
              <w:t xml:space="preserve">The Transparency and Access to Public Information Law (Law No. 27806), regulated by Supreme Decree No. 043-2003-PCM, requires public authorities to provide requested information unless it is classified as confidential or restricted. Citizens can appeal administrative denials through the Tribunal for Transparency and Access to Public Information or file a habeas data lawsuit in court. Some interviewed researchers have reported to the assessment team that some data requests from Jumbo flying squid have been denied under the justification of protecting national interests. Moreover, authorities are not obligated to create new information if it does not exist (Mar del Peru, 2023) and </w:t>
            </w:r>
            <w:r w:rsidRPr="00C2439F">
              <w:rPr>
                <w:color w:val="000000" w:themeColor="text1" w:themeShade="80"/>
                <w:sz w:val="20"/>
                <w:szCs w:val="20"/>
                <w:lang w:val="en-GB"/>
              </w:rPr>
              <w:t>it is unclear whether there is any obligation to provide explanations regarding actions, or lack thereof, related to relevant conclusions and recommendations from research or monitoring activities.</w:t>
            </w:r>
            <w:r w:rsidRPr="00C2439F">
              <w:rPr>
                <w:sz w:val="20"/>
                <w:szCs w:val="20"/>
              </w:rPr>
              <w:t xml:space="preserve"> The assessment team faced a few challenges obtaining data and scheduling meetings with representatives of PRODUCE and IMARPE during this pre-assessment.</w:t>
            </w:r>
          </w:p>
          <w:p w14:paraId="28CE71C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12EF7147"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rPr>
              <w:t>Supreme Decree No. 063-2021-PCM, published on April 3, 2021, established general guidelines for the application of Regulatory Impact Analysis, which includes mechanisms for public consultation, coordination, and ongoing cooperation among stakeholders and public entities. Nevertheless, the first fisheries regulation in Peru to undergo a full RIA and receive approval from the Multisectoral Commission on Regulatory Quality, the Supreme Decree No. 014-2024-Produce, faced last-minute modifications and transparency issues (Vasquez 2024). The Decree establishes measures to prevent, discourage and eliminate illegal, unreported and unregulated - IUU fishing carried out by foreign-flagged vessels that carry out fishing activities of highly migratory, transboundary or trans-border hydrobiological resources in the high seas adjacent to the domain of the Peruvian State. The decree reinstated the VMS mandate for all foreign fishing vessels, regardless of their reason for entry. However, the final version included significant exceptions, particularly for safety and health-related cases, allowing some vessels to operate without the tracking device. These exemptions were not part of the original draft that underwent regulatory review but were introduced later, primarily at the suggestion of the Peruvian Navy’s Coast Guard Directorate (DICAPI) (Vásquez, 2024).</w:t>
            </w:r>
          </w:p>
          <w:p w14:paraId="06D97B0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rPr>
              <w:t xml:space="preserve">Supreme Decree 009-2024-JUS, issued on January 15, 2009, establishes provisions regarding the publicity, publication of regulatory projects, and dissemination of general legal norms. According to this regulation, </w:t>
            </w:r>
            <w:r w:rsidRPr="00C2439F">
              <w:rPr>
                <w:sz w:val="20"/>
                <w:szCs w:val="20"/>
              </w:rPr>
              <w:lastRenderedPageBreak/>
              <w:t>public entities must publish draft regulations on their official websites at least 15 days before they take effect, allowing citizens to submit their comments. However, PRODUCE is not obligated to publish public comments or formally respond to observations and suggestions—unlike other Peruvian institutions such as the Ministry of Justice, the Environmental Assessment and Oversight Agency (OEFA), and regulatory agencies (Grandez &amp; Monteferri, 2020). As a result, transparency in decision-making remains a major challenge. On October 22</w:t>
            </w:r>
            <w:r w:rsidRPr="00C2439F">
              <w:rPr>
                <w:sz w:val="20"/>
                <w:szCs w:val="20"/>
                <w:vertAlign w:val="superscript"/>
              </w:rPr>
              <w:t>nd</w:t>
            </w:r>
            <w:r w:rsidRPr="00C2439F">
              <w:rPr>
                <w:sz w:val="20"/>
                <w:szCs w:val="20"/>
              </w:rPr>
              <w:t>, 2024, the Ministerial Resolution N.° 415-2024-PRODUCE published the draft for a Supreme Decree to approve a new ROP, along with its statement of reasons on October 22</w:t>
            </w:r>
            <w:r w:rsidRPr="00C2439F">
              <w:rPr>
                <w:sz w:val="20"/>
                <w:szCs w:val="20"/>
                <w:vertAlign w:val="superscript"/>
              </w:rPr>
              <w:t>nd</w:t>
            </w:r>
            <w:r w:rsidRPr="00C2439F">
              <w:rPr>
                <w:sz w:val="20"/>
                <w:szCs w:val="20"/>
              </w:rPr>
              <w:t xml:space="preserve">, 2024, and gave fifteen calendar days for public comments. The new ROP was finally published </w:t>
            </w:r>
            <w:r w:rsidRPr="00C2439F">
              <w:rPr>
                <w:sz w:val="20"/>
                <w:szCs w:val="20"/>
                <w:lang w:val="en-GB"/>
              </w:rPr>
              <w:t>Finally on March 11</w:t>
            </w:r>
            <w:r w:rsidRPr="00C2439F">
              <w:rPr>
                <w:sz w:val="20"/>
                <w:szCs w:val="20"/>
                <w:vertAlign w:val="superscript"/>
                <w:lang w:val="en-GB"/>
              </w:rPr>
              <w:t>th</w:t>
            </w:r>
            <w:r w:rsidRPr="00C2439F">
              <w:rPr>
                <w:sz w:val="20"/>
                <w:szCs w:val="20"/>
                <w:lang w:val="en-GB"/>
              </w:rPr>
              <w:t>, 2025; however,</w:t>
            </w:r>
            <w:r w:rsidRPr="00C2439F">
              <w:rPr>
                <w:sz w:val="20"/>
                <w:szCs w:val="20"/>
              </w:rPr>
              <w:t xml:space="preserve"> PRODUCE did not publish the contributions that it has received from the sector for the establishment of the new proposal of the ROP.</w:t>
            </w:r>
          </w:p>
          <w:p w14:paraId="6052556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p>
          <w:p w14:paraId="51A3F6C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There is no requirement to report on the performance of the fishery in the current ROP. However, Article 9 states that IMARPE disseminates the results of its scientific research on the Jumbo flying squid on its website and Article 26 predicts that PRODUCE disseminates results from participating mechanisms in its website as well. </w:t>
            </w:r>
            <w:r w:rsidRPr="00C2439F">
              <w:rPr>
                <w:sz w:val="20"/>
                <w:szCs w:val="20"/>
                <w:lang w:val="en-GB"/>
              </w:rPr>
              <w:t>Moreover, r</w:t>
            </w:r>
            <w:r w:rsidRPr="00C2439F">
              <w:rPr>
                <w:color w:val="000000" w:themeColor="text1" w:themeShade="80"/>
                <w:sz w:val="20"/>
                <w:szCs w:val="20"/>
                <w:lang w:val="en-GB"/>
              </w:rPr>
              <w:t xml:space="preserve">esearch and management measures for the jumbo flying squid fishery can be found on various websites, including those of PRODUCE, IMARPE, and the Official Gazette. </w:t>
            </w:r>
          </w:p>
          <w:p w14:paraId="1A40569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p>
          <w:p w14:paraId="3146AE3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sz w:val="20"/>
                <w:szCs w:val="20"/>
                <w:lang w:val="en-GB"/>
              </w:rPr>
              <w:t xml:space="preserve">Therefore, some information on the fishery’s performance and management action is generally available on request to stakeholders, considering the Transparency and Access to Public Information Law, the provisions set by Supreme Decree 009-2024-JUS regarding the publicity, publication of regulatory projects, and dissemination of general legal norms and research and management measures that have been published over the years on the official website, </w:t>
            </w:r>
            <w:r w:rsidRPr="00C2439F">
              <w:rPr>
                <w:b/>
                <w:bCs/>
                <w:sz w:val="20"/>
                <w:szCs w:val="20"/>
                <w:lang w:val="en-GB"/>
              </w:rPr>
              <w:t xml:space="preserve">SG 60d is met. </w:t>
            </w:r>
            <w:r w:rsidRPr="00C2439F">
              <w:rPr>
                <w:sz w:val="20"/>
                <w:szCs w:val="20"/>
                <w:lang w:val="en-GB"/>
              </w:rPr>
              <w:t>Due the lack</w:t>
            </w:r>
            <w:r w:rsidRPr="00C2439F">
              <w:rPr>
                <w:b/>
                <w:bCs/>
                <w:sz w:val="20"/>
                <w:szCs w:val="20"/>
                <w:lang w:val="en-GB"/>
              </w:rPr>
              <w:t xml:space="preserve"> </w:t>
            </w:r>
            <w:r w:rsidRPr="00C2439F">
              <w:rPr>
                <w:sz w:val="20"/>
                <w:szCs w:val="20"/>
                <w:lang w:val="en-GB"/>
              </w:rPr>
              <w:t xml:space="preserve">of obligation to provide information of the fishery, last-minute modifications and transparency issues on first fisheries regulation in Peru to undergo a full RIA, lack of obligation to provide explanations regarding actions, or lack thereof, related to relevant conclusions and recommendations from research or monitoring activities and challenges faced for obtaining the fishery data reported in the assessment, </w:t>
            </w:r>
            <w:r w:rsidRPr="00C2439F">
              <w:rPr>
                <w:b/>
                <w:bCs/>
                <w:sz w:val="20"/>
                <w:szCs w:val="20"/>
                <w:lang w:val="en-GB"/>
              </w:rPr>
              <w:t>SG 80d is not met.</w:t>
            </w:r>
          </w:p>
          <w:p w14:paraId="7F95E87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
          <w:p w14:paraId="350311F1"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According to FCP 2.3 7.15.7.4., if SG80 is not met for all SIs then no SI can be scored at SG100; therefore, as SG80 for </w:t>
            </w:r>
            <w:proofErr w:type="spellStart"/>
            <w:r w:rsidRPr="00C2439F">
              <w:rPr>
                <w:color w:val="000000" w:themeColor="text1" w:themeShade="80"/>
                <w:sz w:val="20"/>
                <w:szCs w:val="20"/>
                <w:lang w:val="en-GB"/>
              </w:rPr>
              <w:t>SIb</w:t>
            </w:r>
            <w:proofErr w:type="spellEnd"/>
            <w:r w:rsidRPr="00C2439F">
              <w:rPr>
                <w:color w:val="000000" w:themeColor="text1" w:themeShade="80"/>
                <w:sz w:val="20"/>
                <w:szCs w:val="20"/>
                <w:lang w:val="en-GB"/>
              </w:rPr>
              <w:t xml:space="preserve"> was not met, SG100 was not scored.</w:t>
            </w:r>
          </w:p>
          <w:p w14:paraId="51D40AC3" w14:textId="5B79C7EB"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roofErr w:type="spellStart"/>
            <w:r w:rsidRPr="00C2439F">
              <w:rPr>
                <w:color w:val="000000" w:themeColor="text1" w:themeShade="80"/>
                <w:sz w:val="20"/>
                <w:szCs w:val="20"/>
                <w:lang w:val="en-GB"/>
              </w:rPr>
              <w:t>S</w:t>
            </w:r>
            <w:r w:rsidR="005505C1">
              <w:rPr>
                <w:color w:val="000000" w:themeColor="text1" w:themeShade="80"/>
                <w:sz w:val="20"/>
                <w:szCs w:val="20"/>
                <w:lang w:val="en-GB"/>
              </w:rPr>
              <w:t>I</w:t>
            </w:r>
            <w:r w:rsidRPr="00C2439F">
              <w:rPr>
                <w:color w:val="000000" w:themeColor="text1" w:themeShade="80"/>
                <w:sz w:val="20"/>
                <w:szCs w:val="20"/>
                <w:lang w:val="en-GB"/>
              </w:rPr>
              <w:t>e</w:t>
            </w:r>
            <w:proofErr w:type="spellEnd"/>
            <w:r w:rsidRPr="00C2439F">
              <w:rPr>
                <w:color w:val="000000" w:themeColor="text1" w:themeShade="80"/>
                <w:sz w:val="20"/>
                <w:szCs w:val="20"/>
                <w:lang w:val="en-GB"/>
              </w:rPr>
              <w:t xml:space="preserve">. Law 27444, the General Administrative Procedure Law, outlines the processes and procedures for individuals to appeal administrative </w:t>
            </w:r>
            <w:r w:rsidRPr="00C2439F">
              <w:rPr>
                <w:color w:val="000000" w:themeColor="text1" w:themeShade="80"/>
                <w:sz w:val="20"/>
                <w:szCs w:val="20"/>
                <w:lang w:val="en-GB"/>
              </w:rPr>
              <w:lastRenderedPageBreak/>
              <w:t>actions taken by authorities. In Title III, Chapter II, it specifies the types of administrative appeals available: Reconsideration Appeal, Appeal, and Revision Appeal. Both the Reconsideration Appeal and the Appeal must be filed with the same authority that issued the original decision. These appeals must be submitted within 15 days of the decision being contested and must be resolved within 30 days. The system promptly adheres to decisions once the procedure has been exhausted.</w:t>
            </w:r>
            <w:r w:rsidRPr="00C2439F">
              <w:rPr>
                <w:sz w:val="20"/>
                <w:szCs w:val="20"/>
              </w:rPr>
              <w:t xml:space="preserve"> </w:t>
            </w:r>
            <w:r w:rsidRPr="00C2439F">
              <w:rPr>
                <w:color w:val="000000" w:themeColor="text1" w:themeShade="80"/>
                <w:sz w:val="20"/>
                <w:szCs w:val="20"/>
                <w:lang w:val="en-GB"/>
              </w:rPr>
              <w:t>With the consolidation of the Regulatory Impact Analysis, the likelihood of avoiding legal disputes is expected to increase.</w:t>
            </w:r>
          </w:p>
          <w:p w14:paraId="4EADCE3B"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7CCD7CC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PRODUCE has a</w:t>
            </w:r>
            <w:r w:rsidRPr="00C2439F">
              <w:rPr>
                <w:sz w:val="20"/>
                <w:szCs w:val="20"/>
              </w:rPr>
              <w:t xml:space="preserve"> </w:t>
            </w:r>
            <w:r w:rsidRPr="00C2439F">
              <w:rPr>
                <w:color w:val="000000" w:themeColor="text1" w:themeShade="80"/>
                <w:sz w:val="20"/>
                <w:szCs w:val="20"/>
                <w:lang w:val="en-GB"/>
              </w:rPr>
              <w:t>decision-making body that evaluates and resolves in the second and final administrative instance the appeals filed on the sanctioning procedures of it, the Sanctions Appeal Council (CONAS), which was approved by the Ministerial Resolution N° 378-2021-PRODUCE. CONAS resolutions are public and provide all the elements of judgment that support the final resolution.</w:t>
            </w:r>
          </w:p>
          <w:p w14:paraId="7238EC3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CCA884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In Peru's fisheries sector, administrative litigation serves as a key legal avenue for challenging regulatory decisions, particularly regarding denied fishing permits or fleet expansion authorizations. This process, grounded in the right to effective judicial protection under Articles 139(3) and 148 of the Political Constitution of Peru of 1993, ensures judicial oversight of administrative actions by reviewing the legality of such decisions to uphold regulatory compliance and protect stakeholders' rights.</w:t>
            </w:r>
          </w:p>
          <w:p w14:paraId="50DB736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DE6D4D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No pending legal litigation related to the Peruvian jumbo flying squid fishery was found.</w:t>
            </w:r>
          </w:p>
          <w:p w14:paraId="6B800C3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2A61076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Therefore, the management system or fishery is attempting to comply in a timely fashion with judicial decisions arising from any legal challenges, considering there is an established mechanism to deal with legal disputes in set periods of time, </w:t>
            </w:r>
            <w:r w:rsidRPr="00C2439F">
              <w:rPr>
                <w:b/>
                <w:bCs/>
                <w:sz w:val="20"/>
                <w:szCs w:val="20"/>
                <w:lang w:val="en-GB"/>
              </w:rPr>
              <w:t>SG 60e, SG 80e are met.</w:t>
            </w:r>
            <w:r w:rsidRPr="00C2439F">
              <w:rPr>
                <w:sz w:val="20"/>
                <w:szCs w:val="20"/>
                <w:lang w:val="en-GB"/>
              </w:rPr>
              <w:t xml:space="preserve"> </w:t>
            </w:r>
          </w:p>
          <w:p w14:paraId="6765AC1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4287FEF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Until recently, the legal instrument that specifically regulated the Jumbo flying squid fishery was the Fisheries Regulation established through the Supreme Decree No. 014-2011. However, this regulation was oriented to vessels with a hold capacity greater than 32.6 m³ using mechanized or automated systems and was very criticized because most of the vessels involved in the Jumbo flying squid fishery are operated manually by the artisanal sector and are 10-16 meters in length in Peru. Moreover, Article 7 of this regulation determined that the Jumbo flying squid fishing operations both national and foreign should be conducted beyond eighty nautical miles from the coastline, which is not consistent with the exploitation area of the fishery as the fishery operations </w:t>
            </w:r>
            <w:r w:rsidRPr="00C2439F">
              <w:rPr>
                <w:sz w:val="20"/>
                <w:szCs w:val="20"/>
                <w:lang w:val="en-GB"/>
              </w:rPr>
              <w:lastRenderedPageBreak/>
              <w:t>concentrate mostly with 100 nm of Chile (SPRMO, 2021). After intense pressure from the sector the regulation was finally updated on March 11</w:t>
            </w:r>
            <w:r w:rsidRPr="00C2439F">
              <w:rPr>
                <w:sz w:val="20"/>
                <w:szCs w:val="20"/>
                <w:vertAlign w:val="superscript"/>
                <w:lang w:val="en-GB"/>
              </w:rPr>
              <w:t>th</w:t>
            </w:r>
            <w:r w:rsidRPr="00C2439F">
              <w:rPr>
                <w:sz w:val="20"/>
                <w:szCs w:val="20"/>
                <w:lang w:val="en-GB"/>
              </w:rPr>
              <w:t>, 2025, through the Supreme Decree No. 003-2025-PRODUCE.</w:t>
            </w:r>
          </w:p>
          <w:p w14:paraId="764D394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B9C043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Peruvian artisanal fishers have also long criticized the lack of enforcement regarding foreign fishing fleets operating in national waters without activating the required VMS tracking system. This issue was finally addressed with Supreme Decree No. 014-2024-Produce,</w:t>
            </w:r>
            <w:r w:rsidRPr="00C2439F">
              <w:rPr>
                <w:sz w:val="20"/>
                <w:szCs w:val="20"/>
              </w:rPr>
              <w:t xml:space="preserve"> which </w:t>
            </w:r>
            <w:r w:rsidRPr="00C2439F">
              <w:rPr>
                <w:sz w:val="20"/>
                <w:szCs w:val="20"/>
                <w:lang w:val="en-GB"/>
              </w:rPr>
              <w:t>stablished measures to prevent, discourage and eliminate IUU fishing carried out by foreign-flagged vessels that carry out fishing activities of highly migratory, transboundary or trans-border hydrobiological resources in the high seas adjacent to the domain of the Peruvian State. However, there were some loopholes on the Decree that had been criticized for the sector.</w:t>
            </w:r>
          </w:p>
          <w:p w14:paraId="7B5A38C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4F41D84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Therefore, as there were some important issues</w:t>
            </w:r>
            <w:r w:rsidRPr="00C2439F">
              <w:rPr>
                <w:sz w:val="20"/>
                <w:szCs w:val="20"/>
                <w:lang w:val="en-GB"/>
              </w:rPr>
              <w:t xml:space="preserve"> related to the fishery that were addressed just after intense pressure from the fishing sectors, such as the update of</w:t>
            </w:r>
            <w:r w:rsidRPr="00C2439F">
              <w:rPr>
                <w:color w:val="000000" w:themeColor="text1" w:themeShade="80"/>
                <w:sz w:val="20"/>
                <w:szCs w:val="20"/>
                <w:lang w:val="en-GB"/>
              </w:rPr>
              <w:t xml:space="preserve"> the legal instrument that regulates the Jumbo flying squid fishery and the IUU measure.</w:t>
            </w:r>
          </w:p>
          <w:p w14:paraId="2C12100E"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According to FCP 2.3 7.15.7.4., if SG80 is not met for all SIs then no SI can be scored at SG100; therefore, as SG80 for </w:t>
            </w:r>
            <w:proofErr w:type="spellStart"/>
            <w:r w:rsidRPr="00C2439F">
              <w:rPr>
                <w:color w:val="000000" w:themeColor="text1" w:themeShade="80"/>
                <w:sz w:val="20"/>
                <w:szCs w:val="20"/>
                <w:lang w:val="en-GB"/>
              </w:rPr>
              <w:t>SIb</w:t>
            </w:r>
            <w:proofErr w:type="spellEnd"/>
            <w:r w:rsidRPr="00C2439F">
              <w:rPr>
                <w:color w:val="000000" w:themeColor="text1" w:themeShade="80"/>
                <w:sz w:val="20"/>
                <w:szCs w:val="20"/>
                <w:lang w:val="en-GB"/>
              </w:rPr>
              <w:t xml:space="preserve"> was not met, SG100 was not scored.</w:t>
            </w:r>
          </w:p>
          <w:p w14:paraId="4BFEA5C7"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032AA215"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p>
        </w:tc>
      </w:tr>
      <w:tr w:rsidR="00C2439F" w:rsidRPr="00C2439F" w14:paraId="05E0E747" w14:textId="77777777" w:rsidTr="00234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 w:type="pct"/>
            <w:vMerge/>
          </w:tcPr>
          <w:p w14:paraId="1CD1535C" w14:textId="77777777" w:rsidR="00C2439F" w:rsidRPr="00C2439F" w:rsidRDefault="00C2439F" w:rsidP="00234643">
            <w:pPr>
              <w:rPr>
                <w:lang w:val="en-GB"/>
              </w:rPr>
            </w:pPr>
          </w:p>
        </w:tc>
        <w:tc>
          <w:tcPr>
            <w:tcW w:w="621" w:type="pct"/>
            <w:vMerge/>
          </w:tcPr>
          <w:p w14:paraId="2577A1A7"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p>
        </w:tc>
        <w:tc>
          <w:tcPr>
            <w:tcW w:w="319" w:type="pct"/>
            <w:vAlign w:val="center"/>
          </w:tcPr>
          <w:p w14:paraId="7981441A"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3.2.3</w:t>
            </w:r>
          </w:p>
        </w:tc>
        <w:tc>
          <w:tcPr>
            <w:tcW w:w="1014" w:type="pct"/>
            <w:vAlign w:val="center"/>
          </w:tcPr>
          <w:p w14:paraId="6F1EA1B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lang w:val="en-GB"/>
              </w:rPr>
            </w:pPr>
            <w:r w:rsidRPr="00C2439F">
              <w:rPr>
                <w:lang w:val="en-GB"/>
              </w:rPr>
              <w:t>Compliance and enforcement</w:t>
            </w:r>
          </w:p>
        </w:tc>
        <w:tc>
          <w:tcPr>
            <w:tcW w:w="341" w:type="pct"/>
          </w:tcPr>
          <w:p w14:paraId="052FB917"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&lt;60</w:t>
            </w:r>
          </w:p>
        </w:tc>
        <w:tc>
          <w:tcPr>
            <w:tcW w:w="372" w:type="pct"/>
          </w:tcPr>
          <w:p w14:paraId="12DC4A5A" w14:textId="77777777" w:rsidR="00C2439F" w:rsidRPr="00C2439F" w:rsidRDefault="00C2439F" w:rsidP="00234643">
            <w:pPr>
              <w:jc w:val="center"/>
              <w:cnfStyle w:val="000000100000" w:firstRow="0" w:lastRow="0" w:firstColumn="0" w:lastColumn="0" w:oddVBand="0" w:evenVBand="0" w:oddHBand="1" w:evenHBand="0" w:firstRowFirstColumn="0" w:firstRowLastColumn="0" w:lastRowFirstColumn="0" w:lastRowLastColumn="0"/>
            </w:pPr>
            <w:r w:rsidRPr="00C2439F">
              <w:t>60-79</w:t>
            </w:r>
          </w:p>
        </w:tc>
        <w:tc>
          <w:tcPr>
            <w:tcW w:w="1920" w:type="pct"/>
          </w:tcPr>
          <w:p w14:paraId="281D0B81" w14:textId="4A2F6578" w:rsidR="00C2439F" w:rsidRPr="005505C1" w:rsidRDefault="00C2439F" w:rsidP="00234643">
            <w:pPr>
              <w:jc w:val="both"/>
              <w:cnfStyle w:val="000000100000" w:firstRow="0" w:lastRow="0" w:firstColumn="0" w:lastColumn="0" w:oddVBand="0" w:evenVBand="0" w:oddHBand="1" w:evenHBand="0" w:firstRowFirstColumn="0" w:firstRowLastColumn="0" w:lastRowFirstColumn="0" w:lastRowLastColumn="0"/>
              <w:rPr>
                <w:b/>
                <w:bCs/>
                <w:lang w:val="en-GB"/>
              </w:rPr>
            </w:pPr>
            <w:proofErr w:type="spellStart"/>
            <w:r w:rsidRPr="00C2439F">
              <w:rPr>
                <w:b/>
                <w:bCs/>
                <w:lang w:val="en-GB"/>
              </w:rPr>
              <w:t>S</w:t>
            </w:r>
            <w:r w:rsidR="005505C1">
              <w:rPr>
                <w:b/>
                <w:bCs/>
                <w:lang w:val="en-GB"/>
              </w:rPr>
              <w:t>I</w:t>
            </w:r>
            <w:r w:rsidRPr="00C2439F">
              <w:rPr>
                <w:b/>
                <w:bCs/>
                <w:lang w:val="en-GB"/>
              </w:rPr>
              <w:t>a</w:t>
            </w:r>
            <w:proofErr w:type="spellEnd"/>
            <w:r w:rsidRPr="00C2439F">
              <w:rPr>
                <w:b/>
                <w:bCs/>
                <w:lang w:val="en-GB"/>
              </w:rPr>
              <w:t xml:space="preserve">. </w:t>
            </w:r>
            <w:r w:rsidRPr="00C2439F">
              <w:rPr>
                <w:b/>
                <w:bCs/>
                <w:sz w:val="20"/>
                <w:szCs w:val="20"/>
                <w:lang w:val="en-GB"/>
              </w:rPr>
              <w:t>Monitoring, control and surveillance mechanisms exist, and are implemented in the fishery and there is a reasonable expectation that they are effective.</w:t>
            </w:r>
          </w:p>
          <w:p w14:paraId="7D4F1F2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The implementation and enforcement of fisheries laws and regulations is one of the stated functions of PRODUCE, through the General Directorate of Supervision, Inspection and Sanction – DGSFS-PA (</w:t>
            </w:r>
            <w:proofErr w:type="spellStart"/>
            <w:r w:rsidRPr="00C2439F">
              <w:rPr>
                <w:i/>
                <w:iCs/>
                <w:color w:val="000000" w:themeColor="text1" w:themeShade="80"/>
                <w:sz w:val="20"/>
                <w:szCs w:val="20"/>
              </w:rPr>
              <w:t>Dirección</w:t>
            </w:r>
            <w:proofErr w:type="spellEnd"/>
            <w:r w:rsidRPr="00C2439F">
              <w:rPr>
                <w:i/>
                <w:iCs/>
                <w:color w:val="000000" w:themeColor="text1" w:themeShade="80"/>
                <w:sz w:val="20"/>
                <w:szCs w:val="20"/>
              </w:rPr>
              <w:t xml:space="preserve"> General de </w:t>
            </w:r>
            <w:proofErr w:type="spellStart"/>
            <w:r w:rsidRPr="00C2439F">
              <w:rPr>
                <w:i/>
                <w:iCs/>
                <w:color w:val="000000" w:themeColor="text1" w:themeShade="80"/>
                <w:sz w:val="20"/>
                <w:szCs w:val="20"/>
              </w:rPr>
              <w:t>Supervisión</w:t>
            </w:r>
            <w:proofErr w:type="spellEnd"/>
            <w:r w:rsidRPr="00C2439F">
              <w:rPr>
                <w:i/>
                <w:iCs/>
                <w:color w:val="000000" w:themeColor="text1" w:themeShade="80"/>
                <w:sz w:val="20"/>
                <w:szCs w:val="20"/>
              </w:rPr>
              <w:t xml:space="preserve">, </w:t>
            </w:r>
            <w:proofErr w:type="spellStart"/>
            <w:r w:rsidRPr="00C2439F">
              <w:rPr>
                <w:i/>
                <w:iCs/>
                <w:color w:val="000000" w:themeColor="text1" w:themeShade="80"/>
                <w:sz w:val="20"/>
                <w:szCs w:val="20"/>
              </w:rPr>
              <w:t>Fiscalización</w:t>
            </w:r>
            <w:proofErr w:type="spellEnd"/>
            <w:r w:rsidRPr="00C2439F">
              <w:rPr>
                <w:i/>
                <w:iCs/>
                <w:color w:val="000000" w:themeColor="text1" w:themeShade="80"/>
                <w:sz w:val="20"/>
                <w:szCs w:val="20"/>
              </w:rPr>
              <w:t xml:space="preserve"> y Control</w:t>
            </w:r>
            <w:r w:rsidRPr="00C2439F">
              <w:rPr>
                <w:color w:val="000000" w:themeColor="text1" w:themeShade="80"/>
                <w:sz w:val="20"/>
                <w:szCs w:val="20"/>
                <w:lang w:val="en-GB"/>
              </w:rPr>
              <w:t>). DGSFS manages the work of the Directorates of Supervision and Inspection - DSF-PA (</w:t>
            </w:r>
            <w:proofErr w:type="spellStart"/>
            <w:r w:rsidRPr="00C2439F">
              <w:rPr>
                <w:i/>
                <w:iCs/>
                <w:color w:val="000000" w:themeColor="text1" w:themeShade="80"/>
                <w:sz w:val="20"/>
                <w:szCs w:val="20"/>
              </w:rPr>
              <w:t>Dirección</w:t>
            </w:r>
            <w:proofErr w:type="spellEnd"/>
            <w:r w:rsidRPr="00C2439F">
              <w:rPr>
                <w:i/>
                <w:iCs/>
                <w:color w:val="000000" w:themeColor="text1" w:themeShade="80"/>
                <w:sz w:val="20"/>
                <w:szCs w:val="20"/>
              </w:rPr>
              <w:t xml:space="preserve"> de </w:t>
            </w:r>
            <w:proofErr w:type="spellStart"/>
            <w:r w:rsidRPr="00C2439F">
              <w:rPr>
                <w:i/>
                <w:iCs/>
                <w:color w:val="000000" w:themeColor="text1" w:themeShade="80"/>
                <w:sz w:val="20"/>
                <w:szCs w:val="20"/>
              </w:rPr>
              <w:t>Supervisión</w:t>
            </w:r>
            <w:proofErr w:type="spellEnd"/>
            <w:r w:rsidRPr="00C2439F">
              <w:rPr>
                <w:i/>
                <w:iCs/>
                <w:color w:val="000000" w:themeColor="text1" w:themeShade="80"/>
                <w:sz w:val="20"/>
                <w:szCs w:val="20"/>
              </w:rPr>
              <w:t xml:space="preserve"> y </w:t>
            </w:r>
            <w:proofErr w:type="spellStart"/>
            <w:r w:rsidRPr="00C2439F">
              <w:rPr>
                <w:i/>
                <w:iCs/>
                <w:color w:val="000000" w:themeColor="text1" w:themeShade="80"/>
                <w:sz w:val="20"/>
                <w:szCs w:val="20"/>
              </w:rPr>
              <w:t>Fiscalización</w:t>
            </w:r>
            <w:proofErr w:type="spellEnd"/>
            <w:r w:rsidRPr="00C2439F">
              <w:rPr>
                <w:color w:val="000000" w:themeColor="text1" w:themeShade="80"/>
                <w:sz w:val="20"/>
                <w:szCs w:val="20"/>
                <w:lang w:val="en-GB"/>
              </w:rPr>
              <w:t>), the Directorate of Surveillance and Control (</w:t>
            </w:r>
            <w:proofErr w:type="spellStart"/>
            <w:r w:rsidRPr="00C2439F">
              <w:rPr>
                <w:i/>
                <w:iCs/>
                <w:color w:val="000000" w:themeColor="text1" w:themeShade="80"/>
                <w:sz w:val="20"/>
                <w:szCs w:val="20"/>
              </w:rPr>
              <w:t>Dirección</w:t>
            </w:r>
            <w:proofErr w:type="spellEnd"/>
            <w:r w:rsidRPr="00C2439F">
              <w:rPr>
                <w:i/>
                <w:iCs/>
                <w:color w:val="000000" w:themeColor="text1" w:themeShade="80"/>
                <w:sz w:val="20"/>
                <w:szCs w:val="20"/>
              </w:rPr>
              <w:t xml:space="preserve"> de </w:t>
            </w:r>
            <w:proofErr w:type="spellStart"/>
            <w:r w:rsidRPr="00C2439F">
              <w:rPr>
                <w:i/>
                <w:iCs/>
                <w:color w:val="000000" w:themeColor="text1" w:themeShade="80"/>
                <w:sz w:val="20"/>
                <w:szCs w:val="20"/>
              </w:rPr>
              <w:t>Vigilancia</w:t>
            </w:r>
            <w:proofErr w:type="spellEnd"/>
            <w:r w:rsidRPr="00C2439F">
              <w:rPr>
                <w:i/>
                <w:iCs/>
                <w:color w:val="000000" w:themeColor="text1" w:themeShade="80"/>
                <w:sz w:val="20"/>
                <w:szCs w:val="20"/>
              </w:rPr>
              <w:t xml:space="preserve"> y Control</w:t>
            </w:r>
            <w:r w:rsidRPr="00C2439F">
              <w:rPr>
                <w:color w:val="000000" w:themeColor="text1" w:themeShade="80"/>
                <w:sz w:val="20"/>
                <w:szCs w:val="20"/>
                <w:lang w:val="en-GB"/>
              </w:rPr>
              <w:t>), in addition to the Directorate of Sanction (</w:t>
            </w:r>
            <w:proofErr w:type="spellStart"/>
            <w:r w:rsidRPr="00C2439F">
              <w:rPr>
                <w:i/>
                <w:iCs/>
                <w:color w:val="000000" w:themeColor="text1" w:themeShade="80"/>
                <w:sz w:val="20"/>
                <w:szCs w:val="20"/>
              </w:rPr>
              <w:t>Dirección</w:t>
            </w:r>
            <w:proofErr w:type="spellEnd"/>
            <w:r w:rsidRPr="00C2439F">
              <w:rPr>
                <w:i/>
                <w:iCs/>
                <w:color w:val="000000" w:themeColor="text1" w:themeShade="80"/>
                <w:sz w:val="20"/>
                <w:szCs w:val="20"/>
              </w:rPr>
              <w:t xml:space="preserve"> de </w:t>
            </w:r>
            <w:proofErr w:type="spellStart"/>
            <w:r w:rsidRPr="00C2439F">
              <w:rPr>
                <w:i/>
                <w:iCs/>
                <w:color w:val="000000" w:themeColor="text1" w:themeShade="80"/>
                <w:sz w:val="20"/>
                <w:szCs w:val="20"/>
              </w:rPr>
              <w:t>Sanciones</w:t>
            </w:r>
            <w:proofErr w:type="spellEnd"/>
            <w:r w:rsidRPr="00C2439F">
              <w:rPr>
                <w:color w:val="000000" w:themeColor="text1" w:themeShade="80"/>
                <w:sz w:val="20"/>
                <w:szCs w:val="20"/>
                <w:lang w:val="en-GB"/>
              </w:rPr>
              <w:t>) (PRODUCE, 2024).</w:t>
            </w:r>
          </w:p>
          <w:p w14:paraId="5F6B7D26"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39AD146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The DGSFS-PA oversees the "Program for Surveillance and Control of Fishing and Aquaculture Activities at the National Level" (PVCAPAAN), created by Supreme Decree No. 027-2003-PRODUCE. This program strengthens state efforts by involving private companies in monitoring and enforcement activities, covering the oversight of all vessels, landing sites, processing facilities, as well as individuals and businesses engaged in the transportation and sale of marine and inland </w:t>
            </w:r>
            <w:r w:rsidRPr="00C2439F">
              <w:rPr>
                <w:color w:val="000000" w:themeColor="text1" w:themeShade="80"/>
                <w:sz w:val="20"/>
                <w:szCs w:val="20"/>
                <w:lang w:val="en-GB"/>
              </w:rPr>
              <w:lastRenderedPageBreak/>
              <w:t>water resources. Through a bidding process, private organizations are selected to carry out the monitoring and control tasks, though the DGSFS-PA directs these actions and handles the sanctioning process. The most recent tender for the 2022-2025 period is regulated by Directorial Resolution No. 00123-2021-PRODUCE/DGSFS-PA and includes a team of 523 inspectors stationed nationwide at landing ports, processing facilities, and transportation hubs, with the main goal of continuously combating illegal fishing. The program's focus is on ensuring adherence to the rules outlined in the Regulations for Supervision and Punishment of Fishing and Aquaculture Activities (REFSPA), in addition to other relevant criminal laws.</w:t>
            </w:r>
          </w:p>
          <w:p w14:paraId="3FF4F8C8"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33F8D511"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sz w:val="20"/>
                <w:szCs w:val="20"/>
                <w:lang w:val="en-GB"/>
              </w:rPr>
              <w:t>Efforts have been made in recent years to formalize the artisanal fleet. Two formalization regimes have been set forth by the government, SIFORPA II and Fishing Cooperatives</w:t>
            </w:r>
            <w:r w:rsidRPr="00C2439F">
              <w:rPr>
                <w:color w:val="000000" w:themeColor="text1" w:themeShade="80"/>
                <w:sz w:val="20"/>
                <w:szCs w:val="20"/>
                <w:lang w:val="en-GB"/>
              </w:rPr>
              <w:t>. The formalization process is still ongoing.</w:t>
            </w:r>
            <w:r w:rsidRPr="00C2439F">
              <w:rPr>
                <w:sz w:val="20"/>
                <w:szCs w:val="20"/>
              </w:rPr>
              <w:t xml:space="preserve"> </w:t>
            </w:r>
            <w:r w:rsidRPr="00C2439F">
              <w:rPr>
                <w:color w:val="000000" w:themeColor="text1" w:themeShade="80"/>
                <w:sz w:val="20"/>
                <w:szCs w:val="20"/>
                <w:lang w:val="en-GB"/>
              </w:rPr>
              <w:t>Ministerial Resolution 395-2024-PRODUCE established that all vessel owners who were in the process of formalizing within the framework of the Supreme Decree No 006-2016-PRODUCE and Supreme Decree No. 003-2023-PRODUCE may continue with their procedures without being subject to a specific deadline.</w:t>
            </w:r>
          </w:p>
          <w:p w14:paraId="6C12C0CB"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Currently the monitoring, control and surveillance systems used in the fishery are satellite positioning system on board the vessels, delivery of catches data to the Fisheries and Aquaculture Traceability System (SITRAPESCA), fishing permit, sanitary authorization protocol and quotas.</w:t>
            </w:r>
          </w:p>
          <w:p w14:paraId="267B20DC"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5CA86E2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Legislative Decree No. 1392, published on September 6, 2018, promoted the formalization of artisanal fishing and mandated the installing of satellite tracking equipment.  Supreme Decree No. 003-2018-PRODUCE mandated that fishing cooperatives participating in pilot programs install satellite tracking or alternative monitoring systems, operationally connected to both SISESAT and the Aquatic Traffic Identification and Monitoring System (SIMTRAC), within six months of obtaining a fishing permit to prevent illegal fishing. However, there were multiple extensions of the deadline for complying with this measure (Supreme Decree No. 010-2023-PRODUCE, Supreme Decree No. 009-2024-PRODUCE, Supreme Decree No 001-2025-PRODUCE) and the latest regulations shifted the focus primarily to SISESAT and vessels licensed under Legislative Decree No. 1392.</w:t>
            </w:r>
            <w:r w:rsidRPr="00C2439F">
              <w:rPr>
                <w:sz w:val="20"/>
                <w:szCs w:val="20"/>
              </w:rPr>
              <w:t xml:space="preserve"> </w:t>
            </w:r>
            <w:r w:rsidRPr="00C2439F">
              <w:rPr>
                <w:sz w:val="20"/>
                <w:szCs w:val="20"/>
                <w:lang w:val="en-GB"/>
              </w:rPr>
              <w:t xml:space="preserve">Supreme Decree No. 001 2025-PRODUCE extended the deadlines for installation and maintenance of SISESAT for the owners of artisanal fishing vessels formalized within the framework of the Legislative Decree No. 1392. as following: </w:t>
            </w:r>
          </w:p>
          <w:p w14:paraId="44971DB8" w14:textId="77777777" w:rsidR="00C2439F" w:rsidRPr="00C2439F" w:rsidRDefault="00C2439F" w:rsidP="00C2439F">
            <w:pPr>
              <w:pStyle w:val="Prrafodelista"/>
              <w:numPr>
                <w:ilvl w:val="0"/>
                <w:numId w:val="35"/>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Vessels up to 10 m³ hold capacity: December 31, 2026</w:t>
            </w:r>
          </w:p>
          <w:p w14:paraId="745BFB39" w14:textId="77777777" w:rsidR="00C2439F" w:rsidRPr="00C2439F" w:rsidRDefault="00C2439F" w:rsidP="00C2439F">
            <w:pPr>
              <w:pStyle w:val="Prrafodelista"/>
              <w:numPr>
                <w:ilvl w:val="0"/>
                <w:numId w:val="35"/>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t>Vessels between 10 m³ and 20 m³ hold capacity: July 31, 2026</w:t>
            </w:r>
          </w:p>
          <w:p w14:paraId="07C1C2AE" w14:textId="77777777" w:rsidR="00C2439F" w:rsidRPr="00C2439F" w:rsidRDefault="00C2439F" w:rsidP="00C2439F">
            <w:pPr>
              <w:pStyle w:val="Prrafodelista"/>
              <w:numPr>
                <w:ilvl w:val="0"/>
                <w:numId w:val="35"/>
              </w:numPr>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GB"/>
              </w:rPr>
            </w:pPr>
            <w:r w:rsidRPr="00C2439F">
              <w:rPr>
                <w:rFonts w:ascii="Times New Roman" w:hAnsi="Times New Roman" w:cs="Times New Roman"/>
                <w:sz w:val="20"/>
                <w:szCs w:val="20"/>
                <w:lang w:val="en-GB"/>
              </w:rPr>
              <w:lastRenderedPageBreak/>
              <w:t>Vessels between 20 m³ and 32.6 m³ hold capacity: January 1, 2026</w:t>
            </w:r>
          </w:p>
          <w:p w14:paraId="2F564230"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1B35EF0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Recent discussions with the SIMTRAC team confirmed that, at present, only SISESAT compliance is required, with new SIMTRAC regulations expected in the second half of 2025. They also clarified that the obligation to install SISESAT applies to vessels permitted under Supreme Decree No. 006-2016-PRODUCE, modified by Supreme Decree 003-2018-PRODUCE.</w:t>
            </w:r>
          </w:p>
          <w:p w14:paraId="7F1F8CDF"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786C431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 xml:space="preserve">Supreme Decree No. 024-2021-PRODUCE established the mandatory and progressive adoption by fishers and processors of an application aimed at gathering relevant information of the species and the product throughout the productive chain, including fishing, named Fisheries and Aquaculture Traceability System – SITRAPESCA. WWF together with IMARPE have worked on the implementation of the electronic fishing log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The WWF, in collaboration with IMARPE, has contributed to the development and implementation of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xml:space="preserve">, an electronic fishing logbook. In August 2023, the DGSFS-PA signed an agreement with WWF to enable interoperability between SITRAPESCA and </w:t>
            </w:r>
            <w:proofErr w:type="spellStart"/>
            <w:r w:rsidRPr="00C2439F">
              <w:rPr>
                <w:color w:val="000000" w:themeColor="text1" w:themeShade="80"/>
                <w:sz w:val="20"/>
                <w:szCs w:val="20"/>
                <w:lang w:val="en-GB"/>
              </w:rPr>
              <w:t>TrazApp</w:t>
            </w:r>
            <w:proofErr w:type="spellEnd"/>
            <w:r w:rsidRPr="00C2439F">
              <w:rPr>
                <w:color w:val="000000" w:themeColor="text1" w:themeShade="80"/>
                <w:sz w:val="20"/>
                <w:szCs w:val="20"/>
                <w:lang w:val="en-GB"/>
              </w:rPr>
              <w:t>, positioning it as an alternative system for recording biological data in artisanal fishing (FisheryProgress, 2024b). Additionally, IMARPE has created IMARSIS, another electronic logbook designed to capture biological and fisheries data, specifically for the jumbo flying squid fishing industry. This app is currently being tested by IMARPE’s observer program during research expeditions (IMARPE, 2024).</w:t>
            </w:r>
            <w:r w:rsidRPr="00C2439F">
              <w:rPr>
                <w:sz w:val="20"/>
                <w:szCs w:val="20"/>
                <w:lang w:val="en-GB"/>
              </w:rPr>
              <w:t xml:space="preserve"> The new ROP established that holders of fishing permits and operating licenses for processing establishments for Jumbo flying squid must record information on the catch, landing, receipt, and processing of the resource, among other required data, in the SITRAPESCA.</w:t>
            </w:r>
          </w:p>
          <w:p w14:paraId="6C56C1C3"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For carrying the Jumbo flying squid fishing activity, fishing vessels must hold a valid fishing permit, issued by a Regional Government or PRODUCE, as appropriate, and to hold a sanitary authorization protocol for fishing activities, granted by National Authority for Health and Safety in Fisheries and Aquaculture - SANIPES.</w:t>
            </w:r>
          </w:p>
          <w:p w14:paraId="5754522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58E03C7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PRODUCE informed to the assessment team that with the communication by IMARPE on the fully exploited condition of the Peruvian Jumbo flying squid stock on September 22</w:t>
            </w:r>
            <w:r w:rsidRPr="00C2439F">
              <w:rPr>
                <w:sz w:val="20"/>
                <w:szCs w:val="20"/>
                <w:vertAlign w:val="superscript"/>
                <w:lang w:val="en-GB"/>
              </w:rPr>
              <w:t>nd</w:t>
            </w:r>
            <w:r w:rsidRPr="00C2439F">
              <w:rPr>
                <w:sz w:val="20"/>
                <w:szCs w:val="20"/>
                <w:lang w:val="en-GB"/>
              </w:rPr>
              <w:t>, 2021, new accesses to the Jumbo flying squid have not been granted anymore. In addition, in general, fishing permits can only be granted to vessels that had been built up to August 26, 2012, and that had up to 5 m</w:t>
            </w:r>
            <w:r w:rsidRPr="00C2439F">
              <w:rPr>
                <w:sz w:val="20"/>
                <w:szCs w:val="20"/>
                <w:vertAlign w:val="superscript"/>
                <w:lang w:val="en-GB"/>
              </w:rPr>
              <w:t>3</w:t>
            </w:r>
            <w:r w:rsidRPr="00C2439F">
              <w:rPr>
                <w:sz w:val="20"/>
                <w:szCs w:val="20"/>
                <w:lang w:val="en-GB"/>
              </w:rPr>
              <w:t xml:space="preserve"> of capacity.</w:t>
            </w:r>
            <w:r w:rsidRPr="00C2439F">
              <w:rPr>
                <w:sz w:val="20"/>
                <w:szCs w:val="20"/>
              </w:rPr>
              <w:t xml:space="preserve"> </w:t>
            </w:r>
            <w:r w:rsidRPr="00C2439F">
              <w:rPr>
                <w:sz w:val="20"/>
                <w:szCs w:val="20"/>
                <w:lang w:val="en-GB"/>
              </w:rPr>
              <w:t xml:space="preserve">However, in interviews with stakeholders, it was revealed that boats continue to be built, with some even visible on the streets, and it </w:t>
            </w:r>
            <w:r w:rsidRPr="00C2439F">
              <w:rPr>
                <w:sz w:val="20"/>
                <w:szCs w:val="20"/>
                <w:lang w:val="en-GB"/>
              </w:rPr>
              <w:lastRenderedPageBreak/>
              <w:t>is believed that the ongoing extensions of the deadline for issuing fishing permits under the Pilot Programs for Strengthening Artisanal Fishing have created a loophole, allowing more boats to be constructed to apply for the program.</w:t>
            </w:r>
          </w:p>
          <w:p w14:paraId="2D7C981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sz w:val="20"/>
                <w:szCs w:val="20"/>
                <w:lang w:val="en-GB"/>
              </w:rPr>
              <w:t>As of March 2024, SIFORPA II reported that 97% of vessels have a registration certificate, 95% comply with health protocols, and 91% have obtained fishing permits, while the Cooperative Regime reported 84%, 63%, and 67% for the same categories, respectively (FisheryProgress, 2024c).</w:t>
            </w:r>
          </w:p>
          <w:p w14:paraId="1FE2A12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544D8BB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In terms of compliance with the quota, recent years have shown that landings have stayed below the established quota, suggesting a high level of adherence.</w:t>
            </w:r>
          </w:p>
          <w:p w14:paraId="3DF4F16C"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rPr>
            </w:pPr>
          </w:p>
          <w:p w14:paraId="78DE9A31"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C2439F">
              <w:rPr>
                <w:sz w:val="20"/>
                <w:szCs w:val="20"/>
                <w:lang w:val="en-GB"/>
              </w:rPr>
              <w:t>Therefore, monitoring, control and surveillance (MSC) mechanisms exist, and are implemented in the fishery and there is a reasonable expectation that they are effective, as there are state organizations and programs responsible for that, predicted use of satellite tracking equipment and high compliance with</w:t>
            </w:r>
            <w:r w:rsidRPr="00C2439F">
              <w:rPr>
                <w:color w:val="000000" w:themeColor="text1" w:themeShade="80"/>
                <w:sz w:val="20"/>
                <w:szCs w:val="20"/>
                <w:lang w:val="en-GB"/>
              </w:rPr>
              <w:t>, fishing permit, sanitary authorization protocol and quotas</w:t>
            </w:r>
            <w:r w:rsidRPr="00C2439F">
              <w:rPr>
                <w:sz w:val="20"/>
                <w:szCs w:val="20"/>
                <w:lang w:val="en-GB"/>
              </w:rPr>
              <w:t xml:space="preserve">, </w:t>
            </w:r>
            <w:r w:rsidRPr="00C2439F">
              <w:rPr>
                <w:b/>
                <w:bCs/>
                <w:sz w:val="20"/>
                <w:szCs w:val="20"/>
                <w:lang w:val="en-GB"/>
              </w:rPr>
              <w:t>SG 60a is met.</w:t>
            </w:r>
            <w:r w:rsidRPr="00C2439F">
              <w:rPr>
                <w:sz w:val="20"/>
                <w:szCs w:val="20"/>
                <w:lang w:val="en-GB"/>
              </w:rPr>
              <w:t xml:space="preserve"> However, as the formalization process of artisanal vessels is still ongoing, the new ROP has just been published, the deadline for installation and use of SISESAT is still open and there are reports of illegal vessels being built, the MSC has not demonstrated yet an ability to enforce relevant management measures, strategies and/or rules, thus </w:t>
            </w:r>
            <w:r w:rsidRPr="00C2439F">
              <w:rPr>
                <w:b/>
                <w:bCs/>
                <w:sz w:val="20"/>
                <w:szCs w:val="20"/>
                <w:lang w:val="en-GB"/>
              </w:rPr>
              <w:t>SG 80a is not met.</w:t>
            </w:r>
          </w:p>
          <w:p w14:paraId="0ECE417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
          <w:p w14:paraId="19B228DB"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According to FCP 2.3 7.15.7.4., if SG80 is not met for all SIs then no SI can be scored at SG100; therefore, as SG80 for </w:t>
            </w:r>
            <w:proofErr w:type="spellStart"/>
            <w:r w:rsidRPr="00C2439F">
              <w:rPr>
                <w:color w:val="000000" w:themeColor="text1" w:themeShade="80"/>
                <w:sz w:val="20"/>
                <w:szCs w:val="20"/>
                <w:lang w:val="en-GB"/>
              </w:rPr>
              <w:t>SIb</w:t>
            </w:r>
            <w:proofErr w:type="spellEnd"/>
            <w:r w:rsidRPr="00C2439F">
              <w:rPr>
                <w:color w:val="000000" w:themeColor="text1" w:themeShade="80"/>
                <w:sz w:val="20"/>
                <w:szCs w:val="20"/>
                <w:lang w:val="en-GB"/>
              </w:rPr>
              <w:t xml:space="preserve"> was not met, SG100 was not scored.</w:t>
            </w:r>
          </w:p>
          <w:p w14:paraId="62D61CFE" w14:textId="4C87DA50"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b.</w:t>
            </w:r>
            <w:proofErr w:type="spellEnd"/>
            <w:r w:rsidRPr="00C2439F">
              <w:rPr>
                <w:b/>
                <w:bCs/>
                <w:color w:val="000000" w:themeColor="text1" w:themeShade="80"/>
                <w:sz w:val="20"/>
                <w:szCs w:val="20"/>
                <w:lang w:val="en-GB"/>
              </w:rPr>
              <w:t xml:space="preserve"> </w:t>
            </w:r>
            <w:r w:rsidRPr="00C2439F">
              <w:rPr>
                <w:b/>
                <w:bCs/>
                <w:sz w:val="20"/>
                <w:szCs w:val="20"/>
                <w:lang w:val="en-GB"/>
              </w:rPr>
              <w:t>Sanctions to deal with non-compliance exist, are consistently applied and thought to provide effective deterrence.</w:t>
            </w:r>
          </w:p>
          <w:p w14:paraId="4B232865"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r w:rsidRPr="00C2439F">
              <w:rPr>
                <w:color w:val="000000" w:themeColor="text1" w:themeShade="80"/>
                <w:sz w:val="20"/>
                <w:szCs w:val="20"/>
                <w:lang w:val="en-GB"/>
              </w:rPr>
              <w:t>The General Fisheries Law No. 25977, along with Supreme Decree No. 017-2017 of PRODUCE, which approves the Fisheries and Aquaculture Inspections and Sanctions Regulations (RISPAC) outline the procedures for inspections, establish penalties and classify the violations related to fisheries and aquaculture regulations.</w:t>
            </w:r>
            <w:r w:rsidRPr="00C2439F">
              <w:rPr>
                <w:sz w:val="20"/>
                <w:szCs w:val="20"/>
                <w:lang w:val="en-GB"/>
              </w:rPr>
              <w:t xml:space="preserve"> Title XI, Articles 126 to 150 of the </w:t>
            </w:r>
            <w:r w:rsidRPr="00C2439F">
              <w:rPr>
                <w:color w:val="000000" w:themeColor="text1" w:themeShade="80"/>
                <w:sz w:val="20"/>
                <w:szCs w:val="20"/>
                <w:lang w:val="en-GB"/>
              </w:rPr>
              <w:t>General Fisheries Law covers infractions and sanctions applied to fisheries.</w:t>
            </w:r>
            <w:r w:rsidRPr="00C2439F">
              <w:rPr>
                <w:sz w:val="20"/>
                <w:szCs w:val="20"/>
                <w:lang w:val="en-GB"/>
              </w:rPr>
              <w:t xml:space="preserve"> </w:t>
            </w:r>
            <w:r w:rsidRPr="00C2439F">
              <w:rPr>
                <w:color w:val="000000" w:themeColor="text1" w:themeShade="80"/>
                <w:sz w:val="20"/>
                <w:szCs w:val="20"/>
                <w:lang w:val="en-GB"/>
              </w:rPr>
              <w:t>Serious violations are listed in the annex of the Supreme Decree No. 017-2017 of PRODUCE.</w:t>
            </w:r>
            <w:r w:rsidRPr="00C2439F">
              <w:rPr>
                <w:sz w:val="20"/>
                <w:szCs w:val="20"/>
                <w:lang w:val="en-GB"/>
              </w:rPr>
              <w:t xml:space="preserve"> </w:t>
            </w:r>
            <w:r w:rsidRPr="00C2439F">
              <w:rPr>
                <w:color w:val="000000" w:themeColor="text1" w:themeShade="80"/>
                <w:sz w:val="20"/>
                <w:szCs w:val="20"/>
                <w:lang w:val="en-GB"/>
              </w:rPr>
              <w:t>In PRODUCE website applications of sanctions and appeals are published as Directorial Resolutions and Resolution of the Sanctions Appeals Council.</w:t>
            </w:r>
            <w:r w:rsidRPr="00C2439F">
              <w:rPr>
                <w:sz w:val="20"/>
                <w:szCs w:val="20"/>
              </w:rPr>
              <w:t xml:space="preserve"> </w:t>
            </w:r>
            <w:r w:rsidRPr="00C2439F">
              <w:rPr>
                <w:color w:val="000000" w:themeColor="text1" w:themeShade="80"/>
                <w:sz w:val="20"/>
                <w:szCs w:val="20"/>
                <w:lang w:val="en-GB"/>
              </w:rPr>
              <w:t xml:space="preserve">On the search bar, it is possible to find a few applied in the last years for this fishery. Thus, </w:t>
            </w:r>
            <w:r w:rsidRPr="00C2439F">
              <w:rPr>
                <w:sz w:val="20"/>
                <w:szCs w:val="20"/>
                <w:lang w:val="en-GB"/>
              </w:rPr>
              <w:t>s</w:t>
            </w:r>
            <w:r w:rsidRPr="00C2439F">
              <w:rPr>
                <w:color w:val="000000" w:themeColor="text1" w:themeShade="80"/>
                <w:sz w:val="20"/>
                <w:szCs w:val="20"/>
                <w:lang w:val="en-GB"/>
              </w:rPr>
              <w:t xml:space="preserve">anctions to deal with non-compliance exist, are consistently applied and thought to provide effective deterrence, thus </w:t>
            </w:r>
            <w:r w:rsidRPr="00C2439F">
              <w:rPr>
                <w:b/>
                <w:bCs/>
                <w:color w:val="000000" w:themeColor="text1" w:themeShade="80"/>
                <w:sz w:val="20"/>
                <w:szCs w:val="20"/>
                <w:lang w:val="en-GB"/>
              </w:rPr>
              <w:t xml:space="preserve">SG 60b and SG 80b are met. </w:t>
            </w:r>
          </w:p>
          <w:p w14:paraId="1ED188A7"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
          <w:p w14:paraId="67743FF7"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lang w:val="en-GB"/>
              </w:rPr>
              <w:t xml:space="preserve">According to FCP 2.3 7.15.7.4., if SG80 is not met for all SIs then no SI can be scored at SG100; therefore, as SG80 for </w:t>
            </w:r>
            <w:proofErr w:type="spellStart"/>
            <w:r w:rsidRPr="00C2439F">
              <w:rPr>
                <w:color w:val="000000" w:themeColor="text1" w:themeShade="80"/>
                <w:sz w:val="20"/>
                <w:szCs w:val="20"/>
                <w:lang w:val="en-GB"/>
              </w:rPr>
              <w:t>SIb</w:t>
            </w:r>
            <w:proofErr w:type="spellEnd"/>
            <w:r w:rsidRPr="00C2439F">
              <w:rPr>
                <w:color w:val="000000" w:themeColor="text1" w:themeShade="80"/>
                <w:sz w:val="20"/>
                <w:szCs w:val="20"/>
                <w:lang w:val="en-GB"/>
              </w:rPr>
              <w:t xml:space="preserve"> was not met, SG100 was not scored</w:t>
            </w:r>
          </w:p>
          <w:p w14:paraId="71C6C3A4" w14:textId="2B3C3B9A"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bCs/>
                <w:sz w:val="20"/>
                <w:szCs w:val="20"/>
                <w:lang w:val="en-GB"/>
              </w:rPr>
            </w:pPr>
            <w:proofErr w:type="spellStart"/>
            <w:r w:rsidRPr="00C2439F">
              <w:rPr>
                <w:b/>
                <w:bCs/>
                <w:color w:val="000000" w:themeColor="text1" w:themeShade="80"/>
                <w:sz w:val="20"/>
                <w:szCs w:val="20"/>
                <w:lang w:val="en-GB"/>
              </w:rPr>
              <w:t>S</w:t>
            </w:r>
            <w:r w:rsidR="005505C1">
              <w:rPr>
                <w:b/>
                <w:bCs/>
                <w:color w:val="000000" w:themeColor="text1" w:themeShade="80"/>
                <w:sz w:val="20"/>
                <w:szCs w:val="20"/>
                <w:lang w:val="en-GB"/>
              </w:rPr>
              <w:t>I</w:t>
            </w:r>
            <w:r w:rsidRPr="00C2439F">
              <w:rPr>
                <w:b/>
                <w:bCs/>
                <w:color w:val="000000" w:themeColor="text1" w:themeShade="80"/>
                <w:sz w:val="20"/>
                <w:szCs w:val="20"/>
                <w:lang w:val="en-GB"/>
              </w:rPr>
              <w:t>c.</w:t>
            </w:r>
            <w:proofErr w:type="spellEnd"/>
            <w:r w:rsidRPr="00C2439F">
              <w:rPr>
                <w:b/>
                <w:bCs/>
                <w:color w:val="000000" w:themeColor="text1" w:themeShade="80"/>
                <w:sz w:val="20"/>
                <w:szCs w:val="20"/>
                <w:lang w:val="en-GB"/>
              </w:rPr>
              <w:t xml:space="preserve"> </w:t>
            </w:r>
            <w:r w:rsidRPr="00C2439F">
              <w:rPr>
                <w:b/>
                <w:bCs/>
                <w:sz w:val="20"/>
                <w:szCs w:val="20"/>
                <w:lang w:val="en-GB"/>
              </w:rPr>
              <w:t>Some evidence exists to demonstrate fishers comply with the management system under assessment, including, when required, providing information of importance to the effective management of the fishery.</w:t>
            </w:r>
          </w:p>
          <w:p w14:paraId="714C4D68"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r w:rsidRPr="00C2439F">
              <w:rPr>
                <w:color w:val="000000" w:themeColor="text1" w:themeShade="80"/>
                <w:sz w:val="20"/>
                <w:szCs w:val="20"/>
                <w:lang w:val="en-GB"/>
              </w:rPr>
              <w:t>Two formalization regimes of artisanal vessels have been set forth by the government, SIFORPA II and Fishing Cooperatives.</w:t>
            </w:r>
            <w:r w:rsidRPr="00C2439F">
              <w:rPr>
                <w:sz w:val="20"/>
                <w:szCs w:val="20"/>
              </w:rPr>
              <w:t xml:space="preserve"> Ministerial Resolution 395-2024-PRODUCE established that all artisanal vessel owners who were in the process of formalizing within the framework of the Supreme Decree No 006-2016-PRODUCE and Supreme Decree No. 003-2023-PRODUCE may continue with their procedures without being subject to a specific deadline</w:t>
            </w:r>
            <w:r w:rsidRPr="00C2439F">
              <w:rPr>
                <w:color w:val="000000" w:themeColor="text1" w:themeShade="80"/>
                <w:sz w:val="20"/>
                <w:szCs w:val="20"/>
                <w:lang w:val="en-GB"/>
              </w:rPr>
              <w:t>. As of March 2024, SIFORPA II reported that 97% of vessels have a registration certificate, 95% comply with health protocols, and 91% have obtained fishing permits, while the Cooperative Regime reported 84%, 63%, and 67% for the same categories, respectively (FisheryProgress, 2024c). PRODUCE informed on 10th March 2025 to the assessment team that approximately 1,673 artisanal vessels are already equipped with satellite systems, out of approximately 4,000 artisanal vessels existent, resulting in coverage of about 42%. In terms of compliance with the quota, recent years have shown that landings have stayed below the established quota, suggesting a high level of adherence.</w:t>
            </w:r>
            <w:r w:rsidRPr="00C2439F">
              <w:rPr>
                <w:sz w:val="20"/>
                <w:szCs w:val="20"/>
                <w:lang w:val="en-GB"/>
              </w:rPr>
              <w:t xml:space="preserve"> </w:t>
            </w:r>
            <w:r w:rsidRPr="00C2439F">
              <w:rPr>
                <w:color w:val="000000" w:themeColor="text1" w:themeShade="80"/>
                <w:sz w:val="20"/>
                <w:szCs w:val="20"/>
                <w:lang w:val="en-GB"/>
              </w:rPr>
              <w:t xml:space="preserve">Thus, some evidence exists to demonstrate fishers comply with the management system under assessment, including, when required, providing information of importance to the effective management of the fishery, </w:t>
            </w:r>
            <w:r w:rsidRPr="00C2439F">
              <w:rPr>
                <w:b/>
                <w:bCs/>
                <w:color w:val="000000" w:themeColor="text1" w:themeShade="80"/>
                <w:sz w:val="20"/>
                <w:szCs w:val="20"/>
                <w:lang w:val="en-GB"/>
              </w:rPr>
              <w:t>SG 60 and 80 are met.</w:t>
            </w:r>
            <w:r w:rsidRPr="00C2439F">
              <w:rPr>
                <w:color w:val="000000" w:themeColor="text1" w:themeShade="80"/>
                <w:sz w:val="20"/>
                <w:szCs w:val="20"/>
                <w:lang w:val="en-GB"/>
              </w:rPr>
              <w:t xml:space="preserve"> </w:t>
            </w:r>
          </w:p>
          <w:p w14:paraId="17427F1A"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sz w:val="20"/>
                <w:szCs w:val="20"/>
                <w:lang w:val="en-GB"/>
              </w:rPr>
            </w:pPr>
          </w:p>
          <w:p w14:paraId="6D12C6B5"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r w:rsidRPr="00C2439F">
              <w:rPr>
                <w:color w:val="000000" w:themeColor="text1" w:themeShade="80"/>
                <w:sz w:val="20"/>
                <w:szCs w:val="20"/>
                <w:lang w:val="en-GB"/>
              </w:rPr>
              <w:t xml:space="preserve">According to FCP 2.3 7.15.7.4., if SG80 is not met for all SIs then no SI can be scored at SG100; therefore, as SG80 for </w:t>
            </w:r>
            <w:proofErr w:type="spellStart"/>
            <w:r w:rsidRPr="00C2439F">
              <w:rPr>
                <w:color w:val="000000" w:themeColor="text1" w:themeShade="80"/>
                <w:sz w:val="20"/>
                <w:szCs w:val="20"/>
                <w:lang w:val="en-GB"/>
              </w:rPr>
              <w:t>SIb</w:t>
            </w:r>
            <w:proofErr w:type="spellEnd"/>
            <w:r w:rsidRPr="00C2439F">
              <w:rPr>
                <w:color w:val="000000" w:themeColor="text1" w:themeShade="80"/>
                <w:sz w:val="20"/>
                <w:szCs w:val="20"/>
                <w:lang w:val="en-GB"/>
              </w:rPr>
              <w:t xml:space="preserve"> was not met, SG100 was not scored.</w:t>
            </w:r>
          </w:p>
          <w:p w14:paraId="045E0BCA"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color w:val="000000" w:themeColor="text1" w:themeShade="80"/>
                <w:sz w:val="20"/>
                <w:szCs w:val="20"/>
                <w:lang w:val="en-GB"/>
              </w:rPr>
            </w:pPr>
          </w:p>
          <w:p w14:paraId="26F6E594" w14:textId="375429D4"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sz w:val="20"/>
                <w:szCs w:val="20"/>
                <w:lang w:val="en-GB"/>
              </w:rPr>
            </w:pPr>
            <w:proofErr w:type="spellStart"/>
            <w:r w:rsidRPr="00C2439F">
              <w:rPr>
                <w:b/>
                <w:color w:val="000000" w:themeColor="text1" w:themeShade="80"/>
                <w:sz w:val="20"/>
                <w:szCs w:val="20"/>
                <w:lang w:val="en-GB"/>
              </w:rPr>
              <w:t>S</w:t>
            </w:r>
            <w:r w:rsidR="005505C1">
              <w:rPr>
                <w:b/>
                <w:color w:val="000000" w:themeColor="text1" w:themeShade="80"/>
                <w:sz w:val="20"/>
                <w:szCs w:val="20"/>
                <w:lang w:val="en-GB"/>
              </w:rPr>
              <w:t>I</w:t>
            </w:r>
            <w:r w:rsidRPr="00C2439F">
              <w:rPr>
                <w:b/>
                <w:color w:val="000000" w:themeColor="text1" w:themeShade="80"/>
                <w:sz w:val="20"/>
                <w:szCs w:val="20"/>
                <w:lang w:val="en-GB"/>
              </w:rPr>
              <w:t>d.There</w:t>
            </w:r>
            <w:proofErr w:type="spellEnd"/>
            <w:r w:rsidRPr="00C2439F">
              <w:rPr>
                <w:b/>
                <w:color w:val="000000" w:themeColor="text1" w:themeShade="80"/>
                <w:sz w:val="20"/>
                <w:szCs w:val="20"/>
                <w:lang w:val="en-GB"/>
              </w:rPr>
              <w:t xml:space="preserve"> is evidence of systematic non-compliance. </w:t>
            </w:r>
          </w:p>
          <w:p w14:paraId="68D22426" w14:textId="77777777" w:rsidR="00C2439F" w:rsidRPr="00C2439F" w:rsidRDefault="00C2439F" w:rsidP="00234643">
            <w:pPr>
              <w:jc w:val="both"/>
              <w:cnfStyle w:val="000000100000" w:firstRow="0" w:lastRow="0" w:firstColumn="0" w:lastColumn="0" w:oddVBand="0" w:evenVBand="0" w:oddHBand="1" w:evenHBand="0" w:firstRowFirstColumn="0" w:firstRowLastColumn="0" w:lastRowFirstColumn="0" w:lastRowLastColumn="0"/>
              <w:rPr>
                <w:b/>
                <w:color w:val="000000" w:themeColor="text1" w:themeShade="80"/>
                <w:sz w:val="20"/>
                <w:szCs w:val="20"/>
                <w:lang w:val="en-GB"/>
              </w:rPr>
            </w:pPr>
          </w:p>
          <w:p w14:paraId="60C1A749"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color w:val="000000" w:themeColor="text1" w:themeShade="80"/>
                <w:sz w:val="20"/>
                <w:szCs w:val="20"/>
                <w:lang w:val="en-GB"/>
              </w:rPr>
            </w:pPr>
            <w:r w:rsidRPr="00C2439F">
              <w:rPr>
                <w:color w:val="000000" w:themeColor="text1" w:themeShade="80"/>
                <w:sz w:val="20"/>
                <w:szCs w:val="20"/>
              </w:rPr>
              <w:t xml:space="preserve">Although there are only a few measures that the artisanal fishermen </w:t>
            </w:r>
            <w:proofErr w:type="gramStart"/>
            <w:r w:rsidRPr="00C2439F">
              <w:rPr>
                <w:color w:val="000000" w:themeColor="text1" w:themeShade="80"/>
                <w:sz w:val="20"/>
                <w:szCs w:val="20"/>
              </w:rPr>
              <w:t>have to</w:t>
            </w:r>
            <w:proofErr w:type="gramEnd"/>
            <w:r w:rsidRPr="00C2439F">
              <w:rPr>
                <w:color w:val="000000" w:themeColor="text1" w:themeShade="80"/>
                <w:sz w:val="20"/>
                <w:szCs w:val="20"/>
              </w:rPr>
              <w:t xml:space="preserve"> comply with and some have an open deadline, several artisanal vessels have been recently formalized, meaning that they have not being operated legally. Moreover, there are reports that illegal vessels have been built. Thus, there is evidence of systematic non-compliance, but with the new regulations in place and considering the recent efforts for formalizing the fishery, this SI needs to be evaluated in the next years</w:t>
            </w:r>
            <w:r w:rsidRPr="00C2439F">
              <w:rPr>
                <w:sz w:val="20"/>
                <w:szCs w:val="20"/>
                <w:lang w:val="en-GB"/>
              </w:rPr>
              <w:t xml:space="preserve">. </w:t>
            </w:r>
            <w:r w:rsidRPr="00C2439F">
              <w:rPr>
                <w:b/>
                <w:bCs/>
                <w:sz w:val="20"/>
                <w:szCs w:val="20"/>
                <w:lang w:val="en-GB"/>
              </w:rPr>
              <w:t>SG 80 is not met.</w:t>
            </w:r>
          </w:p>
          <w:p w14:paraId="003B816D" w14:textId="77777777" w:rsidR="00C2439F" w:rsidRPr="00C2439F" w:rsidRDefault="00C2439F" w:rsidP="00234643">
            <w:pPr>
              <w:cnfStyle w:val="000000100000" w:firstRow="0" w:lastRow="0" w:firstColumn="0" w:lastColumn="0" w:oddVBand="0" w:evenVBand="0" w:oddHBand="1" w:evenHBand="0" w:firstRowFirstColumn="0" w:firstRowLastColumn="0" w:lastRowFirstColumn="0" w:lastRowLastColumn="0"/>
              <w:rPr>
                <w:b/>
                <w:bCs/>
                <w:lang w:val="en-GB"/>
              </w:rPr>
            </w:pPr>
          </w:p>
        </w:tc>
      </w:tr>
      <w:tr w:rsidR="00C2439F" w:rsidRPr="00C2439F" w14:paraId="7B10927E" w14:textId="77777777" w:rsidTr="00234643">
        <w:trPr>
          <w:trHeight w:val="70"/>
        </w:trPr>
        <w:tc>
          <w:tcPr>
            <w:cnfStyle w:val="001000000000" w:firstRow="0" w:lastRow="0" w:firstColumn="1" w:lastColumn="0" w:oddVBand="0" w:evenVBand="0" w:oddHBand="0" w:evenHBand="0" w:firstRowFirstColumn="0" w:firstRowLastColumn="0" w:lastRowFirstColumn="0" w:lastRowLastColumn="0"/>
            <w:tcW w:w="413" w:type="pct"/>
            <w:vMerge/>
          </w:tcPr>
          <w:p w14:paraId="20153682" w14:textId="77777777" w:rsidR="00C2439F" w:rsidRPr="00C2439F" w:rsidRDefault="00C2439F" w:rsidP="00234643">
            <w:pPr>
              <w:rPr>
                <w:lang w:val="en-GB"/>
              </w:rPr>
            </w:pPr>
          </w:p>
        </w:tc>
        <w:tc>
          <w:tcPr>
            <w:tcW w:w="621" w:type="pct"/>
            <w:vMerge/>
          </w:tcPr>
          <w:p w14:paraId="68D8E56A"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p>
        </w:tc>
        <w:tc>
          <w:tcPr>
            <w:tcW w:w="319" w:type="pct"/>
            <w:vAlign w:val="center"/>
          </w:tcPr>
          <w:p w14:paraId="63E5F267"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3.2.4</w:t>
            </w:r>
          </w:p>
        </w:tc>
        <w:tc>
          <w:tcPr>
            <w:tcW w:w="1014" w:type="pct"/>
            <w:vAlign w:val="center"/>
          </w:tcPr>
          <w:p w14:paraId="07914851"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lang w:val="en-GB"/>
              </w:rPr>
            </w:pPr>
            <w:r w:rsidRPr="00C2439F">
              <w:rPr>
                <w:lang w:val="en-GB"/>
              </w:rPr>
              <w:t>Management performance evaluation</w:t>
            </w:r>
          </w:p>
        </w:tc>
        <w:tc>
          <w:tcPr>
            <w:tcW w:w="341" w:type="pct"/>
          </w:tcPr>
          <w:p w14:paraId="6B8FF84E"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pPr>
            <w:r w:rsidRPr="00C2439F">
              <w:t>60-79</w:t>
            </w:r>
          </w:p>
        </w:tc>
        <w:tc>
          <w:tcPr>
            <w:tcW w:w="372" w:type="pct"/>
          </w:tcPr>
          <w:p w14:paraId="0D35C0F9" w14:textId="77777777" w:rsidR="00C2439F" w:rsidRPr="00C2439F" w:rsidRDefault="00C2439F" w:rsidP="00234643">
            <w:pPr>
              <w:jc w:val="center"/>
              <w:cnfStyle w:val="000000000000" w:firstRow="0" w:lastRow="0" w:firstColumn="0" w:lastColumn="0" w:oddVBand="0" w:evenVBand="0" w:oddHBand="0" w:evenHBand="0" w:firstRowFirstColumn="0" w:firstRowLastColumn="0" w:lastRowFirstColumn="0" w:lastRowLastColumn="0"/>
              <w:rPr>
                <w:highlight w:val="yellow"/>
              </w:rPr>
            </w:pPr>
            <w:r w:rsidRPr="00C2439F">
              <w:t>≥80</w:t>
            </w:r>
          </w:p>
        </w:tc>
        <w:tc>
          <w:tcPr>
            <w:tcW w:w="1920" w:type="pct"/>
          </w:tcPr>
          <w:p w14:paraId="6238D504" w14:textId="4130BCC3"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b/>
                <w:bCs/>
                <w:sz w:val="20"/>
                <w:szCs w:val="20"/>
                <w:lang w:val="en-GB"/>
              </w:rPr>
            </w:pPr>
            <w:proofErr w:type="spellStart"/>
            <w:r w:rsidRPr="00C2439F">
              <w:rPr>
                <w:b/>
                <w:bCs/>
                <w:lang w:val="en-GB"/>
              </w:rPr>
              <w:t>S</w:t>
            </w:r>
            <w:r w:rsidR="005505C1">
              <w:rPr>
                <w:b/>
                <w:bCs/>
                <w:lang w:val="en-GB"/>
              </w:rPr>
              <w:t>I</w:t>
            </w:r>
            <w:r w:rsidRPr="00C2439F">
              <w:rPr>
                <w:b/>
                <w:bCs/>
                <w:lang w:val="en-GB"/>
              </w:rPr>
              <w:t>a</w:t>
            </w:r>
            <w:proofErr w:type="spellEnd"/>
            <w:r w:rsidRPr="00C2439F">
              <w:rPr>
                <w:b/>
                <w:bCs/>
                <w:lang w:val="en-GB"/>
              </w:rPr>
              <w:t xml:space="preserve">. </w:t>
            </w:r>
            <w:r w:rsidRPr="00C2439F">
              <w:rPr>
                <w:b/>
                <w:bCs/>
                <w:sz w:val="20"/>
                <w:szCs w:val="20"/>
                <w:lang w:val="en-GB"/>
              </w:rPr>
              <w:t>There are mechanisms in place to evaluate key parts of the fishery-specific management system.</w:t>
            </w:r>
          </w:p>
          <w:p w14:paraId="3950DC03"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The Supreme Decree N.° 012-2001-PE approved the Regulation of the General Fisheries Law established on Article 7 that the Ministry of Fisheries, currently PRODUCE, periodically evaluates the objectives of the regulations and must publish the results. PRODUCE has a Monitoring and Evaluation Directorate, whose functions are to evaluate the implementation of fisheries regulations.</w:t>
            </w:r>
          </w:p>
          <w:p w14:paraId="6E152598"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3C503580"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In 2021, the General Directorate of Policies and Regulatory Analysis in Fisheries and Aquaculture, through </w:t>
            </w:r>
            <w:proofErr w:type="spellStart"/>
            <w:r w:rsidRPr="00C2439F">
              <w:rPr>
                <w:sz w:val="20"/>
                <w:szCs w:val="20"/>
                <w:lang w:val="en-GB"/>
              </w:rPr>
              <w:t>Directoral</w:t>
            </w:r>
            <w:proofErr w:type="spellEnd"/>
            <w:r w:rsidRPr="00C2439F">
              <w:rPr>
                <w:sz w:val="20"/>
                <w:szCs w:val="20"/>
                <w:lang w:val="en-GB"/>
              </w:rPr>
              <w:t xml:space="preserve"> Resolution N°. 00004-2021-PRODUCE/DGPARPA, approved the Organizational Directive No. 001-2021 PRODUCE/DGPARPA, titled "General Guidelines for the Development and Approval of Monitoring and Evaluation Reports on Fisheries and Aquaculture Management Systems." Through Informe N° 69-2022-PRODUCE/DSE, issued on August 31, 2022, the monitoring and evaluation indicator matrices for Jumbo flying squid Fisheries Regulation were approved. Furthermore, updates to these indicators were made according to Informe N° 87-2023- PRODUCE/DSE, dated October 30, 2023. The monitoring and evaluation process covered the period from 2012 to 2022. To initiate the monitoring and evaluation process, DGPARPA requested information from the organic units and affiliated bodies of PRODUCE, as well as from eleven regional governments responsible for implementing the Jumbo flying squid ROP. The results were presented on the Informe 019-2024-PRODUCE-DSE. </w:t>
            </w:r>
          </w:p>
          <w:p w14:paraId="6C213DF3"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525273E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On October 22</w:t>
            </w:r>
            <w:r w:rsidRPr="00C2439F">
              <w:rPr>
                <w:sz w:val="20"/>
                <w:szCs w:val="20"/>
                <w:vertAlign w:val="superscript"/>
                <w:lang w:val="en-GB"/>
              </w:rPr>
              <w:t>nd</w:t>
            </w:r>
            <w:r w:rsidRPr="00C2439F">
              <w:rPr>
                <w:sz w:val="20"/>
                <w:szCs w:val="20"/>
                <w:lang w:val="en-GB"/>
              </w:rPr>
              <w:t xml:space="preserve">, 2024, the Ministerial Resolution N.° 415-2024-PRODUCE published the draft for a Supreme </w:t>
            </w:r>
          </w:p>
          <w:p w14:paraId="40367DF4"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Decree to approve a new Jumbo flying squid ROP, along with its statement of reasons on October 22nd, 2024, and gave fifteen calendar days for public comments.  On February 07</w:t>
            </w:r>
            <w:r w:rsidRPr="00C2439F">
              <w:rPr>
                <w:sz w:val="20"/>
                <w:szCs w:val="20"/>
                <w:vertAlign w:val="superscript"/>
                <w:lang w:val="en-GB"/>
              </w:rPr>
              <w:t>th</w:t>
            </w:r>
            <w:r w:rsidRPr="00C2439F">
              <w:rPr>
                <w:sz w:val="20"/>
                <w:szCs w:val="20"/>
                <w:lang w:val="en-GB"/>
              </w:rPr>
              <w:t xml:space="preserve"> 2025, it was published the short Ministerial Resolution N.° 00051-2025-PRODUCE, which establishes planning measures for the sustainable use of the Jumbo flying squid. On March 11</w:t>
            </w:r>
            <w:r w:rsidRPr="00C2439F">
              <w:rPr>
                <w:sz w:val="20"/>
                <w:szCs w:val="20"/>
                <w:vertAlign w:val="superscript"/>
                <w:lang w:val="en-GB"/>
              </w:rPr>
              <w:t>th</w:t>
            </w:r>
            <w:r w:rsidRPr="00C2439F">
              <w:rPr>
                <w:sz w:val="20"/>
                <w:szCs w:val="20"/>
                <w:lang w:val="en-GB"/>
              </w:rPr>
              <w:t>, 2025, the new ROP was published through the Supreme Decree No. 003-2025 PRODUCE, replacing the Supreme Decree No. 014-2011-PRODUCE. On Article 13 of the Supreme Decree No. 003 2025-PRODUCE is predicted a continuous evaluation of the squid ROP to be undertaken by the General Directorate.</w:t>
            </w:r>
          </w:p>
          <w:p w14:paraId="058AC339"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3770236C"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An institutional framework for regulating quality improvement processes and setting general guidelines for the application of a Regulatory Impact Analysis (RIA) was introduced through Supreme Decree No. 063-2021-PCM. The RIA functions as a tool for analysing </w:t>
            </w:r>
            <w:r w:rsidRPr="00C2439F">
              <w:rPr>
                <w:sz w:val="20"/>
                <w:szCs w:val="20"/>
                <w:lang w:val="en-GB"/>
              </w:rPr>
              <w:lastRenderedPageBreak/>
              <w:t>solutions, risks, impacts, and potential improvements in regulations, and it can be used to assess the fishery management system in place.</w:t>
            </w:r>
          </w:p>
          <w:p w14:paraId="640BA52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For the management of jumbo flying squid, IMARPE prepares a report on the stock status and catch prospects for the upcoming season, which is then sent to PRODUCE. PRODUCE reviews the information provided and establishes the annual catch quota. Peru is also an active member of the South Pacific Regional Fisheries Management Organisation (SPRFMO) and has committed to following its Conservation and Management Measures (CMM). While the SPRFMO’s regulations primarily focus on areas outside Peru’s Exclusive Economic Zone (EEZ) and thus fall outside the scope of this MSC pre-assessment, the agreement does facilitate the exchange of stock data and includes assessments. Additionally, the SPRFMO’s Scientific Committee conducts analyses to provide recommendations on stock management and improving the quality of information collected.</w:t>
            </w:r>
          </w:p>
          <w:p w14:paraId="2DCC790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84AE40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In terms of MCV mechanisms, it is worth noting that companies contracted under the PVCAPAAN framework are required to hold a valid accreditation for the NTP-ISO/IEC 1702060 standard. This accreditation ensures that the work of the inspection bodies is regularly assessed and continuously improved to maintain compliance with the standard.</w:t>
            </w:r>
          </w:p>
          <w:p w14:paraId="0C1B5B2E"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1085BDBE"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Electronic fishing log for collecting data of accompanying fauna and loss of equipment is still in the initial phase, which prevent evaluation of impact of the fishery in the ecosystem, although is known to be low given the high specificity of the gear.</w:t>
            </w:r>
          </w:p>
          <w:p w14:paraId="75CCE72E"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50CDC2A6"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b/>
                <w:bCs/>
                <w:sz w:val="20"/>
                <w:szCs w:val="20"/>
                <w:lang w:val="en-GB"/>
              </w:rPr>
            </w:pPr>
            <w:r w:rsidRPr="00C2439F">
              <w:rPr>
                <w:sz w:val="20"/>
                <w:szCs w:val="20"/>
                <w:lang w:val="en-GB"/>
              </w:rPr>
              <w:t xml:space="preserve">In conclusion, mechanisms are in place to assess the key components of the fishery-specific management system, such as RIA, reports for establishing annual quotas, MSC mechanism subject to NTP-ISO/IEC 1702060 standard and monitoring and evaluation indicator matrices for Jumbo flying squid Fisheries Regulation were recently built, thus </w:t>
            </w:r>
            <w:r w:rsidRPr="00C2439F">
              <w:rPr>
                <w:b/>
                <w:bCs/>
                <w:sz w:val="20"/>
                <w:szCs w:val="20"/>
                <w:lang w:val="en-GB"/>
              </w:rPr>
              <w:t xml:space="preserve">SG 60 and 80 are met. </w:t>
            </w:r>
            <w:r w:rsidRPr="00C2439F">
              <w:rPr>
                <w:sz w:val="20"/>
                <w:szCs w:val="20"/>
                <w:lang w:val="en-GB"/>
              </w:rPr>
              <w:t>However,</w:t>
            </w:r>
            <w:r w:rsidRPr="00C2439F">
              <w:rPr>
                <w:b/>
                <w:bCs/>
                <w:sz w:val="20"/>
                <w:szCs w:val="20"/>
                <w:lang w:val="en-GB"/>
              </w:rPr>
              <w:t xml:space="preserve"> </w:t>
            </w:r>
            <w:r w:rsidRPr="00C2439F">
              <w:rPr>
                <w:sz w:val="20"/>
                <w:szCs w:val="20"/>
                <w:lang w:val="en-GB"/>
              </w:rPr>
              <w:t xml:space="preserve">as the ROP for the jumbo flying squid has just been published and there is no well-established mechanism to provide data of impact of the fishery in the ecosystem, not all parts of the fishery management system can be evaluated yet; thus, </w:t>
            </w:r>
            <w:r w:rsidRPr="00C2439F">
              <w:rPr>
                <w:b/>
                <w:bCs/>
                <w:sz w:val="20"/>
                <w:szCs w:val="20"/>
                <w:lang w:val="en-GB"/>
              </w:rPr>
              <w:t>SG 100 is not met.</w:t>
            </w:r>
          </w:p>
          <w:p w14:paraId="00B14CB9" w14:textId="244540BE"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roofErr w:type="spellStart"/>
            <w:r w:rsidRPr="00C2439F">
              <w:rPr>
                <w:b/>
                <w:bCs/>
                <w:lang w:val="en-GB"/>
              </w:rPr>
              <w:t>S</w:t>
            </w:r>
            <w:r w:rsidR="005505C1">
              <w:rPr>
                <w:b/>
                <w:bCs/>
                <w:lang w:val="en-GB"/>
              </w:rPr>
              <w:t>I</w:t>
            </w:r>
            <w:r w:rsidRPr="00C2439F">
              <w:rPr>
                <w:b/>
                <w:bCs/>
                <w:lang w:val="en-GB"/>
              </w:rPr>
              <w:t>b.</w:t>
            </w:r>
            <w:proofErr w:type="spellEnd"/>
            <w:r w:rsidRPr="00C2439F">
              <w:rPr>
                <w:b/>
                <w:bCs/>
                <w:lang w:val="en-GB"/>
              </w:rPr>
              <w:t xml:space="preserve"> </w:t>
            </w:r>
            <w:r w:rsidRPr="00C2439F">
              <w:rPr>
                <w:b/>
                <w:bCs/>
                <w:sz w:val="20"/>
                <w:szCs w:val="20"/>
                <w:lang w:val="en-GB"/>
              </w:rPr>
              <w:t>The fishery-specific management system is subject to regular internal and occasional external review</w:t>
            </w:r>
            <w:r w:rsidRPr="00C2439F">
              <w:rPr>
                <w:sz w:val="20"/>
                <w:szCs w:val="20"/>
                <w:lang w:val="en-GB"/>
              </w:rPr>
              <w:t>.</w:t>
            </w:r>
          </w:p>
          <w:p w14:paraId="2CD916B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The Supreme Decree N.° 012-2001-PE approved the Regulation of the General Fisheries Law established on Article 7 that the Ministry of Fisheries, currently PRODUCE, periodically evaluates the objectives of the regulations and must publish the results. PRODUCE has a </w:t>
            </w:r>
            <w:r w:rsidRPr="00C2439F">
              <w:rPr>
                <w:sz w:val="20"/>
                <w:szCs w:val="20"/>
                <w:lang w:val="en-GB"/>
              </w:rPr>
              <w:lastRenderedPageBreak/>
              <w:t>Monitoring and Evaluation Directorate, whose functions are to evaluate the implementation of fisheries regulations.</w:t>
            </w:r>
          </w:p>
          <w:p w14:paraId="1F487B1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3AA5F65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In 2021, the General Directorate of Policies and Regulatory Analysis in Fisheries and Aquaculture, through </w:t>
            </w:r>
            <w:proofErr w:type="spellStart"/>
            <w:r w:rsidRPr="00C2439F">
              <w:rPr>
                <w:sz w:val="20"/>
                <w:szCs w:val="20"/>
                <w:lang w:val="en-GB"/>
              </w:rPr>
              <w:t>Directoral</w:t>
            </w:r>
            <w:proofErr w:type="spellEnd"/>
            <w:r w:rsidRPr="00C2439F">
              <w:rPr>
                <w:sz w:val="20"/>
                <w:szCs w:val="20"/>
                <w:lang w:val="en-GB"/>
              </w:rPr>
              <w:t xml:space="preserve"> Resolution N°. 00004-2021-PRODUCE/DGPARPA, approved the Organizational Directive No. 001-2021 PRODUCE/DGPARPA, titled "General Guidelines for the Development and Approval of Monitoring and Evaluation Reports on Fisheries and Aquaculture Management Systems." Through Informe N° 69-2022-PRODUCE/DSE, issued on August 31, 2022, the monitoring and evaluation indicator matrices for Jumbo flying squid Fisheries Regulation were approved. Furthermore, updates to these indicators were made according to Informe N° 87-2023- PRODUCE/DSE, dated October 30, 2023. The monitoring and evaluation process covered the period from 2012 to 2022. To initiate the monitoring and evaluation process, DGPARPA requested information from the organic units and affiliated bodies of PRODUCE, as well as from eleven regional governments responsible for implementing the Jumbo flying squid ROP. The results were presented on the Informe 019-2024-PRODUCE-DSE. </w:t>
            </w:r>
          </w:p>
          <w:p w14:paraId="0BE7F11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5C189ED3"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On October 22</w:t>
            </w:r>
            <w:r w:rsidRPr="00C2439F">
              <w:rPr>
                <w:sz w:val="20"/>
                <w:szCs w:val="20"/>
                <w:vertAlign w:val="superscript"/>
                <w:lang w:val="en-GB"/>
              </w:rPr>
              <w:t>nd</w:t>
            </w:r>
            <w:r w:rsidRPr="00C2439F">
              <w:rPr>
                <w:sz w:val="20"/>
                <w:szCs w:val="20"/>
                <w:lang w:val="en-GB"/>
              </w:rPr>
              <w:t xml:space="preserve">, 2024, the Ministerial Resolution N.° 415-2024-PRODUCE published the draft for a Supreme </w:t>
            </w:r>
          </w:p>
          <w:p w14:paraId="3791E995"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Decree to approve a new Jumbo flying squid ROP, along with its statement of reasons on October 22nd, 2024, and gave fifteen calendar days for public comments.  On February 07</w:t>
            </w:r>
            <w:r w:rsidRPr="00C2439F">
              <w:rPr>
                <w:sz w:val="20"/>
                <w:szCs w:val="20"/>
                <w:vertAlign w:val="superscript"/>
                <w:lang w:val="en-GB"/>
              </w:rPr>
              <w:t>th</w:t>
            </w:r>
            <w:r w:rsidRPr="00C2439F">
              <w:rPr>
                <w:sz w:val="20"/>
                <w:szCs w:val="20"/>
                <w:lang w:val="en-GB"/>
              </w:rPr>
              <w:t xml:space="preserve"> 2025, it was published the short Ministerial Resolution N.° 00051-2025-PRODUCE, which establishes planning measures for the sustainable use of the Jumbo flying squid. On March 11</w:t>
            </w:r>
            <w:r w:rsidRPr="00C2439F">
              <w:rPr>
                <w:sz w:val="20"/>
                <w:szCs w:val="20"/>
                <w:vertAlign w:val="superscript"/>
                <w:lang w:val="en-GB"/>
              </w:rPr>
              <w:t>th</w:t>
            </w:r>
            <w:r w:rsidRPr="00C2439F">
              <w:rPr>
                <w:sz w:val="20"/>
                <w:szCs w:val="20"/>
                <w:lang w:val="en-GB"/>
              </w:rPr>
              <w:t>, 2025, the new ROP was published through the Supreme Decree No. 003-2025 PRODUCE, replacing the Supreme Decree No. 014-2011-PRODUCE. On Article 13 of the Supreme Decree No. 003-2025-PRODUCE is predicted a continuous evaluation of the squid ROP to be undertaken by the General Directorate.</w:t>
            </w:r>
          </w:p>
          <w:p w14:paraId="73BAC64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5F567B9F"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An institutional framework for regulating quality improvement processes and setting general guidelines for the application of a Regulatory Impact Analysis (RIA) was introduced through Supreme Decree No. 063-2021-PCM. The RIA functions as a tool for analysing solutions, risks, impacts, and potential improvements in regulations, and it can be used to assess the fishery management system in place.</w:t>
            </w:r>
          </w:p>
          <w:p w14:paraId="13D16226"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62AF080C"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r w:rsidRPr="00C2439F">
              <w:rPr>
                <w:sz w:val="20"/>
                <w:szCs w:val="20"/>
                <w:lang w:val="en-GB"/>
              </w:rPr>
              <w:t xml:space="preserve">The process for establishing TACs involves an annual review of fishery indicators derived from both dependent and independent monitoring, along with stock assessments and harvest recommendations provided </w:t>
            </w:r>
            <w:r w:rsidRPr="00C2439F">
              <w:rPr>
                <w:sz w:val="20"/>
                <w:szCs w:val="20"/>
                <w:lang w:val="en-GB"/>
              </w:rPr>
              <w:lastRenderedPageBreak/>
              <w:t xml:space="preserve">by IMARPE. PRODUCE then reviews this data to set TACs. This process is considered an internal review. </w:t>
            </w:r>
          </w:p>
          <w:p w14:paraId="6FD48FB2"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4899899D"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rPr>
            </w:pPr>
            <w:r w:rsidRPr="00C2439F">
              <w:rPr>
                <w:sz w:val="20"/>
                <w:szCs w:val="20"/>
                <w:lang w:val="en-GB"/>
              </w:rPr>
              <w:t>Peru participates in the "Measures for the Conservation and Management of the jumbo flying squid Fishery" under the SPRFMO framework, which promotes information exchange between member countries and Non-Contracting Cooperating Parties (NCCPs) to develop potential high-seas conservation strategies. This framework includes a review process for improving data collection and analysis methods, which can be seen as a form of external review. The MCS system also undergoes external evaluations. Companies contracted through the PVCAPAAN must adhere to the NTP-ISO/IEC 17020 standard, which outlines requirements for the competence, impartiality, and consistency of inspection bodies. As a result, the performance of these inspection bodies is regularly assessed and enhanced.</w:t>
            </w:r>
            <w:r w:rsidRPr="00C2439F">
              <w:rPr>
                <w:sz w:val="20"/>
                <w:szCs w:val="20"/>
              </w:rPr>
              <w:t xml:space="preserve"> </w:t>
            </w:r>
          </w:p>
          <w:p w14:paraId="45411FE1" w14:textId="77777777" w:rsidR="00C2439F" w:rsidRPr="00C2439F" w:rsidRDefault="00C2439F" w:rsidP="00234643">
            <w:pPr>
              <w:jc w:val="both"/>
              <w:cnfStyle w:val="000000000000" w:firstRow="0" w:lastRow="0" w:firstColumn="0" w:lastColumn="0" w:oddVBand="0" w:evenVBand="0" w:oddHBand="0" w:evenHBand="0" w:firstRowFirstColumn="0" w:firstRowLastColumn="0" w:lastRowFirstColumn="0" w:lastRowLastColumn="0"/>
              <w:rPr>
                <w:sz w:val="20"/>
                <w:szCs w:val="20"/>
                <w:lang w:val="en-GB"/>
              </w:rPr>
            </w:pPr>
          </w:p>
          <w:p w14:paraId="6E70DE64" w14:textId="77777777" w:rsidR="00C2439F" w:rsidRPr="00C2439F" w:rsidRDefault="00C2439F" w:rsidP="00234643">
            <w:pPr>
              <w:cnfStyle w:val="000000000000" w:firstRow="0" w:lastRow="0" w:firstColumn="0" w:lastColumn="0" w:oddVBand="0" w:evenVBand="0" w:oddHBand="0" w:evenHBand="0" w:firstRowFirstColumn="0" w:firstRowLastColumn="0" w:lastRowFirstColumn="0" w:lastRowLastColumn="0"/>
              <w:rPr>
                <w:b/>
                <w:bCs/>
                <w:lang w:val="en-GB"/>
              </w:rPr>
            </w:pPr>
            <w:r w:rsidRPr="00C2439F">
              <w:rPr>
                <w:sz w:val="20"/>
                <w:szCs w:val="20"/>
                <w:lang w:val="en-GB"/>
              </w:rPr>
              <w:t xml:space="preserve">Therefore, the fishery-specific management system is subject to regular internal and external review, given the TAC mechanism in place, participation on SPRFMO and adherence of the MSC mechanism to the NTP-ISO/IEC 17020 standard, </w:t>
            </w:r>
            <w:r w:rsidRPr="00C2439F">
              <w:rPr>
                <w:b/>
                <w:bCs/>
                <w:sz w:val="20"/>
                <w:szCs w:val="20"/>
                <w:lang w:val="en-GB"/>
              </w:rPr>
              <w:t>SG 60, 80 and 100 are met</w:t>
            </w:r>
            <w:r w:rsidRPr="00C2439F">
              <w:rPr>
                <w:sz w:val="20"/>
                <w:szCs w:val="20"/>
                <w:lang w:val="en-GB"/>
              </w:rPr>
              <w:t>.</w:t>
            </w:r>
          </w:p>
        </w:tc>
      </w:tr>
    </w:tbl>
    <w:p w14:paraId="3839F1DC" w14:textId="1D3E08EC" w:rsidR="002D5453" w:rsidRDefault="00C2439F">
      <w:r>
        <w:lastRenderedPageBreak/>
        <w:t>c</w:t>
      </w:r>
    </w:p>
    <w:p w14:paraId="2200570C" w14:textId="77777777" w:rsidR="002D5453" w:rsidRDefault="002D5453">
      <w:pPr>
        <w:rPr>
          <w:i/>
        </w:rPr>
      </w:pPr>
    </w:p>
    <w:p w14:paraId="02181DD6" w14:textId="77777777" w:rsidR="002D5453" w:rsidRDefault="002D5453">
      <w:pPr>
        <w:rPr>
          <w:i/>
        </w:rPr>
      </w:pPr>
    </w:p>
    <w:p w14:paraId="723D503D" w14:textId="77777777" w:rsidR="002D5453" w:rsidRDefault="002D5453">
      <w:pPr>
        <w:rPr>
          <w:i/>
        </w:rPr>
      </w:pPr>
    </w:p>
    <w:p w14:paraId="353C2887" w14:textId="77777777" w:rsidR="002D5453" w:rsidRDefault="002D5453">
      <w:pPr>
        <w:rPr>
          <w:i/>
        </w:rPr>
      </w:pPr>
    </w:p>
    <w:p w14:paraId="5FEB90E4" w14:textId="77777777" w:rsidR="002D5453" w:rsidRDefault="008E6B8C">
      <w:pPr>
        <w:rPr>
          <w:i/>
        </w:rPr>
      </w:pPr>
      <w:r>
        <w:rPr>
          <w:i/>
        </w:rPr>
        <w:t xml:space="preserve">For FIPs using MSC’s Modified Assessment Tree, fill in the additional PIs below as needed. (Salmon: 1.3.1, 1.3.2, and 1.3.3; Bivalve: 1.1.3, 1.2.5, 1.2.6, 2.6.1, 2.6.2, and 2.6.3.). </w:t>
      </w:r>
      <w:r>
        <w:rPr>
          <w:b/>
          <w:i/>
        </w:rPr>
        <w:t>Delete this table if it is not applicable</w:t>
      </w:r>
      <w:r>
        <w:rPr>
          <w:i/>
        </w:rPr>
        <w:t>.</w:t>
      </w:r>
    </w:p>
    <w:p w14:paraId="6B227077" w14:textId="77777777" w:rsidR="002D5453" w:rsidRDefault="002D5453">
      <w:pPr>
        <w:rPr>
          <w:i/>
        </w:rPr>
      </w:pPr>
    </w:p>
    <w:tbl>
      <w:tblPr>
        <w:tblStyle w:val="a7"/>
        <w:tblW w:w="1538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0"/>
        <w:gridCol w:w="1800"/>
        <w:gridCol w:w="900"/>
        <w:gridCol w:w="2970"/>
        <w:gridCol w:w="1530"/>
        <w:gridCol w:w="1080"/>
        <w:gridCol w:w="5850"/>
      </w:tblGrid>
      <w:tr w:rsidR="002D5453" w14:paraId="047FC1D1" w14:textId="77777777">
        <w:trPr>
          <w:trHeight w:val="451"/>
        </w:trPr>
        <w:tc>
          <w:tcPr>
            <w:tcW w:w="1250" w:type="dxa"/>
            <w:tcBorders>
              <w:top w:val="single" w:sz="4" w:space="0" w:color="000000"/>
              <w:left w:val="single" w:sz="4" w:space="0" w:color="000000"/>
              <w:bottom w:val="single" w:sz="4" w:space="0" w:color="000000"/>
              <w:right w:val="single" w:sz="4" w:space="0" w:color="000000"/>
            </w:tcBorders>
            <w:shd w:val="clear" w:color="auto" w:fill="4472C4"/>
            <w:tcMar>
              <w:top w:w="15" w:type="dxa"/>
              <w:left w:w="15" w:type="dxa"/>
              <w:bottom w:w="0" w:type="dxa"/>
              <w:right w:w="15" w:type="dxa"/>
            </w:tcMar>
          </w:tcPr>
          <w:p w14:paraId="234165D1" w14:textId="77777777" w:rsidR="002D5453" w:rsidRDefault="008E6B8C">
            <w:pPr>
              <w:jc w:val="center"/>
              <w:rPr>
                <w:b/>
                <w:color w:val="FFFFFF"/>
              </w:rPr>
            </w:pPr>
            <w:r>
              <w:rPr>
                <w:b/>
                <w:color w:val="FFFFFF"/>
              </w:rPr>
              <w:t>Principle</w:t>
            </w:r>
          </w:p>
        </w:tc>
        <w:tc>
          <w:tcPr>
            <w:tcW w:w="1800" w:type="dxa"/>
            <w:tcBorders>
              <w:top w:val="single" w:sz="4" w:space="0" w:color="000000"/>
              <w:left w:val="single" w:sz="4" w:space="0" w:color="000000"/>
              <w:bottom w:val="single" w:sz="4" w:space="0" w:color="000000"/>
              <w:right w:val="single" w:sz="4" w:space="0" w:color="000000"/>
            </w:tcBorders>
            <w:shd w:val="clear" w:color="auto" w:fill="4472C4"/>
            <w:tcMar>
              <w:top w:w="15" w:type="dxa"/>
              <w:left w:w="15" w:type="dxa"/>
              <w:bottom w:w="0" w:type="dxa"/>
              <w:right w:w="15" w:type="dxa"/>
            </w:tcMar>
          </w:tcPr>
          <w:p w14:paraId="1EEBBBA6" w14:textId="77777777" w:rsidR="002D5453" w:rsidRDefault="008E6B8C">
            <w:pPr>
              <w:jc w:val="center"/>
              <w:rPr>
                <w:b/>
                <w:color w:val="FFFFFF"/>
              </w:rPr>
            </w:pPr>
            <w:r>
              <w:rPr>
                <w:b/>
                <w:color w:val="FFFFFF"/>
              </w:rPr>
              <w:t>Component</w:t>
            </w:r>
          </w:p>
        </w:tc>
        <w:tc>
          <w:tcPr>
            <w:tcW w:w="3870" w:type="dxa"/>
            <w:gridSpan w:val="2"/>
            <w:tcBorders>
              <w:top w:val="single" w:sz="4" w:space="0" w:color="000000"/>
              <w:left w:val="single" w:sz="4" w:space="0" w:color="000000"/>
              <w:bottom w:val="single" w:sz="4" w:space="0" w:color="000000"/>
              <w:right w:val="single" w:sz="4" w:space="0" w:color="000000"/>
            </w:tcBorders>
            <w:shd w:val="clear" w:color="auto" w:fill="4472C4"/>
            <w:tcMar>
              <w:top w:w="15" w:type="dxa"/>
              <w:left w:w="15" w:type="dxa"/>
              <w:bottom w:w="0" w:type="dxa"/>
              <w:right w:w="15" w:type="dxa"/>
            </w:tcMar>
          </w:tcPr>
          <w:p w14:paraId="548A9609" w14:textId="77777777" w:rsidR="002D5453" w:rsidRDefault="008E6B8C">
            <w:pPr>
              <w:jc w:val="center"/>
              <w:rPr>
                <w:b/>
                <w:color w:val="FFFFFF"/>
              </w:rPr>
            </w:pPr>
            <w:r>
              <w:rPr>
                <w:b/>
                <w:color w:val="FFFFFF"/>
              </w:rPr>
              <w:t>Performance Indicator</w:t>
            </w:r>
          </w:p>
        </w:tc>
        <w:tc>
          <w:tcPr>
            <w:tcW w:w="1530" w:type="dxa"/>
            <w:tcBorders>
              <w:top w:val="single" w:sz="4" w:space="0" w:color="000000"/>
              <w:left w:val="single" w:sz="4" w:space="0" w:color="000000"/>
              <w:bottom w:val="single" w:sz="4" w:space="0" w:color="000000"/>
              <w:right w:val="single" w:sz="4" w:space="0" w:color="000000"/>
            </w:tcBorders>
            <w:shd w:val="clear" w:color="auto" w:fill="4472C4"/>
            <w:tcMar>
              <w:top w:w="15" w:type="dxa"/>
              <w:left w:w="15" w:type="dxa"/>
              <w:bottom w:w="0" w:type="dxa"/>
              <w:right w:w="15" w:type="dxa"/>
            </w:tcMar>
          </w:tcPr>
          <w:p w14:paraId="63AAC317" w14:textId="77777777" w:rsidR="002D5453" w:rsidRDefault="008E6B8C">
            <w:pPr>
              <w:jc w:val="center"/>
              <w:rPr>
                <w:b/>
                <w:color w:val="FFFFFF"/>
              </w:rPr>
            </w:pPr>
            <w:r>
              <w:rPr>
                <w:b/>
                <w:color w:val="FFFFFF"/>
              </w:rPr>
              <w:t>Previous Score</w:t>
            </w:r>
          </w:p>
        </w:tc>
        <w:tc>
          <w:tcPr>
            <w:tcW w:w="1080" w:type="dxa"/>
            <w:tcBorders>
              <w:top w:val="single" w:sz="4" w:space="0" w:color="000000"/>
              <w:left w:val="single" w:sz="4" w:space="0" w:color="000000"/>
              <w:bottom w:val="single" w:sz="4" w:space="0" w:color="000000"/>
              <w:right w:val="single" w:sz="4" w:space="0" w:color="000000"/>
            </w:tcBorders>
            <w:shd w:val="clear" w:color="auto" w:fill="4472C4"/>
            <w:tcMar>
              <w:top w:w="15" w:type="dxa"/>
              <w:left w:w="15" w:type="dxa"/>
              <w:bottom w:w="0" w:type="dxa"/>
              <w:right w:w="15" w:type="dxa"/>
            </w:tcMar>
          </w:tcPr>
          <w:p w14:paraId="290B31CF" w14:textId="77777777" w:rsidR="002D5453" w:rsidRDefault="008E6B8C">
            <w:pPr>
              <w:jc w:val="center"/>
              <w:rPr>
                <w:b/>
                <w:color w:val="FFFFFF"/>
              </w:rPr>
            </w:pPr>
            <w:r>
              <w:rPr>
                <w:b/>
                <w:color w:val="FFFFFF"/>
              </w:rPr>
              <w:t>Current Score</w:t>
            </w:r>
          </w:p>
        </w:tc>
        <w:tc>
          <w:tcPr>
            <w:tcW w:w="5850" w:type="dxa"/>
            <w:tcBorders>
              <w:top w:val="single" w:sz="4" w:space="0" w:color="000000"/>
              <w:left w:val="single" w:sz="4" w:space="0" w:color="000000"/>
              <w:bottom w:val="single" w:sz="4" w:space="0" w:color="000000"/>
              <w:right w:val="single" w:sz="4" w:space="0" w:color="000000"/>
            </w:tcBorders>
            <w:shd w:val="clear" w:color="auto" w:fill="4472C4"/>
            <w:tcMar>
              <w:top w:w="15" w:type="dxa"/>
              <w:left w:w="15" w:type="dxa"/>
              <w:bottom w:w="0" w:type="dxa"/>
              <w:right w:w="15" w:type="dxa"/>
            </w:tcMar>
          </w:tcPr>
          <w:p w14:paraId="2D828D9E" w14:textId="77777777" w:rsidR="002D5453" w:rsidRDefault="008E6B8C">
            <w:pPr>
              <w:jc w:val="center"/>
              <w:rPr>
                <w:b/>
                <w:color w:val="FFFFFF"/>
              </w:rPr>
            </w:pPr>
            <w:proofErr w:type="gramStart"/>
            <w:r>
              <w:rPr>
                <w:b/>
                <w:color w:val="FFFFFF"/>
              </w:rPr>
              <w:t>Rationale</w:t>
            </w:r>
            <w:proofErr w:type="gramEnd"/>
            <w:r>
              <w:rPr>
                <w:b/>
                <w:color w:val="FFFFFF"/>
              </w:rPr>
              <w:t xml:space="preserve"> or Key Points</w:t>
            </w:r>
          </w:p>
        </w:tc>
      </w:tr>
      <w:tr w:rsidR="002D5453" w14:paraId="446FBC5C" w14:textId="77777777">
        <w:trPr>
          <w:trHeight w:val="332"/>
        </w:trPr>
        <w:tc>
          <w:tcPr>
            <w:tcW w:w="125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43B131E" w14:textId="77777777" w:rsidR="002D5453" w:rsidRDefault="008E6B8C">
            <w:pPr>
              <w:jc w:val="center"/>
              <w:rPr>
                <w:color w:val="000000"/>
              </w:rPr>
            </w:pPr>
            <w:r>
              <w:rPr>
                <w:color w:val="000000"/>
              </w:rPr>
              <w:t>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9593579" w14:textId="77777777" w:rsidR="002D5453" w:rsidRDefault="008E6B8C">
            <w:pPr>
              <w:jc w:val="center"/>
              <w:rPr>
                <w:color w:val="000000"/>
              </w:rPr>
            </w:pPr>
            <w:r>
              <w:rPr>
                <w:color w:val="000000"/>
              </w:rPr>
              <w:t>Outcome</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E65390D" w14:textId="77777777" w:rsidR="002D5453" w:rsidRDefault="008E6B8C">
            <w:pPr>
              <w:jc w:val="center"/>
              <w:rPr>
                <w:color w:val="000000"/>
              </w:rPr>
            </w:pPr>
            <w:r>
              <w:rPr>
                <w:color w:val="000000"/>
              </w:rPr>
              <w:t>1.1.3</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C4A7640" w14:textId="77777777" w:rsidR="002D5453" w:rsidRDefault="008E6B8C">
            <w:pPr>
              <w:rPr>
                <w:color w:val="000000"/>
              </w:rPr>
            </w:pPr>
            <w:r>
              <w:t xml:space="preserve"> </w:t>
            </w:r>
            <w:r>
              <w:rPr>
                <w:color w:val="000000"/>
              </w:rPr>
              <w:t>Genetics Outcome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FA73683" w14:textId="77777777" w:rsidR="002D5453" w:rsidRDefault="002D5453">
            <w:pPr>
              <w:jc w:val="center"/>
              <w:rPr>
                <w:color w:val="FF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CE32171" w14:textId="77777777" w:rsidR="002D5453" w:rsidRDefault="002D5453">
            <w:pPr>
              <w:jc w:val="center"/>
              <w:rPr>
                <w:color w:val="FF0000"/>
              </w:rPr>
            </w:pP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086F4F2" w14:textId="77777777" w:rsidR="002D5453" w:rsidRDefault="002D5453">
            <w:pPr>
              <w:rPr>
                <w:color w:val="FF0000"/>
              </w:rPr>
            </w:pPr>
          </w:p>
        </w:tc>
      </w:tr>
      <w:tr w:rsidR="002D5453" w14:paraId="24C6D55D" w14:textId="77777777">
        <w:trPr>
          <w:trHeight w:val="649"/>
        </w:trPr>
        <w:tc>
          <w:tcPr>
            <w:tcW w:w="125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D99E41A" w14:textId="77777777" w:rsidR="002D5453" w:rsidRDefault="002D5453">
            <w:pPr>
              <w:widowControl w:val="0"/>
              <w:pBdr>
                <w:top w:val="nil"/>
                <w:left w:val="nil"/>
                <w:bottom w:val="nil"/>
                <w:right w:val="nil"/>
                <w:between w:val="nil"/>
              </w:pBdr>
              <w:spacing w:before="0" w:after="0" w:line="276" w:lineRule="auto"/>
              <w:rPr>
                <w:color w:val="FF0000"/>
              </w:rPr>
            </w:pP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3D06248" w14:textId="77777777" w:rsidR="002D5453" w:rsidRDefault="008E6B8C">
            <w:pPr>
              <w:jc w:val="center"/>
              <w:rPr>
                <w:color w:val="000000"/>
              </w:rPr>
            </w:pPr>
            <w:r>
              <w:rPr>
                <w:color w:val="000000"/>
              </w:rPr>
              <w:t>Management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C573DC5" w14:textId="77777777" w:rsidR="002D5453" w:rsidRDefault="008E6B8C">
            <w:pPr>
              <w:jc w:val="center"/>
              <w:rPr>
                <w:color w:val="000000"/>
              </w:rPr>
            </w:pPr>
            <w:r>
              <w:rPr>
                <w:color w:val="000000"/>
              </w:rPr>
              <w:t>1.2.5</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9E991B2" w14:textId="77777777" w:rsidR="002D5453" w:rsidRDefault="008E6B8C">
            <w:pPr>
              <w:rPr>
                <w:color w:val="000000"/>
              </w:rPr>
            </w:pPr>
            <w:r>
              <w:t xml:space="preserve"> </w:t>
            </w:r>
            <w:r>
              <w:rPr>
                <w:color w:val="000000"/>
              </w:rPr>
              <w:t>Genetics Management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0873F6B" w14:textId="77777777" w:rsidR="002D5453" w:rsidRDefault="002D5453">
            <w:pPr>
              <w:jc w:val="center"/>
              <w:rPr>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F98B8F8" w14:textId="77777777" w:rsidR="002D5453" w:rsidRDefault="002D5453">
            <w:pPr>
              <w:jc w:val="center"/>
              <w:rPr>
                <w:color w:val="000000"/>
              </w:rPr>
            </w:pP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0FCFEC7" w14:textId="77777777" w:rsidR="002D5453" w:rsidRDefault="002D5453">
            <w:pPr>
              <w:rPr>
                <w:color w:val="000000"/>
              </w:rPr>
            </w:pPr>
          </w:p>
        </w:tc>
      </w:tr>
      <w:tr w:rsidR="002D5453" w14:paraId="7AF623B7" w14:textId="77777777">
        <w:trPr>
          <w:trHeight w:val="649"/>
        </w:trPr>
        <w:tc>
          <w:tcPr>
            <w:tcW w:w="125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AF405AE" w14:textId="77777777" w:rsidR="002D5453" w:rsidRDefault="002D5453">
            <w:pPr>
              <w:widowControl w:val="0"/>
              <w:pBdr>
                <w:top w:val="nil"/>
                <w:left w:val="nil"/>
                <w:bottom w:val="nil"/>
                <w:right w:val="nil"/>
                <w:between w:val="nil"/>
              </w:pBdr>
              <w:spacing w:before="0" w:after="0" w:line="276" w:lineRule="auto"/>
              <w:rPr>
                <w:color w:val="00000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E8AED8D" w14:textId="77777777" w:rsidR="002D5453" w:rsidRDefault="002D5453">
            <w:pPr>
              <w:widowControl w:val="0"/>
              <w:pBdr>
                <w:top w:val="nil"/>
                <w:left w:val="nil"/>
                <w:bottom w:val="nil"/>
                <w:right w:val="nil"/>
                <w:between w:val="nil"/>
              </w:pBdr>
              <w:spacing w:before="0" w:after="0" w:line="276" w:lineRule="auto"/>
              <w:rPr>
                <w:color w:val="00000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2C8387A" w14:textId="77777777" w:rsidR="002D5453" w:rsidRDefault="008E6B8C">
            <w:pPr>
              <w:jc w:val="center"/>
              <w:rPr>
                <w:color w:val="000000"/>
              </w:rPr>
            </w:pPr>
            <w:r>
              <w:rPr>
                <w:color w:val="000000"/>
              </w:rPr>
              <w:t>1.2.6</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62B7CB5" w14:textId="77777777" w:rsidR="002D5453" w:rsidRDefault="008E6B8C">
            <w:pPr>
              <w:rPr>
                <w:color w:val="000000"/>
              </w:rPr>
            </w:pPr>
            <w:r>
              <w:t xml:space="preserve"> </w:t>
            </w:r>
            <w:r>
              <w:rPr>
                <w:color w:val="000000"/>
              </w:rPr>
              <w:t>Genetics Information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D5C042C" w14:textId="77777777" w:rsidR="002D5453" w:rsidRDefault="002D5453">
            <w:pPr>
              <w:jc w:val="center"/>
              <w:rPr>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E18CC5A" w14:textId="77777777" w:rsidR="002D5453" w:rsidRDefault="002D5453">
            <w:pPr>
              <w:jc w:val="center"/>
              <w:rPr>
                <w:color w:val="000000"/>
              </w:rPr>
            </w:pP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8644D4C" w14:textId="77777777" w:rsidR="002D5453" w:rsidRDefault="002D5453">
            <w:pPr>
              <w:rPr>
                <w:color w:val="000000"/>
              </w:rPr>
            </w:pPr>
          </w:p>
        </w:tc>
      </w:tr>
      <w:tr w:rsidR="002D5453" w14:paraId="1116A172" w14:textId="77777777">
        <w:trPr>
          <w:trHeight w:val="332"/>
        </w:trPr>
        <w:tc>
          <w:tcPr>
            <w:tcW w:w="125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FC50BC8" w14:textId="77777777" w:rsidR="002D5453" w:rsidRDefault="002D5453">
            <w:pPr>
              <w:widowControl w:val="0"/>
              <w:pBdr>
                <w:top w:val="nil"/>
                <w:left w:val="nil"/>
                <w:bottom w:val="nil"/>
                <w:right w:val="nil"/>
                <w:between w:val="nil"/>
              </w:pBdr>
              <w:spacing w:before="0" w:after="0" w:line="276" w:lineRule="auto"/>
              <w:rPr>
                <w:color w:val="000000"/>
              </w:rPr>
            </w:pP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561CB80" w14:textId="77777777" w:rsidR="002D5453" w:rsidRDefault="008E6B8C">
            <w:pPr>
              <w:jc w:val="center"/>
              <w:rPr>
                <w:color w:val="000000"/>
              </w:rPr>
            </w:pPr>
            <w:r>
              <w:rPr>
                <w:color w:val="000000"/>
              </w:rPr>
              <w:t>Enhancement</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3C8D128" w14:textId="77777777" w:rsidR="002D5453" w:rsidRDefault="008E6B8C">
            <w:pPr>
              <w:jc w:val="center"/>
              <w:rPr>
                <w:color w:val="000000"/>
              </w:rPr>
            </w:pPr>
            <w:r>
              <w:rPr>
                <w:color w:val="000000"/>
              </w:rPr>
              <w:t>1.3.1</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A0CB555" w14:textId="77777777" w:rsidR="002D5453" w:rsidRDefault="008E6B8C">
            <w:pPr>
              <w:rPr>
                <w:color w:val="000000"/>
              </w:rPr>
            </w:pPr>
            <w:r>
              <w:t xml:space="preserve"> </w:t>
            </w:r>
            <w:r>
              <w:rPr>
                <w:color w:val="000000"/>
              </w:rPr>
              <w:t>Outcome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4957ADD" w14:textId="77777777" w:rsidR="002D5453" w:rsidRDefault="002D5453">
            <w:pPr>
              <w:jc w:val="center"/>
              <w:rPr>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59722DC" w14:textId="77777777" w:rsidR="002D5453" w:rsidRDefault="002D5453">
            <w:pPr>
              <w:jc w:val="center"/>
              <w:rPr>
                <w:color w:val="000000"/>
              </w:rPr>
            </w:pP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2214310" w14:textId="77777777" w:rsidR="002D5453" w:rsidRDefault="002D5453">
            <w:pPr>
              <w:rPr>
                <w:color w:val="000000"/>
              </w:rPr>
            </w:pPr>
          </w:p>
        </w:tc>
      </w:tr>
      <w:tr w:rsidR="002D5453" w14:paraId="09ACAE58" w14:textId="77777777">
        <w:trPr>
          <w:trHeight w:val="332"/>
        </w:trPr>
        <w:tc>
          <w:tcPr>
            <w:tcW w:w="125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C3C43B8" w14:textId="77777777" w:rsidR="002D5453" w:rsidRDefault="002D5453">
            <w:pPr>
              <w:widowControl w:val="0"/>
              <w:pBdr>
                <w:top w:val="nil"/>
                <w:left w:val="nil"/>
                <w:bottom w:val="nil"/>
                <w:right w:val="nil"/>
                <w:between w:val="nil"/>
              </w:pBdr>
              <w:spacing w:before="0" w:after="0" w:line="276" w:lineRule="auto"/>
              <w:rPr>
                <w:color w:val="00000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EFEB141" w14:textId="77777777" w:rsidR="002D5453" w:rsidRDefault="002D5453">
            <w:pPr>
              <w:widowControl w:val="0"/>
              <w:pBdr>
                <w:top w:val="nil"/>
                <w:left w:val="nil"/>
                <w:bottom w:val="nil"/>
                <w:right w:val="nil"/>
                <w:between w:val="nil"/>
              </w:pBdr>
              <w:spacing w:before="0" w:after="0" w:line="276" w:lineRule="auto"/>
              <w:rPr>
                <w:color w:val="00000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BE2C210" w14:textId="77777777" w:rsidR="002D5453" w:rsidRDefault="008E6B8C">
            <w:pPr>
              <w:jc w:val="center"/>
              <w:rPr>
                <w:color w:val="000000"/>
              </w:rPr>
            </w:pPr>
            <w:r>
              <w:rPr>
                <w:color w:val="000000"/>
              </w:rPr>
              <w:t>1.3.2</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53BA32D" w14:textId="77777777" w:rsidR="002D5453" w:rsidRDefault="008E6B8C">
            <w:pPr>
              <w:rPr>
                <w:color w:val="000000"/>
              </w:rPr>
            </w:pPr>
            <w:r>
              <w:t xml:space="preserve"> </w:t>
            </w:r>
            <w:r>
              <w:rPr>
                <w:color w:val="000000"/>
              </w:rPr>
              <w:t>Management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BEFB423" w14:textId="77777777" w:rsidR="002D5453" w:rsidRDefault="002D5453">
            <w:pPr>
              <w:jc w:val="center"/>
              <w:rPr>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5DE84CC" w14:textId="77777777" w:rsidR="002D5453" w:rsidRDefault="002D5453">
            <w:pPr>
              <w:jc w:val="center"/>
              <w:rPr>
                <w:color w:val="000000"/>
              </w:rPr>
            </w:pP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4995709" w14:textId="77777777" w:rsidR="002D5453" w:rsidRDefault="002D5453">
            <w:pPr>
              <w:rPr>
                <w:color w:val="000000"/>
              </w:rPr>
            </w:pPr>
          </w:p>
        </w:tc>
      </w:tr>
      <w:tr w:rsidR="002D5453" w14:paraId="037F69C2" w14:textId="77777777">
        <w:trPr>
          <w:trHeight w:val="332"/>
        </w:trPr>
        <w:tc>
          <w:tcPr>
            <w:tcW w:w="125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0A910AE" w14:textId="77777777" w:rsidR="002D5453" w:rsidRDefault="002D5453">
            <w:pPr>
              <w:widowControl w:val="0"/>
              <w:pBdr>
                <w:top w:val="nil"/>
                <w:left w:val="nil"/>
                <w:bottom w:val="nil"/>
                <w:right w:val="nil"/>
                <w:between w:val="nil"/>
              </w:pBdr>
              <w:spacing w:before="0" w:after="0" w:line="276" w:lineRule="auto"/>
              <w:rPr>
                <w:color w:val="00000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0F1AB38" w14:textId="77777777" w:rsidR="002D5453" w:rsidRDefault="002D5453">
            <w:pPr>
              <w:widowControl w:val="0"/>
              <w:pBdr>
                <w:top w:val="nil"/>
                <w:left w:val="nil"/>
                <w:bottom w:val="nil"/>
                <w:right w:val="nil"/>
                <w:between w:val="nil"/>
              </w:pBdr>
              <w:spacing w:before="0" w:after="0" w:line="276" w:lineRule="auto"/>
              <w:rPr>
                <w:color w:val="00000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2424C2D" w14:textId="77777777" w:rsidR="002D5453" w:rsidRDefault="008E6B8C">
            <w:pPr>
              <w:jc w:val="center"/>
              <w:rPr>
                <w:color w:val="000000"/>
              </w:rPr>
            </w:pPr>
            <w:r>
              <w:rPr>
                <w:color w:val="000000"/>
              </w:rPr>
              <w:t>1.3.3</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471231B" w14:textId="77777777" w:rsidR="002D5453" w:rsidRDefault="008E6B8C">
            <w:pPr>
              <w:rPr>
                <w:color w:val="000000"/>
              </w:rPr>
            </w:pPr>
            <w:r>
              <w:t xml:space="preserve"> </w:t>
            </w:r>
            <w:r>
              <w:rPr>
                <w:color w:val="000000"/>
              </w:rPr>
              <w:t>Information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35C849A" w14:textId="77777777" w:rsidR="002D5453" w:rsidRDefault="002D5453">
            <w:pPr>
              <w:jc w:val="center"/>
              <w:rPr>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F57A77E" w14:textId="77777777" w:rsidR="002D5453" w:rsidRDefault="002D5453">
            <w:pPr>
              <w:jc w:val="center"/>
              <w:rPr>
                <w:color w:val="000000"/>
              </w:rPr>
            </w:pP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0C1524F" w14:textId="77777777" w:rsidR="002D5453" w:rsidRDefault="002D5453">
            <w:pPr>
              <w:rPr>
                <w:color w:val="000000"/>
              </w:rPr>
            </w:pPr>
          </w:p>
        </w:tc>
      </w:tr>
      <w:tr w:rsidR="002D5453" w14:paraId="0BD90649" w14:textId="77777777">
        <w:trPr>
          <w:trHeight w:val="332"/>
        </w:trPr>
        <w:tc>
          <w:tcPr>
            <w:tcW w:w="125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A08EEC6" w14:textId="77777777" w:rsidR="002D5453" w:rsidRDefault="008E6B8C">
            <w:pPr>
              <w:jc w:val="center"/>
              <w:rPr>
                <w:color w:val="000000"/>
              </w:rPr>
            </w:pPr>
            <w:r>
              <w:rPr>
                <w:color w:val="000000"/>
              </w:rPr>
              <w:t>2</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3BCFDB7" w14:textId="77777777" w:rsidR="002D5453" w:rsidRDefault="008E6B8C">
            <w:pPr>
              <w:jc w:val="center"/>
              <w:rPr>
                <w:color w:val="000000"/>
              </w:rPr>
            </w:pPr>
            <w:r>
              <w:rPr>
                <w:color w:val="000000"/>
              </w:rPr>
              <w:t>Translocations</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45E42E1" w14:textId="77777777" w:rsidR="002D5453" w:rsidRDefault="008E6B8C">
            <w:pPr>
              <w:jc w:val="center"/>
              <w:rPr>
                <w:color w:val="000000"/>
              </w:rPr>
            </w:pPr>
            <w:r>
              <w:rPr>
                <w:color w:val="000000"/>
              </w:rPr>
              <w:t>2.6.1</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F386CB4" w14:textId="77777777" w:rsidR="002D5453" w:rsidRDefault="008E6B8C">
            <w:pPr>
              <w:rPr>
                <w:color w:val="000000"/>
              </w:rPr>
            </w:pPr>
            <w:r>
              <w:t xml:space="preserve"> </w:t>
            </w:r>
            <w:r>
              <w:rPr>
                <w:color w:val="000000"/>
              </w:rPr>
              <w:t>Outcome</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2AF33B9" w14:textId="77777777" w:rsidR="002D5453" w:rsidRDefault="002D5453">
            <w:pPr>
              <w:jc w:val="center"/>
              <w:rPr>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65FFD47" w14:textId="77777777" w:rsidR="002D5453" w:rsidRDefault="002D5453">
            <w:pPr>
              <w:jc w:val="center"/>
              <w:rPr>
                <w:color w:val="000000"/>
              </w:rPr>
            </w:pP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B8441B2" w14:textId="77777777" w:rsidR="002D5453" w:rsidRDefault="002D5453">
            <w:pPr>
              <w:rPr>
                <w:color w:val="000000"/>
              </w:rPr>
            </w:pPr>
          </w:p>
        </w:tc>
      </w:tr>
      <w:tr w:rsidR="002D5453" w14:paraId="016FDA58" w14:textId="77777777">
        <w:trPr>
          <w:trHeight w:val="332"/>
        </w:trPr>
        <w:tc>
          <w:tcPr>
            <w:tcW w:w="125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FD2CFF9" w14:textId="77777777" w:rsidR="002D5453" w:rsidRDefault="002D5453">
            <w:pPr>
              <w:widowControl w:val="0"/>
              <w:pBdr>
                <w:top w:val="nil"/>
                <w:left w:val="nil"/>
                <w:bottom w:val="nil"/>
                <w:right w:val="nil"/>
                <w:between w:val="nil"/>
              </w:pBdr>
              <w:spacing w:before="0" w:after="0" w:line="276" w:lineRule="auto"/>
              <w:rPr>
                <w:color w:val="00000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58158CC" w14:textId="77777777" w:rsidR="002D5453" w:rsidRDefault="002D5453">
            <w:pPr>
              <w:widowControl w:val="0"/>
              <w:pBdr>
                <w:top w:val="nil"/>
                <w:left w:val="nil"/>
                <w:bottom w:val="nil"/>
                <w:right w:val="nil"/>
                <w:between w:val="nil"/>
              </w:pBdr>
              <w:spacing w:before="0" w:after="0" w:line="276" w:lineRule="auto"/>
              <w:rPr>
                <w:color w:val="00000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E38860A" w14:textId="77777777" w:rsidR="002D5453" w:rsidRDefault="008E6B8C">
            <w:pPr>
              <w:jc w:val="center"/>
              <w:rPr>
                <w:color w:val="000000"/>
              </w:rPr>
            </w:pPr>
            <w:r>
              <w:rPr>
                <w:color w:val="000000"/>
              </w:rPr>
              <w:t>2.6.2</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97B1841" w14:textId="77777777" w:rsidR="002D5453" w:rsidRDefault="008E6B8C">
            <w:pPr>
              <w:rPr>
                <w:color w:val="000000"/>
              </w:rPr>
            </w:pPr>
            <w:r>
              <w:t xml:space="preserve"> </w:t>
            </w:r>
            <w:r>
              <w:rPr>
                <w:color w:val="000000"/>
              </w:rPr>
              <w:t>Management</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25E61BC" w14:textId="77777777" w:rsidR="002D5453" w:rsidRDefault="002D5453">
            <w:pPr>
              <w:jc w:val="center"/>
              <w:rPr>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9D84741" w14:textId="77777777" w:rsidR="002D5453" w:rsidRDefault="002D5453">
            <w:pPr>
              <w:jc w:val="center"/>
              <w:rPr>
                <w:color w:val="000000"/>
              </w:rPr>
            </w:pP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9328046" w14:textId="77777777" w:rsidR="002D5453" w:rsidRDefault="002D5453">
            <w:pPr>
              <w:rPr>
                <w:color w:val="000000"/>
              </w:rPr>
            </w:pPr>
          </w:p>
        </w:tc>
      </w:tr>
      <w:tr w:rsidR="002D5453" w14:paraId="144B796C" w14:textId="77777777">
        <w:trPr>
          <w:trHeight w:val="332"/>
        </w:trPr>
        <w:tc>
          <w:tcPr>
            <w:tcW w:w="125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B181E70" w14:textId="77777777" w:rsidR="002D5453" w:rsidRDefault="002D5453">
            <w:pPr>
              <w:widowControl w:val="0"/>
              <w:pBdr>
                <w:top w:val="nil"/>
                <w:left w:val="nil"/>
                <w:bottom w:val="nil"/>
                <w:right w:val="nil"/>
                <w:between w:val="nil"/>
              </w:pBdr>
              <w:spacing w:before="0" w:after="0" w:line="276" w:lineRule="auto"/>
              <w:rPr>
                <w:color w:val="000000"/>
              </w:rPr>
            </w:pPr>
          </w:p>
        </w:tc>
        <w:tc>
          <w:tcPr>
            <w:tcW w:w="180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7547892" w14:textId="77777777" w:rsidR="002D5453" w:rsidRDefault="002D5453">
            <w:pPr>
              <w:widowControl w:val="0"/>
              <w:pBdr>
                <w:top w:val="nil"/>
                <w:left w:val="nil"/>
                <w:bottom w:val="nil"/>
                <w:right w:val="nil"/>
                <w:between w:val="nil"/>
              </w:pBdr>
              <w:spacing w:before="0" w:after="0" w:line="276" w:lineRule="auto"/>
              <w:rPr>
                <w:color w:val="000000"/>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EA23BB9" w14:textId="77777777" w:rsidR="002D5453" w:rsidRDefault="008E6B8C">
            <w:pPr>
              <w:jc w:val="center"/>
              <w:rPr>
                <w:color w:val="000000"/>
              </w:rPr>
            </w:pPr>
            <w:r>
              <w:rPr>
                <w:color w:val="000000"/>
              </w:rPr>
              <w:t>2.6.3</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0DA1B5F" w14:textId="77777777" w:rsidR="002D5453" w:rsidRDefault="008E6B8C">
            <w:pPr>
              <w:rPr>
                <w:color w:val="000000"/>
              </w:rPr>
            </w:pPr>
            <w:r>
              <w:t xml:space="preserve"> </w:t>
            </w:r>
            <w:r>
              <w:rPr>
                <w:color w:val="000000"/>
              </w:rPr>
              <w:t>Information</w:t>
            </w:r>
          </w:p>
        </w:tc>
        <w:tc>
          <w:tcPr>
            <w:tcW w:w="15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A58EC65" w14:textId="77777777" w:rsidR="002D5453" w:rsidRDefault="002D5453">
            <w:pPr>
              <w:jc w:val="center"/>
              <w:rPr>
                <w:color w:val="000000"/>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071B336" w14:textId="77777777" w:rsidR="002D5453" w:rsidRDefault="002D5453">
            <w:pPr>
              <w:jc w:val="center"/>
              <w:rPr>
                <w:color w:val="000000"/>
              </w:rPr>
            </w:pPr>
          </w:p>
        </w:tc>
        <w:tc>
          <w:tcPr>
            <w:tcW w:w="5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4F4F443" w14:textId="77777777" w:rsidR="002D5453" w:rsidRDefault="002D5453">
            <w:pPr>
              <w:rPr>
                <w:color w:val="000000"/>
              </w:rPr>
            </w:pPr>
          </w:p>
        </w:tc>
      </w:tr>
    </w:tbl>
    <w:p w14:paraId="2E7DD7DD" w14:textId="77777777" w:rsidR="002D5453" w:rsidRDefault="008E6B8C">
      <w:r>
        <w:t xml:space="preserve"> </w:t>
      </w:r>
      <w:r>
        <w:br w:type="page"/>
      </w:r>
    </w:p>
    <w:p w14:paraId="2CCEF288" w14:textId="77777777" w:rsidR="002D5453" w:rsidRDefault="008E6B8C">
      <w:pPr>
        <w:pStyle w:val="Ttulo2"/>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Environmental Workplan Results</w:t>
      </w:r>
    </w:p>
    <w:p w14:paraId="1A3B1C8E" w14:textId="77777777" w:rsidR="002D5453" w:rsidRDefault="008E6B8C">
      <w:pPr>
        <w:rPr>
          <w:i/>
        </w:rPr>
      </w:pPr>
      <w:r>
        <w:rPr>
          <w:i/>
        </w:rPr>
        <w:t>Fill in the following table by reviewing the latest FIP’s environmental workplan (see the FIP’s Documents section on the Details tab of the FIP’s FisheryProgress profile) and summarizing the results that have been achieved over the past three years (or since the last evaluation report was completed) by the FIP. A result is defined as:</w:t>
      </w:r>
    </w:p>
    <w:p w14:paraId="68C3428F" w14:textId="77777777" w:rsidR="002D5453" w:rsidRDefault="008E6B8C">
      <w:pPr>
        <w:numPr>
          <w:ilvl w:val="0"/>
          <w:numId w:val="3"/>
        </w:numPr>
        <w:pBdr>
          <w:top w:val="nil"/>
          <w:left w:val="nil"/>
          <w:bottom w:val="nil"/>
          <w:right w:val="nil"/>
          <w:between w:val="nil"/>
        </w:pBdr>
        <w:rPr>
          <w:i/>
          <w:color w:val="000000"/>
        </w:rPr>
      </w:pPr>
      <w:r>
        <w:rPr>
          <w:i/>
          <w:color w:val="000000"/>
        </w:rPr>
        <w:t>A regulatory policy change or regulatory action to improve the fishery (e.g., a new bycatch provision), or fishing practice change (e.g., a change in fishing gear developed voluntarily and implemented by the FIP) to improve the fishery</w:t>
      </w:r>
    </w:p>
    <w:p w14:paraId="25DD5306" w14:textId="77777777" w:rsidR="002D5453" w:rsidRDefault="008E6B8C">
      <w:pPr>
        <w:numPr>
          <w:ilvl w:val="0"/>
          <w:numId w:val="3"/>
        </w:numPr>
        <w:pBdr>
          <w:top w:val="nil"/>
          <w:left w:val="nil"/>
          <w:bottom w:val="nil"/>
          <w:right w:val="nil"/>
          <w:between w:val="nil"/>
        </w:pBdr>
        <w:rPr>
          <w:i/>
          <w:color w:val="000000"/>
        </w:rPr>
      </w:pPr>
      <w:r>
        <w:rPr>
          <w:i/>
          <w:color w:val="000000"/>
        </w:rPr>
        <w:t>A publicly verifiable positive change in the water (e.g., an increase in biomass of target stock, an increase in population of impacted protected species, a decrease in habitat or ecosystem impacted)</w:t>
      </w:r>
    </w:p>
    <w:p w14:paraId="36C6D650" w14:textId="77777777" w:rsidR="002D5453" w:rsidRDefault="008E6B8C">
      <w:pPr>
        <w:numPr>
          <w:ilvl w:val="0"/>
          <w:numId w:val="3"/>
        </w:numPr>
        <w:pBdr>
          <w:top w:val="nil"/>
          <w:left w:val="nil"/>
          <w:bottom w:val="nil"/>
          <w:right w:val="nil"/>
          <w:between w:val="nil"/>
        </w:pBdr>
        <w:rPr>
          <w:i/>
          <w:color w:val="000000"/>
        </w:rPr>
      </w:pPr>
      <w:r>
        <w:rPr>
          <w:i/>
          <w:color w:val="000000"/>
        </w:rPr>
        <w:t>An activity that led to an MSC performance indicator score change in the fishery</w:t>
      </w:r>
    </w:p>
    <w:p w14:paraId="05187955" w14:textId="77777777" w:rsidR="002D5453" w:rsidRDefault="002D5453">
      <w:pPr>
        <w:rPr>
          <w:i/>
        </w:rPr>
      </w:pPr>
    </w:p>
    <w:p w14:paraId="16F3632F" w14:textId="77777777" w:rsidR="002D5453" w:rsidRDefault="008E6B8C">
      <w:pPr>
        <w:rPr>
          <w:i/>
        </w:rPr>
      </w:pPr>
      <w:r>
        <w:rPr>
          <w:i/>
        </w:rPr>
        <w:t>It is advised that assessors determine results through stakeholder consultation, however the FIP’s Action Progress tab on FisheryProgress may also be a useful resource. For results to be valid, FIP participants must have directly worked on or contributed to the improvement through one or more actions/tasks in the FIP’s environmental workplan. For each result:</w:t>
      </w:r>
    </w:p>
    <w:p w14:paraId="1230C97C" w14:textId="77777777" w:rsidR="002D5453" w:rsidRDefault="008E6B8C">
      <w:pPr>
        <w:numPr>
          <w:ilvl w:val="0"/>
          <w:numId w:val="1"/>
        </w:numPr>
        <w:pBdr>
          <w:top w:val="nil"/>
          <w:left w:val="nil"/>
          <w:bottom w:val="nil"/>
          <w:right w:val="nil"/>
          <w:between w:val="nil"/>
        </w:pBdr>
        <w:rPr>
          <w:i/>
          <w:color w:val="000000"/>
        </w:rPr>
      </w:pPr>
      <w:r>
        <w:rPr>
          <w:i/>
          <w:color w:val="000000"/>
        </w:rPr>
        <w:t>Summarize the result in a short sentence</w:t>
      </w:r>
    </w:p>
    <w:p w14:paraId="74AE517E" w14:textId="77777777" w:rsidR="002D5453" w:rsidRDefault="008E6B8C">
      <w:pPr>
        <w:numPr>
          <w:ilvl w:val="0"/>
          <w:numId w:val="1"/>
        </w:numPr>
        <w:pBdr>
          <w:top w:val="nil"/>
          <w:left w:val="nil"/>
          <w:bottom w:val="nil"/>
          <w:right w:val="nil"/>
          <w:between w:val="nil"/>
        </w:pBdr>
        <w:rPr>
          <w:i/>
          <w:color w:val="000000"/>
        </w:rPr>
      </w:pPr>
      <w:r>
        <w:rPr>
          <w:i/>
          <w:color w:val="000000"/>
        </w:rPr>
        <w:t xml:space="preserve">Identify the most closely related action(s), as they are listed on the FIP’s Action Progress tab on the </w:t>
      </w:r>
      <w:r>
        <w:rPr>
          <w:i/>
        </w:rPr>
        <w:t>FisheryProgress</w:t>
      </w:r>
      <w:r>
        <w:rPr>
          <w:i/>
          <w:color w:val="000000"/>
        </w:rPr>
        <w:t xml:space="preserve"> profile</w:t>
      </w:r>
    </w:p>
    <w:p w14:paraId="5E79387F" w14:textId="77777777" w:rsidR="002D5453" w:rsidRDefault="008E6B8C">
      <w:pPr>
        <w:numPr>
          <w:ilvl w:val="0"/>
          <w:numId w:val="1"/>
        </w:numPr>
        <w:pBdr>
          <w:top w:val="nil"/>
          <w:left w:val="nil"/>
          <w:bottom w:val="nil"/>
          <w:right w:val="nil"/>
          <w:between w:val="nil"/>
        </w:pBdr>
        <w:rPr>
          <w:i/>
          <w:color w:val="000000"/>
        </w:rPr>
      </w:pPr>
      <w:r>
        <w:rPr>
          <w:i/>
          <w:color w:val="000000"/>
        </w:rPr>
        <w:t>Identify the most closely related MSC performance indicator(s) impacted by the result</w:t>
      </w:r>
    </w:p>
    <w:p w14:paraId="6B79455D" w14:textId="77777777" w:rsidR="002D5453" w:rsidRDefault="008E6B8C">
      <w:pPr>
        <w:numPr>
          <w:ilvl w:val="0"/>
          <w:numId w:val="1"/>
        </w:numPr>
        <w:pBdr>
          <w:top w:val="nil"/>
          <w:left w:val="nil"/>
          <w:bottom w:val="nil"/>
          <w:right w:val="nil"/>
          <w:between w:val="nil"/>
        </w:pBdr>
        <w:rPr>
          <w:rFonts w:ascii="Calibri" w:eastAsia="Calibri" w:hAnsi="Calibri" w:cs="Calibri"/>
          <w:i/>
          <w:color w:val="000000"/>
        </w:rPr>
      </w:pPr>
      <w:r>
        <w:rPr>
          <w:i/>
          <w:color w:val="000000"/>
        </w:rPr>
        <w:t xml:space="preserve">Provide an explanation of steps that the FIP participants took, or </w:t>
      </w:r>
      <w:proofErr w:type="gramStart"/>
      <w:r>
        <w:rPr>
          <w:i/>
          <w:color w:val="000000"/>
        </w:rPr>
        <w:t>the how</w:t>
      </w:r>
      <w:proofErr w:type="gramEnd"/>
      <w:r>
        <w:rPr>
          <w:i/>
          <w:color w:val="000000"/>
        </w:rPr>
        <w:t xml:space="preserve"> the FIP’s work played a role in supporting and achieving the result</w:t>
      </w:r>
    </w:p>
    <w:p w14:paraId="2666E9D6" w14:textId="77777777" w:rsidR="002D5453" w:rsidRDefault="002D5453"/>
    <w:tbl>
      <w:tblPr>
        <w:tblStyle w:val="a8"/>
        <w:tblW w:w="153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0"/>
        <w:gridCol w:w="2856"/>
        <w:gridCol w:w="1973"/>
        <w:gridCol w:w="7799"/>
      </w:tblGrid>
      <w:tr w:rsidR="002D5453" w14:paraId="223A97E1" w14:textId="77777777" w:rsidTr="002D54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tcPr>
          <w:p w14:paraId="552583B1" w14:textId="77777777" w:rsidR="002D5453" w:rsidRDefault="008E6B8C">
            <w:pPr>
              <w:jc w:val="center"/>
            </w:pPr>
            <w:r>
              <w:t>Result</w:t>
            </w:r>
          </w:p>
        </w:tc>
        <w:tc>
          <w:tcPr>
            <w:tcW w:w="2856" w:type="dxa"/>
          </w:tcPr>
          <w:p w14:paraId="1B3A0C0C" w14:textId="77777777" w:rsidR="002D5453" w:rsidRDefault="008E6B8C">
            <w:pPr>
              <w:jc w:val="center"/>
              <w:cnfStyle w:val="100000000000" w:firstRow="1" w:lastRow="0" w:firstColumn="0" w:lastColumn="0" w:oddVBand="0" w:evenVBand="0" w:oddHBand="0" w:evenHBand="0" w:firstRowFirstColumn="0" w:firstRowLastColumn="0" w:lastRowFirstColumn="0" w:lastRowLastColumn="0"/>
            </w:pPr>
            <w:r>
              <w:t xml:space="preserve">Related Action on FisheryProgress </w:t>
            </w:r>
          </w:p>
        </w:tc>
        <w:tc>
          <w:tcPr>
            <w:tcW w:w="1973" w:type="dxa"/>
          </w:tcPr>
          <w:p w14:paraId="1CECEDAC" w14:textId="77777777" w:rsidR="002D5453" w:rsidRDefault="008E6B8C">
            <w:pPr>
              <w:jc w:val="center"/>
              <w:cnfStyle w:val="100000000000" w:firstRow="1" w:lastRow="0" w:firstColumn="0" w:lastColumn="0" w:oddVBand="0" w:evenVBand="0" w:oddHBand="0" w:evenHBand="0" w:firstRowFirstColumn="0" w:firstRowLastColumn="0" w:lastRowFirstColumn="0" w:lastRowLastColumn="0"/>
            </w:pPr>
            <w:r>
              <w:t>Related MSC Performance Indicator</w:t>
            </w:r>
          </w:p>
        </w:tc>
        <w:tc>
          <w:tcPr>
            <w:tcW w:w="7799" w:type="dxa"/>
          </w:tcPr>
          <w:p w14:paraId="486693A2" w14:textId="77777777" w:rsidR="002D5453" w:rsidRDefault="008E6B8C">
            <w:pPr>
              <w:jc w:val="center"/>
              <w:cnfStyle w:val="100000000000" w:firstRow="1" w:lastRow="0" w:firstColumn="0" w:lastColumn="0" w:oddVBand="0" w:evenVBand="0" w:oddHBand="0" w:evenHBand="0" w:firstRowFirstColumn="0" w:firstRowLastColumn="0" w:lastRowFirstColumn="0" w:lastRowLastColumn="0"/>
            </w:pPr>
            <w:r>
              <w:t>Explanation</w:t>
            </w:r>
          </w:p>
        </w:tc>
      </w:tr>
      <w:tr w:rsidR="002D5453" w14:paraId="3F56D551" w14:textId="77777777" w:rsidTr="002D5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tcPr>
          <w:p w14:paraId="3CE1470A" w14:textId="7F61D2A4" w:rsidR="002D5453" w:rsidRDefault="002D5453">
            <w:pPr>
              <w:rPr>
                <w:color w:val="000000"/>
                <w:highlight w:val="yellow"/>
              </w:rPr>
            </w:pPr>
          </w:p>
        </w:tc>
        <w:tc>
          <w:tcPr>
            <w:tcW w:w="2856" w:type="dxa"/>
            <w:shd w:val="clear" w:color="auto" w:fill="auto"/>
          </w:tcPr>
          <w:p w14:paraId="296F1C3B" w14:textId="135D5A67" w:rsidR="002D5453" w:rsidRDefault="002D5453">
            <w:pPr>
              <w:cnfStyle w:val="000000100000" w:firstRow="0" w:lastRow="0" w:firstColumn="0" w:lastColumn="0" w:oddVBand="0" w:evenVBand="0" w:oddHBand="1" w:evenHBand="0" w:firstRowFirstColumn="0" w:firstRowLastColumn="0" w:lastRowFirstColumn="0" w:lastRowLastColumn="0"/>
              <w:rPr>
                <w:color w:val="000000"/>
                <w:highlight w:val="yellow"/>
              </w:rPr>
            </w:pPr>
          </w:p>
        </w:tc>
        <w:tc>
          <w:tcPr>
            <w:tcW w:w="1973" w:type="dxa"/>
            <w:shd w:val="clear" w:color="auto" w:fill="auto"/>
          </w:tcPr>
          <w:p w14:paraId="269AD5DB" w14:textId="58A6D59A" w:rsidR="002D5453" w:rsidRDefault="002D5453">
            <w:pPr>
              <w:cnfStyle w:val="000000100000" w:firstRow="0" w:lastRow="0" w:firstColumn="0" w:lastColumn="0" w:oddVBand="0" w:evenVBand="0" w:oddHBand="1" w:evenHBand="0" w:firstRowFirstColumn="0" w:firstRowLastColumn="0" w:lastRowFirstColumn="0" w:lastRowLastColumn="0"/>
              <w:rPr>
                <w:highlight w:val="yellow"/>
              </w:rPr>
            </w:pPr>
          </w:p>
        </w:tc>
        <w:tc>
          <w:tcPr>
            <w:tcW w:w="7799" w:type="dxa"/>
            <w:shd w:val="clear" w:color="auto" w:fill="auto"/>
          </w:tcPr>
          <w:p w14:paraId="764139E4" w14:textId="2558BF12" w:rsidR="002D5453" w:rsidRDefault="002D5453">
            <w:pPr>
              <w:cnfStyle w:val="000000100000" w:firstRow="0" w:lastRow="0" w:firstColumn="0" w:lastColumn="0" w:oddVBand="0" w:evenVBand="0" w:oddHBand="1" w:evenHBand="0" w:firstRowFirstColumn="0" w:firstRowLastColumn="0" w:lastRowFirstColumn="0" w:lastRowLastColumn="0"/>
              <w:rPr>
                <w:color w:val="000000"/>
                <w:highlight w:val="yellow"/>
              </w:rPr>
            </w:pPr>
          </w:p>
        </w:tc>
      </w:tr>
      <w:tr w:rsidR="002D5453" w14:paraId="1DD37960" w14:textId="77777777" w:rsidTr="002D5453">
        <w:tc>
          <w:tcPr>
            <w:cnfStyle w:val="001000000000" w:firstRow="0" w:lastRow="0" w:firstColumn="1" w:lastColumn="0" w:oddVBand="0" w:evenVBand="0" w:oddHBand="0" w:evenHBand="0" w:firstRowFirstColumn="0" w:firstRowLastColumn="0" w:lastRowFirstColumn="0" w:lastRowLastColumn="0"/>
            <w:tcW w:w="2760" w:type="dxa"/>
            <w:shd w:val="clear" w:color="auto" w:fill="auto"/>
          </w:tcPr>
          <w:p w14:paraId="01425713" w14:textId="3C2203BC" w:rsidR="002D5453" w:rsidRDefault="002D5453">
            <w:pPr>
              <w:rPr>
                <w:color w:val="000000"/>
                <w:highlight w:val="yellow"/>
              </w:rPr>
            </w:pPr>
          </w:p>
        </w:tc>
        <w:tc>
          <w:tcPr>
            <w:tcW w:w="2856" w:type="dxa"/>
            <w:shd w:val="clear" w:color="auto" w:fill="auto"/>
          </w:tcPr>
          <w:p w14:paraId="5B8C2AED" w14:textId="1336E5FE" w:rsidR="002D5453" w:rsidRDefault="002D5453">
            <w:pPr>
              <w:cnfStyle w:val="000000000000" w:firstRow="0" w:lastRow="0" w:firstColumn="0" w:lastColumn="0" w:oddVBand="0" w:evenVBand="0" w:oddHBand="0" w:evenHBand="0" w:firstRowFirstColumn="0" w:firstRowLastColumn="0" w:lastRowFirstColumn="0" w:lastRowLastColumn="0"/>
              <w:rPr>
                <w:color w:val="000000"/>
                <w:highlight w:val="yellow"/>
              </w:rPr>
            </w:pPr>
          </w:p>
        </w:tc>
        <w:tc>
          <w:tcPr>
            <w:tcW w:w="1973" w:type="dxa"/>
            <w:shd w:val="clear" w:color="auto" w:fill="auto"/>
          </w:tcPr>
          <w:p w14:paraId="2B57A901" w14:textId="776C5CF4" w:rsidR="002D5453" w:rsidRDefault="002D5453">
            <w:pPr>
              <w:cnfStyle w:val="000000000000" w:firstRow="0" w:lastRow="0" w:firstColumn="0" w:lastColumn="0" w:oddVBand="0" w:evenVBand="0" w:oddHBand="0" w:evenHBand="0" w:firstRowFirstColumn="0" w:firstRowLastColumn="0" w:lastRowFirstColumn="0" w:lastRowLastColumn="0"/>
              <w:rPr>
                <w:highlight w:val="yellow"/>
              </w:rPr>
            </w:pPr>
          </w:p>
        </w:tc>
        <w:tc>
          <w:tcPr>
            <w:tcW w:w="7799" w:type="dxa"/>
            <w:shd w:val="clear" w:color="auto" w:fill="auto"/>
          </w:tcPr>
          <w:p w14:paraId="3464E5DF" w14:textId="66DAEABE" w:rsidR="002D5453" w:rsidRDefault="002D5453">
            <w:pPr>
              <w:cnfStyle w:val="000000000000" w:firstRow="0" w:lastRow="0" w:firstColumn="0" w:lastColumn="0" w:oddVBand="0" w:evenVBand="0" w:oddHBand="0" w:evenHBand="0" w:firstRowFirstColumn="0" w:firstRowLastColumn="0" w:lastRowFirstColumn="0" w:lastRowLastColumn="0"/>
              <w:rPr>
                <w:color w:val="000000"/>
                <w:highlight w:val="yellow"/>
              </w:rPr>
            </w:pPr>
          </w:p>
        </w:tc>
      </w:tr>
      <w:tr w:rsidR="002D5453" w14:paraId="2C87DDAD" w14:textId="77777777" w:rsidTr="002D5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tcPr>
          <w:p w14:paraId="54E417CA" w14:textId="0731811F" w:rsidR="002D5453" w:rsidRDefault="002D5453">
            <w:pPr>
              <w:rPr>
                <w:color w:val="000000"/>
                <w:highlight w:val="yellow"/>
              </w:rPr>
            </w:pPr>
          </w:p>
        </w:tc>
        <w:tc>
          <w:tcPr>
            <w:tcW w:w="2856" w:type="dxa"/>
            <w:shd w:val="clear" w:color="auto" w:fill="auto"/>
          </w:tcPr>
          <w:p w14:paraId="5E29C604" w14:textId="57EBABFA" w:rsidR="002D5453" w:rsidRDefault="002D5453">
            <w:pPr>
              <w:cnfStyle w:val="000000100000" w:firstRow="0" w:lastRow="0" w:firstColumn="0" w:lastColumn="0" w:oddVBand="0" w:evenVBand="0" w:oddHBand="1" w:evenHBand="0" w:firstRowFirstColumn="0" w:firstRowLastColumn="0" w:lastRowFirstColumn="0" w:lastRowLastColumn="0"/>
              <w:rPr>
                <w:color w:val="000000"/>
                <w:highlight w:val="yellow"/>
              </w:rPr>
            </w:pPr>
          </w:p>
        </w:tc>
        <w:tc>
          <w:tcPr>
            <w:tcW w:w="1973" w:type="dxa"/>
            <w:shd w:val="clear" w:color="auto" w:fill="auto"/>
          </w:tcPr>
          <w:p w14:paraId="039E706F" w14:textId="207231C2" w:rsidR="002D5453" w:rsidRDefault="002D5453">
            <w:pPr>
              <w:cnfStyle w:val="000000100000" w:firstRow="0" w:lastRow="0" w:firstColumn="0" w:lastColumn="0" w:oddVBand="0" w:evenVBand="0" w:oddHBand="1" w:evenHBand="0" w:firstRowFirstColumn="0" w:firstRowLastColumn="0" w:lastRowFirstColumn="0" w:lastRowLastColumn="0"/>
              <w:rPr>
                <w:highlight w:val="yellow"/>
              </w:rPr>
            </w:pPr>
          </w:p>
        </w:tc>
        <w:tc>
          <w:tcPr>
            <w:tcW w:w="7799" w:type="dxa"/>
            <w:shd w:val="clear" w:color="auto" w:fill="auto"/>
          </w:tcPr>
          <w:p w14:paraId="704BF1CB" w14:textId="7FF6218E" w:rsidR="002D5453" w:rsidRDefault="002D5453">
            <w:pPr>
              <w:cnfStyle w:val="000000100000" w:firstRow="0" w:lastRow="0" w:firstColumn="0" w:lastColumn="0" w:oddVBand="0" w:evenVBand="0" w:oddHBand="1" w:evenHBand="0" w:firstRowFirstColumn="0" w:firstRowLastColumn="0" w:lastRowFirstColumn="0" w:lastRowLastColumn="0"/>
              <w:rPr>
                <w:color w:val="000000"/>
                <w:highlight w:val="yellow"/>
              </w:rPr>
            </w:pPr>
          </w:p>
        </w:tc>
      </w:tr>
      <w:tr w:rsidR="002D5453" w14:paraId="4C006B2D" w14:textId="77777777" w:rsidTr="002D5453">
        <w:tc>
          <w:tcPr>
            <w:cnfStyle w:val="001000000000" w:firstRow="0" w:lastRow="0" w:firstColumn="1" w:lastColumn="0" w:oddVBand="0" w:evenVBand="0" w:oddHBand="0" w:evenHBand="0" w:firstRowFirstColumn="0" w:firstRowLastColumn="0" w:lastRowFirstColumn="0" w:lastRowLastColumn="0"/>
            <w:tcW w:w="2760" w:type="dxa"/>
            <w:shd w:val="clear" w:color="auto" w:fill="auto"/>
          </w:tcPr>
          <w:p w14:paraId="73500319" w14:textId="0DA17BBA" w:rsidR="002D5453" w:rsidRDefault="002D5453">
            <w:pPr>
              <w:rPr>
                <w:color w:val="000000"/>
                <w:highlight w:val="yellow"/>
              </w:rPr>
            </w:pPr>
          </w:p>
        </w:tc>
        <w:tc>
          <w:tcPr>
            <w:tcW w:w="2856" w:type="dxa"/>
            <w:shd w:val="clear" w:color="auto" w:fill="auto"/>
          </w:tcPr>
          <w:p w14:paraId="5F93BA56" w14:textId="0E207126" w:rsidR="002D5453" w:rsidRDefault="002D5453">
            <w:pPr>
              <w:cnfStyle w:val="000000000000" w:firstRow="0" w:lastRow="0" w:firstColumn="0" w:lastColumn="0" w:oddVBand="0" w:evenVBand="0" w:oddHBand="0" w:evenHBand="0" w:firstRowFirstColumn="0" w:firstRowLastColumn="0" w:lastRowFirstColumn="0" w:lastRowLastColumn="0"/>
              <w:rPr>
                <w:color w:val="000000"/>
                <w:highlight w:val="yellow"/>
              </w:rPr>
            </w:pPr>
          </w:p>
        </w:tc>
        <w:tc>
          <w:tcPr>
            <w:tcW w:w="1973" w:type="dxa"/>
            <w:shd w:val="clear" w:color="auto" w:fill="auto"/>
          </w:tcPr>
          <w:p w14:paraId="41605094" w14:textId="75425E16" w:rsidR="002D5453" w:rsidRDefault="002D5453">
            <w:pPr>
              <w:cnfStyle w:val="000000000000" w:firstRow="0" w:lastRow="0" w:firstColumn="0" w:lastColumn="0" w:oddVBand="0" w:evenVBand="0" w:oddHBand="0" w:evenHBand="0" w:firstRowFirstColumn="0" w:firstRowLastColumn="0" w:lastRowFirstColumn="0" w:lastRowLastColumn="0"/>
            </w:pPr>
          </w:p>
        </w:tc>
        <w:tc>
          <w:tcPr>
            <w:tcW w:w="7799" w:type="dxa"/>
            <w:shd w:val="clear" w:color="auto" w:fill="auto"/>
          </w:tcPr>
          <w:p w14:paraId="270027B7" w14:textId="113339F0" w:rsidR="002D5453" w:rsidRDefault="002D5453">
            <w:pPr>
              <w:cnfStyle w:val="000000000000" w:firstRow="0" w:lastRow="0" w:firstColumn="0" w:lastColumn="0" w:oddVBand="0" w:evenVBand="0" w:oddHBand="0" w:evenHBand="0" w:firstRowFirstColumn="0" w:firstRowLastColumn="0" w:lastRowFirstColumn="0" w:lastRowLastColumn="0"/>
              <w:rPr>
                <w:color w:val="000000"/>
              </w:rPr>
            </w:pPr>
          </w:p>
        </w:tc>
      </w:tr>
      <w:tr w:rsidR="002D5453" w14:paraId="33F7A797" w14:textId="77777777" w:rsidTr="002D5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tcPr>
          <w:p w14:paraId="471C7311" w14:textId="77777777" w:rsidR="002D5453" w:rsidRDefault="002D5453">
            <w:pPr>
              <w:rPr>
                <w:color w:val="000000"/>
                <w:highlight w:val="yellow"/>
              </w:rPr>
            </w:pPr>
          </w:p>
        </w:tc>
        <w:tc>
          <w:tcPr>
            <w:tcW w:w="2856" w:type="dxa"/>
            <w:shd w:val="clear" w:color="auto" w:fill="auto"/>
          </w:tcPr>
          <w:p w14:paraId="29772539" w14:textId="77777777" w:rsidR="002D5453" w:rsidRDefault="002D5453">
            <w:pPr>
              <w:cnfStyle w:val="000000100000" w:firstRow="0" w:lastRow="0" w:firstColumn="0" w:lastColumn="0" w:oddVBand="0" w:evenVBand="0" w:oddHBand="1" w:evenHBand="0" w:firstRowFirstColumn="0" w:firstRowLastColumn="0" w:lastRowFirstColumn="0" w:lastRowLastColumn="0"/>
              <w:rPr>
                <w:color w:val="000000"/>
                <w:highlight w:val="yellow"/>
              </w:rPr>
            </w:pPr>
          </w:p>
        </w:tc>
        <w:tc>
          <w:tcPr>
            <w:tcW w:w="1973" w:type="dxa"/>
            <w:shd w:val="clear" w:color="auto" w:fill="auto"/>
          </w:tcPr>
          <w:p w14:paraId="5ADBD193" w14:textId="77777777" w:rsidR="002D5453" w:rsidRDefault="002D5453">
            <w:pPr>
              <w:cnfStyle w:val="000000100000" w:firstRow="0" w:lastRow="0" w:firstColumn="0" w:lastColumn="0" w:oddVBand="0" w:evenVBand="0" w:oddHBand="1" w:evenHBand="0" w:firstRowFirstColumn="0" w:firstRowLastColumn="0" w:lastRowFirstColumn="0" w:lastRowLastColumn="0"/>
            </w:pPr>
          </w:p>
        </w:tc>
        <w:tc>
          <w:tcPr>
            <w:tcW w:w="7799" w:type="dxa"/>
            <w:shd w:val="clear" w:color="auto" w:fill="auto"/>
          </w:tcPr>
          <w:p w14:paraId="3E03D463" w14:textId="77777777" w:rsidR="002D5453" w:rsidRDefault="002D5453">
            <w:pPr>
              <w:cnfStyle w:val="000000100000" w:firstRow="0" w:lastRow="0" w:firstColumn="0" w:lastColumn="0" w:oddVBand="0" w:evenVBand="0" w:oddHBand="1" w:evenHBand="0" w:firstRowFirstColumn="0" w:firstRowLastColumn="0" w:lastRowFirstColumn="0" w:lastRowLastColumn="0"/>
              <w:rPr>
                <w:color w:val="000000"/>
              </w:rPr>
            </w:pPr>
          </w:p>
        </w:tc>
      </w:tr>
      <w:tr w:rsidR="002D5453" w14:paraId="4CA2F8D6" w14:textId="77777777" w:rsidTr="002D5453">
        <w:tc>
          <w:tcPr>
            <w:cnfStyle w:val="001000000000" w:firstRow="0" w:lastRow="0" w:firstColumn="1" w:lastColumn="0" w:oddVBand="0" w:evenVBand="0" w:oddHBand="0" w:evenHBand="0" w:firstRowFirstColumn="0" w:firstRowLastColumn="0" w:lastRowFirstColumn="0" w:lastRowLastColumn="0"/>
            <w:tcW w:w="2760" w:type="dxa"/>
            <w:shd w:val="clear" w:color="auto" w:fill="auto"/>
          </w:tcPr>
          <w:p w14:paraId="3EE52C97" w14:textId="77777777" w:rsidR="002D5453" w:rsidRDefault="002D5453">
            <w:pPr>
              <w:rPr>
                <w:color w:val="000000"/>
                <w:highlight w:val="yellow"/>
              </w:rPr>
            </w:pPr>
          </w:p>
        </w:tc>
        <w:tc>
          <w:tcPr>
            <w:tcW w:w="2856" w:type="dxa"/>
            <w:shd w:val="clear" w:color="auto" w:fill="auto"/>
          </w:tcPr>
          <w:p w14:paraId="78EC636F" w14:textId="77777777" w:rsidR="002D5453" w:rsidRDefault="002D5453">
            <w:pPr>
              <w:cnfStyle w:val="000000000000" w:firstRow="0" w:lastRow="0" w:firstColumn="0" w:lastColumn="0" w:oddVBand="0" w:evenVBand="0" w:oddHBand="0" w:evenHBand="0" w:firstRowFirstColumn="0" w:firstRowLastColumn="0" w:lastRowFirstColumn="0" w:lastRowLastColumn="0"/>
              <w:rPr>
                <w:color w:val="000000"/>
                <w:highlight w:val="yellow"/>
              </w:rPr>
            </w:pPr>
          </w:p>
        </w:tc>
        <w:tc>
          <w:tcPr>
            <w:tcW w:w="1973" w:type="dxa"/>
            <w:shd w:val="clear" w:color="auto" w:fill="auto"/>
          </w:tcPr>
          <w:p w14:paraId="1FAF9D93" w14:textId="77777777" w:rsidR="002D5453" w:rsidRDefault="002D5453">
            <w:pPr>
              <w:cnfStyle w:val="000000000000" w:firstRow="0" w:lastRow="0" w:firstColumn="0" w:lastColumn="0" w:oddVBand="0" w:evenVBand="0" w:oddHBand="0" w:evenHBand="0" w:firstRowFirstColumn="0" w:firstRowLastColumn="0" w:lastRowFirstColumn="0" w:lastRowLastColumn="0"/>
            </w:pPr>
          </w:p>
        </w:tc>
        <w:tc>
          <w:tcPr>
            <w:tcW w:w="7799" w:type="dxa"/>
            <w:shd w:val="clear" w:color="auto" w:fill="auto"/>
          </w:tcPr>
          <w:p w14:paraId="2F3CDACF" w14:textId="77777777" w:rsidR="002D5453" w:rsidRDefault="002D5453">
            <w:pPr>
              <w:cnfStyle w:val="000000000000" w:firstRow="0" w:lastRow="0" w:firstColumn="0" w:lastColumn="0" w:oddVBand="0" w:evenVBand="0" w:oddHBand="0" w:evenHBand="0" w:firstRowFirstColumn="0" w:firstRowLastColumn="0" w:lastRowFirstColumn="0" w:lastRowLastColumn="0"/>
              <w:rPr>
                <w:color w:val="000000"/>
              </w:rPr>
            </w:pPr>
          </w:p>
        </w:tc>
      </w:tr>
      <w:tr w:rsidR="002D5453" w14:paraId="569BA87B" w14:textId="77777777" w:rsidTr="002D54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0" w:type="dxa"/>
            <w:shd w:val="clear" w:color="auto" w:fill="auto"/>
          </w:tcPr>
          <w:p w14:paraId="23310814" w14:textId="77777777" w:rsidR="002D5453" w:rsidRDefault="002D5453">
            <w:pPr>
              <w:rPr>
                <w:color w:val="000000"/>
                <w:highlight w:val="yellow"/>
              </w:rPr>
            </w:pPr>
          </w:p>
        </w:tc>
        <w:tc>
          <w:tcPr>
            <w:tcW w:w="2856" w:type="dxa"/>
            <w:shd w:val="clear" w:color="auto" w:fill="auto"/>
          </w:tcPr>
          <w:p w14:paraId="2B0FB50B" w14:textId="77777777" w:rsidR="002D5453" w:rsidRDefault="002D5453">
            <w:pPr>
              <w:cnfStyle w:val="000000100000" w:firstRow="0" w:lastRow="0" w:firstColumn="0" w:lastColumn="0" w:oddVBand="0" w:evenVBand="0" w:oddHBand="1" w:evenHBand="0" w:firstRowFirstColumn="0" w:firstRowLastColumn="0" w:lastRowFirstColumn="0" w:lastRowLastColumn="0"/>
              <w:rPr>
                <w:color w:val="000000"/>
                <w:highlight w:val="yellow"/>
              </w:rPr>
            </w:pPr>
          </w:p>
        </w:tc>
        <w:tc>
          <w:tcPr>
            <w:tcW w:w="1973" w:type="dxa"/>
            <w:shd w:val="clear" w:color="auto" w:fill="auto"/>
          </w:tcPr>
          <w:p w14:paraId="14A12F4E" w14:textId="77777777" w:rsidR="002D5453" w:rsidRDefault="002D5453">
            <w:pPr>
              <w:cnfStyle w:val="000000100000" w:firstRow="0" w:lastRow="0" w:firstColumn="0" w:lastColumn="0" w:oddVBand="0" w:evenVBand="0" w:oddHBand="1" w:evenHBand="0" w:firstRowFirstColumn="0" w:firstRowLastColumn="0" w:lastRowFirstColumn="0" w:lastRowLastColumn="0"/>
            </w:pPr>
          </w:p>
        </w:tc>
        <w:tc>
          <w:tcPr>
            <w:tcW w:w="7799" w:type="dxa"/>
            <w:shd w:val="clear" w:color="auto" w:fill="auto"/>
          </w:tcPr>
          <w:p w14:paraId="06A081AE" w14:textId="77777777" w:rsidR="002D5453" w:rsidRDefault="002D5453">
            <w:pPr>
              <w:cnfStyle w:val="000000100000" w:firstRow="0" w:lastRow="0" w:firstColumn="0" w:lastColumn="0" w:oddVBand="0" w:evenVBand="0" w:oddHBand="1" w:evenHBand="0" w:firstRowFirstColumn="0" w:firstRowLastColumn="0" w:lastRowFirstColumn="0" w:lastRowLastColumn="0"/>
              <w:rPr>
                <w:color w:val="000000"/>
              </w:rPr>
            </w:pPr>
          </w:p>
        </w:tc>
      </w:tr>
    </w:tbl>
    <w:p w14:paraId="2C9B6056" w14:textId="77777777" w:rsidR="002D5453" w:rsidRDefault="002D5453">
      <w:pPr>
        <w:rPr>
          <w:color w:val="000000"/>
          <w:sz w:val="21"/>
          <w:szCs w:val="21"/>
          <w:highlight w:val="white"/>
        </w:rPr>
      </w:pPr>
    </w:p>
    <w:p w14:paraId="5FCB7B10" w14:textId="77777777" w:rsidR="002D5453" w:rsidRDefault="002D5453"/>
    <w:p w14:paraId="1C3CFB04" w14:textId="77777777" w:rsidR="002D5453" w:rsidRDefault="008E6B8C">
      <w:pPr>
        <w:pStyle w:val="Ttulo2"/>
        <w:rPr>
          <w:rFonts w:ascii="Times New Roman" w:eastAsia="Times New Roman" w:hAnsi="Times New Roman" w:cs="Times New Roman"/>
          <w:sz w:val="32"/>
          <w:szCs w:val="32"/>
        </w:rPr>
      </w:pPr>
      <w:r>
        <w:rPr>
          <w:rFonts w:ascii="Times New Roman" w:eastAsia="Times New Roman" w:hAnsi="Times New Roman" w:cs="Times New Roman"/>
          <w:sz w:val="32"/>
          <w:szCs w:val="32"/>
        </w:rPr>
        <w:t>Supporting References</w:t>
      </w:r>
    </w:p>
    <w:p w14:paraId="6A769900" w14:textId="77777777" w:rsidR="002D5453" w:rsidRDefault="008E6B8C">
      <w:pPr>
        <w:rPr>
          <w:i/>
        </w:rPr>
      </w:pPr>
      <w:r>
        <w:rPr>
          <w:i/>
        </w:rPr>
        <w:t>Provide a list of references that are referred to within this document.</w:t>
      </w:r>
    </w:p>
    <w:p w14:paraId="62D878F4" w14:textId="77777777" w:rsidR="002D5453" w:rsidRDefault="002D5453">
      <w:pPr>
        <w:rPr>
          <w:color w:val="000000"/>
          <w:sz w:val="21"/>
          <w:szCs w:val="21"/>
          <w:highlight w:val="white"/>
        </w:rPr>
      </w:pPr>
      <w:bookmarkStart w:id="13" w:name="_heading=h.gjdgxs" w:colFirst="0" w:colLast="0"/>
      <w:bookmarkEnd w:id="13"/>
    </w:p>
    <w:sectPr w:rsidR="002D5453">
      <w:headerReference w:type="even" r:id="rId14"/>
      <w:headerReference w:type="first" r:id="rId15"/>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A866B" w14:textId="77777777" w:rsidR="00CE5232" w:rsidRDefault="00CE5232">
      <w:r>
        <w:separator/>
      </w:r>
    </w:p>
  </w:endnote>
  <w:endnote w:type="continuationSeparator" w:id="0">
    <w:p w14:paraId="4BD5659B" w14:textId="77777777" w:rsidR="00CE5232" w:rsidRDefault="00CE5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1" w:fontKey="{FD372298-74C1-42BC-AC3A-30FFC89293A5}"/>
  </w:font>
  <w:font w:name="Calibri">
    <w:panose1 w:val="020F0502020204030204"/>
    <w:charset w:val="00"/>
    <w:family w:val="swiss"/>
    <w:pitch w:val="variable"/>
    <w:sig w:usb0="E4002EFF" w:usb1="C200247B" w:usb2="00000009" w:usb3="00000000" w:csb0="000001FF" w:csb1="00000000"/>
    <w:embedRegular r:id="rId2" w:fontKey="{14579EC0-796F-4D35-9DA2-2C7E59CD7FB7}"/>
    <w:embedBold r:id="rId3" w:fontKey="{B6D76687-725C-48B7-88AA-DFDC09E7130D}"/>
    <w:embedItalic r:id="rId4" w:fontKey="{064C9CAC-66C4-4B7F-9608-36603C76078C}"/>
  </w:font>
  <w:font w:name="Calibri Light">
    <w:panose1 w:val="020F0302020204030204"/>
    <w:charset w:val="00"/>
    <w:family w:val="swiss"/>
    <w:pitch w:val="variable"/>
    <w:sig w:usb0="E4002EFF" w:usb1="C200247B" w:usb2="00000009" w:usb3="00000000" w:csb0="000001FF" w:csb1="00000000"/>
    <w:embedRegular r:id="rId5" w:fontKey="{FF23423C-A3FB-4ECC-B94E-2C27CC40C5BA}"/>
    <w:embedBold r:id="rId6" w:fontKey="{120606E2-B55D-41A3-813A-83333E4193D9}"/>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7" w:fontKey="{81A07DF9-1A1E-4B68-A8AD-5B8B008ACFF4}"/>
    <w:embedItalic r:id="rId8" w:fontKey="{E4D8E5A0-047A-43F1-940D-D00D9D6C4CC6}"/>
  </w:font>
  <w:font w:name="Arial Black">
    <w:panose1 w:val="020B0A04020102020204"/>
    <w:charset w:val="00"/>
    <w:family w:val="swiss"/>
    <w:pitch w:val="variable"/>
    <w:sig w:usb0="A00002AF" w:usb1="400078FB" w:usb2="00000000" w:usb3="00000000" w:csb0="0000009F" w:csb1="00000000"/>
    <w:embedRegular r:id="rId9" w:fontKey="{D61925BE-EF1E-4105-BC27-0FEB91390165}"/>
  </w:font>
  <w:font w:name="MetaSerifPro-Book">
    <w:panose1 w:val="00000000000000000000"/>
    <w:charset w:val="00"/>
    <w:family w:val="modern"/>
    <w:notTrueType/>
    <w:pitch w:val="variable"/>
    <w:sig w:usb0="A00002FF" w:usb1="5000207B" w:usb2="00000008" w:usb3="00000000" w:csb0="0000009F" w:csb1="00000000"/>
  </w:font>
  <w:font w:name="Meta Offc Pro">
    <w:charset w:val="00"/>
    <w:family w:val="swiss"/>
    <w:pitch w:val="variable"/>
    <w:sig w:usb0="A00002FF" w:usb1="5000207B" w:usb2="00000000" w:usb3="00000000" w:csb0="0000009F" w:csb1="00000000"/>
  </w:font>
  <w:font w:name="Times">
    <w:panose1 w:val="02020603050405020304"/>
    <w:charset w:val="00"/>
    <w:family w:val="roman"/>
    <w:pitch w:val="variable"/>
    <w:sig w:usb0="E0002EFF" w:usb1="C000785B" w:usb2="00000009" w:usb3="00000000" w:csb0="000001FF" w:csb1="00000000"/>
    <w:embedRegular r:id="rId10" w:fontKey="{3CDA71DE-9FF0-4F72-8989-B4E40D2D233E}"/>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Gungsuh">
    <w:charset w:val="81"/>
    <w:family w:val="roman"/>
    <w:pitch w:val="variable"/>
    <w:sig w:usb0="B00002AF" w:usb1="69D77CFB" w:usb2="00000030" w:usb3="00000000" w:csb0="0008009F" w:csb1="00000000"/>
    <w:embedItalic r:id="rId11" w:subsetted="1" w:fontKey="{95ED49CA-9481-498E-82A9-63E35BC42C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E57C42" w14:textId="77777777" w:rsidR="00CE5232" w:rsidRDefault="00CE5232">
      <w:r>
        <w:separator/>
      </w:r>
    </w:p>
  </w:footnote>
  <w:footnote w:type="continuationSeparator" w:id="0">
    <w:p w14:paraId="27E19A85" w14:textId="77777777" w:rsidR="00CE5232" w:rsidRDefault="00CE5232">
      <w:r>
        <w:continuationSeparator/>
      </w:r>
    </w:p>
  </w:footnote>
  <w:footnote w:id="1">
    <w:p w14:paraId="45D0E8D4" w14:textId="77777777" w:rsidR="00C2439F" w:rsidRPr="002E6C56" w:rsidRDefault="00C2439F" w:rsidP="00C2439F">
      <w:pPr>
        <w:pStyle w:val="Textonotapie"/>
        <w:rPr>
          <w:sz w:val="16"/>
          <w:szCs w:val="16"/>
          <w:lang w:val="en-US"/>
        </w:rPr>
      </w:pPr>
      <w:r w:rsidRPr="002E6C56">
        <w:rPr>
          <w:rStyle w:val="Refdenotaalpie"/>
          <w:sz w:val="16"/>
          <w:szCs w:val="16"/>
        </w:rPr>
        <w:footnoteRef/>
      </w:r>
      <w:r w:rsidRPr="002E6C56">
        <w:rPr>
          <w:sz w:val="16"/>
          <w:szCs w:val="16"/>
        </w:rPr>
        <w:t xml:space="preserve"> </w:t>
      </w:r>
      <w:hyperlink r:id="rId1" w:history="1">
        <w:r w:rsidRPr="002E6C56">
          <w:rPr>
            <w:rStyle w:val="Hipervnculo"/>
            <w:sz w:val="16"/>
            <w:szCs w:val="16"/>
          </w:rPr>
          <w:t>https://www.sprfmo.int/</w:t>
        </w:r>
      </w:hyperlink>
    </w:p>
  </w:footnote>
  <w:footnote w:id="2">
    <w:p w14:paraId="7A80ECFF" w14:textId="77777777" w:rsidR="00C2439F" w:rsidRDefault="00C2439F" w:rsidP="00C2439F">
      <w:pPr>
        <w:pStyle w:val="Textonotapie"/>
        <w:rPr>
          <w:lang w:val="en-US"/>
        </w:rPr>
      </w:pPr>
      <w:r>
        <w:rPr>
          <w:rStyle w:val="Refdenotaalpie"/>
        </w:rPr>
        <w:footnoteRef/>
      </w:r>
      <w:r>
        <w:t xml:space="preserve"> </w:t>
      </w:r>
      <w:hyperlink r:id="rId2" w:history="1">
        <w:r>
          <w:rPr>
            <w:rStyle w:val="Hipervnculo"/>
          </w:rPr>
          <w:t>https://www.sprfmo.int/</w:t>
        </w:r>
      </w:hyperlink>
    </w:p>
  </w:footnote>
  <w:footnote w:id="3">
    <w:p w14:paraId="3F10E6A0" w14:textId="77777777" w:rsidR="00C2439F" w:rsidRDefault="00C2439F" w:rsidP="00C2439F">
      <w:pPr>
        <w:pStyle w:val="Textonotapie"/>
        <w:rPr>
          <w:lang w:val="en-US"/>
        </w:rPr>
      </w:pPr>
      <w:r>
        <w:rPr>
          <w:rStyle w:val="Refdenotaalpie"/>
        </w:rPr>
        <w:footnoteRef/>
      </w:r>
      <w:r>
        <w:t xml:space="preserve"> </w:t>
      </w:r>
      <w:hyperlink r:id="rId3" w:history="1">
        <w:r>
          <w:rPr>
            <w:rStyle w:val="Hipervnculo"/>
          </w:rPr>
          <w:t>https://www.sprfmo.int/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12FBD" w14:textId="77777777" w:rsidR="002D5453" w:rsidRDefault="008E6B8C">
    <w:pPr>
      <w:pBdr>
        <w:top w:val="nil"/>
        <w:left w:val="nil"/>
        <w:bottom w:val="nil"/>
        <w:right w:val="nil"/>
        <w:between w:val="nil"/>
      </w:pBdr>
      <w:tabs>
        <w:tab w:val="center" w:pos="4680"/>
        <w:tab w:val="right" w:pos="9360"/>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9264" behindDoc="1" locked="0" layoutInCell="1" hidden="0" allowOverlap="1" wp14:anchorId="0E6E979D" wp14:editId="43BB1D3B">
          <wp:simplePos x="0" y="0"/>
          <wp:positionH relativeFrom="page">
            <wp:posOffset>-304798</wp:posOffset>
          </wp:positionH>
          <wp:positionV relativeFrom="page">
            <wp:posOffset>-392232</wp:posOffset>
          </wp:positionV>
          <wp:extent cx="8310022" cy="10693811"/>
          <wp:effectExtent l="0" t="0" r="0" b="0"/>
          <wp:wrapNone/>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310022" cy="10693811"/>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2279F" w14:textId="77777777" w:rsidR="002D5453" w:rsidRDefault="008E6B8C">
    <w:pPr>
      <w:pBdr>
        <w:top w:val="nil"/>
        <w:left w:val="nil"/>
        <w:bottom w:val="nil"/>
        <w:right w:val="nil"/>
        <w:between w:val="nil"/>
      </w:pBdr>
      <w:tabs>
        <w:tab w:val="center" w:pos="4680"/>
        <w:tab w:val="right" w:pos="9360"/>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8240" behindDoc="1" locked="0" layoutInCell="1" hidden="0" allowOverlap="1" wp14:anchorId="7C5D26F0" wp14:editId="1CABC278">
          <wp:simplePos x="0" y="0"/>
          <wp:positionH relativeFrom="page">
            <wp:posOffset>34925</wp:posOffset>
          </wp:positionH>
          <wp:positionV relativeFrom="page">
            <wp:posOffset>-200854</wp:posOffset>
          </wp:positionV>
          <wp:extent cx="10169718" cy="10383520"/>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169718" cy="10383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80858"/>
    <w:multiLevelType w:val="hybridMultilevel"/>
    <w:tmpl w:val="AEC693A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3816A43"/>
    <w:multiLevelType w:val="multilevel"/>
    <w:tmpl w:val="AAC84BEE"/>
    <w:lvl w:ilvl="0">
      <w:start w:val="1"/>
      <w:numFmt w:val="decimal"/>
      <w:pStyle w:val="CriticalBullet"/>
      <w:lvlText w:val="%1."/>
      <w:lvlJc w:val="left"/>
      <w:pPr>
        <w:tabs>
          <w:tab w:val="num" w:pos="720"/>
        </w:tabs>
        <w:ind w:left="720" w:hanging="720"/>
      </w:pPr>
    </w:lvl>
    <w:lvl w:ilvl="1">
      <w:start w:val="1"/>
      <w:numFmt w:val="decimal"/>
      <w:pStyle w:val="Level2"/>
      <w:lvlText w:val="%2."/>
      <w:lvlJc w:val="left"/>
      <w:pPr>
        <w:tabs>
          <w:tab w:val="num" w:pos="1440"/>
        </w:tabs>
        <w:ind w:left="1440" w:hanging="720"/>
      </w:pPr>
    </w:lvl>
    <w:lvl w:ilvl="2">
      <w:start w:val="1"/>
      <w:numFmt w:val="decimal"/>
      <w:pStyle w:val="Level3"/>
      <w:lvlText w:val="%3."/>
      <w:lvlJc w:val="left"/>
      <w:pPr>
        <w:tabs>
          <w:tab w:val="num" w:pos="2160"/>
        </w:tabs>
        <w:ind w:left="2160" w:hanging="720"/>
      </w:pPr>
    </w:lvl>
    <w:lvl w:ilvl="3">
      <w:start w:val="1"/>
      <w:numFmt w:val="decimal"/>
      <w:pStyle w:val="Level4"/>
      <w:lvlText w:val="%4."/>
      <w:lvlJc w:val="left"/>
      <w:pPr>
        <w:tabs>
          <w:tab w:val="num" w:pos="2880"/>
        </w:tabs>
        <w:ind w:left="2880" w:hanging="720"/>
      </w:pPr>
    </w:lvl>
    <w:lvl w:ilvl="4">
      <w:start w:val="1"/>
      <w:numFmt w:val="decimal"/>
      <w:pStyle w:val="Level5"/>
      <w:lvlText w:val="%5."/>
      <w:lvlJc w:val="left"/>
      <w:pPr>
        <w:tabs>
          <w:tab w:val="num" w:pos="3600"/>
        </w:tabs>
        <w:ind w:left="3600" w:hanging="720"/>
      </w:pPr>
    </w:lvl>
    <w:lvl w:ilvl="5">
      <w:start w:val="1"/>
      <w:numFmt w:val="decimal"/>
      <w:pStyle w:val="Level6"/>
      <w:lvlText w:val="%6."/>
      <w:lvlJc w:val="left"/>
      <w:pPr>
        <w:tabs>
          <w:tab w:val="num" w:pos="4320"/>
        </w:tabs>
        <w:ind w:left="4320" w:hanging="720"/>
      </w:pPr>
    </w:lvl>
    <w:lvl w:ilvl="6">
      <w:start w:val="1"/>
      <w:numFmt w:val="decimal"/>
      <w:pStyle w:val="Level7"/>
      <w:lvlText w:val="%7."/>
      <w:lvlJc w:val="left"/>
      <w:pPr>
        <w:tabs>
          <w:tab w:val="num" w:pos="5040"/>
        </w:tabs>
        <w:ind w:left="5040" w:hanging="720"/>
      </w:pPr>
    </w:lvl>
    <w:lvl w:ilvl="7">
      <w:start w:val="1"/>
      <w:numFmt w:val="decimal"/>
      <w:pStyle w:val="Level8"/>
      <w:lvlText w:val="%8."/>
      <w:lvlJc w:val="left"/>
      <w:pPr>
        <w:tabs>
          <w:tab w:val="num" w:pos="5760"/>
        </w:tabs>
        <w:ind w:left="5760" w:hanging="720"/>
      </w:pPr>
    </w:lvl>
    <w:lvl w:ilvl="8">
      <w:start w:val="1"/>
      <w:numFmt w:val="decimal"/>
      <w:pStyle w:val="Level9"/>
      <w:lvlText w:val="%9."/>
      <w:lvlJc w:val="left"/>
      <w:pPr>
        <w:tabs>
          <w:tab w:val="num" w:pos="6480"/>
        </w:tabs>
        <w:ind w:left="6480" w:hanging="720"/>
      </w:pPr>
    </w:lvl>
  </w:abstractNum>
  <w:abstractNum w:abstractNumId="2" w15:restartNumberingAfterBreak="0">
    <w:nsid w:val="1806552A"/>
    <w:multiLevelType w:val="hybridMultilevel"/>
    <w:tmpl w:val="F984D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67233"/>
    <w:multiLevelType w:val="multilevel"/>
    <w:tmpl w:val="AD68DAC2"/>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4" w15:restartNumberingAfterBreak="0">
    <w:nsid w:val="20C60F72"/>
    <w:multiLevelType w:val="hybridMultilevel"/>
    <w:tmpl w:val="740E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5EA04"/>
    <w:multiLevelType w:val="hybridMultilevel"/>
    <w:tmpl w:val="71DD11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22D6335"/>
    <w:multiLevelType w:val="hybridMultilevel"/>
    <w:tmpl w:val="5498C2B0"/>
    <w:lvl w:ilvl="0" w:tplc="83B4F7F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E30373"/>
    <w:multiLevelType w:val="multilevel"/>
    <w:tmpl w:val="26804A0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28A153F8"/>
    <w:multiLevelType w:val="multilevel"/>
    <w:tmpl w:val="5626425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35706D34"/>
    <w:multiLevelType w:val="hybridMultilevel"/>
    <w:tmpl w:val="F6A937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71B4DC6"/>
    <w:multiLevelType w:val="hybridMultilevel"/>
    <w:tmpl w:val="11DC7888"/>
    <w:lvl w:ilvl="0" w:tplc="04090001">
      <w:start w:val="1"/>
      <w:numFmt w:val="bullet"/>
      <w:lvlText w:val=""/>
      <w:lvlJc w:val="left"/>
      <w:pPr>
        <w:ind w:left="720" w:hanging="360"/>
      </w:pPr>
      <w:rPr>
        <w:rFonts w:ascii="Symbol" w:hAnsi="Symbol"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8FD6F09"/>
    <w:multiLevelType w:val="hybridMultilevel"/>
    <w:tmpl w:val="DBA84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D1AD4B"/>
    <w:multiLevelType w:val="hybridMultilevel"/>
    <w:tmpl w:val="9D567852"/>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DA7982D"/>
    <w:multiLevelType w:val="hybridMultilevel"/>
    <w:tmpl w:val="AB6A0C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E19698C"/>
    <w:multiLevelType w:val="hybridMultilevel"/>
    <w:tmpl w:val="CFBAAF5A"/>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52DD3726"/>
    <w:multiLevelType w:val="hybridMultilevel"/>
    <w:tmpl w:val="D8F6D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C121EA"/>
    <w:multiLevelType w:val="hybridMultilevel"/>
    <w:tmpl w:val="7F2A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023EE0"/>
    <w:multiLevelType w:val="hybridMultilevel"/>
    <w:tmpl w:val="39F4D16C"/>
    <w:lvl w:ilvl="0" w:tplc="04090001">
      <w:start w:val="1"/>
      <w:numFmt w:val="bullet"/>
      <w:lvlText w:val=""/>
      <w:lvlJc w:val="left"/>
      <w:pPr>
        <w:ind w:left="861" w:hanging="360"/>
      </w:pPr>
      <w:rPr>
        <w:rFonts w:ascii="Symbol" w:hAnsi="Symbol" w:hint="default"/>
      </w:rPr>
    </w:lvl>
    <w:lvl w:ilvl="1" w:tplc="FFFFFFFF" w:tentative="1">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18" w15:restartNumberingAfterBreak="0">
    <w:nsid w:val="5C253581"/>
    <w:multiLevelType w:val="hybridMultilevel"/>
    <w:tmpl w:val="A888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93B9B"/>
    <w:multiLevelType w:val="hybridMultilevel"/>
    <w:tmpl w:val="AC84C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0950EC"/>
    <w:multiLevelType w:val="hybridMultilevel"/>
    <w:tmpl w:val="4702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03381F"/>
    <w:multiLevelType w:val="hybridMultilevel"/>
    <w:tmpl w:val="9DB480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7002D08"/>
    <w:multiLevelType w:val="hybridMultilevel"/>
    <w:tmpl w:val="6C0A3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DD49BD"/>
    <w:multiLevelType w:val="hybridMultilevel"/>
    <w:tmpl w:val="52E693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361C51"/>
    <w:multiLevelType w:val="hybridMultilevel"/>
    <w:tmpl w:val="4984BDC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7C92732"/>
    <w:multiLevelType w:val="multilevel"/>
    <w:tmpl w:val="B5504A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DA54C6"/>
    <w:multiLevelType w:val="hybridMultilevel"/>
    <w:tmpl w:val="D90E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8449C7"/>
    <w:multiLevelType w:val="hybridMultilevel"/>
    <w:tmpl w:val="254E9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2379296">
    <w:abstractNumId w:val="7"/>
  </w:num>
  <w:num w:numId="2" w16cid:durableId="1694071593">
    <w:abstractNumId w:val="25"/>
  </w:num>
  <w:num w:numId="3" w16cid:durableId="1578511628">
    <w:abstractNumId w:val="8"/>
  </w:num>
  <w:num w:numId="4" w16cid:durableId="527065898">
    <w:abstractNumId w:val="3"/>
  </w:num>
  <w:num w:numId="5" w16cid:durableId="500317581">
    <w:abstractNumId w:val="1"/>
  </w:num>
  <w:num w:numId="6" w16cid:durableId="448422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54883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400212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16609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719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688417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290546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799986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59866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528495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19699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97750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664307">
    <w:abstractNumId w:val="16"/>
  </w:num>
  <w:num w:numId="19" w16cid:durableId="1083602230">
    <w:abstractNumId w:val="0"/>
  </w:num>
  <w:num w:numId="20" w16cid:durableId="40903836">
    <w:abstractNumId w:val="24"/>
  </w:num>
  <w:num w:numId="21" w16cid:durableId="1748914338">
    <w:abstractNumId w:val="17"/>
  </w:num>
  <w:num w:numId="22" w16cid:durableId="1060786295">
    <w:abstractNumId w:val="4"/>
  </w:num>
  <w:num w:numId="23" w16cid:durableId="2132354246">
    <w:abstractNumId w:val="11"/>
  </w:num>
  <w:num w:numId="24" w16cid:durableId="614213624">
    <w:abstractNumId w:val="19"/>
  </w:num>
  <w:num w:numId="25" w16cid:durableId="1525051515">
    <w:abstractNumId w:val="5"/>
  </w:num>
  <w:num w:numId="26" w16cid:durableId="692653555">
    <w:abstractNumId w:val="12"/>
  </w:num>
  <w:num w:numId="27" w16cid:durableId="2046831164">
    <w:abstractNumId w:val="9"/>
  </w:num>
  <w:num w:numId="28" w16cid:durableId="661154156">
    <w:abstractNumId w:val="13"/>
  </w:num>
  <w:num w:numId="29" w16cid:durableId="331563224">
    <w:abstractNumId w:val="21"/>
  </w:num>
  <w:num w:numId="30" w16cid:durableId="847136004">
    <w:abstractNumId w:val="20"/>
  </w:num>
  <w:num w:numId="31" w16cid:durableId="1740714019">
    <w:abstractNumId w:val="23"/>
  </w:num>
  <w:num w:numId="32" w16cid:durableId="845244762">
    <w:abstractNumId w:val="22"/>
  </w:num>
  <w:num w:numId="33" w16cid:durableId="2011562819">
    <w:abstractNumId w:val="18"/>
  </w:num>
  <w:num w:numId="34" w16cid:durableId="27730897">
    <w:abstractNumId w:val="15"/>
  </w:num>
  <w:num w:numId="35" w16cid:durableId="748846164">
    <w:abstractNumId w:val="26"/>
  </w:num>
  <w:num w:numId="36" w16cid:durableId="581574324">
    <w:abstractNumId w:val="2"/>
  </w:num>
  <w:num w:numId="37" w16cid:durableId="1108234024">
    <w:abstractNumId w:val="10"/>
  </w:num>
  <w:num w:numId="38" w16cid:durableId="2588526">
    <w:abstractNumId w:val="14"/>
  </w:num>
  <w:num w:numId="39" w16cid:durableId="1455096694">
    <w:abstractNumId w:val="27"/>
  </w:num>
  <w:num w:numId="40" w16cid:durableId="7169307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453"/>
    <w:rsid w:val="000B439A"/>
    <w:rsid w:val="002D5453"/>
    <w:rsid w:val="004D792D"/>
    <w:rsid w:val="005505C1"/>
    <w:rsid w:val="00563E61"/>
    <w:rsid w:val="0064711A"/>
    <w:rsid w:val="006F56BD"/>
    <w:rsid w:val="00846E42"/>
    <w:rsid w:val="008B18E4"/>
    <w:rsid w:val="008E6B8C"/>
    <w:rsid w:val="00A441F4"/>
    <w:rsid w:val="00B15758"/>
    <w:rsid w:val="00B6702F"/>
    <w:rsid w:val="00B87BFA"/>
    <w:rsid w:val="00C2439F"/>
    <w:rsid w:val="00C80A15"/>
    <w:rsid w:val="00CE5232"/>
    <w:rsid w:val="00F52BA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4F3AA8"/>
  <w15:docId w15:val="{8D97B555-5AEA-4056-B744-66BC665D7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39A"/>
  </w:style>
  <w:style w:type="paragraph" w:styleId="Ttulo1">
    <w:name w:val="heading 1"/>
    <w:aliases w:val="Main,no number"/>
    <w:basedOn w:val="Normal"/>
    <w:next w:val="Normal"/>
    <w:link w:val="Ttulo1Car"/>
    <w:uiPriority w:val="9"/>
    <w:qFormat/>
    <w:rsid w:val="00433BD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aliases w:val="non ToC,Clause Heading 2"/>
    <w:basedOn w:val="Normal"/>
    <w:next w:val="Normal"/>
    <w:link w:val="Ttulo2Car"/>
    <w:uiPriority w:val="9"/>
    <w:unhideWhenUsed/>
    <w:qFormat/>
    <w:rsid w:val="00F30C9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aliases w:val="P Annexes,Clause Heading 3"/>
    <w:basedOn w:val="Ttulo1"/>
    <w:next w:val="Textoindependiente"/>
    <w:link w:val="Ttulo3Car"/>
    <w:uiPriority w:val="9"/>
    <w:semiHidden/>
    <w:unhideWhenUsed/>
    <w:qFormat/>
    <w:rsid w:val="00B93E1F"/>
    <w:pPr>
      <w:spacing w:before="0" w:after="120"/>
      <w:ind w:left="1985" w:hanging="1985"/>
      <w:outlineLvl w:val="2"/>
    </w:pPr>
    <w:rPr>
      <w:rFonts w:ascii="Arial" w:hAnsi="Arial"/>
      <w:b/>
      <w:color w:val="005DAA"/>
      <w:sz w:val="30"/>
      <w:lang w:val="en-GB"/>
    </w:rPr>
  </w:style>
  <w:style w:type="paragraph" w:styleId="Ttulo4">
    <w:name w:val="heading 4"/>
    <w:aliases w:val="Guidance Heading"/>
    <w:basedOn w:val="Ttulo1"/>
    <w:next w:val="Textoindependiente"/>
    <w:link w:val="Ttulo4Car"/>
    <w:uiPriority w:val="9"/>
    <w:semiHidden/>
    <w:unhideWhenUsed/>
    <w:qFormat/>
    <w:rsid w:val="00B93E1F"/>
    <w:pPr>
      <w:keepLines w:val="0"/>
      <w:spacing w:before="0" w:after="120"/>
      <w:ind w:left="1701" w:hanging="1701"/>
      <w:outlineLvl w:val="3"/>
    </w:pPr>
    <w:rPr>
      <w:rFonts w:ascii="Arial" w:hAnsi="Arial"/>
      <w:b/>
      <w:color w:val="005DAA"/>
      <w:sz w:val="30"/>
      <w:lang w:val="en-GB"/>
    </w:rPr>
  </w:style>
  <w:style w:type="paragraph" w:styleId="Ttulo5">
    <w:name w:val="heading 5"/>
    <w:aliases w:val="Guidance Sub-heading"/>
    <w:basedOn w:val="Sub-heading"/>
    <w:next w:val="Textoindependiente"/>
    <w:link w:val="Ttulo5Car"/>
    <w:uiPriority w:val="9"/>
    <w:semiHidden/>
    <w:unhideWhenUsed/>
    <w:qFormat/>
    <w:rsid w:val="00B93E1F"/>
    <w:pPr>
      <w:ind w:left="1701" w:hanging="1701"/>
      <w:outlineLvl w:val="4"/>
    </w:pPr>
  </w:style>
  <w:style w:type="paragraph" w:styleId="Ttulo6">
    <w:name w:val="heading 6"/>
    <w:aliases w:val="Heading 6. Annex GP"/>
    <w:basedOn w:val="Ttulo4"/>
    <w:next w:val="Textoindependiente"/>
    <w:link w:val="Ttulo6Car"/>
    <w:uiPriority w:val="9"/>
    <w:semiHidden/>
    <w:unhideWhenUsed/>
    <w:qFormat/>
    <w:rsid w:val="00B93E1F"/>
    <w:pPr>
      <w:ind w:left="1928" w:hanging="1928"/>
      <w:outlineLvl w:val="5"/>
    </w:pPr>
  </w:style>
  <w:style w:type="paragraph" w:styleId="Ttulo7">
    <w:name w:val="heading 7"/>
    <w:aliases w:val="G second heading"/>
    <w:basedOn w:val="Ttulo6"/>
    <w:next w:val="Normal"/>
    <w:link w:val="Ttulo7Car"/>
    <w:uiPriority w:val="9"/>
    <w:semiHidden/>
    <w:qFormat/>
    <w:rsid w:val="00B93E1F"/>
    <w:pPr>
      <w:outlineLvl w:val="6"/>
    </w:pPr>
  </w:style>
  <w:style w:type="paragraph" w:styleId="Ttulo8">
    <w:name w:val="heading 8"/>
    <w:basedOn w:val="Normal"/>
    <w:next w:val="Normal"/>
    <w:link w:val="Ttulo8Car"/>
    <w:uiPriority w:val="9"/>
    <w:semiHidden/>
    <w:unhideWhenUsed/>
    <w:qFormat/>
    <w:rsid w:val="00B93E1F"/>
    <w:pPr>
      <w:keepNext/>
      <w:keepLines/>
      <w:spacing w:before="40"/>
      <w:outlineLvl w:val="7"/>
    </w:pPr>
    <w:rPr>
      <w:rFonts w:asciiTheme="majorHAnsi" w:eastAsiaTheme="majorEastAsia" w:hAnsiTheme="majorHAnsi" w:cstheme="majorBidi"/>
      <w:color w:val="272727" w:themeColor="text1" w:themeTint="D8"/>
      <w:sz w:val="21"/>
      <w:szCs w:val="21"/>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F30C90"/>
    <w:pPr>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paragraph" w:styleId="Encabezado">
    <w:name w:val="header"/>
    <w:aliases w:val="footer"/>
    <w:basedOn w:val="Normal"/>
    <w:link w:val="EncabezadoCar"/>
    <w:uiPriority w:val="99"/>
    <w:unhideWhenUsed/>
    <w:rsid w:val="00465ABC"/>
    <w:pPr>
      <w:tabs>
        <w:tab w:val="center" w:pos="4680"/>
        <w:tab w:val="right" w:pos="9360"/>
      </w:tabs>
    </w:pPr>
    <w:rPr>
      <w:rFonts w:asciiTheme="minorHAnsi" w:eastAsiaTheme="minorHAnsi" w:hAnsiTheme="minorHAnsi" w:cstheme="minorBidi"/>
    </w:rPr>
  </w:style>
  <w:style w:type="character" w:customStyle="1" w:styleId="EncabezadoCar">
    <w:name w:val="Encabezado Car"/>
    <w:aliases w:val="footer Car"/>
    <w:basedOn w:val="Fuentedeprrafopredeter"/>
    <w:link w:val="Encabezado"/>
    <w:uiPriority w:val="99"/>
    <w:rsid w:val="00465ABC"/>
  </w:style>
  <w:style w:type="paragraph" w:styleId="Piedepgina">
    <w:name w:val="footer"/>
    <w:basedOn w:val="Normal"/>
    <w:link w:val="PiedepginaCar"/>
    <w:uiPriority w:val="99"/>
    <w:unhideWhenUsed/>
    <w:rsid w:val="00465ABC"/>
    <w:pPr>
      <w:tabs>
        <w:tab w:val="center" w:pos="4680"/>
        <w:tab w:val="right" w:pos="9360"/>
      </w:tabs>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465ABC"/>
  </w:style>
  <w:style w:type="character" w:customStyle="1" w:styleId="Ttulo2Car">
    <w:name w:val="Título 2 Car"/>
    <w:aliases w:val="non ToC Car,Clause Heading 2 Car"/>
    <w:basedOn w:val="Fuentedeprrafopredeter"/>
    <w:link w:val="Ttulo2"/>
    <w:uiPriority w:val="9"/>
    <w:rsid w:val="00F30C90"/>
    <w:rPr>
      <w:rFonts w:asciiTheme="majorHAnsi" w:eastAsiaTheme="majorEastAsia" w:hAnsiTheme="majorHAnsi" w:cstheme="majorBidi"/>
      <w:color w:val="2F5496" w:themeColor="accent1" w:themeShade="BF"/>
      <w:sz w:val="26"/>
      <w:szCs w:val="26"/>
    </w:rPr>
  </w:style>
  <w:style w:type="table" w:customStyle="1" w:styleId="GridTable4-Accent11">
    <w:name w:val="Grid Table 4 - Accent 11"/>
    <w:basedOn w:val="Tablanormal"/>
    <w:uiPriority w:val="49"/>
    <w:rsid w:val="00F30C90"/>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Car">
    <w:name w:val="Título Car"/>
    <w:basedOn w:val="Fuentedeprrafopredeter"/>
    <w:link w:val="Ttulo"/>
    <w:uiPriority w:val="10"/>
    <w:rsid w:val="00F30C90"/>
    <w:rPr>
      <w:rFonts w:asciiTheme="majorHAnsi" w:eastAsiaTheme="majorEastAsia" w:hAnsiTheme="majorHAnsi" w:cstheme="majorBidi"/>
      <w:spacing w:val="-10"/>
      <w:kern w:val="28"/>
      <w:sz w:val="56"/>
      <w:szCs w:val="56"/>
    </w:rPr>
  </w:style>
  <w:style w:type="character" w:styleId="Hipervnculo">
    <w:name w:val="Hyperlink"/>
    <w:aliases w:val="Clause Ref Hyperlink"/>
    <w:basedOn w:val="Fuentedeprrafopredeter"/>
    <w:uiPriority w:val="99"/>
    <w:unhideWhenUsed/>
    <w:rsid w:val="00F30C90"/>
    <w:rPr>
      <w:color w:val="0563C1" w:themeColor="hyperlink"/>
      <w:u w:val="single"/>
    </w:rPr>
  </w:style>
  <w:style w:type="paragraph" w:styleId="Prrafodelista">
    <w:name w:val="List Paragraph"/>
    <w:aliases w:val="List Numbered Multi,Medium Grid 1 - Accent 22"/>
    <w:basedOn w:val="Normal"/>
    <w:link w:val="PrrafodelistaCar"/>
    <w:uiPriority w:val="34"/>
    <w:qFormat/>
    <w:rsid w:val="00F30C90"/>
    <w:pPr>
      <w:ind w:left="720"/>
      <w:contextualSpacing/>
    </w:pPr>
    <w:rPr>
      <w:rFonts w:asciiTheme="minorHAnsi" w:eastAsiaTheme="minorHAnsi" w:hAnsiTheme="minorHAnsi" w:cstheme="minorBidi"/>
    </w:rPr>
  </w:style>
  <w:style w:type="character" w:styleId="Refdecomentario">
    <w:name w:val="annotation reference"/>
    <w:basedOn w:val="Fuentedeprrafopredeter"/>
    <w:uiPriority w:val="99"/>
    <w:semiHidden/>
    <w:unhideWhenUsed/>
    <w:rsid w:val="00F30C90"/>
    <w:rPr>
      <w:sz w:val="16"/>
      <w:szCs w:val="16"/>
    </w:rPr>
  </w:style>
  <w:style w:type="paragraph" w:styleId="Textocomentario">
    <w:name w:val="annotation text"/>
    <w:basedOn w:val="Normal"/>
    <w:link w:val="TextocomentarioCar"/>
    <w:uiPriority w:val="99"/>
    <w:unhideWhenUsed/>
    <w:rsid w:val="00F30C90"/>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rsid w:val="00F30C90"/>
    <w:rPr>
      <w:sz w:val="20"/>
      <w:szCs w:val="20"/>
    </w:rPr>
  </w:style>
  <w:style w:type="table" w:customStyle="1" w:styleId="GridTable1Light-Accent11">
    <w:name w:val="Grid Table 1 Light - Accent 11"/>
    <w:basedOn w:val="Tablanormal"/>
    <w:uiPriority w:val="46"/>
    <w:rsid w:val="00F30C90"/>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F30C90"/>
    <w:rPr>
      <w:rFonts w:eastAsiaTheme="minorHAnsi"/>
      <w:sz w:val="18"/>
      <w:szCs w:val="18"/>
    </w:rPr>
  </w:style>
  <w:style w:type="character" w:customStyle="1" w:styleId="TextodegloboCar">
    <w:name w:val="Texto de globo Car"/>
    <w:basedOn w:val="Fuentedeprrafopredeter"/>
    <w:link w:val="Textodeglobo"/>
    <w:uiPriority w:val="99"/>
    <w:semiHidden/>
    <w:rsid w:val="00F30C90"/>
    <w:rPr>
      <w:rFonts w:ascii="Times New Roman" w:hAnsi="Times New Roman" w:cs="Times New Roman"/>
      <w:sz w:val="18"/>
      <w:szCs w:val="18"/>
    </w:rPr>
  </w:style>
  <w:style w:type="paragraph" w:styleId="Asuntodelcomentario">
    <w:name w:val="annotation subject"/>
    <w:basedOn w:val="Textocomentario"/>
    <w:next w:val="Textocomentario"/>
    <w:link w:val="AsuntodelcomentarioCar"/>
    <w:uiPriority w:val="99"/>
    <w:semiHidden/>
    <w:unhideWhenUsed/>
    <w:rsid w:val="00DE0859"/>
    <w:rPr>
      <w:b/>
      <w:bCs/>
    </w:rPr>
  </w:style>
  <w:style w:type="character" w:customStyle="1" w:styleId="AsuntodelcomentarioCar">
    <w:name w:val="Asunto del comentario Car"/>
    <w:basedOn w:val="TextocomentarioCar"/>
    <w:link w:val="Asuntodelcomentario"/>
    <w:uiPriority w:val="99"/>
    <w:semiHidden/>
    <w:rsid w:val="00DE0859"/>
    <w:rPr>
      <w:b/>
      <w:bCs/>
      <w:sz w:val="20"/>
      <w:szCs w:val="20"/>
    </w:rPr>
  </w:style>
  <w:style w:type="character" w:customStyle="1" w:styleId="UnresolvedMention1">
    <w:name w:val="Unresolved Mention1"/>
    <w:basedOn w:val="Fuentedeprrafopredeter"/>
    <w:uiPriority w:val="99"/>
    <w:semiHidden/>
    <w:unhideWhenUsed/>
    <w:rsid w:val="00BA61E3"/>
    <w:rPr>
      <w:color w:val="605E5C"/>
      <w:shd w:val="clear" w:color="auto" w:fill="E1DFDD"/>
    </w:rPr>
  </w:style>
  <w:style w:type="character" w:customStyle="1" w:styleId="Ttulo1Car">
    <w:name w:val="Título 1 Car"/>
    <w:aliases w:val="Main Car,no number Car"/>
    <w:basedOn w:val="Fuentedeprrafopredeter"/>
    <w:link w:val="Ttulo1"/>
    <w:uiPriority w:val="9"/>
    <w:rsid w:val="00433BD1"/>
    <w:rPr>
      <w:rFonts w:asciiTheme="majorHAnsi" w:eastAsiaTheme="majorEastAsia" w:hAnsiTheme="majorHAnsi" w:cstheme="majorBidi"/>
      <w:color w:val="2F5496" w:themeColor="accent1" w:themeShade="BF"/>
      <w:sz w:val="32"/>
      <w:szCs w:val="32"/>
    </w:rPr>
  </w:style>
  <w:style w:type="character" w:customStyle="1" w:styleId="UnresolvedMention2">
    <w:name w:val="Unresolved Mention2"/>
    <w:basedOn w:val="Fuentedeprrafopredeter"/>
    <w:uiPriority w:val="99"/>
    <w:rsid w:val="00225710"/>
    <w:rPr>
      <w:color w:val="605E5C"/>
      <w:shd w:val="clear" w:color="auto" w:fill="E1DFDD"/>
    </w:rPr>
  </w:style>
  <w:style w:type="paragraph" w:styleId="Subttulo">
    <w:name w:val="Subtitle"/>
    <w:basedOn w:val="Normal"/>
    <w:next w:val="Normal"/>
    <w:link w:val="SubttuloCar"/>
    <w:uiPriority w:val="11"/>
    <w:qFormat/>
    <w:pPr>
      <w:keepNext/>
      <w:keepLines/>
      <w:pBdr>
        <w:top w:val="nil"/>
        <w:left w:val="nil"/>
        <w:bottom w:val="nil"/>
        <w:right w:val="nil"/>
        <w:between w:val="nil"/>
      </w:pBdr>
      <w:spacing w:after="200" w:line="276" w:lineRule="auto"/>
    </w:pPr>
    <w:rPr>
      <w:rFonts w:ascii="Trebuchet MS" w:eastAsia="Trebuchet MS" w:hAnsi="Trebuchet MS" w:cs="Trebuchet MS"/>
      <w:i/>
      <w:color w:val="666666"/>
      <w:sz w:val="26"/>
      <w:szCs w:val="26"/>
    </w:rPr>
  </w:style>
  <w:style w:type="character" w:customStyle="1" w:styleId="SubttuloCar">
    <w:name w:val="Subtítulo Car"/>
    <w:basedOn w:val="Fuentedeprrafopredeter"/>
    <w:link w:val="Subttulo"/>
    <w:uiPriority w:val="11"/>
    <w:rsid w:val="007018FA"/>
    <w:rPr>
      <w:rFonts w:ascii="Trebuchet MS" w:eastAsia="Trebuchet MS" w:hAnsi="Trebuchet MS" w:cs="Trebuchet MS"/>
      <w:i/>
      <w:color w:val="666666"/>
      <w:sz w:val="26"/>
      <w:szCs w:val="26"/>
      <w:lang w:val="en" w:eastAsia="zh-CN"/>
    </w:rPr>
  </w:style>
  <w:style w:type="paragraph" w:styleId="Revisin">
    <w:name w:val="Revision"/>
    <w:hidden/>
    <w:uiPriority w:val="99"/>
    <w:semiHidden/>
    <w:rsid w:val="007018FA"/>
  </w:style>
  <w:style w:type="character" w:customStyle="1" w:styleId="Ttulo3Car">
    <w:name w:val="Título 3 Car"/>
    <w:aliases w:val="P Annexes Car,Clause Heading 3 Car"/>
    <w:basedOn w:val="Fuentedeprrafopredeter"/>
    <w:link w:val="Ttulo3"/>
    <w:uiPriority w:val="9"/>
    <w:semiHidden/>
    <w:rsid w:val="00B93E1F"/>
    <w:rPr>
      <w:rFonts w:ascii="Arial" w:eastAsiaTheme="majorEastAsia" w:hAnsi="Arial" w:cstheme="majorBidi"/>
      <w:b/>
      <w:color w:val="005DAA"/>
      <w:sz w:val="30"/>
      <w:szCs w:val="32"/>
      <w:lang w:val="en-GB"/>
    </w:rPr>
  </w:style>
  <w:style w:type="character" w:customStyle="1" w:styleId="Ttulo4Car">
    <w:name w:val="Título 4 Car"/>
    <w:aliases w:val="Guidance Heading Car"/>
    <w:basedOn w:val="Fuentedeprrafopredeter"/>
    <w:link w:val="Ttulo4"/>
    <w:uiPriority w:val="9"/>
    <w:semiHidden/>
    <w:rsid w:val="00B93E1F"/>
    <w:rPr>
      <w:rFonts w:ascii="Arial" w:eastAsiaTheme="majorEastAsia" w:hAnsi="Arial" w:cstheme="majorBidi"/>
      <w:b/>
      <w:color w:val="005DAA"/>
      <w:sz w:val="30"/>
      <w:szCs w:val="32"/>
      <w:lang w:val="en-GB"/>
    </w:rPr>
  </w:style>
  <w:style w:type="character" w:customStyle="1" w:styleId="Ttulo5Car">
    <w:name w:val="Título 5 Car"/>
    <w:aliases w:val="Guidance Sub-heading Car"/>
    <w:basedOn w:val="Fuentedeprrafopredeter"/>
    <w:link w:val="Ttulo5"/>
    <w:uiPriority w:val="9"/>
    <w:semiHidden/>
    <w:rsid w:val="00B93E1F"/>
    <w:rPr>
      <w:rFonts w:ascii="Arial" w:hAnsi="Arial"/>
      <w:color w:val="005DAA"/>
      <w:lang w:val="en-GB"/>
    </w:rPr>
  </w:style>
  <w:style w:type="character" w:customStyle="1" w:styleId="Ttulo6Car">
    <w:name w:val="Título 6 Car"/>
    <w:aliases w:val="Heading 6. Annex GP Car"/>
    <w:basedOn w:val="Fuentedeprrafopredeter"/>
    <w:link w:val="Ttulo6"/>
    <w:uiPriority w:val="9"/>
    <w:semiHidden/>
    <w:rsid w:val="00B93E1F"/>
    <w:rPr>
      <w:rFonts w:ascii="Arial" w:eastAsiaTheme="majorEastAsia" w:hAnsi="Arial" w:cstheme="majorBidi"/>
      <w:b/>
      <w:color w:val="005DAA"/>
      <w:sz w:val="30"/>
      <w:szCs w:val="32"/>
      <w:lang w:val="en-GB"/>
    </w:rPr>
  </w:style>
  <w:style w:type="character" w:customStyle="1" w:styleId="Ttulo7Car">
    <w:name w:val="Título 7 Car"/>
    <w:aliases w:val="G second heading Car"/>
    <w:basedOn w:val="Fuentedeprrafopredeter"/>
    <w:link w:val="Ttulo7"/>
    <w:uiPriority w:val="9"/>
    <w:semiHidden/>
    <w:rsid w:val="00B93E1F"/>
    <w:rPr>
      <w:rFonts w:ascii="Arial" w:eastAsiaTheme="majorEastAsia" w:hAnsi="Arial" w:cstheme="majorBidi"/>
      <w:b/>
      <w:color w:val="005DAA"/>
      <w:sz w:val="30"/>
      <w:szCs w:val="32"/>
      <w:lang w:val="en-GB"/>
    </w:rPr>
  </w:style>
  <w:style w:type="character" w:customStyle="1" w:styleId="Ttulo8Car">
    <w:name w:val="Título 8 Car"/>
    <w:basedOn w:val="Fuentedeprrafopredeter"/>
    <w:link w:val="Ttulo8"/>
    <w:uiPriority w:val="9"/>
    <w:semiHidden/>
    <w:rsid w:val="00B93E1F"/>
    <w:rPr>
      <w:rFonts w:asciiTheme="majorHAnsi" w:eastAsiaTheme="majorEastAsia" w:hAnsiTheme="majorHAnsi" w:cstheme="majorBidi"/>
      <w:color w:val="272727" w:themeColor="text1" w:themeTint="D8"/>
      <w:sz w:val="21"/>
      <w:szCs w:val="21"/>
      <w:lang w:val="en-GB"/>
    </w:rPr>
  </w:style>
  <w:style w:type="table" w:styleId="Tablaconcuadrcula">
    <w:name w:val="Table Grid"/>
    <w:aliases w:val="Texttabelle"/>
    <w:basedOn w:val="Tablanormal"/>
    <w:uiPriority w:val="59"/>
    <w:rsid w:val="00B93E1F"/>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phabetList">
    <w:name w:val="Alphabet List"/>
    <w:uiPriority w:val="99"/>
    <w:rsid w:val="00B93E1F"/>
  </w:style>
  <w:style w:type="paragraph" w:customStyle="1" w:styleId="MSCReport-AssessmentStage">
    <w:name w:val="MSC Report - Assessment Stage"/>
    <w:basedOn w:val="Normal"/>
    <w:autoRedefine/>
    <w:qFormat/>
    <w:rsid w:val="00B93E1F"/>
    <w:pPr>
      <w:spacing w:after="40"/>
    </w:pPr>
    <w:rPr>
      <w:rFonts w:ascii="Arial" w:eastAsiaTheme="minorEastAsia" w:hAnsi="Arial"/>
      <w:b/>
      <w:color w:val="D9D9D9" w:themeColor="background1" w:themeShade="D9"/>
      <w:sz w:val="20"/>
      <w:lang w:val="en-GB" w:eastAsia="ja-JP"/>
    </w:rPr>
  </w:style>
  <w:style w:type="paragraph" w:styleId="Textoindependiente">
    <w:name w:val="Body Text"/>
    <w:basedOn w:val="Normal"/>
    <w:link w:val="TextoindependienteCar"/>
    <w:uiPriority w:val="99"/>
    <w:rsid w:val="00B93E1F"/>
    <w:pPr>
      <w:spacing w:after="120"/>
    </w:pPr>
    <w:rPr>
      <w:rFonts w:ascii="Arial" w:eastAsiaTheme="minorHAnsi" w:hAnsi="Arial" w:cstheme="minorBidi"/>
      <w:sz w:val="20"/>
      <w:szCs w:val="22"/>
      <w:lang w:val="en-GB"/>
    </w:rPr>
  </w:style>
  <w:style w:type="character" w:customStyle="1" w:styleId="TextoindependienteCar">
    <w:name w:val="Texto independiente Car"/>
    <w:basedOn w:val="Fuentedeprrafopredeter"/>
    <w:link w:val="Textoindependiente"/>
    <w:uiPriority w:val="99"/>
    <w:rsid w:val="00B93E1F"/>
    <w:rPr>
      <w:rFonts w:ascii="Arial" w:hAnsi="Arial"/>
      <w:sz w:val="20"/>
      <w:szCs w:val="22"/>
      <w:lang w:val="en-GB"/>
    </w:rPr>
  </w:style>
  <w:style w:type="paragraph" w:customStyle="1" w:styleId="MSCReport-TableTextGrey">
    <w:name w:val="MSC Report - Table Text Grey"/>
    <w:basedOn w:val="Normal"/>
    <w:qFormat/>
    <w:rsid w:val="00B93E1F"/>
    <w:rPr>
      <w:rFonts w:ascii="Arial" w:eastAsiaTheme="minorHAnsi" w:hAnsi="Arial" w:cstheme="minorBidi"/>
      <w:color w:val="BFBFBF" w:themeColor="background1" w:themeShade="BF"/>
      <w:sz w:val="20"/>
      <w:szCs w:val="22"/>
      <w:lang w:val="en-GB"/>
    </w:rPr>
  </w:style>
  <w:style w:type="paragraph" w:customStyle="1" w:styleId="GuidanceBoxText">
    <w:name w:val="GuidanceBox Text"/>
    <w:basedOn w:val="Normal"/>
    <w:semiHidden/>
    <w:qFormat/>
    <w:rsid w:val="00B93E1F"/>
    <w:rPr>
      <w:rFonts w:ascii="Arial" w:eastAsiaTheme="minorEastAsia" w:hAnsi="Arial"/>
      <w:color w:val="000000" w:themeColor="text1" w:themeShade="BF"/>
      <w:sz w:val="22"/>
      <w:szCs w:val="22"/>
      <w:lang w:val="en-GB" w:eastAsia="ja-JP"/>
    </w:rPr>
  </w:style>
  <w:style w:type="table" w:styleId="Tablaconcuadrcula1">
    <w:name w:val="Table Grid 1"/>
    <w:basedOn w:val="Tablanormal"/>
    <w:uiPriority w:val="99"/>
    <w:semiHidden/>
    <w:unhideWhenUsed/>
    <w:rsid w:val="00B93E1F"/>
    <w:rPr>
      <w:sz w:val="22"/>
      <w:szCs w:val="22"/>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BasicMSCtable">
    <w:name w:val="Basic MSC table"/>
    <w:basedOn w:val="Tablaconcuadrcula1"/>
    <w:uiPriority w:val="99"/>
    <w:rsid w:val="00B93E1F"/>
    <w:pPr>
      <w:tabs>
        <w:tab w:val="left" w:pos="360"/>
      </w:tabs>
      <w:spacing w:before="60" w:after="60"/>
    </w:pPr>
    <w:rPr>
      <w:rFonts w:ascii="Arial" w:hAnsi="Arial"/>
      <w:sz w:val="20"/>
      <w:szCs w:val="20"/>
      <w:lang w:eastAsia="en-GB"/>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BoldColoured">
    <w:name w:val="Body Text Bold Coloured"/>
    <w:basedOn w:val="Textoindependiente"/>
    <w:semiHidden/>
    <w:qFormat/>
    <w:rsid w:val="00B93E1F"/>
    <w:rPr>
      <w:b/>
      <w:color w:val="005DAA"/>
    </w:rPr>
  </w:style>
  <w:style w:type="numbering" w:customStyle="1" w:styleId="BulletList">
    <w:name w:val="Bullet List"/>
    <w:uiPriority w:val="99"/>
    <w:rsid w:val="00B93E1F"/>
  </w:style>
  <w:style w:type="paragraph" w:styleId="Descripcin">
    <w:name w:val="caption"/>
    <w:basedOn w:val="Normal"/>
    <w:next w:val="Normal"/>
    <w:uiPriority w:val="35"/>
    <w:semiHidden/>
    <w:qFormat/>
    <w:rsid w:val="00B93E1F"/>
    <w:pPr>
      <w:keepNext/>
      <w:spacing w:before="120" w:after="120"/>
    </w:pPr>
    <w:rPr>
      <w:rFonts w:ascii="Arial" w:eastAsiaTheme="minorHAnsi" w:hAnsi="Arial" w:cstheme="minorBidi"/>
      <w:b/>
      <w:iCs/>
      <w:color w:val="808080"/>
      <w:sz w:val="20"/>
      <w:szCs w:val="18"/>
      <w:lang w:val="en-GB"/>
    </w:rPr>
  </w:style>
  <w:style w:type="paragraph" w:customStyle="1" w:styleId="CentredBodyText">
    <w:name w:val="Centred Body Text"/>
    <w:basedOn w:val="Textoindependiente"/>
    <w:semiHidden/>
    <w:qFormat/>
    <w:rsid w:val="00B93E1F"/>
    <w:pPr>
      <w:jc w:val="center"/>
    </w:pPr>
  </w:style>
  <w:style w:type="character" w:customStyle="1" w:styleId="Clauserefhyperlink">
    <w:name w:val="Clause ref hyperlink"/>
    <w:basedOn w:val="TextoindependienteCar"/>
    <w:uiPriority w:val="1"/>
    <w:semiHidden/>
    <w:qFormat/>
    <w:rsid w:val="00B93E1F"/>
    <w:rPr>
      <w:rFonts w:ascii="Arial" w:hAnsi="Arial"/>
      <w:sz w:val="20"/>
      <w:szCs w:val="22"/>
      <w:lang w:val="en-GB"/>
    </w:rPr>
  </w:style>
  <w:style w:type="table" w:customStyle="1" w:styleId="ClauseTable">
    <w:name w:val="Clause Table"/>
    <w:basedOn w:val="Tablanormal"/>
    <w:uiPriority w:val="99"/>
    <w:rsid w:val="00B93E1F"/>
    <w:rPr>
      <w:sz w:val="20"/>
      <w:szCs w:val="20"/>
      <w:lang w:val="en-GB"/>
    </w:rPr>
    <w:tblPr>
      <w:tblCellMar>
        <w:left w:w="0" w:type="dxa"/>
        <w:right w:w="0" w:type="dxa"/>
      </w:tblCellMar>
    </w:tblPr>
  </w:style>
  <w:style w:type="paragraph" w:customStyle="1" w:styleId="CoverBottom">
    <w:name w:val="Cover Bottom"/>
    <w:basedOn w:val="Normal"/>
    <w:semiHidden/>
    <w:rsid w:val="00B93E1F"/>
    <w:pPr>
      <w:jc w:val="right"/>
    </w:pPr>
    <w:rPr>
      <w:rFonts w:ascii="Arial" w:eastAsiaTheme="minorHAnsi" w:hAnsi="Arial" w:cstheme="minorBidi"/>
      <w:b/>
      <w:sz w:val="36"/>
      <w:szCs w:val="22"/>
      <w:lang w:val="en-GB"/>
    </w:rPr>
  </w:style>
  <w:style w:type="paragraph" w:customStyle="1" w:styleId="CoverMiddle">
    <w:name w:val="Cover Middle"/>
    <w:basedOn w:val="Normal"/>
    <w:semiHidden/>
    <w:qFormat/>
    <w:rsid w:val="00B93E1F"/>
    <w:rPr>
      <w:rFonts w:ascii="Arial" w:eastAsiaTheme="minorHAnsi" w:hAnsi="Arial" w:cstheme="minorBidi"/>
      <w:b/>
      <w:color w:val="005DAA"/>
      <w:sz w:val="52"/>
      <w:szCs w:val="22"/>
      <w:lang w:val="en-GB"/>
    </w:rPr>
  </w:style>
  <w:style w:type="paragraph" w:customStyle="1" w:styleId="CoverTop">
    <w:name w:val="Cover Top"/>
    <w:basedOn w:val="Normal"/>
    <w:semiHidden/>
    <w:qFormat/>
    <w:rsid w:val="00B93E1F"/>
    <w:rPr>
      <w:rFonts w:ascii="Arial" w:eastAsiaTheme="minorHAnsi" w:hAnsi="Arial" w:cstheme="minorBidi"/>
      <w:b/>
      <w:szCs w:val="22"/>
      <w:lang w:val="en-GB"/>
    </w:rPr>
  </w:style>
  <w:style w:type="paragraph" w:customStyle="1" w:styleId="CriticalGuidanceBar">
    <w:name w:val="Critical Guidance Bar"/>
    <w:basedOn w:val="Normal"/>
    <w:next w:val="Normal"/>
    <w:uiPriority w:val="14"/>
    <w:semiHidden/>
    <w:rsid w:val="00B93E1F"/>
    <w:pPr>
      <w:pBdr>
        <w:left w:val="single" w:sz="36" w:space="4" w:color="F47D30"/>
      </w:pBdr>
      <w:tabs>
        <w:tab w:val="left" w:pos="360"/>
      </w:tabs>
    </w:pPr>
    <w:rPr>
      <w:rFonts w:ascii="Arial" w:eastAsiaTheme="minorHAnsi" w:hAnsi="Arial"/>
      <w:sz w:val="20"/>
      <w:szCs w:val="20"/>
      <w:lang w:val="en-GB"/>
    </w:rPr>
  </w:style>
  <w:style w:type="paragraph" w:customStyle="1" w:styleId="CriticalBullet">
    <w:name w:val="Critical Bullet"/>
    <w:basedOn w:val="CriticalGuidanceBar"/>
    <w:next w:val="Textoindependiente"/>
    <w:semiHidden/>
    <w:qFormat/>
    <w:rsid w:val="00B93E1F"/>
    <w:pPr>
      <w:numPr>
        <w:numId w:val="7"/>
      </w:numPr>
      <w:spacing w:before="60"/>
    </w:pPr>
  </w:style>
  <w:style w:type="character" w:customStyle="1" w:styleId="Criticalguidancehyperlink">
    <w:name w:val="Critical guidance hyperlink"/>
    <w:basedOn w:val="Fuentedeprrafopredeter"/>
    <w:uiPriority w:val="1"/>
    <w:semiHidden/>
    <w:rsid w:val="00B93E1F"/>
    <w:rPr>
      <w:rFonts w:ascii="Arial Black" w:hAnsi="Arial Black" w:cs="Arial"/>
      <w:color w:val="F27D30"/>
    </w:rPr>
  </w:style>
  <w:style w:type="character" w:customStyle="1" w:styleId="CrossReferenceasHyperlink">
    <w:name w:val="Cross Reference as Hyperlink"/>
    <w:basedOn w:val="Hipervnculo"/>
    <w:uiPriority w:val="1"/>
    <w:semiHidden/>
    <w:qFormat/>
    <w:rsid w:val="00B93E1F"/>
    <w:rPr>
      <w:color w:val="0000FF"/>
      <w:u w:val="none"/>
    </w:rPr>
  </w:style>
  <w:style w:type="paragraph" w:customStyle="1" w:styleId="Default">
    <w:name w:val="Default"/>
    <w:link w:val="DefaultChar"/>
    <w:rsid w:val="00B93E1F"/>
    <w:pPr>
      <w:autoSpaceDE w:val="0"/>
      <w:autoSpaceDN w:val="0"/>
      <w:adjustRightInd w:val="0"/>
    </w:pPr>
    <w:rPr>
      <w:rFonts w:ascii="Arial" w:hAnsi="Arial" w:cs="Arial"/>
      <w:color w:val="000000"/>
      <w:lang w:val="en-GB"/>
    </w:rPr>
  </w:style>
  <w:style w:type="character" w:styleId="nfasis">
    <w:name w:val="Emphasis"/>
    <w:aliases w:val="Italicised,TABLE heading"/>
    <w:basedOn w:val="Fuentedeprrafopredeter"/>
    <w:uiPriority w:val="20"/>
    <w:qFormat/>
    <w:rsid w:val="00B93E1F"/>
    <w:rPr>
      <w:i/>
      <w:iCs/>
    </w:rPr>
  </w:style>
  <w:style w:type="character" w:customStyle="1" w:styleId="eop">
    <w:name w:val="eop"/>
    <w:basedOn w:val="Fuentedeprrafopredeter"/>
    <w:semiHidden/>
    <w:rsid w:val="00B93E1F"/>
  </w:style>
  <w:style w:type="character" w:customStyle="1" w:styleId="ExternalHyperlink">
    <w:name w:val="External Hyperlink"/>
    <w:basedOn w:val="TextoindependienteCar"/>
    <w:uiPriority w:val="1"/>
    <w:semiHidden/>
    <w:qFormat/>
    <w:rsid w:val="00B93E1F"/>
    <w:rPr>
      <w:rFonts w:ascii="Arial" w:hAnsi="Arial"/>
      <w:color w:val="0000FF"/>
      <w:sz w:val="20"/>
      <w:szCs w:val="22"/>
      <w:lang w:val="en-GB"/>
    </w:rPr>
  </w:style>
  <w:style w:type="character" w:styleId="Hipervnculovisitado">
    <w:name w:val="FollowedHyperlink"/>
    <w:basedOn w:val="Fuentedeprrafopredeter"/>
    <w:uiPriority w:val="99"/>
    <w:semiHidden/>
    <w:unhideWhenUsed/>
    <w:rsid w:val="00B93E1F"/>
    <w:rPr>
      <w:color w:val="000000" w:themeColor="text1"/>
      <w:u w:val="none"/>
    </w:rPr>
  </w:style>
  <w:style w:type="character" w:styleId="Refdenotaalpie">
    <w:name w:val="footnote reference"/>
    <w:basedOn w:val="Fuentedeprrafopredeter"/>
    <w:uiPriority w:val="99"/>
    <w:semiHidden/>
    <w:unhideWhenUsed/>
    <w:rsid w:val="00B93E1F"/>
    <w:rPr>
      <w:vertAlign w:val="superscript"/>
    </w:rPr>
  </w:style>
  <w:style w:type="paragraph" w:styleId="Textonotapie">
    <w:name w:val="footnote text"/>
    <w:basedOn w:val="Normal"/>
    <w:link w:val="TextonotapieCar"/>
    <w:uiPriority w:val="99"/>
    <w:semiHidden/>
    <w:rsid w:val="00B93E1F"/>
    <w:rPr>
      <w:rFonts w:ascii="Arial" w:eastAsiaTheme="minorHAnsi" w:hAnsi="Arial" w:cstheme="minorBidi"/>
      <w:sz w:val="18"/>
      <w:szCs w:val="20"/>
      <w:lang w:val="en-GB"/>
    </w:rPr>
  </w:style>
  <w:style w:type="character" w:customStyle="1" w:styleId="TextonotapieCar">
    <w:name w:val="Texto nota pie Car"/>
    <w:basedOn w:val="Fuentedeprrafopredeter"/>
    <w:link w:val="Textonotapie"/>
    <w:uiPriority w:val="99"/>
    <w:semiHidden/>
    <w:rsid w:val="00B93E1F"/>
    <w:rPr>
      <w:rFonts w:ascii="Arial" w:hAnsi="Arial"/>
      <w:sz w:val="18"/>
      <w:szCs w:val="20"/>
      <w:lang w:val="en-GB"/>
    </w:rPr>
  </w:style>
  <w:style w:type="table" w:customStyle="1" w:styleId="GuidanceBox">
    <w:name w:val="Guidance Box"/>
    <w:basedOn w:val="Tablanormal"/>
    <w:uiPriority w:val="99"/>
    <w:rsid w:val="00B93E1F"/>
    <w:rPr>
      <w:sz w:val="22"/>
      <w:szCs w:val="22"/>
      <w:lang w:val="en-GB"/>
    </w:rPr>
    <w:tblPr>
      <w:tblCellMar>
        <w:top w:w="108" w:type="dxa"/>
        <w:bottom w:w="108" w:type="dxa"/>
      </w:tblCellMar>
    </w:tblPr>
    <w:tcPr>
      <w:shd w:val="clear" w:color="auto" w:fill="F2F2F2" w:themeFill="background1" w:themeFillShade="F2"/>
    </w:tcPr>
  </w:style>
  <w:style w:type="paragraph" w:customStyle="1" w:styleId="Sub-heading">
    <w:name w:val="Sub-heading"/>
    <w:basedOn w:val="Textoindependiente"/>
    <w:semiHidden/>
    <w:qFormat/>
    <w:rsid w:val="00B93E1F"/>
    <w:pPr>
      <w:keepNext/>
    </w:pPr>
    <w:rPr>
      <w:color w:val="005DAA"/>
      <w:sz w:val="24"/>
      <w:szCs w:val="24"/>
    </w:rPr>
  </w:style>
  <w:style w:type="paragraph" w:customStyle="1" w:styleId="Level1">
    <w:name w:val="Level 1"/>
    <w:basedOn w:val="Textoindependiente"/>
    <w:next w:val="Normal"/>
    <w:qFormat/>
    <w:rsid w:val="00B93E1F"/>
    <w:pPr>
      <w:keepNext/>
      <w:keepLines/>
      <w:tabs>
        <w:tab w:val="num" w:pos="567"/>
        <w:tab w:val="num" w:pos="720"/>
      </w:tabs>
      <w:ind w:left="567" w:hanging="567"/>
      <w:outlineLvl w:val="0"/>
    </w:pPr>
    <w:rPr>
      <w:b/>
      <w:color w:val="005DAA"/>
      <w:sz w:val="30"/>
    </w:rPr>
  </w:style>
  <w:style w:type="paragraph" w:customStyle="1" w:styleId="Level2">
    <w:name w:val="Level 2"/>
    <w:basedOn w:val="Textoindependiente"/>
    <w:next w:val="Normal"/>
    <w:qFormat/>
    <w:rsid w:val="00B93E1F"/>
    <w:pPr>
      <w:keepNext/>
      <w:keepLines/>
      <w:numPr>
        <w:ilvl w:val="1"/>
        <w:numId w:val="8"/>
      </w:numPr>
      <w:tabs>
        <w:tab w:val="num" w:pos="993"/>
      </w:tabs>
      <w:ind w:left="993" w:hanging="709"/>
      <w:outlineLvl w:val="1"/>
    </w:pPr>
    <w:rPr>
      <w:b/>
      <w:color w:val="005DAA"/>
      <w:sz w:val="26"/>
    </w:rPr>
  </w:style>
  <w:style w:type="paragraph" w:customStyle="1" w:styleId="Level3">
    <w:name w:val="Level 3"/>
    <w:basedOn w:val="Textoindependiente"/>
    <w:qFormat/>
    <w:rsid w:val="00B93E1F"/>
    <w:pPr>
      <w:numPr>
        <w:ilvl w:val="2"/>
        <w:numId w:val="8"/>
      </w:numPr>
      <w:ind w:left="1276" w:hanging="709"/>
      <w:outlineLvl w:val="2"/>
    </w:pPr>
    <w:rPr>
      <w:b/>
      <w:color w:val="005DAA"/>
      <w:sz w:val="24"/>
    </w:rPr>
  </w:style>
  <w:style w:type="paragraph" w:customStyle="1" w:styleId="Level4">
    <w:name w:val="Level 4"/>
    <w:basedOn w:val="Textoindependiente"/>
    <w:semiHidden/>
    <w:qFormat/>
    <w:rsid w:val="00B93E1F"/>
    <w:pPr>
      <w:numPr>
        <w:ilvl w:val="3"/>
        <w:numId w:val="8"/>
      </w:numPr>
      <w:outlineLvl w:val="3"/>
    </w:pPr>
  </w:style>
  <w:style w:type="paragraph" w:customStyle="1" w:styleId="Level5">
    <w:name w:val="Level 5"/>
    <w:basedOn w:val="Textoindependiente"/>
    <w:semiHidden/>
    <w:qFormat/>
    <w:rsid w:val="00B93E1F"/>
    <w:pPr>
      <w:numPr>
        <w:ilvl w:val="4"/>
        <w:numId w:val="8"/>
      </w:numPr>
      <w:outlineLvl w:val="4"/>
    </w:pPr>
  </w:style>
  <w:style w:type="paragraph" w:customStyle="1" w:styleId="Level6">
    <w:name w:val="Level 6"/>
    <w:basedOn w:val="Textoindependiente"/>
    <w:semiHidden/>
    <w:qFormat/>
    <w:rsid w:val="00B93E1F"/>
    <w:pPr>
      <w:numPr>
        <w:ilvl w:val="5"/>
        <w:numId w:val="8"/>
      </w:numPr>
      <w:outlineLvl w:val="5"/>
    </w:pPr>
  </w:style>
  <w:style w:type="paragraph" w:customStyle="1" w:styleId="Level7">
    <w:name w:val="Level 7"/>
    <w:basedOn w:val="Textoindependiente"/>
    <w:semiHidden/>
    <w:qFormat/>
    <w:rsid w:val="00B93E1F"/>
    <w:pPr>
      <w:numPr>
        <w:ilvl w:val="6"/>
        <w:numId w:val="8"/>
      </w:numPr>
      <w:outlineLvl w:val="6"/>
    </w:pPr>
  </w:style>
  <w:style w:type="paragraph" w:customStyle="1" w:styleId="Level8">
    <w:name w:val="Level 8"/>
    <w:basedOn w:val="Textoindependiente"/>
    <w:semiHidden/>
    <w:qFormat/>
    <w:rsid w:val="00B93E1F"/>
    <w:pPr>
      <w:numPr>
        <w:ilvl w:val="7"/>
        <w:numId w:val="8"/>
      </w:numPr>
      <w:outlineLvl w:val="7"/>
    </w:pPr>
  </w:style>
  <w:style w:type="paragraph" w:customStyle="1" w:styleId="Level9">
    <w:name w:val="Level 9"/>
    <w:basedOn w:val="Textoindependiente"/>
    <w:semiHidden/>
    <w:qFormat/>
    <w:rsid w:val="00B93E1F"/>
    <w:pPr>
      <w:numPr>
        <w:ilvl w:val="8"/>
        <w:numId w:val="8"/>
      </w:numPr>
      <w:outlineLvl w:val="8"/>
    </w:pPr>
  </w:style>
  <w:style w:type="paragraph" w:styleId="Lista">
    <w:name w:val="List"/>
    <w:basedOn w:val="Textoindependiente"/>
    <w:uiPriority w:val="99"/>
    <w:semiHidden/>
    <w:rsid w:val="00B93E1F"/>
    <w:pPr>
      <w:tabs>
        <w:tab w:val="num" w:pos="720"/>
      </w:tabs>
      <w:ind w:left="720" w:hanging="720"/>
    </w:pPr>
  </w:style>
  <w:style w:type="paragraph" w:styleId="Listaconvietas">
    <w:name w:val="List Bullet"/>
    <w:basedOn w:val="Textoindependiente"/>
    <w:uiPriority w:val="99"/>
    <w:semiHidden/>
    <w:rsid w:val="00B93E1F"/>
    <w:pPr>
      <w:tabs>
        <w:tab w:val="num" w:pos="720"/>
      </w:tabs>
      <w:ind w:left="720" w:hanging="720"/>
    </w:pPr>
  </w:style>
  <w:style w:type="paragraph" w:styleId="Listaconvietas2">
    <w:name w:val="List Bullet 2"/>
    <w:basedOn w:val="Textoindependiente"/>
    <w:uiPriority w:val="99"/>
    <w:semiHidden/>
    <w:rsid w:val="00B93E1F"/>
    <w:pPr>
      <w:tabs>
        <w:tab w:val="num" w:pos="1440"/>
      </w:tabs>
      <w:ind w:left="1440" w:hanging="720"/>
    </w:pPr>
  </w:style>
  <w:style w:type="paragraph" w:styleId="Listaconvietas4">
    <w:name w:val="List Bullet 4"/>
    <w:basedOn w:val="Normal"/>
    <w:uiPriority w:val="11"/>
    <w:semiHidden/>
    <w:rsid w:val="00B93E1F"/>
    <w:pPr>
      <w:tabs>
        <w:tab w:val="left" w:pos="360"/>
      </w:tabs>
      <w:spacing w:after="120"/>
      <w:ind w:left="1418" w:hanging="284"/>
    </w:pPr>
    <w:rPr>
      <w:rFonts w:ascii="Arial" w:eastAsiaTheme="minorHAnsi" w:hAnsi="Arial"/>
      <w:sz w:val="22"/>
      <w:szCs w:val="20"/>
      <w:lang w:val="en-GB"/>
    </w:rPr>
  </w:style>
  <w:style w:type="paragraph" w:styleId="Listaconvietas5">
    <w:name w:val="List Bullet 5"/>
    <w:basedOn w:val="Normal"/>
    <w:uiPriority w:val="99"/>
    <w:semiHidden/>
    <w:rsid w:val="00B93E1F"/>
    <w:pPr>
      <w:tabs>
        <w:tab w:val="left" w:pos="360"/>
      </w:tabs>
      <w:spacing w:after="120"/>
      <w:ind w:left="1440" w:hanging="360"/>
      <w:contextualSpacing/>
    </w:pPr>
    <w:rPr>
      <w:rFonts w:ascii="Arial" w:eastAsiaTheme="minorHAnsi" w:hAnsi="Arial"/>
      <w:sz w:val="22"/>
      <w:szCs w:val="20"/>
      <w:lang w:val="en-GB"/>
    </w:rPr>
  </w:style>
  <w:style w:type="paragraph" w:styleId="Continuarlista">
    <w:name w:val="List Continue"/>
    <w:basedOn w:val="Textoindependiente"/>
    <w:uiPriority w:val="99"/>
    <w:semiHidden/>
    <w:rsid w:val="00B93E1F"/>
    <w:pPr>
      <w:ind w:left="369"/>
    </w:pPr>
  </w:style>
  <w:style w:type="paragraph" w:styleId="Listaconnmeros">
    <w:name w:val="List Number"/>
    <w:basedOn w:val="Textoindependiente"/>
    <w:uiPriority w:val="99"/>
    <w:semiHidden/>
    <w:rsid w:val="00B93E1F"/>
    <w:pPr>
      <w:tabs>
        <w:tab w:val="num" w:pos="720"/>
      </w:tabs>
      <w:ind w:left="720" w:hanging="720"/>
    </w:pPr>
  </w:style>
  <w:style w:type="paragraph" w:styleId="Listaconnmeros2">
    <w:name w:val="List Number 2"/>
    <w:basedOn w:val="Textoindependiente"/>
    <w:uiPriority w:val="99"/>
    <w:semiHidden/>
    <w:rsid w:val="00B93E1F"/>
    <w:pPr>
      <w:tabs>
        <w:tab w:val="num" w:pos="1440"/>
      </w:tabs>
      <w:ind w:left="1440" w:hanging="720"/>
      <w:contextualSpacing/>
    </w:pPr>
  </w:style>
  <w:style w:type="numbering" w:customStyle="1" w:styleId="ListBullets">
    <w:name w:val="ListBullets"/>
    <w:uiPriority w:val="99"/>
    <w:rsid w:val="00B93E1F"/>
  </w:style>
  <w:style w:type="numbering" w:customStyle="1" w:styleId="ListNumbers">
    <w:name w:val="ListNumbers"/>
    <w:uiPriority w:val="99"/>
    <w:rsid w:val="00B93E1F"/>
  </w:style>
  <w:style w:type="character" w:customStyle="1" w:styleId="Mention1">
    <w:name w:val="Mention1"/>
    <w:basedOn w:val="Fuentedeprrafopredeter"/>
    <w:uiPriority w:val="99"/>
    <w:semiHidden/>
    <w:unhideWhenUsed/>
    <w:rsid w:val="00B93E1F"/>
    <w:rPr>
      <w:color w:val="2B579A"/>
      <w:shd w:val="clear" w:color="auto" w:fill="E6E6E6"/>
    </w:rPr>
  </w:style>
  <w:style w:type="paragraph" w:styleId="Sinespaciado">
    <w:name w:val="No Spacing"/>
    <w:uiPriority w:val="1"/>
    <w:qFormat/>
    <w:rsid w:val="00B93E1F"/>
    <w:rPr>
      <w:rFonts w:ascii="Arial" w:hAnsi="Arial"/>
      <w:sz w:val="20"/>
      <w:szCs w:val="22"/>
      <w:lang w:val="en-GB"/>
    </w:rPr>
  </w:style>
  <w:style w:type="paragraph" w:styleId="NormalWeb">
    <w:name w:val="Normal (Web)"/>
    <w:basedOn w:val="Normal"/>
    <w:uiPriority w:val="99"/>
    <w:semiHidden/>
    <w:unhideWhenUsed/>
    <w:rsid w:val="00B93E1F"/>
    <w:pPr>
      <w:spacing w:before="100" w:beforeAutospacing="1" w:after="100" w:afterAutospacing="1"/>
    </w:pPr>
    <w:rPr>
      <w:lang w:val="en-GB" w:eastAsia="en-GB"/>
    </w:rPr>
  </w:style>
  <w:style w:type="character" w:customStyle="1" w:styleId="normaltextrun1">
    <w:name w:val="normaltextrun1"/>
    <w:basedOn w:val="Fuentedeprrafopredeter"/>
    <w:semiHidden/>
    <w:rsid w:val="00B93E1F"/>
  </w:style>
  <w:style w:type="paragraph" w:customStyle="1" w:styleId="NumberList">
    <w:name w:val="Number List"/>
    <w:basedOn w:val="Textoindependiente"/>
    <w:semiHidden/>
    <w:qFormat/>
    <w:rsid w:val="00B93E1F"/>
    <w:pPr>
      <w:tabs>
        <w:tab w:val="num" w:pos="720"/>
      </w:tabs>
      <w:ind w:left="720" w:hanging="720"/>
    </w:pPr>
  </w:style>
  <w:style w:type="paragraph" w:customStyle="1" w:styleId="paragraph">
    <w:name w:val="paragraph"/>
    <w:basedOn w:val="Normal"/>
    <w:semiHidden/>
    <w:rsid w:val="00B93E1F"/>
    <w:rPr>
      <w:lang w:val="en-GB" w:eastAsia="en-GB"/>
    </w:rPr>
  </w:style>
  <w:style w:type="numbering" w:customStyle="1" w:styleId="Requirements">
    <w:name w:val="Requirements"/>
    <w:uiPriority w:val="99"/>
    <w:rsid w:val="00B93E1F"/>
  </w:style>
  <w:style w:type="paragraph" w:customStyle="1" w:styleId="Right-alignedtext">
    <w:name w:val="Right-aligned text"/>
    <w:basedOn w:val="Textoindependiente"/>
    <w:semiHidden/>
    <w:qFormat/>
    <w:rsid w:val="00B93E1F"/>
    <w:pPr>
      <w:jc w:val="right"/>
    </w:pPr>
  </w:style>
  <w:style w:type="paragraph" w:customStyle="1" w:styleId="Spacing">
    <w:name w:val="Spacing"/>
    <w:basedOn w:val="Textoindependiente"/>
    <w:link w:val="SpacingChar"/>
    <w:semiHidden/>
    <w:qFormat/>
    <w:rsid w:val="00B93E1F"/>
    <w:pPr>
      <w:spacing w:after="0"/>
    </w:pPr>
    <w:rPr>
      <w:sz w:val="12"/>
      <w:szCs w:val="12"/>
    </w:rPr>
  </w:style>
  <w:style w:type="character" w:customStyle="1" w:styleId="SpacingChar">
    <w:name w:val="Spacing Char"/>
    <w:basedOn w:val="TextoindependienteCar"/>
    <w:link w:val="Spacing"/>
    <w:semiHidden/>
    <w:rsid w:val="00B93E1F"/>
    <w:rPr>
      <w:rFonts w:ascii="Arial" w:hAnsi="Arial"/>
      <w:sz w:val="12"/>
      <w:szCs w:val="12"/>
      <w:lang w:val="en-GB"/>
    </w:rPr>
  </w:style>
  <w:style w:type="character" w:styleId="Textoennegrita">
    <w:name w:val="Strong"/>
    <w:aliases w:val="Bold"/>
    <w:basedOn w:val="Fuentedeprrafopredeter"/>
    <w:uiPriority w:val="22"/>
    <w:qFormat/>
    <w:rsid w:val="00B93E1F"/>
    <w:rPr>
      <w:b/>
      <w:bCs/>
    </w:rPr>
  </w:style>
  <w:style w:type="numbering" w:customStyle="1" w:styleId="Style1">
    <w:name w:val="Style1"/>
    <w:uiPriority w:val="99"/>
    <w:rsid w:val="00B93E1F"/>
  </w:style>
  <w:style w:type="character" w:customStyle="1" w:styleId="Subscript">
    <w:name w:val="Subscript"/>
    <w:basedOn w:val="Fuentedeprrafopredeter"/>
    <w:uiPriority w:val="1"/>
    <w:qFormat/>
    <w:rsid w:val="00B93E1F"/>
    <w:rPr>
      <w:vertAlign w:val="subscript"/>
    </w:rPr>
  </w:style>
  <w:style w:type="character" w:customStyle="1" w:styleId="Superscript">
    <w:name w:val="Superscript"/>
    <w:basedOn w:val="Fuentedeprrafopredeter"/>
    <w:uiPriority w:val="1"/>
    <w:qFormat/>
    <w:rsid w:val="00B93E1F"/>
    <w:rPr>
      <w:vertAlign w:val="superscript"/>
    </w:rPr>
  </w:style>
  <w:style w:type="table" w:customStyle="1" w:styleId="TableFormat">
    <w:name w:val="Table Format"/>
    <w:basedOn w:val="Tablanormal"/>
    <w:uiPriority w:val="99"/>
    <w:rsid w:val="00B93E1F"/>
    <w:rPr>
      <w:sz w:val="22"/>
      <w:szCs w:val="22"/>
      <w:lang w:val="en-GB"/>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08" w:type="dxa"/>
        <w:bottom w:w="108" w:type="dxa"/>
      </w:tblCellMar>
    </w:tbl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TableText">
    <w:name w:val="Table Text"/>
    <w:basedOn w:val="Normal"/>
    <w:semiHidden/>
    <w:qFormat/>
    <w:rsid w:val="00B93E1F"/>
    <w:pPr>
      <w:spacing w:before="20" w:after="20"/>
    </w:pPr>
    <w:rPr>
      <w:rFonts w:ascii="Arial" w:eastAsiaTheme="minorHAnsi" w:hAnsi="Arial" w:cstheme="minorBidi"/>
      <w:sz w:val="20"/>
      <w:szCs w:val="22"/>
      <w:lang w:val="en-GB"/>
    </w:rPr>
  </w:style>
  <w:style w:type="paragraph" w:customStyle="1" w:styleId="TableTextCentred">
    <w:name w:val="Table Text Centred"/>
    <w:basedOn w:val="TableText"/>
    <w:semiHidden/>
    <w:qFormat/>
    <w:rsid w:val="00B93E1F"/>
    <w:pPr>
      <w:jc w:val="center"/>
    </w:pPr>
  </w:style>
  <w:style w:type="paragraph" w:styleId="TDC1">
    <w:name w:val="toc 1"/>
    <w:basedOn w:val="Normal"/>
    <w:next w:val="Normal"/>
    <w:autoRedefine/>
    <w:uiPriority w:val="39"/>
    <w:semiHidden/>
    <w:rsid w:val="00B93E1F"/>
    <w:pPr>
      <w:tabs>
        <w:tab w:val="right" w:leader="dot" w:pos="9016"/>
      </w:tabs>
      <w:spacing w:after="100"/>
      <w:ind w:left="720" w:hanging="720"/>
    </w:pPr>
    <w:rPr>
      <w:rFonts w:ascii="Arial" w:eastAsiaTheme="minorHAnsi" w:hAnsi="Arial" w:cstheme="minorBidi"/>
      <w:color w:val="005DAA"/>
      <w:szCs w:val="22"/>
      <w:lang w:val="en-GB"/>
    </w:rPr>
  </w:style>
  <w:style w:type="paragraph" w:styleId="TDC2">
    <w:name w:val="toc 2"/>
    <w:basedOn w:val="Normal"/>
    <w:next w:val="Normal"/>
    <w:autoRedefine/>
    <w:uiPriority w:val="39"/>
    <w:semiHidden/>
    <w:rsid w:val="00B93E1F"/>
    <w:pPr>
      <w:tabs>
        <w:tab w:val="left" w:pos="1616"/>
        <w:tab w:val="right" w:leader="dot" w:pos="9016"/>
      </w:tabs>
      <w:spacing w:after="100"/>
      <w:ind w:left="198" w:firstLine="539"/>
    </w:pPr>
    <w:rPr>
      <w:rFonts w:ascii="Arial" w:eastAsiaTheme="minorHAnsi" w:hAnsi="Arial" w:cstheme="minorBidi"/>
      <w:sz w:val="20"/>
      <w:szCs w:val="22"/>
      <w:lang w:val="en-GB"/>
    </w:rPr>
  </w:style>
  <w:style w:type="paragraph" w:styleId="TDC3">
    <w:name w:val="toc 3"/>
    <w:basedOn w:val="Normal"/>
    <w:next w:val="Normal"/>
    <w:autoRedefine/>
    <w:uiPriority w:val="39"/>
    <w:semiHidden/>
    <w:rsid w:val="00B93E1F"/>
    <w:pPr>
      <w:tabs>
        <w:tab w:val="left" w:pos="1320"/>
        <w:tab w:val="right" w:leader="dot" w:pos="9016"/>
      </w:tabs>
      <w:spacing w:after="100"/>
      <w:ind w:left="198" w:firstLine="539"/>
    </w:pPr>
    <w:rPr>
      <w:rFonts w:ascii="Arial" w:eastAsiaTheme="minorEastAsia" w:hAnsi="Arial" w:cstheme="minorBidi"/>
      <w:sz w:val="20"/>
      <w:szCs w:val="22"/>
      <w:lang w:val="en-GB" w:eastAsia="en-GB"/>
    </w:rPr>
  </w:style>
  <w:style w:type="paragraph" w:styleId="TDC4">
    <w:name w:val="toc 4"/>
    <w:basedOn w:val="Normal"/>
    <w:next w:val="Normal"/>
    <w:autoRedefine/>
    <w:uiPriority w:val="39"/>
    <w:semiHidden/>
    <w:rsid w:val="00B93E1F"/>
    <w:pPr>
      <w:spacing w:after="100" w:line="259" w:lineRule="auto"/>
      <w:ind w:left="660"/>
    </w:pPr>
    <w:rPr>
      <w:rFonts w:asciiTheme="minorHAnsi" w:eastAsiaTheme="minorEastAsia" w:hAnsiTheme="minorHAnsi" w:cstheme="minorBidi"/>
      <w:sz w:val="22"/>
      <w:szCs w:val="22"/>
      <w:lang w:val="en-GB" w:eastAsia="en-GB"/>
    </w:rPr>
  </w:style>
  <w:style w:type="paragraph" w:styleId="TDC5">
    <w:name w:val="toc 5"/>
    <w:basedOn w:val="Normal"/>
    <w:next w:val="Normal"/>
    <w:autoRedefine/>
    <w:uiPriority w:val="39"/>
    <w:semiHidden/>
    <w:rsid w:val="00B93E1F"/>
    <w:pPr>
      <w:spacing w:after="100" w:line="259" w:lineRule="auto"/>
      <w:ind w:left="880"/>
    </w:pPr>
    <w:rPr>
      <w:rFonts w:asciiTheme="minorHAnsi" w:eastAsiaTheme="minorEastAsia" w:hAnsiTheme="minorHAnsi" w:cstheme="minorBidi"/>
      <w:sz w:val="22"/>
      <w:szCs w:val="22"/>
      <w:lang w:val="en-GB" w:eastAsia="en-GB"/>
    </w:rPr>
  </w:style>
  <w:style w:type="paragraph" w:styleId="TDC6">
    <w:name w:val="toc 6"/>
    <w:basedOn w:val="Normal"/>
    <w:next w:val="Normal"/>
    <w:autoRedefine/>
    <w:uiPriority w:val="39"/>
    <w:semiHidden/>
    <w:rsid w:val="00B93E1F"/>
    <w:pPr>
      <w:spacing w:after="100" w:line="259" w:lineRule="auto"/>
      <w:ind w:left="1100"/>
    </w:pPr>
    <w:rPr>
      <w:rFonts w:asciiTheme="minorHAnsi" w:eastAsiaTheme="minorEastAsia" w:hAnsiTheme="minorHAnsi" w:cstheme="minorBidi"/>
      <w:sz w:val="22"/>
      <w:szCs w:val="22"/>
      <w:lang w:val="en-GB" w:eastAsia="en-GB"/>
    </w:rPr>
  </w:style>
  <w:style w:type="paragraph" w:styleId="TDC7">
    <w:name w:val="toc 7"/>
    <w:basedOn w:val="Normal"/>
    <w:next w:val="Normal"/>
    <w:autoRedefine/>
    <w:uiPriority w:val="39"/>
    <w:semiHidden/>
    <w:rsid w:val="00B93E1F"/>
    <w:pPr>
      <w:spacing w:after="100" w:line="259" w:lineRule="auto"/>
      <w:ind w:left="1320"/>
    </w:pPr>
    <w:rPr>
      <w:rFonts w:asciiTheme="minorHAnsi" w:eastAsiaTheme="minorEastAsia" w:hAnsiTheme="minorHAnsi" w:cstheme="minorBidi"/>
      <w:sz w:val="22"/>
      <w:szCs w:val="22"/>
      <w:lang w:val="en-GB" w:eastAsia="en-GB"/>
    </w:rPr>
  </w:style>
  <w:style w:type="paragraph" w:styleId="TDC8">
    <w:name w:val="toc 8"/>
    <w:basedOn w:val="Normal"/>
    <w:next w:val="Normal"/>
    <w:autoRedefine/>
    <w:uiPriority w:val="39"/>
    <w:semiHidden/>
    <w:rsid w:val="00B93E1F"/>
    <w:pPr>
      <w:spacing w:after="100" w:line="259" w:lineRule="auto"/>
      <w:ind w:left="1540"/>
    </w:pPr>
    <w:rPr>
      <w:rFonts w:asciiTheme="minorHAnsi" w:eastAsiaTheme="minorEastAsia" w:hAnsiTheme="minorHAnsi" w:cstheme="minorBidi"/>
      <w:sz w:val="22"/>
      <w:szCs w:val="22"/>
      <w:lang w:val="en-GB" w:eastAsia="en-GB"/>
    </w:rPr>
  </w:style>
  <w:style w:type="paragraph" w:styleId="TDC9">
    <w:name w:val="toc 9"/>
    <w:basedOn w:val="Normal"/>
    <w:next w:val="Normal"/>
    <w:autoRedefine/>
    <w:uiPriority w:val="39"/>
    <w:semiHidden/>
    <w:rsid w:val="00B93E1F"/>
    <w:pPr>
      <w:spacing w:after="100" w:line="259" w:lineRule="auto"/>
      <w:ind w:left="1760"/>
    </w:pPr>
    <w:rPr>
      <w:rFonts w:asciiTheme="minorHAnsi" w:eastAsiaTheme="minorEastAsia" w:hAnsiTheme="minorHAnsi" w:cstheme="minorBidi"/>
      <w:sz w:val="22"/>
      <w:szCs w:val="22"/>
      <w:lang w:val="en-GB" w:eastAsia="en-GB"/>
    </w:rPr>
  </w:style>
  <w:style w:type="character" w:customStyle="1" w:styleId="Underlined">
    <w:name w:val="Underlined"/>
    <w:basedOn w:val="Fuentedeprrafopredeter"/>
    <w:uiPriority w:val="1"/>
    <w:qFormat/>
    <w:rsid w:val="00B93E1F"/>
    <w:rPr>
      <w:u w:val="single"/>
    </w:rPr>
  </w:style>
  <w:style w:type="paragraph" w:customStyle="1" w:styleId="WhiteTableText">
    <w:name w:val="White Table Text"/>
    <w:basedOn w:val="Normal"/>
    <w:semiHidden/>
    <w:qFormat/>
    <w:rsid w:val="00B93E1F"/>
    <w:rPr>
      <w:rFonts w:ascii="Arial" w:eastAsiaTheme="minorHAnsi" w:hAnsi="Arial" w:cstheme="minorBidi"/>
      <w:b/>
      <w:color w:val="FFFFFF" w:themeColor="background1"/>
      <w:sz w:val="20"/>
      <w:szCs w:val="22"/>
      <w:lang w:val="en-GB"/>
    </w:rPr>
  </w:style>
  <w:style w:type="paragraph" w:customStyle="1" w:styleId="HeaderText">
    <w:name w:val="HeaderText"/>
    <w:basedOn w:val="Normal"/>
    <w:semiHidden/>
    <w:qFormat/>
    <w:rsid w:val="00B93E1F"/>
    <w:pPr>
      <w:jc w:val="right"/>
    </w:pPr>
    <w:rPr>
      <w:rFonts w:ascii="Arial" w:eastAsiaTheme="minorHAnsi" w:hAnsi="Arial" w:cstheme="minorBidi"/>
      <w:b/>
      <w:color w:val="005DAA"/>
      <w:sz w:val="20"/>
      <w:szCs w:val="22"/>
      <w:lang w:val="en-GB"/>
    </w:rPr>
  </w:style>
  <w:style w:type="character" w:styleId="Nmerodepgina">
    <w:name w:val="page number"/>
    <w:uiPriority w:val="99"/>
    <w:semiHidden/>
    <w:rsid w:val="00B93E1F"/>
    <w:rPr>
      <w:rFonts w:ascii="Arial" w:hAnsi="Arial" w:cs="MetaSerifPro-Book"/>
      <w:sz w:val="20"/>
    </w:rPr>
  </w:style>
  <w:style w:type="paragraph" w:customStyle="1" w:styleId="TitlePage">
    <w:name w:val="Title Page"/>
    <w:basedOn w:val="Ttulo1"/>
    <w:next w:val="Subheading"/>
    <w:uiPriority w:val="3"/>
    <w:semiHidden/>
    <w:rsid w:val="00B93E1F"/>
    <w:pPr>
      <w:keepNext w:val="0"/>
      <w:keepLines w:val="0"/>
      <w:spacing w:before="100" w:beforeAutospacing="1" w:after="240"/>
    </w:pPr>
    <w:rPr>
      <w:rFonts w:ascii="Arial" w:eastAsiaTheme="minorEastAsia" w:hAnsi="Arial" w:cs="Times New Roman"/>
      <w:b/>
      <w:bCs/>
      <w:color w:val="E7E6E6" w:themeColor="background2"/>
      <w:sz w:val="56"/>
      <w:szCs w:val="72"/>
      <w:lang w:val="en-GB" w:eastAsia="ja-JP"/>
      <w14:textFill>
        <w14:solidFill>
          <w14:schemeClr w14:val="bg2">
            <w14:alpha w14:val="20000"/>
          </w14:schemeClr>
        </w14:solidFill>
      </w14:textFill>
    </w:rPr>
  </w:style>
  <w:style w:type="paragraph" w:customStyle="1" w:styleId="Subheading">
    <w:name w:val="Subheading"/>
    <w:basedOn w:val="Ttulo1"/>
    <w:next w:val="Normal"/>
    <w:uiPriority w:val="4"/>
    <w:semiHidden/>
    <w:rsid w:val="00B93E1F"/>
    <w:pPr>
      <w:keepNext w:val="0"/>
      <w:keepLines w:val="0"/>
      <w:spacing w:before="100" w:beforeAutospacing="1" w:after="480"/>
    </w:pPr>
    <w:rPr>
      <w:rFonts w:ascii="Arial" w:eastAsiaTheme="minorEastAsia" w:hAnsi="Arial" w:cs="MetaSerifPro-Book"/>
      <w:color w:val="E7E6E6" w:themeColor="background2"/>
      <w:sz w:val="52"/>
      <w:szCs w:val="52"/>
      <w:lang w:val="en-GB" w:eastAsia="ja-JP"/>
      <w14:textFill>
        <w14:solidFill>
          <w14:schemeClr w14:val="bg2">
            <w14:alpha w14:val="20000"/>
          </w14:schemeClr>
        </w14:solidFill>
      </w14:textFill>
    </w:rPr>
  </w:style>
  <w:style w:type="character" w:styleId="nfasissutil">
    <w:name w:val="Subtle Emphasis"/>
    <w:aliases w:val="Subtitle 2,Reference"/>
    <w:uiPriority w:val="19"/>
    <w:qFormat/>
    <w:rsid w:val="00B93E1F"/>
    <w:rPr>
      <w:rFonts w:ascii="Arial" w:hAnsi="Arial"/>
      <w:color w:val="FFFFFF" w:themeColor="background1"/>
      <w:sz w:val="28"/>
    </w:rPr>
  </w:style>
  <w:style w:type="character" w:styleId="Textodelmarcadordeposicin">
    <w:name w:val="Placeholder Text"/>
    <w:basedOn w:val="Fuentedeprrafopredeter"/>
    <w:uiPriority w:val="99"/>
    <w:semiHidden/>
    <w:rsid w:val="00B93E1F"/>
    <w:rPr>
      <w:color w:val="808080"/>
    </w:rPr>
  </w:style>
  <w:style w:type="paragraph" w:customStyle="1" w:styleId="HeaderDocumentTitleText">
    <w:name w:val="Header Document Title Text"/>
    <w:basedOn w:val="Normal"/>
    <w:link w:val="HeaderDocumentTitleTextChar"/>
    <w:semiHidden/>
    <w:qFormat/>
    <w:rsid w:val="00B93E1F"/>
    <w:pPr>
      <w:spacing w:after="240"/>
    </w:pPr>
    <w:rPr>
      <w:rFonts w:ascii="Arial" w:eastAsiaTheme="minorEastAsia" w:hAnsi="Arial"/>
      <w:b/>
      <w:color w:val="000000" w:themeColor="text1" w:themeShade="80"/>
      <w:sz w:val="22"/>
      <w:szCs w:val="22"/>
      <w:lang w:val="en-GB" w:eastAsia="ja-JP"/>
    </w:rPr>
  </w:style>
  <w:style w:type="paragraph" w:customStyle="1" w:styleId="FrontPageText">
    <w:name w:val="Front Page Text"/>
    <w:basedOn w:val="Normal"/>
    <w:link w:val="FrontPageTextChar"/>
    <w:semiHidden/>
    <w:qFormat/>
    <w:rsid w:val="00B93E1F"/>
    <w:pPr>
      <w:spacing w:after="120"/>
    </w:pPr>
    <w:rPr>
      <w:rFonts w:asciiTheme="minorHAnsi" w:eastAsiaTheme="minorEastAsia" w:hAnsiTheme="minorHAnsi"/>
      <w:color w:val="808080" w:themeColor="background1" w:themeShade="80"/>
      <w:sz w:val="20"/>
      <w:szCs w:val="22"/>
      <w:lang w:val="en-GB" w:eastAsia="ja-JP"/>
      <w14:textFill>
        <w14:solidFill>
          <w14:schemeClr w14:val="bg1">
            <w14:alpha w14:val="20000"/>
            <w14:lumMod w14:val="50000"/>
          </w14:schemeClr>
        </w14:solidFill>
      </w14:textFill>
    </w:rPr>
  </w:style>
  <w:style w:type="character" w:customStyle="1" w:styleId="HeaderDocumentTitleTextChar">
    <w:name w:val="Header Document Title Text Char"/>
    <w:basedOn w:val="Fuentedeprrafopredeter"/>
    <w:link w:val="HeaderDocumentTitleText"/>
    <w:semiHidden/>
    <w:rsid w:val="00B93E1F"/>
    <w:rPr>
      <w:rFonts w:ascii="Arial" w:eastAsiaTheme="minorEastAsia" w:hAnsi="Arial" w:cs="Times New Roman"/>
      <w:b/>
      <w:color w:val="000000" w:themeColor="text1" w:themeShade="80"/>
      <w:sz w:val="22"/>
      <w:szCs w:val="22"/>
      <w:lang w:val="en-GB" w:eastAsia="ja-JP"/>
    </w:rPr>
  </w:style>
  <w:style w:type="character" w:customStyle="1" w:styleId="FrontPageTextChar">
    <w:name w:val="Front Page Text Char"/>
    <w:basedOn w:val="Fuentedeprrafopredeter"/>
    <w:link w:val="FrontPageText"/>
    <w:semiHidden/>
    <w:rsid w:val="00B93E1F"/>
    <w:rPr>
      <w:rFonts w:eastAsiaTheme="minorEastAsia" w:cs="Times New Roman"/>
      <w:color w:val="808080" w:themeColor="background1" w:themeShade="80"/>
      <w:sz w:val="20"/>
      <w:szCs w:val="22"/>
      <w:lang w:val="en-GB" w:eastAsia="ja-JP"/>
      <w14:textFill>
        <w14:solidFill>
          <w14:schemeClr w14:val="bg1">
            <w14:alpha w14:val="20000"/>
            <w14:lumMod w14:val="50000"/>
          </w14:schemeClr>
        </w14:solidFill>
      </w14:textFill>
    </w:rPr>
  </w:style>
  <w:style w:type="paragraph" w:customStyle="1" w:styleId="ClauseHeading1">
    <w:name w:val="Clause Heading 1"/>
    <w:basedOn w:val="Ttulo1"/>
    <w:link w:val="ClauseHeading1Char"/>
    <w:semiHidden/>
    <w:qFormat/>
    <w:rsid w:val="00B93E1F"/>
    <w:pPr>
      <w:keepNext w:val="0"/>
      <w:keepLines w:val="0"/>
      <w:spacing w:before="0" w:after="240"/>
      <w:ind w:left="360" w:hanging="360"/>
    </w:pPr>
    <w:rPr>
      <w:rFonts w:ascii="Arial" w:eastAsiaTheme="minorEastAsia" w:hAnsi="Arial" w:cs="MetaSerifPro-Book"/>
      <w:color w:val="005DAA"/>
      <w:sz w:val="56"/>
      <w:lang w:val="en-GB" w:eastAsia="ja-JP"/>
      <w14:textFill>
        <w14:solidFill>
          <w14:srgbClr w14:val="005DAA">
            <w14:alpha w14:val="20000"/>
          </w14:srgbClr>
        </w14:solidFill>
      </w14:textFill>
    </w:rPr>
  </w:style>
  <w:style w:type="paragraph" w:customStyle="1" w:styleId="NoClauseHeading2">
    <w:name w:val="No Clause Heading 2"/>
    <w:basedOn w:val="Ttulo2"/>
    <w:semiHidden/>
    <w:qFormat/>
    <w:rsid w:val="00B93E1F"/>
    <w:pPr>
      <w:keepNext w:val="0"/>
      <w:keepLines w:val="0"/>
      <w:spacing w:before="0" w:after="240"/>
    </w:pPr>
    <w:rPr>
      <w:rFonts w:ascii="Arial" w:eastAsiaTheme="minorEastAsia" w:hAnsi="Arial" w:cs="MetaSerifPro-Book"/>
      <w:b/>
      <w:color w:val="000000" w:themeColor="text1" w:themeShade="80"/>
      <w:sz w:val="44"/>
      <w:szCs w:val="22"/>
      <w:lang w:val="en-GB" w:eastAsia="ja-JP"/>
      <w14:textFill>
        <w14:solidFill>
          <w14:schemeClr w14:val="tx1">
            <w14:alpha w14:val="20000"/>
            <w14:lumMod w14:val="50000"/>
          </w14:schemeClr>
        </w14:solidFill>
      </w14:textFill>
    </w:rPr>
  </w:style>
  <w:style w:type="paragraph" w:styleId="TtuloTDC">
    <w:name w:val="TOC Heading"/>
    <w:basedOn w:val="Ttulo1"/>
    <w:next w:val="Normal"/>
    <w:uiPriority w:val="39"/>
    <w:semiHidden/>
    <w:qFormat/>
    <w:rsid w:val="00B93E1F"/>
    <w:pPr>
      <w:spacing w:line="259" w:lineRule="auto"/>
      <w:outlineLvl w:val="9"/>
    </w:pPr>
    <w:rPr>
      <w:b/>
      <w:lang w:eastAsia="ja-JP"/>
      <w14:textFill>
        <w14:solidFill>
          <w14:schemeClr w14:val="accent1">
            <w14:alpha w14:val="20000"/>
            <w14:lumMod w14:val="75000"/>
          </w14:schemeClr>
        </w14:solidFill>
      </w14:textFill>
    </w:rPr>
  </w:style>
  <w:style w:type="paragraph" w:customStyle="1" w:styleId="NoSpaceNormal">
    <w:name w:val="NoSpaceNormal"/>
    <w:basedOn w:val="Normal"/>
    <w:link w:val="NoSpaceNormalChar"/>
    <w:qFormat/>
    <w:rsid w:val="00B93E1F"/>
    <w:rPr>
      <w:rFonts w:ascii="Arial" w:eastAsiaTheme="minorEastAsia" w:hAnsi="Arial"/>
      <w:color w:val="000000" w:themeColor="text1" w:themeShade="80"/>
      <w:sz w:val="22"/>
      <w:szCs w:val="22"/>
      <w:lang w:val="en-GB" w:eastAsia="ja-JP"/>
    </w:rPr>
  </w:style>
  <w:style w:type="paragraph" w:customStyle="1" w:styleId="NoSpaceNormalSmall">
    <w:name w:val="NoSpaceNormalSmall"/>
    <w:basedOn w:val="NoSpaceNormal"/>
    <w:semiHidden/>
    <w:qFormat/>
    <w:rsid w:val="00B93E1F"/>
    <w:rPr>
      <w:sz w:val="16"/>
    </w:rPr>
  </w:style>
  <w:style w:type="table" w:customStyle="1" w:styleId="Shading">
    <w:name w:val="Shading"/>
    <w:basedOn w:val="Tablanormal"/>
    <w:uiPriority w:val="99"/>
    <w:rsid w:val="00B93E1F"/>
    <w:pPr>
      <w:spacing w:after="240"/>
    </w:pPr>
    <w:rPr>
      <w:rFonts w:ascii="Meta Offc Pro" w:eastAsiaTheme="minorEastAsia" w:hAnsi="Meta Offc Pro"/>
      <w:color w:val="000000" w:themeColor="text1" w:themeShade="80"/>
      <w:sz w:val="22"/>
      <w:szCs w:val="22"/>
      <w:lang w:val="en-GB" w:eastAsia="ja-JP"/>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cPr>
      <w:shd w:val="clear" w:color="auto" w:fill="E6EFF7"/>
      <w:vAlign w:val="center"/>
    </w:tcPr>
    <w:tblStylePr w:type="firstRow">
      <w:rPr>
        <w:rFonts w:ascii="Arial" w:hAnsi="Arial"/>
        <w:b w:val="0"/>
        <w:sz w:val="20"/>
      </w:rPr>
    </w:tblStylePr>
  </w:style>
  <w:style w:type="table" w:customStyle="1" w:styleId="ListTable3-Accent11">
    <w:name w:val="List Table 3 - Accent 11"/>
    <w:basedOn w:val="Tablanormal"/>
    <w:uiPriority w:val="48"/>
    <w:rsid w:val="00B93E1F"/>
    <w:rPr>
      <w:rFonts w:eastAsiaTheme="minorEastAsia"/>
      <w:color w:val="000000" w:themeColor="text1" w:themeShade="80"/>
      <w:sz w:val="20"/>
      <w:szCs w:val="20"/>
      <w:lang w:val="en-GB" w:eastAsia="ja-JP"/>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TableSubtle">
    <w:name w:val="TableSubtle"/>
    <w:basedOn w:val="NoSpaceNormalSmall"/>
    <w:semiHidden/>
    <w:qFormat/>
    <w:rsid w:val="00B93E1F"/>
    <w:pPr>
      <w:spacing w:after="120"/>
    </w:pPr>
    <w:rPr>
      <w:color w:val="000000" w:themeColor="text1" w:themeShade="BF"/>
      <w:sz w:val="18"/>
      <w14:textFill>
        <w14:solidFill>
          <w14:schemeClr w14:val="tx1">
            <w14:alpha w14:val="20000"/>
            <w14:lumMod w14:val="75000"/>
          </w14:schemeClr>
        </w14:solidFill>
      </w14:textFill>
    </w:rPr>
  </w:style>
  <w:style w:type="paragraph" w:customStyle="1" w:styleId="Bodyregular">
    <w:name w:val="Body regular"/>
    <w:basedOn w:val="Normal"/>
    <w:rsid w:val="00B93E1F"/>
    <w:pPr>
      <w:widowControl w:val="0"/>
      <w:suppressAutoHyphens/>
      <w:autoSpaceDE w:val="0"/>
      <w:autoSpaceDN w:val="0"/>
      <w:adjustRightInd w:val="0"/>
      <w:spacing w:line="280" w:lineRule="atLeast"/>
      <w:textAlignment w:val="center"/>
    </w:pPr>
    <w:rPr>
      <w:rFonts w:ascii="Arial" w:hAnsi="Arial"/>
      <w:color w:val="000000" w:themeColor="text1" w:themeShade="80"/>
      <w:sz w:val="20"/>
      <w:szCs w:val="20"/>
      <w:lang w:eastAsia="ja-JP"/>
    </w:rPr>
  </w:style>
  <w:style w:type="character" w:customStyle="1" w:styleId="Hyperlink1">
    <w:name w:val="Hyperlink1"/>
    <w:semiHidden/>
    <w:rsid w:val="00B93E1F"/>
    <w:rPr>
      <w:color w:val="00ADEF"/>
      <w:u w:val="single"/>
      <w:vertAlign w:val="superscript"/>
    </w:rPr>
  </w:style>
  <w:style w:type="paragraph" w:customStyle="1" w:styleId="CellheaderTablestyles">
    <w:name w:val="Cell header (Table styles)"/>
    <w:basedOn w:val="Bodyregular"/>
    <w:semiHidden/>
    <w:rsid w:val="00B93E1F"/>
    <w:rPr>
      <w:b/>
      <w:color w:val="005CA9"/>
      <w14:textFill>
        <w14:solidFill>
          <w14:srgbClr w14:val="005CA9">
            <w14:alpha w14:val="20000"/>
          </w14:srgbClr>
        </w14:solidFill>
      </w14:textFill>
    </w:rPr>
  </w:style>
  <w:style w:type="paragraph" w:customStyle="1" w:styleId="TableSubheadTablestyles">
    <w:name w:val="Table Subhead (Table styles)"/>
    <w:basedOn w:val="Bodyregular"/>
    <w:semiHidden/>
    <w:rsid w:val="00B93E1F"/>
    <w:pPr>
      <w:spacing w:line="260" w:lineRule="atLeast"/>
    </w:pPr>
    <w:rPr>
      <w:b/>
      <w:sz w:val="18"/>
    </w:rPr>
  </w:style>
  <w:style w:type="paragraph" w:customStyle="1" w:styleId="TablefillcellsTablestyles">
    <w:name w:val="Table fill cells (Table styles)"/>
    <w:basedOn w:val="Bodyregular"/>
    <w:autoRedefine/>
    <w:semiHidden/>
    <w:rsid w:val="00B93E1F"/>
    <w:pPr>
      <w:spacing w:line="240" w:lineRule="auto"/>
    </w:pPr>
    <w:rPr>
      <w:b/>
      <w:sz w:val="18"/>
    </w:rPr>
  </w:style>
  <w:style w:type="character" w:customStyle="1" w:styleId="8ptbody">
    <w:name w:val="8pt body"/>
    <w:semiHidden/>
    <w:rsid w:val="00B93E1F"/>
    <w:rPr>
      <w:color w:val="000000"/>
      <w:sz w:val="16"/>
    </w:rPr>
  </w:style>
  <w:style w:type="paragraph" w:customStyle="1" w:styleId="TableinstructionsTablestyles">
    <w:name w:val="Table instructions (Table styles)"/>
    <w:basedOn w:val="TablefillcellsTablestyles"/>
    <w:autoRedefine/>
    <w:semiHidden/>
    <w:rsid w:val="00B93E1F"/>
    <w:pPr>
      <w:spacing w:line="220" w:lineRule="atLeast"/>
    </w:pPr>
    <w:rPr>
      <w:i/>
      <w:color w:val="808080"/>
      <w:spacing w:val="-2"/>
      <w:lang w:val="en-GB"/>
      <w14:textFill>
        <w14:solidFill>
          <w14:srgbClr w14:val="808080">
            <w14:alpha w14:val="20000"/>
          </w14:srgbClr>
        </w14:solidFill>
      </w14:textFill>
    </w:rPr>
  </w:style>
  <w:style w:type="paragraph" w:customStyle="1" w:styleId="TableSubheadlevel2Tablestyles">
    <w:name w:val="Table Subhead level 2 (Table styles)"/>
    <w:basedOn w:val="TableSubheadTablestyles"/>
    <w:autoRedefine/>
    <w:semiHidden/>
    <w:rsid w:val="00B93E1F"/>
    <w:pPr>
      <w:spacing w:line="200" w:lineRule="atLeast"/>
    </w:pPr>
    <w:rPr>
      <w:color w:val="005CA9"/>
      <w:sz w:val="16"/>
      <w14:textFill>
        <w14:solidFill>
          <w14:srgbClr w14:val="005CA9">
            <w14:alpha w14:val="20000"/>
          </w14:srgbClr>
        </w14:solidFill>
      </w14:textFill>
    </w:rPr>
  </w:style>
  <w:style w:type="paragraph" w:styleId="z-Finaldelformulario">
    <w:name w:val="HTML Bottom of Form"/>
    <w:basedOn w:val="Normal"/>
    <w:next w:val="Normal"/>
    <w:link w:val="z-FinaldelformularioCar"/>
    <w:hidden/>
    <w:rsid w:val="00B93E1F"/>
    <w:pPr>
      <w:pBdr>
        <w:top w:val="single" w:sz="6" w:space="1" w:color="AC1B77"/>
      </w:pBdr>
      <w:spacing w:before="100" w:after="100"/>
      <w:jc w:val="center"/>
    </w:pPr>
    <w:rPr>
      <w:rFonts w:ascii="Arial" w:eastAsia="Times" w:hAnsi="Arial"/>
      <w:vanish/>
      <w:color w:val="000000" w:themeColor="text1" w:themeShade="80"/>
      <w:sz w:val="16"/>
      <w:szCs w:val="20"/>
      <w:lang w:eastAsia="ja-JP"/>
    </w:rPr>
  </w:style>
  <w:style w:type="character" w:customStyle="1" w:styleId="z-FinaldelformularioCar">
    <w:name w:val="z-Final del formulario Car"/>
    <w:basedOn w:val="Fuentedeprrafopredeter"/>
    <w:link w:val="z-Finaldelformulario"/>
    <w:rsid w:val="00B93E1F"/>
    <w:rPr>
      <w:rFonts w:ascii="Arial" w:eastAsia="Times" w:hAnsi="Arial" w:cs="Times New Roman"/>
      <w:vanish/>
      <w:color w:val="000000" w:themeColor="text1" w:themeShade="80"/>
      <w:sz w:val="16"/>
      <w:szCs w:val="20"/>
      <w:lang w:eastAsia="ja-JP"/>
    </w:rPr>
  </w:style>
  <w:style w:type="paragraph" w:styleId="z-Principiodelformulario">
    <w:name w:val="HTML Top of Form"/>
    <w:basedOn w:val="Normal"/>
    <w:next w:val="Normal"/>
    <w:link w:val="z-PrincipiodelformularioCar"/>
    <w:hidden/>
    <w:rsid w:val="00B93E1F"/>
    <w:pPr>
      <w:pBdr>
        <w:bottom w:val="single" w:sz="6" w:space="1" w:color="AC1B77"/>
      </w:pBdr>
      <w:spacing w:before="100" w:after="100"/>
      <w:jc w:val="center"/>
    </w:pPr>
    <w:rPr>
      <w:rFonts w:ascii="Arial" w:eastAsia="Times" w:hAnsi="Arial"/>
      <w:vanish/>
      <w:color w:val="000000" w:themeColor="text1" w:themeShade="80"/>
      <w:sz w:val="16"/>
      <w:szCs w:val="20"/>
      <w:lang w:eastAsia="ja-JP"/>
    </w:rPr>
  </w:style>
  <w:style w:type="character" w:customStyle="1" w:styleId="z-PrincipiodelformularioCar">
    <w:name w:val="z-Principio del formulario Car"/>
    <w:basedOn w:val="Fuentedeprrafopredeter"/>
    <w:link w:val="z-Principiodelformulario"/>
    <w:rsid w:val="00B93E1F"/>
    <w:rPr>
      <w:rFonts w:ascii="Arial" w:eastAsia="Times" w:hAnsi="Arial" w:cs="Times New Roman"/>
      <w:vanish/>
      <w:color w:val="000000" w:themeColor="text1" w:themeShade="80"/>
      <w:sz w:val="16"/>
      <w:szCs w:val="20"/>
      <w:lang w:eastAsia="ja-JP"/>
    </w:rPr>
  </w:style>
  <w:style w:type="paragraph" w:customStyle="1" w:styleId="TemplateTitle">
    <w:name w:val="TemplateTitle"/>
    <w:basedOn w:val="Ttulo"/>
    <w:semiHidden/>
    <w:qFormat/>
    <w:rsid w:val="00B93E1F"/>
    <w:pPr>
      <w:spacing w:after="120" w:line="192" w:lineRule="auto"/>
      <w:contextualSpacing w:val="0"/>
    </w:pPr>
    <w:rPr>
      <w:rFonts w:asciiTheme="minorHAnsi" w:eastAsiaTheme="minorEastAsia" w:hAnsiTheme="minorHAnsi" w:cstheme="minorHAnsi"/>
      <w:color w:val="FFFFFF"/>
      <w:spacing w:val="0"/>
      <w:kern w:val="0"/>
      <w:sz w:val="116"/>
      <w:szCs w:val="116"/>
      <w:lang w:val="en-GB" w:eastAsia="ja-JP"/>
      <w14:textOutline w14:w="9525" w14:cap="rnd" w14:cmpd="sng" w14:algn="ctr">
        <w14:noFill/>
        <w14:prstDash w14:val="solid"/>
        <w14:bevel/>
      </w14:textOutline>
      <w14:textFill>
        <w14:solidFill>
          <w14:srgbClr w14:val="FFFFFF">
            <w14:alpha w14:val="20000"/>
          </w14:srgbClr>
        </w14:solidFill>
      </w14:textFill>
    </w:rPr>
  </w:style>
  <w:style w:type="paragraph" w:customStyle="1" w:styleId="TableHeading">
    <w:name w:val="TableHeading"/>
    <w:basedOn w:val="NoSpaceNormal"/>
    <w:semiHidden/>
    <w:qFormat/>
    <w:rsid w:val="00B93E1F"/>
    <w:rPr>
      <w:b/>
      <w:color w:val="FFFFFF" w:themeColor="background1"/>
      <w:sz w:val="28"/>
      <w14:textFill>
        <w14:solidFill>
          <w14:schemeClr w14:val="bg1">
            <w14:alpha w14:val="20000"/>
          </w14:schemeClr>
        </w14:solidFill>
      </w14:textFill>
    </w:rPr>
  </w:style>
  <w:style w:type="paragraph" w:customStyle="1" w:styleId="C4467D794B974A31B4380DF25D99524D">
    <w:name w:val="C4467D794B974A31B4380DF25D99524D"/>
    <w:semiHidden/>
    <w:rsid w:val="00B93E1F"/>
    <w:pPr>
      <w:spacing w:after="160" w:line="259" w:lineRule="auto"/>
    </w:pPr>
    <w:rPr>
      <w:rFonts w:eastAsiaTheme="minorEastAsia"/>
      <w:color w:val="000000" w:themeColor="text1" w:themeShade="80"/>
      <w:sz w:val="22"/>
      <w:szCs w:val="22"/>
      <w:lang w:val="en-GB" w:eastAsia="en-GB"/>
    </w:rPr>
  </w:style>
  <w:style w:type="table" w:customStyle="1" w:styleId="TemplateTable">
    <w:name w:val="Template Table"/>
    <w:basedOn w:val="Tablaconcuadrcula"/>
    <w:uiPriority w:val="99"/>
    <w:rsid w:val="00B93E1F"/>
    <w:rPr>
      <w:rFonts w:ascii="Arial" w:eastAsiaTheme="minorEastAsia" w:hAnsi="Arial"/>
      <w:color w:val="000000" w:themeColor="text1" w:themeShade="80"/>
      <w:sz w:val="20"/>
      <w:szCs w:val="24"/>
      <w:lang w:eastAsia="ja-JP"/>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Arial" w:hAnsi="Arial"/>
        <w:b/>
        <w:color w:val="FFFFFF" w:themeColor="background1"/>
        <w:sz w:val="28"/>
      </w:rPr>
      <w:tblPr/>
      <w:tcPr>
        <w:tcBorders>
          <w:top w:val="nil"/>
          <w:left w:val="nil"/>
          <w:bottom w:val="nil"/>
          <w:right w:val="nil"/>
          <w:insideH w:val="nil"/>
          <w:insideV w:val="nil"/>
          <w:tl2br w:val="nil"/>
          <w:tr2bl w:val="nil"/>
        </w:tcBorders>
        <w:shd w:val="clear" w:color="auto" w:fill="005DAA"/>
      </w:tcPr>
    </w:tblStylePr>
    <w:tblStylePr w:type="firstCol">
      <w:rPr>
        <w:rFonts w:asciiTheme="minorHAnsi" w:hAnsiTheme="minorHAnsi"/>
        <w:color w:val="000000" w:themeColor="text1"/>
        <w:sz w:val="22"/>
      </w:rPr>
      <w:tblPr/>
      <w:tcPr>
        <w:shd w:val="clear" w:color="auto" w:fill="E6EFF7"/>
      </w:tcPr>
    </w:tblStylePr>
    <w:tblStylePr w:type="band1Horz">
      <w:tblPr/>
      <w:tcPr>
        <w:shd w:val="clear" w:color="auto" w:fill="FFFFFF" w:themeFill="background1"/>
      </w:tcPr>
    </w:tblStylePr>
  </w:style>
  <w:style w:type="paragraph" w:customStyle="1" w:styleId="TableHeadStyle">
    <w:name w:val="TableHeadStyle"/>
    <w:basedOn w:val="NoSpaceNormal"/>
    <w:semiHidden/>
    <w:qFormat/>
    <w:rsid w:val="00B93E1F"/>
    <w:rPr>
      <w:b/>
      <w:color w:val="FFFFFF" w:themeColor="background1"/>
      <w:sz w:val="28"/>
      <w:szCs w:val="24"/>
    </w:rPr>
  </w:style>
  <w:style w:type="paragraph" w:customStyle="1" w:styleId="DateStyle">
    <w:name w:val="DateStyle"/>
    <w:basedOn w:val="NoSpaceNormal"/>
    <w:semiHidden/>
    <w:qFormat/>
    <w:rsid w:val="00B93E1F"/>
    <w:pPr>
      <w:jc w:val="right"/>
    </w:pPr>
    <w:rPr>
      <w:color w:val="D9D9D9" w:themeColor="background1" w:themeShade="D9"/>
    </w:rPr>
  </w:style>
  <w:style w:type="paragraph" w:customStyle="1" w:styleId="NoClauseTopTitle">
    <w:name w:val="No Clause Top Title"/>
    <w:basedOn w:val="ClauseHeading1"/>
    <w:link w:val="NoClauseTopTitleChar"/>
    <w:semiHidden/>
    <w:qFormat/>
    <w:rsid w:val="00B93E1F"/>
    <w:pPr>
      <w:ind w:left="0" w:firstLine="0"/>
    </w:pPr>
  </w:style>
  <w:style w:type="character" w:customStyle="1" w:styleId="ClauseHeading1Char">
    <w:name w:val="Clause Heading 1 Char"/>
    <w:basedOn w:val="Ttulo1Car"/>
    <w:link w:val="ClauseHeading1"/>
    <w:semiHidden/>
    <w:rsid w:val="00B93E1F"/>
    <w:rPr>
      <w:rFonts w:ascii="Arial" w:eastAsiaTheme="minorEastAsia" w:hAnsi="Arial" w:cs="MetaSerifPro-Book"/>
      <w:color w:val="005DAA"/>
      <w:sz w:val="56"/>
      <w:szCs w:val="32"/>
      <w:lang w:val="en-GB" w:eastAsia="ja-JP"/>
      <w14:textFill>
        <w14:solidFill>
          <w14:srgbClr w14:val="005DAA">
            <w14:alpha w14:val="20000"/>
          </w14:srgbClr>
        </w14:solidFill>
      </w14:textFill>
    </w:rPr>
  </w:style>
  <w:style w:type="character" w:customStyle="1" w:styleId="NoClauseTopTitleChar">
    <w:name w:val="No Clause Top Title Char"/>
    <w:basedOn w:val="ClauseHeading1Char"/>
    <w:link w:val="NoClauseTopTitle"/>
    <w:semiHidden/>
    <w:rsid w:val="00B93E1F"/>
    <w:rPr>
      <w:rFonts w:ascii="Arial" w:eastAsiaTheme="minorEastAsia" w:hAnsi="Arial" w:cs="MetaSerifPro-Book"/>
      <w:color w:val="005DAA"/>
      <w:sz w:val="56"/>
      <w:szCs w:val="32"/>
      <w:lang w:val="en-GB" w:eastAsia="ja-JP"/>
      <w14:textFill>
        <w14:solidFill>
          <w14:srgbClr w14:val="005DAA">
            <w14:alpha w14:val="20000"/>
          </w14:srgbClr>
        </w14:solidFill>
      </w14:textFill>
    </w:rPr>
  </w:style>
  <w:style w:type="character" w:customStyle="1" w:styleId="PrrafodelistaCar">
    <w:name w:val="Párrafo de lista Car"/>
    <w:aliases w:val="List Numbered Multi Car,Medium Grid 1 - Accent 22 Car"/>
    <w:link w:val="Prrafodelista"/>
    <w:uiPriority w:val="34"/>
    <w:locked/>
    <w:rsid w:val="00B93E1F"/>
  </w:style>
  <w:style w:type="paragraph" w:customStyle="1" w:styleId="ShapeTextTitle">
    <w:name w:val="ShapeText Title"/>
    <w:basedOn w:val="NoClauseHeading2"/>
    <w:semiHidden/>
    <w:qFormat/>
    <w:rsid w:val="00B93E1F"/>
    <w:rPr>
      <w:color w:val="000000"/>
      <w14:textFill>
        <w14:solidFill>
          <w14:srgbClr w14:val="000000">
            <w14:alpha w14:val="20000"/>
          </w14:srgbClr>
        </w14:solidFill>
      </w14:textFill>
    </w:rPr>
  </w:style>
  <w:style w:type="paragraph" w:customStyle="1" w:styleId="ShapeTextBody">
    <w:name w:val="ShapeText Body"/>
    <w:basedOn w:val="Normal"/>
    <w:semiHidden/>
    <w:qFormat/>
    <w:rsid w:val="00B93E1F"/>
    <w:pPr>
      <w:spacing w:after="240"/>
      <w:ind w:left="142"/>
    </w:pPr>
    <w:rPr>
      <w:rFonts w:ascii="Arial" w:eastAsiaTheme="minorEastAsia" w:hAnsi="Arial"/>
      <w:color w:val="000000"/>
      <w:sz w:val="22"/>
      <w:szCs w:val="22"/>
      <w:lang w:val="en-GB" w:eastAsia="ja-JP"/>
      <w14:textFill>
        <w14:solidFill>
          <w14:srgbClr w14:val="000000">
            <w14:alpha w14:val="20000"/>
          </w14:srgbClr>
        </w14:solidFill>
      </w14:textFill>
    </w:rPr>
  </w:style>
  <w:style w:type="paragraph" w:customStyle="1" w:styleId="Tabletext0">
    <w:name w:val="Table text"/>
    <w:basedOn w:val="Normal"/>
    <w:semiHidden/>
    <w:qFormat/>
    <w:rsid w:val="00B93E1F"/>
    <w:rPr>
      <w:rFonts w:ascii="Arial" w:hAnsi="Arial"/>
      <w:sz w:val="20"/>
      <w:szCs w:val="22"/>
      <w:lang w:val="en-GB"/>
    </w:rPr>
  </w:style>
  <w:style w:type="paragraph" w:customStyle="1" w:styleId="DetailedAssessmentStyleSectionTitle">
    <w:name w:val="DetailedAssessment Style SectionTitle"/>
    <w:basedOn w:val="Ttulo3"/>
    <w:qFormat/>
    <w:rsid w:val="00B93E1F"/>
    <w:pPr>
      <w:keepNext w:val="0"/>
      <w:keepLines w:val="0"/>
      <w:spacing w:after="240"/>
      <w:ind w:left="0" w:firstLine="0"/>
    </w:pPr>
    <w:rPr>
      <w:rFonts w:eastAsiaTheme="minorEastAsia" w:cs="MetaSerifPro-Book"/>
      <w:b w:val="0"/>
      <w:color w:val="58595B"/>
      <w:sz w:val="28"/>
      <w:szCs w:val="22"/>
      <w:lang w:eastAsia="ja-JP"/>
      <w14:textFill>
        <w14:solidFill>
          <w14:srgbClr w14:val="58595B">
            <w14:alpha w14:val="20000"/>
            <w14:lumMod w14:val="50000"/>
          </w14:srgbClr>
        </w14:solidFill>
      </w14:textFill>
    </w:rPr>
  </w:style>
  <w:style w:type="paragraph" w:customStyle="1" w:styleId="Evaluationtableheader">
    <w:name w:val="Evaluation table header"/>
    <w:rsid w:val="00B93E1F"/>
    <w:pPr>
      <w:spacing w:after="120"/>
    </w:pPr>
    <w:rPr>
      <w:rFonts w:ascii="Calibri" w:hAnsi="Calibri"/>
      <w:b/>
      <w:sz w:val="20"/>
      <w:szCs w:val="22"/>
      <w:lang w:bidi="en-US"/>
    </w:rPr>
  </w:style>
  <w:style w:type="paragraph" w:customStyle="1" w:styleId="Evaluationtabletext">
    <w:name w:val="Evaluation table text"/>
    <w:basedOn w:val="Normal"/>
    <w:autoRedefine/>
    <w:rsid w:val="00B93E1F"/>
    <w:pPr>
      <w:shd w:val="clear" w:color="auto" w:fill="FFFFFF" w:themeFill="background1"/>
    </w:pPr>
    <w:rPr>
      <w:rFonts w:ascii="Arial" w:hAnsi="Arial" w:cs="Arial"/>
      <w:i/>
      <w:sz w:val="20"/>
      <w:szCs w:val="20"/>
      <w:lang w:bidi="en-US"/>
    </w:rPr>
  </w:style>
  <w:style w:type="paragraph" w:customStyle="1" w:styleId="DetailedAssessmentStylePItop-left">
    <w:name w:val="DetailedAssessment Style PI top-left"/>
    <w:basedOn w:val="NoSpaceNormal"/>
    <w:qFormat/>
    <w:rsid w:val="00B93E1F"/>
    <w:rPr>
      <w:b/>
      <w:color w:val="FFFFFF" w:themeColor="background1"/>
      <w:sz w:val="32"/>
      <w:szCs w:val="24"/>
    </w:rPr>
  </w:style>
  <w:style w:type="paragraph" w:customStyle="1" w:styleId="DetailedAssessmentStyletopPItext">
    <w:name w:val="DetailedAssessment Style top PI text"/>
    <w:basedOn w:val="NoSpaceNormalSmall"/>
    <w:qFormat/>
    <w:rsid w:val="00B93E1F"/>
    <w:rPr>
      <w:color w:val="FFFFFF" w:themeColor="background1"/>
      <w:sz w:val="20"/>
      <w:szCs w:val="24"/>
    </w:rPr>
  </w:style>
  <w:style w:type="paragraph" w:customStyle="1" w:styleId="DetailedAssessmentStyleLeftcolumntext">
    <w:name w:val="DetailedAssessment Style Left column text"/>
    <w:basedOn w:val="NoSpaceNormal"/>
    <w:link w:val="DetailedAssessmentStyleLeftcolumntextChar"/>
    <w:qFormat/>
    <w:rsid w:val="00B93E1F"/>
  </w:style>
  <w:style w:type="paragraph" w:customStyle="1" w:styleId="DetailedAssessmentStyleSGText">
    <w:name w:val="DetailedAssessment Style SG Text"/>
    <w:basedOn w:val="NoSpaceNormal"/>
    <w:qFormat/>
    <w:rsid w:val="00B93E1F"/>
    <w:rPr>
      <w:color w:val="808080" w:themeColor="background1" w:themeShade="80"/>
      <w:sz w:val="20"/>
      <w:szCs w:val="24"/>
    </w:rPr>
  </w:style>
  <w:style w:type="paragraph" w:customStyle="1" w:styleId="DetailedAssessmentStyleSG60Text">
    <w:name w:val="DetailedAssessment Style SG60 Text"/>
    <w:basedOn w:val="NoSpaceNormal"/>
    <w:qFormat/>
    <w:rsid w:val="00B93E1F"/>
    <w:pPr>
      <w:jc w:val="center"/>
    </w:pPr>
    <w:rPr>
      <w:sz w:val="20"/>
      <w:szCs w:val="24"/>
    </w:rPr>
  </w:style>
  <w:style w:type="paragraph" w:customStyle="1" w:styleId="DetailedAssessmentStyleIscriteriamet">
    <w:name w:val="DetailedAssessment Style Is criteria met?"/>
    <w:basedOn w:val="NoSpaceNormal"/>
    <w:qFormat/>
    <w:rsid w:val="00B93E1F"/>
    <w:rPr>
      <w:sz w:val="20"/>
      <w:szCs w:val="24"/>
    </w:rPr>
  </w:style>
  <w:style w:type="paragraph" w:customStyle="1" w:styleId="DetailedAssessmentStyleScoringIssues">
    <w:name w:val="DetailedAssessment Style Scoring Issues"/>
    <w:basedOn w:val="DetailedAssessmentStyleLeftcolumntext"/>
    <w:qFormat/>
    <w:rsid w:val="00B93E1F"/>
    <w:rPr>
      <w:b/>
      <w:sz w:val="28"/>
    </w:rPr>
  </w:style>
  <w:style w:type="paragraph" w:customStyle="1" w:styleId="DetailedAssessmentStyleScoringIssueTitleacross">
    <w:name w:val="DetailedAssessment Style Scoring Issue Title across"/>
    <w:basedOn w:val="DetailedAssessmentStyleLeftcolumntext"/>
    <w:qFormat/>
    <w:rsid w:val="00B93E1F"/>
    <w:rPr>
      <w:sz w:val="24"/>
    </w:rPr>
  </w:style>
  <w:style w:type="paragraph" w:customStyle="1" w:styleId="RBFTableTitle">
    <w:name w:val="RBF Table Title"/>
    <w:basedOn w:val="Normal"/>
    <w:semiHidden/>
    <w:qFormat/>
    <w:rsid w:val="00B93E1F"/>
    <w:rPr>
      <w:rFonts w:ascii="Arial" w:hAnsi="Arial"/>
      <w:b/>
      <w:color w:val="000000" w:themeColor="text1"/>
      <w:sz w:val="22"/>
      <w:lang w:val="en-GB" w:eastAsia="ja-JP"/>
    </w:rPr>
  </w:style>
  <w:style w:type="paragraph" w:customStyle="1" w:styleId="111">
    <w:name w:val="1.1.1"/>
    <w:basedOn w:val="Ttulo3"/>
    <w:link w:val="111Char"/>
    <w:semiHidden/>
    <w:qFormat/>
    <w:rsid w:val="00B93E1F"/>
    <w:pPr>
      <w:keepNext w:val="0"/>
      <w:keepLines w:val="0"/>
      <w:numPr>
        <w:ilvl w:val="2"/>
      </w:numPr>
      <w:spacing w:after="240"/>
      <w:ind w:left="1701" w:hanging="1134"/>
    </w:pPr>
    <w:rPr>
      <w:rFonts w:eastAsiaTheme="minorEastAsia" w:cs="MetaSerifPro-Book"/>
      <w:b w:val="0"/>
      <w:color w:val="58595B"/>
      <w:sz w:val="40"/>
      <w:lang w:eastAsia="ja-JP"/>
      <w14:textFill>
        <w14:solidFill>
          <w14:srgbClr w14:val="58595B">
            <w14:alpha w14:val="20000"/>
            <w14:lumMod w14:val="50000"/>
          </w14:srgbClr>
        </w14:solidFill>
      </w14:textFill>
    </w:rPr>
  </w:style>
  <w:style w:type="table" w:customStyle="1" w:styleId="TableGrid11">
    <w:name w:val="Table Grid11"/>
    <w:basedOn w:val="Tablanormal"/>
    <w:next w:val="Tablaconcuadrcula"/>
    <w:uiPriority w:val="59"/>
    <w:rsid w:val="00B93E1F"/>
    <w:rPr>
      <w:rFonts w:ascii="Calibri" w:hAnsi="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Char">
    <w:name w:val="1.1.1 Char"/>
    <w:basedOn w:val="Ttulo3Car"/>
    <w:link w:val="111"/>
    <w:semiHidden/>
    <w:rsid w:val="00B93E1F"/>
    <w:rPr>
      <w:rFonts w:ascii="Arial" w:eastAsiaTheme="minorEastAsia" w:hAnsi="Arial" w:cs="MetaSerifPro-Book"/>
      <w:b w:val="0"/>
      <w:color w:val="58595B"/>
      <w:sz w:val="40"/>
      <w:szCs w:val="32"/>
      <w:lang w:val="en-GB" w:eastAsia="ja-JP"/>
      <w14:textFill>
        <w14:solidFill>
          <w14:srgbClr w14:val="58595B">
            <w14:alpha w14:val="20000"/>
            <w14:lumMod w14:val="50000"/>
          </w14:srgbClr>
        </w14:solidFill>
      </w14:textFill>
    </w:rPr>
  </w:style>
  <w:style w:type="paragraph" w:styleId="HTMLconformatoprevio">
    <w:name w:val="HTML Preformatted"/>
    <w:basedOn w:val="Normal"/>
    <w:link w:val="HTMLconformatoprevioCar"/>
    <w:uiPriority w:val="99"/>
    <w:semiHidden/>
    <w:unhideWhenUsed/>
    <w:rsid w:val="00B9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en-GB"/>
    </w:rPr>
  </w:style>
  <w:style w:type="character" w:customStyle="1" w:styleId="HTMLconformatoprevioCar">
    <w:name w:val="HTML con formato previo Car"/>
    <w:basedOn w:val="Fuentedeprrafopredeter"/>
    <w:link w:val="HTMLconformatoprevio"/>
    <w:uiPriority w:val="99"/>
    <w:semiHidden/>
    <w:rsid w:val="00B93E1F"/>
    <w:rPr>
      <w:rFonts w:ascii="Courier New" w:eastAsia="Times New Roman" w:hAnsi="Courier New" w:cs="Times New Roman"/>
      <w:sz w:val="20"/>
      <w:szCs w:val="20"/>
      <w:lang w:val="x-none" w:eastAsia="en-GB"/>
    </w:rPr>
  </w:style>
  <w:style w:type="table" w:customStyle="1" w:styleId="TemplateTable1">
    <w:name w:val="Template Table1"/>
    <w:basedOn w:val="Tablaconcuadrcula"/>
    <w:uiPriority w:val="99"/>
    <w:rsid w:val="00B93E1F"/>
    <w:rPr>
      <w:rFonts w:ascii="Arial" w:eastAsiaTheme="minorEastAsia" w:hAnsi="Arial"/>
      <w:color w:val="000000" w:themeColor="text1" w:themeShade="80"/>
      <w:sz w:val="20"/>
      <w:szCs w:val="24"/>
      <w:lang w:eastAsia="ja-JP"/>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Arial" w:hAnsi="Arial"/>
        <w:b/>
        <w:color w:val="FFFFFF" w:themeColor="background1"/>
        <w:sz w:val="28"/>
      </w:rPr>
      <w:tblPr/>
      <w:tcPr>
        <w:tcBorders>
          <w:top w:val="nil"/>
          <w:left w:val="nil"/>
          <w:bottom w:val="nil"/>
          <w:right w:val="nil"/>
          <w:insideH w:val="nil"/>
          <w:insideV w:val="nil"/>
          <w:tl2br w:val="nil"/>
          <w:tr2bl w:val="nil"/>
        </w:tcBorders>
        <w:shd w:val="clear" w:color="auto" w:fill="005DAA"/>
      </w:tcPr>
    </w:tblStylePr>
    <w:tblStylePr w:type="firstCol">
      <w:rPr>
        <w:rFonts w:asciiTheme="minorHAnsi" w:hAnsiTheme="minorHAnsi"/>
        <w:color w:val="000000" w:themeColor="text1"/>
        <w:sz w:val="22"/>
      </w:rPr>
      <w:tblPr/>
      <w:tcPr>
        <w:shd w:val="clear" w:color="auto" w:fill="E6EFF7"/>
      </w:tcPr>
    </w:tblStylePr>
    <w:tblStylePr w:type="band1Horz">
      <w:tblPr/>
      <w:tcPr>
        <w:shd w:val="clear" w:color="auto" w:fill="FFFFFF" w:themeFill="background1"/>
      </w:tcPr>
    </w:tblStylePr>
  </w:style>
  <w:style w:type="table" w:customStyle="1" w:styleId="Style2">
    <w:name w:val="Style2"/>
    <w:basedOn w:val="Tablanormal"/>
    <w:uiPriority w:val="99"/>
    <w:rsid w:val="00B93E1F"/>
    <w:rPr>
      <w:rFonts w:eastAsiaTheme="minorEastAsia"/>
      <w:color w:val="000000" w:themeColor="text1" w:themeShade="80"/>
      <w:sz w:val="22"/>
      <w:szCs w:val="22"/>
      <w:lang w:val="en-GB" w:eastAsia="ja-JP"/>
    </w:rPr>
    <w:tblPr/>
  </w:style>
  <w:style w:type="table" w:customStyle="1" w:styleId="TemplateTable2">
    <w:name w:val="Template Table2"/>
    <w:basedOn w:val="Tablaconcuadrcula"/>
    <w:uiPriority w:val="99"/>
    <w:rsid w:val="00B93E1F"/>
    <w:rPr>
      <w:rFonts w:ascii="Arial" w:eastAsiaTheme="minorEastAsia" w:hAnsi="Arial"/>
      <w:color w:val="000000" w:themeColor="text1" w:themeShade="80"/>
      <w:sz w:val="20"/>
      <w:szCs w:val="24"/>
      <w:lang w:eastAsia="ja-JP"/>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Arial" w:hAnsi="Arial"/>
        <w:b/>
        <w:color w:val="FFFFFF" w:themeColor="background1"/>
        <w:sz w:val="28"/>
      </w:rPr>
      <w:tblPr/>
      <w:tcPr>
        <w:tcBorders>
          <w:top w:val="nil"/>
          <w:left w:val="nil"/>
          <w:bottom w:val="nil"/>
          <w:right w:val="nil"/>
          <w:insideH w:val="nil"/>
          <w:insideV w:val="nil"/>
          <w:tl2br w:val="nil"/>
          <w:tr2bl w:val="nil"/>
        </w:tcBorders>
        <w:shd w:val="clear" w:color="auto" w:fill="005DAA"/>
      </w:tcPr>
    </w:tblStylePr>
    <w:tblStylePr w:type="firstCol">
      <w:rPr>
        <w:rFonts w:asciiTheme="minorHAnsi" w:hAnsiTheme="minorHAnsi"/>
        <w:color w:val="000000" w:themeColor="text1"/>
        <w:sz w:val="22"/>
      </w:rPr>
      <w:tblPr/>
      <w:tcPr>
        <w:shd w:val="clear" w:color="auto" w:fill="E6EFF7"/>
      </w:tcPr>
    </w:tblStylePr>
    <w:tblStylePr w:type="band1Horz">
      <w:tblPr/>
      <w:tcPr>
        <w:shd w:val="clear" w:color="auto" w:fill="FFFFFF" w:themeFill="background1"/>
      </w:tcPr>
    </w:tblStylePr>
  </w:style>
  <w:style w:type="table" w:customStyle="1" w:styleId="TemplateTable21">
    <w:name w:val="Template Table21"/>
    <w:basedOn w:val="Tablaconcuadrcula"/>
    <w:uiPriority w:val="99"/>
    <w:rsid w:val="00B93E1F"/>
    <w:rPr>
      <w:rFonts w:ascii="Arial" w:eastAsiaTheme="minorEastAsia" w:hAnsi="Arial"/>
      <w:color w:val="000000" w:themeColor="text1" w:themeShade="80"/>
      <w:sz w:val="20"/>
      <w:szCs w:val="24"/>
      <w:lang w:eastAsia="ja-JP"/>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pPr>
        <w:jc w:val="left"/>
      </w:pPr>
      <w:rPr>
        <w:rFonts w:ascii="Arial" w:hAnsi="Arial"/>
        <w:b/>
        <w:color w:val="FFFFFF" w:themeColor="background1"/>
        <w:sz w:val="28"/>
      </w:rPr>
      <w:tblPr/>
      <w:tcPr>
        <w:tcBorders>
          <w:top w:val="nil"/>
          <w:left w:val="nil"/>
          <w:bottom w:val="nil"/>
          <w:right w:val="nil"/>
          <w:insideH w:val="nil"/>
          <w:insideV w:val="nil"/>
          <w:tl2br w:val="nil"/>
          <w:tr2bl w:val="nil"/>
        </w:tcBorders>
        <w:shd w:val="clear" w:color="auto" w:fill="005DAA"/>
      </w:tcPr>
    </w:tblStylePr>
    <w:tblStylePr w:type="firstCol">
      <w:rPr>
        <w:rFonts w:asciiTheme="minorHAnsi" w:hAnsiTheme="minorHAnsi"/>
        <w:color w:val="000000" w:themeColor="text1"/>
        <w:sz w:val="22"/>
      </w:rPr>
      <w:tblPr/>
      <w:tcPr>
        <w:shd w:val="clear" w:color="auto" w:fill="E6EFF7"/>
      </w:tcPr>
    </w:tblStylePr>
    <w:tblStylePr w:type="band1Horz">
      <w:tblPr/>
      <w:tcPr>
        <w:shd w:val="clear" w:color="auto" w:fill="FFFFFF" w:themeFill="background1"/>
      </w:tcPr>
    </w:tblStylePr>
  </w:style>
  <w:style w:type="paragraph" w:customStyle="1" w:styleId="Table1TitleText">
    <w:name w:val="Table 1 Title Text"/>
    <w:basedOn w:val="Normal"/>
    <w:semiHidden/>
    <w:qFormat/>
    <w:rsid w:val="00B93E1F"/>
    <w:pPr>
      <w:spacing w:after="240"/>
      <w:outlineLvl w:val="0"/>
    </w:pPr>
    <w:rPr>
      <w:rFonts w:ascii="Arial" w:eastAsiaTheme="minorEastAsia" w:hAnsi="Arial"/>
      <w:b/>
      <w:color w:val="000000" w:themeColor="text1" w:themeShade="80"/>
      <w:szCs w:val="22"/>
      <w:lang w:val="en-GB" w:eastAsia="ja-JP"/>
    </w:rPr>
  </w:style>
  <w:style w:type="paragraph" w:customStyle="1" w:styleId="NoClauseHeading3">
    <w:name w:val="No Clause Heading 3"/>
    <w:basedOn w:val="Ttulo3"/>
    <w:semiHidden/>
    <w:qFormat/>
    <w:rsid w:val="00B93E1F"/>
    <w:pPr>
      <w:keepNext w:val="0"/>
      <w:keepLines w:val="0"/>
      <w:spacing w:after="240"/>
      <w:ind w:left="1701" w:hanging="1134"/>
    </w:pPr>
    <w:rPr>
      <w:rFonts w:eastAsiaTheme="minorEastAsia" w:cs="MetaSerifPro-Book"/>
      <w:b w:val="0"/>
      <w:color w:val="58595B"/>
      <w:sz w:val="40"/>
      <w:szCs w:val="22"/>
      <w:lang w:eastAsia="ja-JP"/>
      <w14:textFill>
        <w14:solidFill>
          <w14:srgbClr w14:val="58595B">
            <w14:alpha w14:val="20000"/>
            <w14:lumMod w14:val="50000"/>
          </w14:srgbClr>
        </w14:solidFill>
      </w14:textFill>
    </w:rPr>
  </w:style>
  <w:style w:type="paragraph" w:customStyle="1" w:styleId="84C96436E57F442B88010BEDF5DCBE4A">
    <w:name w:val="84C96436E57F442B88010BEDF5DCBE4A"/>
    <w:semiHidden/>
    <w:rsid w:val="00B93E1F"/>
    <w:pPr>
      <w:spacing w:after="160" w:line="259" w:lineRule="auto"/>
    </w:pPr>
    <w:rPr>
      <w:rFonts w:eastAsiaTheme="minorEastAsia"/>
      <w:sz w:val="22"/>
      <w:szCs w:val="22"/>
      <w:lang w:val="en-GB" w:eastAsia="en-GB"/>
    </w:rPr>
  </w:style>
  <w:style w:type="paragraph" w:customStyle="1" w:styleId="Instruction">
    <w:name w:val="Instruction"/>
    <w:semiHidden/>
    <w:qFormat/>
    <w:rsid w:val="00B93E1F"/>
    <w:pPr>
      <w:spacing w:after="200" w:line="276" w:lineRule="auto"/>
    </w:pPr>
    <w:rPr>
      <w:rFonts w:ascii="Arial" w:eastAsia="MS Gothic" w:hAnsi="Arial"/>
      <w:b/>
      <w:bCs/>
      <w:color w:val="808080"/>
      <w:sz w:val="22"/>
      <w:szCs w:val="26"/>
      <w:lang w:val="en-GB"/>
    </w:rPr>
  </w:style>
  <w:style w:type="paragraph" w:customStyle="1" w:styleId="Tableheader">
    <w:name w:val="Table header"/>
    <w:basedOn w:val="Normal"/>
    <w:semiHidden/>
    <w:qFormat/>
    <w:rsid w:val="00B93E1F"/>
    <w:rPr>
      <w:rFonts w:ascii="Arial" w:hAnsi="Arial"/>
      <w:b/>
      <w:sz w:val="20"/>
      <w:lang w:val="en-GB"/>
    </w:rPr>
  </w:style>
  <w:style w:type="paragraph" w:customStyle="1" w:styleId="Tabletitle">
    <w:name w:val="Table title"/>
    <w:basedOn w:val="Tableheader"/>
    <w:semiHidden/>
    <w:qFormat/>
    <w:rsid w:val="00B93E1F"/>
  </w:style>
  <w:style w:type="table" w:customStyle="1" w:styleId="TemplateTable3">
    <w:name w:val="Template Table3"/>
    <w:basedOn w:val="Tablaconcuadrcula"/>
    <w:uiPriority w:val="99"/>
    <w:rsid w:val="00B93E1F"/>
    <w:rPr>
      <w:rFonts w:ascii="Arial" w:eastAsia="MS PGothic" w:hAnsi="Arial"/>
      <w:color w:val="2C2C2D"/>
      <w:sz w:val="20"/>
      <w:szCs w:val="24"/>
      <w:lang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b/>
        <w:color w:val="FFFFFF"/>
        <w:sz w:val="28"/>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olor w:val="58595B"/>
        <w:sz w:val="22"/>
      </w:rPr>
      <w:tblPr/>
      <w:tcPr>
        <w:shd w:val="clear" w:color="auto" w:fill="E6EFF7"/>
      </w:tcPr>
    </w:tblStylePr>
    <w:tblStylePr w:type="band1Horz">
      <w:tblPr/>
      <w:tcPr>
        <w:shd w:val="clear" w:color="auto" w:fill="FFFFFF"/>
      </w:tcPr>
    </w:tblStylePr>
  </w:style>
  <w:style w:type="table" w:customStyle="1" w:styleId="TemplateTable4">
    <w:name w:val="Template Table4"/>
    <w:basedOn w:val="Tablaconcuadrcula"/>
    <w:uiPriority w:val="99"/>
    <w:rsid w:val="00B93E1F"/>
    <w:rPr>
      <w:rFonts w:ascii="Arial" w:eastAsia="MS PGothic" w:hAnsi="Arial"/>
      <w:color w:val="2C2C2D"/>
      <w:sz w:val="20"/>
      <w:szCs w:val="24"/>
      <w:lang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table" w:customStyle="1" w:styleId="TemplateTable11">
    <w:name w:val="Template Table11"/>
    <w:basedOn w:val="Tablaconcuadrcula"/>
    <w:uiPriority w:val="99"/>
    <w:rsid w:val="00B93E1F"/>
    <w:rPr>
      <w:rFonts w:ascii="Arial" w:eastAsia="MS PGothic" w:hAnsi="Arial"/>
      <w:color w:val="2C2C2D"/>
      <w:sz w:val="20"/>
      <w:szCs w:val="24"/>
      <w:lang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table" w:customStyle="1" w:styleId="TemplateTable22">
    <w:name w:val="Template Table22"/>
    <w:basedOn w:val="Tablaconcuadrcula"/>
    <w:uiPriority w:val="99"/>
    <w:rsid w:val="00B93E1F"/>
    <w:rPr>
      <w:rFonts w:ascii="Arial" w:eastAsia="MS PGothic" w:hAnsi="Arial"/>
      <w:color w:val="2C2C2D"/>
      <w:sz w:val="20"/>
      <w:szCs w:val="24"/>
      <w:lang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table" w:customStyle="1" w:styleId="TemplateTable5">
    <w:name w:val="Template Table5"/>
    <w:basedOn w:val="Tablaconcuadrcula"/>
    <w:uiPriority w:val="99"/>
    <w:rsid w:val="00B93E1F"/>
    <w:rPr>
      <w:rFonts w:ascii="Arial" w:eastAsia="MS PGothic" w:hAnsi="Arial"/>
      <w:color w:val="2C2C2D"/>
      <w:sz w:val="20"/>
      <w:szCs w:val="24"/>
      <w:lang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table" w:customStyle="1" w:styleId="TemplateTable6">
    <w:name w:val="Template Table6"/>
    <w:basedOn w:val="Tablaconcuadrcula"/>
    <w:uiPriority w:val="99"/>
    <w:rsid w:val="00B93E1F"/>
    <w:rPr>
      <w:rFonts w:ascii="Arial" w:eastAsia="MS PGothic" w:hAnsi="Arial"/>
      <w:color w:val="2C2C2D"/>
      <w:sz w:val="20"/>
      <w:szCs w:val="24"/>
      <w:lang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pPr>
        <w:jc w:val="left"/>
      </w:pPr>
      <w:rPr>
        <w:rFonts w:ascii="Arial" w:hAnsi="Arial" w:cs="Arial" w:hint="default"/>
        <w:b/>
        <w:color w:val="FFFFFF"/>
        <w:sz w:val="28"/>
        <w:szCs w:val="28"/>
      </w:rPr>
      <w:tblPr/>
      <w:tcPr>
        <w:tcBorders>
          <w:top w:val="nil"/>
          <w:left w:val="nil"/>
          <w:bottom w:val="nil"/>
          <w:right w:val="nil"/>
          <w:insideH w:val="nil"/>
          <w:insideV w:val="nil"/>
          <w:tl2br w:val="nil"/>
          <w:tr2bl w:val="nil"/>
        </w:tcBorders>
        <w:shd w:val="clear" w:color="auto" w:fill="005DAA"/>
      </w:tcPr>
    </w:tblStylePr>
    <w:tblStylePr w:type="firstCol">
      <w:rPr>
        <w:rFonts w:ascii="Arial" w:hAnsi="Arial" w:cs="Arial" w:hint="default"/>
        <w:color w:val="58595B"/>
        <w:sz w:val="22"/>
        <w:szCs w:val="22"/>
      </w:rPr>
      <w:tblPr/>
      <w:tcPr>
        <w:shd w:val="clear" w:color="auto" w:fill="E6EFF7"/>
      </w:tcPr>
    </w:tblStylePr>
    <w:tblStylePr w:type="band1Horz">
      <w:tblPr/>
      <w:tcPr>
        <w:shd w:val="clear" w:color="auto" w:fill="FFFFFF"/>
      </w:tcPr>
    </w:tblStylePr>
  </w:style>
  <w:style w:type="paragraph" w:customStyle="1" w:styleId="MSCReport-CentredTableTextGrey">
    <w:name w:val="MSC Report - Centred Table Text Grey"/>
    <w:aliases w:val="Centred"/>
    <w:basedOn w:val="MSCReport-TableTextGrey"/>
    <w:semiHidden/>
    <w:qFormat/>
    <w:rsid w:val="00B93E1F"/>
    <w:pPr>
      <w:jc w:val="center"/>
    </w:pPr>
    <w:rPr>
      <w:color w:val="808080" w:themeColor="background1" w:themeShade="80"/>
    </w:rPr>
  </w:style>
  <w:style w:type="paragraph" w:customStyle="1" w:styleId="MSCReport-BulletedTableTextGrey">
    <w:name w:val="MSC Report - Bulleted Table Text Grey"/>
    <w:basedOn w:val="MSCReport-TableTextGrey"/>
    <w:qFormat/>
    <w:rsid w:val="00B93E1F"/>
    <w:pPr>
      <w:tabs>
        <w:tab w:val="num" w:pos="720"/>
      </w:tabs>
      <w:ind w:left="720" w:hanging="720"/>
    </w:pPr>
    <w:rPr>
      <w:color w:val="808080" w:themeColor="background1" w:themeShade="80"/>
    </w:rPr>
  </w:style>
  <w:style w:type="paragraph" w:customStyle="1" w:styleId="IntroductionTitle">
    <w:name w:val="IntroductionTitle"/>
    <w:basedOn w:val="Normal"/>
    <w:qFormat/>
    <w:rsid w:val="00B93E1F"/>
    <w:pPr>
      <w:spacing w:after="120"/>
    </w:pPr>
    <w:rPr>
      <w:rFonts w:ascii="Arial" w:eastAsiaTheme="minorHAnsi" w:hAnsi="Arial" w:cstheme="minorBidi"/>
      <w:b/>
      <w:color w:val="005DAA"/>
      <w:sz w:val="30"/>
      <w:szCs w:val="22"/>
      <w:lang w:val="en-GB"/>
    </w:rPr>
  </w:style>
  <w:style w:type="character" w:customStyle="1" w:styleId="DefaultChar">
    <w:name w:val="Default Char"/>
    <w:link w:val="Default"/>
    <w:rsid w:val="00B93E1F"/>
    <w:rPr>
      <w:rFonts w:ascii="Arial" w:hAnsi="Arial" w:cs="Arial"/>
      <w:color w:val="000000"/>
      <w:lang w:val="en-GB"/>
    </w:rPr>
  </w:style>
  <w:style w:type="table" w:customStyle="1" w:styleId="Style3">
    <w:name w:val="Style3"/>
    <w:basedOn w:val="Tablanormal"/>
    <w:uiPriority w:val="99"/>
    <w:rsid w:val="00B93E1F"/>
    <w:rPr>
      <w:sz w:val="22"/>
      <w:szCs w:val="22"/>
      <w:lang w:val="en-GB"/>
    </w:rPr>
    <w:tblPr/>
  </w:style>
  <w:style w:type="paragraph" w:customStyle="1" w:styleId="OverallPIRationale">
    <w:name w:val="Overall PI Rationale"/>
    <w:basedOn w:val="DetailedAssessmentStyleLeftcolumntext"/>
    <w:link w:val="OverallPIRationaleChar"/>
    <w:qFormat/>
    <w:rsid w:val="00B93E1F"/>
  </w:style>
  <w:style w:type="character" w:customStyle="1" w:styleId="NoSpaceNormalChar">
    <w:name w:val="NoSpaceNormal Char"/>
    <w:basedOn w:val="Fuentedeprrafopredeter"/>
    <w:link w:val="NoSpaceNormal"/>
    <w:rsid w:val="00B93E1F"/>
    <w:rPr>
      <w:rFonts w:ascii="Arial" w:eastAsiaTheme="minorEastAsia" w:hAnsi="Arial" w:cs="Times New Roman"/>
      <w:color w:val="000000" w:themeColor="text1" w:themeShade="80"/>
      <w:sz w:val="22"/>
      <w:szCs w:val="22"/>
      <w:lang w:val="en-GB" w:eastAsia="ja-JP"/>
    </w:rPr>
  </w:style>
  <w:style w:type="character" w:customStyle="1" w:styleId="DetailedAssessmentStyleLeftcolumntextChar">
    <w:name w:val="DetailedAssessment Style Left column text Char"/>
    <w:basedOn w:val="NoSpaceNormalChar"/>
    <w:link w:val="DetailedAssessmentStyleLeftcolumntext"/>
    <w:rsid w:val="00B93E1F"/>
    <w:rPr>
      <w:rFonts w:ascii="Arial" w:eastAsiaTheme="minorEastAsia" w:hAnsi="Arial" w:cs="Times New Roman"/>
      <w:color w:val="000000" w:themeColor="text1" w:themeShade="80"/>
      <w:sz w:val="22"/>
      <w:szCs w:val="22"/>
      <w:lang w:val="en-GB" w:eastAsia="ja-JP"/>
    </w:rPr>
  </w:style>
  <w:style w:type="character" w:customStyle="1" w:styleId="OverallPIRationaleChar">
    <w:name w:val="Overall PI Rationale Char"/>
    <w:basedOn w:val="DetailedAssessmentStyleLeftcolumntextChar"/>
    <w:link w:val="OverallPIRationale"/>
    <w:rsid w:val="00B93E1F"/>
    <w:rPr>
      <w:rFonts w:ascii="Arial" w:eastAsiaTheme="minorEastAsia" w:hAnsi="Arial" w:cs="Times New Roman"/>
      <w:color w:val="000000" w:themeColor="text1" w:themeShade="80"/>
      <w:sz w:val="22"/>
      <w:szCs w:val="22"/>
      <w:lang w:val="en-GB" w:eastAsia="ja-JP"/>
    </w:rPr>
  </w:style>
  <w:style w:type="table" w:customStyle="1" w:styleId="a">
    <w:basedOn w:val="Tablanormal"/>
    <w:pPr>
      <w:tabs>
        <w:tab w:val="left" w:pos="360"/>
      </w:tabs>
      <w:spacing w:before="60" w:after="240"/>
    </w:pPr>
    <w:rPr>
      <w:rFonts w:ascii="Arial" w:eastAsia="Arial" w:hAnsi="Arial" w:cs="Arial"/>
      <w:color w:val="2C2C2D"/>
      <w:sz w:val="22"/>
      <w:szCs w:val="22"/>
    </w:rPr>
    <w:tblPr>
      <w:tblStyleRowBandSize w:val="1"/>
      <w:tblStyleColBandSize w:val="1"/>
      <w:tblCellMar>
        <w:left w:w="115" w:type="dxa"/>
        <w:right w:w="115" w:type="dxa"/>
      </w:tblCellMar>
    </w:tblPr>
    <w:tcPr>
      <w:shd w:val="clear" w:color="auto" w:fill="F2F2F2"/>
      <w:vAlign w:val="center"/>
    </w:tcPr>
    <w:tblStylePr w:type="firstRow">
      <w:rPr>
        <w:b/>
      </w:rPr>
    </w:tblStylePr>
    <w:tblStylePr w:type="lastRow">
      <w:rPr>
        <w:b/>
      </w:rPr>
    </w:tblStylePr>
    <w:tblStylePr w:type="firstCol">
      <w:rPr>
        <w:b/>
      </w:rPr>
    </w:tblStylePr>
    <w:tblStylePr w:type="lastCol">
      <w:rPr>
        <w:b/>
      </w:rPr>
    </w:tblStylePr>
  </w:style>
  <w:style w:type="table" w:customStyle="1" w:styleId="a0">
    <w:basedOn w:val="Tablanormal"/>
    <w:pPr>
      <w:tabs>
        <w:tab w:val="left" w:pos="360"/>
      </w:tabs>
      <w:spacing w:before="60" w:after="240"/>
    </w:pPr>
    <w:rPr>
      <w:rFonts w:ascii="Arial" w:eastAsia="Arial" w:hAnsi="Arial" w:cs="Arial"/>
      <w:color w:val="2C2C2D"/>
      <w:sz w:val="22"/>
      <w:szCs w:val="22"/>
    </w:rPr>
    <w:tblPr>
      <w:tblStyleRowBandSize w:val="1"/>
      <w:tblStyleColBandSize w:val="1"/>
      <w:tblCellMar>
        <w:left w:w="115" w:type="dxa"/>
        <w:right w:w="115" w:type="dxa"/>
      </w:tblCellMar>
    </w:tblPr>
    <w:tcPr>
      <w:shd w:val="clear" w:color="auto" w:fill="F2F2F2"/>
      <w:vAlign w:val="center"/>
    </w:tcPr>
    <w:tblStylePr w:type="firstRow">
      <w:rPr>
        <w:b/>
        <w:color w:val="FFFFFF"/>
      </w:rPr>
      <w:tblPr/>
      <w:tcPr>
        <w:shd w:val="clear" w:color="auto" w:fill="4472C4"/>
      </w:tcPr>
    </w:tblStylePr>
    <w:tblStylePr w:type="lastRow">
      <w:rPr>
        <w:b/>
      </w:r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1">
    <w:basedOn w:val="Tablanormal"/>
    <w:pPr>
      <w:tabs>
        <w:tab w:val="left" w:pos="360"/>
      </w:tabs>
      <w:spacing w:before="60" w:after="240"/>
    </w:pPr>
    <w:rPr>
      <w:rFonts w:ascii="Arial" w:eastAsia="Arial" w:hAnsi="Arial" w:cs="Arial"/>
      <w:color w:val="2C2C2D"/>
      <w:sz w:val="22"/>
      <w:szCs w:val="22"/>
    </w:rPr>
    <w:tblPr>
      <w:tblStyleRowBandSize w:val="1"/>
      <w:tblStyleColBandSize w:val="1"/>
      <w:tblCellMar>
        <w:left w:w="115" w:type="dxa"/>
        <w:right w:w="115" w:type="dxa"/>
      </w:tblCellMar>
    </w:tblPr>
    <w:tcPr>
      <w:shd w:val="clear" w:color="auto" w:fill="F2F2F2"/>
      <w:vAlign w:val="center"/>
    </w:tcPr>
    <w:tblStylePr w:type="firstRow">
      <w:rPr>
        <w:b/>
        <w:color w:val="FFFFFF"/>
      </w:rPr>
      <w:tblPr/>
      <w:tcPr>
        <w:shd w:val="clear" w:color="auto" w:fill="4472C4"/>
      </w:tcPr>
    </w:tblStylePr>
    <w:tblStylePr w:type="lastRow">
      <w:rPr>
        <w:b/>
      </w:r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2">
    <w:basedOn w:val="Tablanormal"/>
    <w:tblPr>
      <w:tblStyleRowBandSize w:val="1"/>
      <w:tblStyleColBandSize w:val="1"/>
      <w:tblCellMar>
        <w:left w:w="0" w:type="dxa"/>
        <w:right w:w="0" w:type="dxa"/>
      </w:tblCellMar>
    </w:tblPr>
  </w:style>
  <w:style w:type="table" w:customStyle="1" w:styleId="a3">
    <w:basedOn w:val="Tablanormal"/>
    <w:pPr>
      <w:tabs>
        <w:tab w:val="left" w:pos="360"/>
      </w:tabs>
      <w:spacing w:before="60" w:after="240"/>
    </w:pPr>
    <w:rPr>
      <w:rFonts w:ascii="Arial" w:eastAsia="Arial" w:hAnsi="Arial" w:cs="Arial"/>
      <w:color w:val="2C2C2D"/>
      <w:sz w:val="22"/>
      <w:szCs w:val="22"/>
    </w:rPr>
    <w:tblPr>
      <w:tblStyleRowBandSize w:val="1"/>
      <w:tblStyleColBandSize w:val="1"/>
      <w:tblCellMar>
        <w:left w:w="115" w:type="dxa"/>
        <w:right w:w="115" w:type="dxa"/>
      </w:tblCellMar>
    </w:tblPr>
    <w:tcPr>
      <w:shd w:val="clear" w:color="auto" w:fill="F2F2F2"/>
      <w:vAlign w:val="center"/>
    </w:tcPr>
    <w:tblStylePr w:type="firstRow">
      <w:rPr>
        <w:b/>
        <w:color w:val="FFFFFF"/>
      </w:rPr>
      <w:tblPr/>
      <w:tcPr>
        <w:shd w:val="clear" w:color="auto" w:fill="4472C4"/>
      </w:tcPr>
    </w:tblStylePr>
    <w:tblStylePr w:type="lastRow">
      <w:rPr>
        <w:b/>
      </w:r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anormal"/>
    <w:pPr>
      <w:tabs>
        <w:tab w:val="left" w:pos="360"/>
        <w:tab w:val="left" w:pos="360"/>
        <w:tab w:val="left" w:pos="360"/>
        <w:tab w:val="left" w:pos="360"/>
        <w:tab w:val="left" w:pos="360"/>
      </w:tabs>
      <w:spacing w:before="60" w:after="240"/>
    </w:pPr>
    <w:rPr>
      <w:rFonts w:ascii="Arial" w:eastAsia="Arial" w:hAnsi="Arial" w:cs="Arial"/>
      <w:color w:val="2C2C2D"/>
      <w:sz w:val="22"/>
      <w:szCs w:val="22"/>
    </w:rPr>
    <w:tblPr>
      <w:tblStyleRowBandSize w:val="1"/>
      <w:tblStyleColBandSize w:val="1"/>
      <w:tblCellMar>
        <w:left w:w="115" w:type="dxa"/>
        <w:right w:w="115" w:type="dxa"/>
      </w:tblCellMar>
    </w:tblPr>
    <w:tcPr>
      <w:shd w:val="clear" w:color="auto" w:fill="F2F2F2"/>
      <w:vAlign w:val="center"/>
    </w:tcPr>
    <w:tblStylePr w:type="firstRow">
      <w:rPr>
        <w:b/>
      </w:rPr>
    </w:tblStylePr>
    <w:tblStylePr w:type="lastRow">
      <w:rPr>
        <w:b/>
      </w:rPr>
    </w:tblStylePr>
    <w:tblStylePr w:type="firstCol">
      <w:rPr>
        <w:b/>
      </w:rPr>
    </w:tblStylePr>
    <w:tblStylePr w:type="lastCol">
      <w:rPr>
        <w:b/>
      </w:rPr>
    </w:tblStylePr>
  </w:style>
  <w:style w:type="table" w:customStyle="1" w:styleId="a5">
    <w:basedOn w:val="Tablanormal"/>
    <w:pPr>
      <w:tabs>
        <w:tab w:val="left" w:pos="360"/>
        <w:tab w:val="left" w:pos="360"/>
        <w:tab w:val="left" w:pos="360"/>
        <w:tab w:val="left" w:pos="360"/>
        <w:tab w:val="left" w:pos="360"/>
      </w:tabs>
      <w:spacing w:before="60" w:after="240"/>
    </w:pPr>
    <w:rPr>
      <w:rFonts w:ascii="Arial" w:eastAsia="Arial" w:hAnsi="Arial" w:cs="Arial"/>
      <w:color w:val="2C2C2D"/>
      <w:sz w:val="22"/>
      <w:szCs w:val="22"/>
    </w:rPr>
    <w:tblPr>
      <w:tblStyleRowBandSize w:val="1"/>
      <w:tblStyleColBandSize w:val="1"/>
      <w:tblCellMar>
        <w:left w:w="115" w:type="dxa"/>
        <w:right w:w="115" w:type="dxa"/>
      </w:tblCellMar>
    </w:tblPr>
    <w:tcPr>
      <w:shd w:val="clear" w:color="auto" w:fill="F2F2F2"/>
      <w:vAlign w:val="center"/>
    </w:tcPr>
    <w:tblStylePr w:type="firstRow">
      <w:rPr>
        <w:b/>
        <w:color w:val="FFFFFF"/>
      </w:rPr>
      <w:tblPr/>
      <w:tcPr>
        <w:shd w:val="clear" w:color="auto" w:fill="4472C4"/>
      </w:tcPr>
    </w:tblStylePr>
    <w:tblStylePr w:type="lastRow">
      <w:rPr>
        <w:b/>
      </w:r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anormal"/>
    <w:pPr>
      <w:tabs>
        <w:tab w:val="left" w:pos="360"/>
        <w:tab w:val="left" w:pos="360"/>
        <w:tab w:val="left" w:pos="360"/>
        <w:tab w:val="left" w:pos="360"/>
        <w:tab w:val="left" w:pos="360"/>
      </w:tabs>
      <w:spacing w:before="60" w:after="240"/>
    </w:pPr>
    <w:rPr>
      <w:rFonts w:ascii="Arial" w:eastAsia="Arial" w:hAnsi="Arial" w:cs="Arial"/>
      <w:color w:val="2C2C2D"/>
      <w:sz w:val="22"/>
      <w:szCs w:val="22"/>
    </w:rPr>
    <w:tblPr>
      <w:tblStyleRowBandSize w:val="1"/>
      <w:tblStyleColBandSize w:val="1"/>
      <w:tblCellMar>
        <w:left w:w="115" w:type="dxa"/>
        <w:right w:w="115" w:type="dxa"/>
      </w:tblCellMar>
    </w:tblPr>
    <w:tcPr>
      <w:shd w:val="clear" w:color="auto" w:fill="F2F2F2"/>
      <w:vAlign w:val="center"/>
    </w:tcPr>
    <w:tblStylePr w:type="firstRow">
      <w:rPr>
        <w:b/>
        <w:color w:val="FFFFFF"/>
      </w:rPr>
      <w:tblPr/>
      <w:tcPr>
        <w:shd w:val="clear" w:color="auto" w:fill="4472C4"/>
      </w:tcPr>
    </w:tblStylePr>
    <w:tblStylePr w:type="lastRow">
      <w:rPr>
        <w:b/>
      </w:r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anormal"/>
    <w:pPr>
      <w:tabs>
        <w:tab w:val="left" w:pos="360"/>
        <w:tab w:val="left" w:pos="360"/>
        <w:tab w:val="left" w:pos="360"/>
        <w:tab w:val="left" w:pos="360"/>
        <w:tab w:val="left" w:pos="360"/>
      </w:tabs>
      <w:spacing w:before="60" w:after="240"/>
    </w:pPr>
    <w:rPr>
      <w:rFonts w:ascii="Arial" w:eastAsia="Arial" w:hAnsi="Arial" w:cs="Arial"/>
      <w:color w:val="2C2C2D"/>
      <w:sz w:val="22"/>
      <w:szCs w:val="22"/>
    </w:rPr>
    <w:tblPr>
      <w:tblStyleRowBandSize w:val="1"/>
      <w:tblStyleColBandSize w:val="1"/>
      <w:tblCellMar>
        <w:left w:w="115" w:type="dxa"/>
        <w:right w:w="115" w:type="dxa"/>
      </w:tblCellMar>
    </w:tblPr>
    <w:tcPr>
      <w:shd w:val="clear" w:color="auto" w:fill="F2F2F2"/>
      <w:vAlign w:val="center"/>
    </w:tcPr>
  </w:style>
  <w:style w:type="table" w:customStyle="1" w:styleId="a8">
    <w:basedOn w:val="Tablanormal"/>
    <w:pPr>
      <w:tabs>
        <w:tab w:val="left" w:pos="360"/>
        <w:tab w:val="left" w:pos="360"/>
        <w:tab w:val="left" w:pos="360"/>
        <w:tab w:val="left" w:pos="360"/>
        <w:tab w:val="left" w:pos="360"/>
      </w:tabs>
      <w:spacing w:before="60" w:after="240"/>
    </w:pPr>
    <w:rPr>
      <w:rFonts w:ascii="Arial" w:eastAsia="Arial" w:hAnsi="Arial" w:cs="Arial"/>
      <w:color w:val="2C2C2D"/>
      <w:sz w:val="22"/>
      <w:szCs w:val="22"/>
    </w:rPr>
    <w:tblPr>
      <w:tblStyleRowBandSize w:val="1"/>
      <w:tblStyleColBandSize w:val="1"/>
      <w:tblCellMar>
        <w:left w:w="115" w:type="dxa"/>
        <w:right w:w="115" w:type="dxa"/>
      </w:tblCellMar>
    </w:tblPr>
    <w:tcPr>
      <w:shd w:val="clear" w:color="auto" w:fill="F2F2F2"/>
      <w:vAlign w:val="center"/>
    </w:tcPr>
    <w:tblStylePr w:type="firstRow">
      <w:rPr>
        <w:b/>
        <w:color w:val="FFFFFF"/>
      </w:rPr>
      <w:tblPr/>
      <w:tcPr>
        <w:shd w:val="clear" w:color="auto" w:fill="4472C4"/>
      </w:tcPr>
    </w:tblStylePr>
    <w:tblStylePr w:type="lastRow">
      <w:rPr>
        <w:b/>
      </w:r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character" w:styleId="Mencinsinresolver">
    <w:name w:val="Unresolved Mention"/>
    <w:basedOn w:val="Fuentedeprrafopredeter"/>
    <w:uiPriority w:val="99"/>
    <w:rsid w:val="00C243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fisheryprogress.org" TargetMode="External"/><Relationship Id="rId13" Type="http://schemas.openxmlformats.org/officeDocument/2006/relationships/hyperlink" Target="https://fisheryprogress.org/sites/default/files/Multissptool_Jan_2020.xls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sc.org/docs/default-source/default-document-library/for-business/program-documents/fisheries-program-documents/msc-fisheries-standard-v3-0.pdf?sfvrsn=53623a3_3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sc.org/docs/default-source/default-document-library/for-business/program-documents/fisheries-program-documents/msc-fisheries-standard-v2-01.pdf?sfvrsn=8ecb3272_1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msc.org/docs/default-source/default-document-library/for-business/program-documents/fisheries-program-documents/msc-fisheries-standard-v2-01.pdf?sfvrsn=8ecb3272_19" TargetMode="External"/><Relationship Id="rId4" Type="http://schemas.openxmlformats.org/officeDocument/2006/relationships/settings" Target="settings.xml"/><Relationship Id="rId9" Type="http://schemas.openxmlformats.org/officeDocument/2006/relationships/hyperlink" Target="https://www.msc.org/docs/default-source/default-document-library/for-business/program-documents/fisheries-program-documents/msc-fisheries-certification-process-v3.pdf?sfvrsn=82ae71bd_26"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sprfmo.int/" TargetMode="External"/><Relationship Id="rId2" Type="http://schemas.openxmlformats.org/officeDocument/2006/relationships/hyperlink" Target="https://www.sprfmo.int/" TargetMode="External"/><Relationship Id="rId1" Type="http://schemas.openxmlformats.org/officeDocument/2006/relationships/hyperlink" Target="https://www.sprfmo.i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qRoXV+yDymfABRKFoKyFHmk2aA==">AMUW2mXAXxlpJV5aq2cjSYrxjWNmcS1WamSudtPFZfm8OMuAvPlFoYGzlN7l54C7jRslv8Nfxfap1ZVstKyNh4WbXuAbFUxXcBl5/lE6mg2qR747o6QA4qREokk7o6IpzhAkPQdBUg2Qp5PlpSdzKd1fugRyWNkNNBoJZvT3yF2/Y962QZ15bhjnAly1NNWNuguHZj5vL+1r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98</Pages>
  <Words>37483</Words>
  <Characters>211408</Characters>
  <Application>Microsoft Office Word</Application>
  <DocSecurity>0</DocSecurity>
  <Lines>4697</Lines>
  <Paragraphs>1232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Stevens</dc:creator>
  <cp:lastModifiedBy>Allyson Caballero</cp:lastModifiedBy>
  <cp:revision>2</cp:revision>
  <dcterms:created xsi:type="dcterms:W3CDTF">2025-09-18T19:46:00Z</dcterms:created>
  <dcterms:modified xsi:type="dcterms:W3CDTF">2025-09-18T19:46:00Z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1ff135b9-0767-45a8-a2ef-ad1a62300a43</vt:lpwstr>
  </property>
</Properties>
</file>