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D03BD" w14:textId="77777777" w:rsidR="00FC0D95" w:rsidRDefault="00FC0D95">
      <w:pPr>
        <w:spacing w:line="360" w:lineRule="auto"/>
        <w:rPr>
          <w:rFonts w:ascii="Times New Roman" w:eastAsia="Times New Roman" w:hAnsi="Times New Roman" w:cs="Times New Roman"/>
          <w:b/>
        </w:rPr>
      </w:pPr>
    </w:p>
    <w:p w14:paraId="3C655C9A" w14:textId="77777777" w:rsidR="00FC0D95" w:rsidRDefault="00FC0D95">
      <w:pPr>
        <w:spacing w:line="360" w:lineRule="auto"/>
        <w:rPr>
          <w:rFonts w:ascii="Times New Roman" w:eastAsia="Times New Roman" w:hAnsi="Times New Roman" w:cs="Times New Roman"/>
          <w:b/>
        </w:rPr>
      </w:pPr>
    </w:p>
    <w:p w14:paraId="179E4BDA" w14:textId="77777777" w:rsidR="00FC0D95" w:rsidRDefault="00FC0D95">
      <w:pPr>
        <w:spacing w:line="360" w:lineRule="auto"/>
        <w:rPr>
          <w:rFonts w:ascii="Times New Roman" w:eastAsia="Times New Roman" w:hAnsi="Times New Roman" w:cs="Times New Roman"/>
          <w:b/>
        </w:rPr>
      </w:pPr>
    </w:p>
    <w:p w14:paraId="2ED09DBF" w14:textId="77777777" w:rsidR="00FC0D95" w:rsidRDefault="00FC0D95">
      <w:pPr>
        <w:spacing w:line="360" w:lineRule="auto"/>
        <w:rPr>
          <w:rFonts w:ascii="Times New Roman" w:eastAsia="Times New Roman" w:hAnsi="Times New Roman" w:cs="Times New Roman"/>
          <w:b/>
        </w:rPr>
      </w:pPr>
    </w:p>
    <w:p w14:paraId="14408108" w14:textId="77777777" w:rsidR="00FC0D95" w:rsidRDefault="00FC0D95">
      <w:pPr>
        <w:spacing w:line="360" w:lineRule="auto"/>
        <w:rPr>
          <w:rFonts w:ascii="Times New Roman" w:eastAsia="Times New Roman" w:hAnsi="Times New Roman" w:cs="Times New Roman"/>
          <w:b/>
        </w:rPr>
      </w:pPr>
    </w:p>
    <w:p w14:paraId="09A2BED1" w14:textId="77777777" w:rsidR="00FC0D95" w:rsidRDefault="00FC0D95">
      <w:pPr>
        <w:spacing w:line="360" w:lineRule="auto"/>
        <w:rPr>
          <w:rFonts w:ascii="Times New Roman" w:eastAsia="Times New Roman" w:hAnsi="Times New Roman" w:cs="Times New Roman"/>
          <w:b/>
        </w:rPr>
      </w:pPr>
    </w:p>
    <w:p w14:paraId="437F002A" w14:textId="77777777" w:rsidR="00FC0D95" w:rsidRDefault="00FC0D95">
      <w:pPr>
        <w:spacing w:line="360" w:lineRule="auto"/>
        <w:rPr>
          <w:rFonts w:ascii="Times New Roman" w:eastAsia="Times New Roman" w:hAnsi="Times New Roman" w:cs="Times New Roman"/>
          <w:b/>
        </w:rPr>
      </w:pPr>
    </w:p>
    <w:p w14:paraId="7A36137C" w14:textId="77777777" w:rsidR="00FC0D95" w:rsidRDefault="00FC0D95">
      <w:pPr>
        <w:spacing w:line="360" w:lineRule="auto"/>
        <w:rPr>
          <w:rFonts w:ascii="Times New Roman" w:eastAsia="Times New Roman" w:hAnsi="Times New Roman" w:cs="Times New Roman"/>
          <w:b/>
        </w:rPr>
      </w:pPr>
    </w:p>
    <w:p w14:paraId="07968026" w14:textId="77777777" w:rsidR="00FC0D95"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sz w:val="50"/>
          <w:szCs w:val="50"/>
        </w:rPr>
        <w:t xml:space="preserve">Naskah Akademik Rancangan Pengelolaan Perikanan Udang </w:t>
      </w:r>
      <w:r>
        <w:rPr>
          <w:rFonts w:ascii="Times New Roman" w:eastAsia="Times New Roman" w:hAnsi="Times New Roman" w:cs="Times New Roman"/>
          <w:b/>
          <w:i/>
          <w:sz w:val="50"/>
          <w:szCs w:val="50"/>
        </w:rPr>
        <w:t xml:space="preserve">Trammel Net </w:t>
      </w:r>
      <w:r>
        <w:rPr>
          <w:rFonts w:ascii="Times New Roman" w:eastAsia="Times New Roman" w:hAnsi="Times New Roman" w:cs="Times New Roman"/>
          <w:b/>
          <w:sz w:val="50"/>
          <w:szCs w:val="50"/>
        </w:rPr>
        <w:t xml:space="preserve">dan </w:t>
      </w:r>
      <w:r>
        <w:rPr>
          <w:rFonts w:ascii="Times New Roman" w:eastAsia="Times New Roman" w:hAnsi="Times New Roman" w:cs="Times New Roman"/>
          <w:b/>
          <w:i/>
          <w:sz w:val="50"/>
          <w:szCs w:val="50"/>
        </w:rPr>
        <w:t>Trap</w:t>
      </w:r>
      <w:r>
        <w:rPr>
          <w:rFonts w:ascii="Times New Roman" w:eastAsia="Times New Roman" w:hAnsi="Times New Roman" w:cs="Times New Roman"/>
          <w:b/>
          <w:sz w:val="50"/>
          <w:szCs w:val="50"/>
        </w:rPr>
        <w:t xml:space="preserve"> di Demak dengan Pendekatan Biologi, Ekologi dan Sosial Ekonomi</w:t>
      </w:r>
      <w:r>
        <w:br w:type="page"/>
      </w:r>
    </w:p>
    <w:p w14:paraId="33BEEE46" w14:textId="77777777" w:rsidR="00FC0D95"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  </w:t>
      </w:r>
    </w:p>
    <w:p w14:paraId="3EC7BD4F"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BAB 1</w:t>
      </w:r>
    </w:p>
    <w:p w14:paraId="0FB65D4A" w14:textId="77777777" w:rsidR="00FC0D95"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b/>
          <w:sz w:val="28"/>
          <w:szCs w:val="28"/>
        </w:rPr>
        <w:t>PENDAHULUAN</w:t>
      </w:r>
      <w:r>
        <w:rPr>
          <w:rFonts w:ascii="Times New Roman" w:eastAsia="Times New Roman" w:hAnsi="Times New Roman" w:cs="Times New Roman"/>
          <w:b/>
          <w:sz w:val="26"/>
          <w:szCs w:val="26"/>
        </w:rPr>
        <w:t xml:space="preserve"> </w:t>
      </w:r>
      <w:r>
        <w:rPr>
          <w:rFonts w:ascii="Times New Roman" w:eastAsia="Times New Roman" w:hAnsi="Times New Roman" w:cs="Times New Roman"/>
        </w:rPr>
        <w:t xml:space="preserve"> </w:t>
      </w:r>
    </w:p>
    <w:p w14:paraId="62258E56" w14:textId="77777777" w:rsidR="00FC0D95" w:rsidRDefault="00FC0D95">
      <w:pPr>
        <w:spacing w:line="360" w:lineRule="auto"/>
        <w:jc w:val="center"/>
        <w:rPr>
          <w:rFonts w:ascii="Times New Roman" w:eastAsia="Times New Roman" w:hAnsi="Times New Roman" w:cs="Times New Roman"/>
        </w:rPr>
      </w:pPr>
    </w:p>
    <w:p w14:paraId="55D26AC2" w14:textId="77777777" w:rsidR="00FC0D9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Latar Belakang</w:t>
      </w:r>
    </w:p>
    <w:p w14:paraId="04567570"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Indonesia diketahui merupakan penghasil perikanan laut terbesar kedua di dunia setelah Cina dengan total produksi sekitar 6,6 juta ton pada tahun 2018 (Kementerian Kelautan dan Perikanan, 2022a). Pengelolaan menjadi kunci penting dalam pemanfaatan perikanan Indonesia, terutama pada sektor perikanan tangkap.  Pembentukan Wilayah Pengelolaan Perikanan Negara Republik Indonesia (WPPNRI) adalah wujud upaya pemerintah untuk memudahkan proses pengklasifikasian, pengawasan, dan rencana tindak lanjut terhadap pengelolaan sumber daya di masing-masing wilayah WPPNRI (Rizal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Saat ini berdasarkan Permen KP No. 18 Tahun 2014 telah dibentuk 11 wilayah WPPNRI dengan salah satu di antaranya adalah WPP 712. </w:t>
      </w:r>
    </w:p>
    <w:p w14:paraId="03E3FED1"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Wilayah Pengelolaan Perikanan 712 (WPP 712) terletak di sebelah utara Pulau Jawa, meliputi Provinsi Lampung, Banten, DKI Jakarta, Jawa Barat, Jawa Tengah, Jawa Timur, Kalimantan Tengah, dan Kalimantan Selatan. Iklim di Laut Jawa dipengaruhi oleh angin muson yang mempengaruhi terjadinya </w:t>
      </w:r>
      <w:r>
        <w:rPr>
          <w:rFonts w:ascii="Times New Roman" w:eastAsia="Times New Roman" w:hAnsi="Times New Roman" w:cs="Times New Roman"/>
          <w:i/>
          <w:sz w:val="24"/>
          <w:szCs w:val="24"/>
        </w:rPr>
        <w:t>upwelling</w:t>
      </w:r>
      <w:r>
        <w:rPr>
          <w:rFonts w:ascii="Times New Roman" w:eastAsia="Times New Roman" w:hAnsi="Times New Roman" w:cs="Times New Roman"/>
          <w:sz w:val="24"/>
          <w:szCs w:val="24"/>
        </w:rPr>
        <w:t xml:space="preserve"> yang menyebabkan tingginya konsentrasi klorofil-a. Konsentrasi klorofil-a yang tinggi mempengaruhi dinamika perikanan tangkap di Laut Jawa. Klorofil-a merupakan cerminan konsentrasi fitoplankton sebagai dasar rantai makanan di laut.  Kondisi tersebut menyebabkan Laut Jawa dikenal sebagai wilayah strategis perikanan tangkap dengan tingkat produksi yang tinggi setelah Laut Arafura dengan estimasi potensi Sumber Daya Ikan sebanyak 1.034.485 ton/tahun (Sumiono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t>
      </w:r>
    </w:p>
    <w:p w14:paraId="5CB34315" w14:textId="77777777" w:rsidR="00FC0D95" w:rsidRDefault="00000000">
      <w:pPr>
        <w:spacing w:line="360" w:lineRule="auto"/>
        <w:jc w:val="both"/>
        <w:rPr>
          <w:sz w:val="24"/>
          <w:szCs w:val="24"/>
        </w:rPr>
      </w:pPr>
      <w:r>
        <w:rPr>
          <w:rFonts w:ascii="Times New Roman" w:eastAsia="Times New Roman" w:hAnsi="Times New Roman" w:cs="Times New Roman"/>
          <w:sz w:val="24"/>
          <w:szCs w:val="24"/>
        </w:rPr>
        <w:tab/>
        <w:t xml:space="preserve">Menurut data statistik Direktorat Jenderal Perikanan Tangkap tahun 2016, Laut Jawa menyumbang 22% dari total produksi perikanan tangkap nasional. Komoditas udang menyumbang sekitar 8% dari total potensi sumber daya ikan di WPPNRI 712 dengan potensi sebesar 83.820 ton/tahun (Sumiono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2019). Namun berdasarkan data produksi perikanan udang pada tahun 2021, tingkat pemanfaatan komoditas ini sekitar 66% dari potensi totalnya. Produksi udang di WPPNRI 712 berkisar antara 37.690 ton – 84.038 ton/tahun dengan rata-rata sebesar 55.545 ton/tahun (Rizal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2023). Produksi udang di WPPNRI 712 sangat berfluktuasi. Produksi cenderung meningkat pada tahun 2011 – 2015 namun mengalami penurunan yang signifikan pada tahun 2016 – 2018 hingga 49% dari tahun 2015 (Pusdatin 2020). Total produksi Udang Indonesia tahun 2022 mencapai 1,19 juta ton dengan komposisi </w:t>
      </w:r>
      <w:r>
        <w:rPr>
          <w:rFonts w:ascii="Times New Roman" w:eastAsia="Times New Roman" w:hAnsi="Times New Roman" w:cs="Times New Roman"/>
          <w:sz w:val="24"/>
          <w:szCs w:val="24"/>
        </w:rPr>
        <w:lastRenderedPageBreak/>
        <w:t xml:space="preserve">77,5% berasal dari produksi budidaya dan 22,5% berasal dari produksi tangkapan (Direktorat Jenderal Penguatan Daya Saing Produk Kelautan dan Perikanan 2023). Analisa garis </w:t>
      </w:r>
      <w:r>
        <w:rPr>
          <w:rFonts w:ascii="Times New Roman" w:eastAsia="Times New Roman" w:hAnsi="Times New Roman" w:cs="Times New Roman"/>
          <w:i/>
          <w:sz w:val="24"/>
          <w:szCs w:val="24"/>
        </w:rPr>
        <w:t xml:space="preserve">trajectory </w:t>
      </w:r>
      <w:r>
        <w:rPr>
          <w:rFonts w:ascii="Times New Roman" w:eastAsia="Times New Roman" w:hAnsi="Times New Roman" w:cs="Times New Roman"/>
          <w:sz w:val="24"/>
          <w:szCs w:val="24"/>
        </w:rPr>
        <w:t xml:space="preserve">kondisi stok udang berdasarkan biomassa dan mortalitas penangkapan di WPPNRI 712 menunjukkan adanya perubahan sejak tahun 2005. Gambar 1 menunjukkan status stok udang di tahun 2021 yang berada pada area merah. Hal ini mengindikasikan stok udang telah mengalami overeksploitasi atau </w:t>
      </w:r>
      <w:r>
        <w:rPr>
          <w:rFonts w:ascii="Times New Roman" w:eastAsia="Times New Roman" w:hAnsi="Times New Roman" w:cs="Times New Roman"/>
          <w:i/>
          <w:sz w:val="24"/>
          <w:szCs w:val="24"/>
        </w:rPr>
        <w:t>overfishing</w:t>
      </w:r>
      <w:r>
        <w:rPr>
          <w:rFonts w:ascii="Times New Roman" w:eastAsia="Times New Roman" w:hAnsi="Times New Roman" w:cs="Times New Roman"/>
          <w:sz w:val="24"/>
          <w:szCs w:val="24"/>
        </w:rPr>
        <w:t xml:space="preserve">, serta kondisi biomassa yang terlalu rendah untuk mencapai </w:t>
      </w:r>
      <w:r>
        <w:rPr>
          <w:rFonts w:ascii="Times New Roman" w:eastAsia="Times New Roman" w:hAnsi="Times New Roman" w:cs="Times New Roman"/>
          <w:i/>
          <w:sz w:val="24"/>
          <w:szCs w:val="24"/>
        </w:rPr>
        <w:t>Maximum Sustainable Yield</w:t>
      </w:r>
      <w:r>
        <w:rPr>
          <w:rFonts w:ascii="Times New Roman" w:eastAsia="Times New Roman" w:hAnsi="Times New Roman" w:cs="Times New Roman"/>
          <w:sz w:val="24"/>
          <w:szCs w:val="24"/>
        </w:rPr>
        <w:t xml:space="preserve">. Hal ini diduga disebabkan adanya penurunan biomassa udang akibat meningkatnya aktivitas penangkapan (Rizal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2023).</w:t>
      </w:r>
    </w:p>
    <w:p w14:paraId="64216E71" w14:textId="77777777" w:rsidR="00FC0D95" w:rsidRDefault="00000000">
      <w:pPr>
        <w:spacing w:line="360" w:lineRule="auto"/>
        <w:jc w:val="center"/>
        <w:rPr>
          <w:rFonts w:ascii="Times New Roman" w:eastAsia="Times New Roman" w:hAnsi="Times New Roman" w:cs="Times New Roman"/>
          <w:sz w:val="24"/>
          <w:szCs w:val="24"/>
        </w:rPr>
      </w:pPr>
      <w:r>
        <w:tab/>
      </w:r>
      <w:r>
        <w:rPr>
          <w:rFonts w:ascii="Times New Roman" w:eastAsia="Times New Roman" w:hAnsi="Times New Roman" w:cs="Times New Roman"/>
          <w:noProof/>
          <w:sz w:val="24"/>
          <w:szCs w:val="24"/>
        </w:rPr>
        <w:drawing>
          <wp:inline distT="0" distB="0" distL="0" distR="0" wp14:anchorId="72465773" wp14:editId="0F95D6E8">
            <wp:extent cx="3134162" cy="305477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b="11662"/>
                    <a:stretch>
                      <a:fillRect/>
                    </a:stretch>
                  </pic:blipFill>
                  <pic:spPr>
                    <a:xfrm>
                      <a:off x="0" y="0"/>
                      <a:ext cx="3134162" cy="3054777"/>
                    </a:xfrm>
                    <a:prstGeom prst="rect">
                      <a:avLst/>
                    </a:prstGeom>
                    <a:ln/>
                  </pic:spPr>
                </pic:pic>
              </a:graphicData>
            </a:graphic>
          </wp:inline>
        </w:drawing>
      </w:r>
    </w:p>
    <w:p w14:paraId="7196E1E1" w14:textId="77777777" w:rsidR="00FC0D95"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Gambar 1. G</w:t>
      </w:r>
      <w:r>
        <w:rPr>
          <w:rFonts w:ascii="Times New Roman" w:eastAsia="Times New Roman" w:hAnsi="Times New Roman" w:cs="Times New Roman"/>
        </w:rPr>
        <w:t xml:space="preserve">aris trajectory kondisi stok udang berdasarkan biomassa dan mortalitas penangkapan di WPPNRI 712 </w:t>
      </w:r>
    </w:p>
    <w:p w14:paraId="4464661B" w14:textId="77777777" w:rsidR="00FC0D95" w:rsidRDefault="00FC0D95">
      <w:pPr>
        <w:spacing w:line="240" w:lineRule="auto"/>
        <w:jc w:val="both"/>
        <w:rPr>
          <w:rFonts w:ascii="Times New Roman" w:eastAsia="Times New Roman" w:hAnsi="Times New Roman" w:cs="Times New Roman"/>
          <w:sz w:val="24"/>
          <w:szCs w:val="24"/>
        </w:rPr>
      </w:pPr>
    </w:p>
    <w:p w14:paraId="5AADECE7"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Kabupaten Demak merupakan salah satu sentra produksi udang tangkap di pesisir utara Jawa Tengah, khususnya untuk jenis udang penaeid. Perikanan udang di Demak memiliki peran penting dalam mendukung ekonomi lokal masyarakat pesisir, serta turut berkontribusi pada rantai pasok nasional dan kebutuhan pasar ekspor (Kementerian Kelautan dan Perikanan, 2022b). Namun, dalam beberapa tahun terakhir, sektor perikanan udang menghadapi berbagai tantangan, seperti degradasi lingkungan, eksploitasi berlebihan, penurunan stok sumber daya, serta konflik sosial antara nelayan tradisional dan industri perikanan skala besar (FAO, 2021).</w:t>
      </w:r>
    </w:p>
    <w:p w14:paraId="5D66449D" w14:textId="77777777" w:rsidR="00FC0D95"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Pendekatan ekosistem dalam pengelolaan perikanan diperlukan untuk memastikan bahwa eksploitasi udang dilakukan secara berkelanjutan, dengan mempertimbangkan keseimbangan ekosistem laut dan dampaknya terhadap keanekaragaman hayati (Pauly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2020). Aspek sosial ekonomi juga perlu diperhatikan agar pengelolaan perikanan dapat meningkatkan kesejahteraan masyarakat pesisir secara adil dan berkelanjutan (Béné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2016).</w:t>
      </w:r>
    </w:p>
    <w:p w14:paraId="37632E0D" w14:textId="77777777" w:rsidR="00FC0D95"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Upaya mencapai keseimbangan antara keberlanjutan ekologi dan kesejahteraan sosial ekonomi memerlukan Rancangan Pengelolaan Perikanan Udang di Demak yang berbasis keberlanjutan dan tata kelola yang baik. Rancangan ini akan menjadi dasar dalam perumusan kebijakan yang mendukung praktik perikanan yang ramah lingkungan dan berkeadilan sosial.</w:t>
      </w:r>
      <w:r>
        <w:rPr>
          <w:rFonts w:ascii="Times New Roman" w:eastAsia="Times New Roman" w:hAnsi="Times New Roman" w:cs="Times New Roman"/>
          <w:sz w:val="24"/>
          <w:szCs w:val="24"/>
        </w:rPr>
        <w:tab/>
      </w:r>
    </w:p>
    <w:p w14:paraId="72EA7B97" w14:textId="77777777" w:rsidR="00FC0D95" w:rsidRDefault="00FC0D95">
      <w:pPr>
        <w:widowControl w:val="0"/>
        <w:spacing w:line="360" w:lineRule="auto"/>
        <w:ind w:firstLine="720"/>
        <w:jc w:val="both"/>
        <w:rPr>
          <w:rFonts w:ascii="Times New Roman" w:eastAsia="Times New Roman" w:hAnsi="Times New Roman" w:cs="Times New Roman"/>
          <w:sz w:val="24"/>
          <w:szCs w:val="24"/>
        </w:rPr>
      </w:pPr>
    </w:p>
    <w:p w14:paraId="28944C03" w14:textId="77777777" w:rsidR="00FC0D9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Rumusan Masalah</w:t>
      </w:r>
    </w:p>
    <w:p w14:paraId="5C34E82E" w14:textId="77777777" w:rsidR="00FC0D95"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 latar belakang tersebut, permasalahan utama yang perlu dikaji dalam penyusunan rancangan pengelolaan perikanan udang di Demak adalah sebagai berikut:</w:t>
      </w:r>
    </w:p>
    <w:p w14:paraId="74BC056C" w14:textId="77777777" w:rsidR="00FC0D95" w:rsidRDefault="0000000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kondisi biologi dan ekologi perikanan udang di Demak?</w:t>
      </w:r>
    </w:p>
    <w:p w14:paraId="6C2902D5" w14:textId="77777777" w:rsidR="00FC0D95" w:rsidRDefault="0000000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dampak sosial ekonomi dari aktivitas perikanan udang terhadap masyarakat pesisir?</w:t>
      </w:r>
    </w:p>
    <w:p w14:paraId="7C5E964B" w14:textId="77777777" w:rsidR="00FC0D95" w:rsidRDefault="0000000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 saja tantangan dalam penerapan sistem pengelolaan perikanan udang yang berkelanjutan?</w:t>
      </w:r>
    </w:p>
    <w:p w14:paraId="53B8B142" w14:textId="77777777" w:rsidR="00FC0D95" w:rsidRDefault="0000000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strategi pengelolaan perikanan udang yang berbasis pendekatan ekologis dan sosial ekonomi agar dapat mendukung keberlanjutan sumber daya?</w:t>
      </w:r>
    </w:p>
    <w:p w14:paraId="6F750E1C" w14:textId="77777777" w:rsidR="00FC0D95" w:rsidRDefault="00FC0D95">
      <w:pPr>
        <w:spacing w:line="360" w:lineRule="auto"/>
        <w:jc w:val="both"/>
        <w:rPr>
          <w:rFonts w:ascii="Times New Roman" w:eastAsia="Times New Roman" w:hAnsi="Times New Roman" w:cs="Times New Roman"/>
          <w:sz w:val="24"/>
          <w:szCs w:val="24"/>
        </w:rPr>
      </w:pPr>
    </w:p>
    <w:p w14:paraId="78AB3FE7"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Tujuan dan Manfaat</w:t>
      </w:r>
    </w:p>
    <w:p w14:paraId="5CBF8B4F" w14:textId="77777777" w:rsidR="00FC0D95" w:rsidRDefault="00000000">
      <w:pPr>
        <w:spacing w:line="360" w:lineRule="auto"/>
        <w:ind w:left="-28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1.3.1.</w:t>
      </w:r>
      <w:r>
        <w:rPr>
          <w:rFonts w:ascii="Times New Roman" w:eastAsia="Times New Roman" w:hAnsi="Times New Roman" w:cs="Times New Roman"/>
          <w:b/>
          <w:sz w:val="24"/>
          <w:szCs w:val="24"/>
        </w:rPr>
        <w:tab/>
        <w:t>Tujuan</w:t>
      </w:r>
    </w:p>
    <w:p w14:paraId="3B50426C" w14:textId="77777777" w:rsidR="00FC0D95" w:rsidRDefault="00000000">
      <w:pPr>
        <w:tabs>
          <w:tab w:val="left" w:pos="55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Penyusunan rancangan pengelolaan perikanan udang ini bertujuan untuk:</w:t>
      </w:r>
    </w:p>
    <w:p w14:paraId="1110F238" w14:textId="77777777" w:rsidR="00FC0D95" w:rsidRDefault="00000000">
      <w:pPr>
        <w:numPr>
          <w:ilvl w:val="0"/>
          <w:numId w:val="8"/>
        </w:numPr>
        <w:tabs>
          <w:tab w:val="left" w:pos="705"/>
        </w:tabs>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Menyusun strategi pengelolaan perikanan udang yang berbasis pada pendekatan ekologis dan sosial ekonomi.</w:t>
      </w:r>
    </w:p>
    <w:p w14:paraId="5228FEAC" w14:textId="77777777" w:rsidR="00FC0D95" w:rsidRDefault="00000000">
      <w:pPr>
        <w:numPr>
          <w:ilvl w:val="0"/>
          <w:numId w:val="8"/>
        </w:numPr>
        <w:tabs>
          <w:tab w:val="left" w:pos="705"/>
        </w:tabs>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Menilai kondisi terkini perikanan udang di Demak, baik dari aspek biologi, ekologi, kelembagaan, teknis maupun sosial ekonomi.</w:t>
      </w:r>
    </w:p>
    <w:p w14:paraId="09BEEC65" w14:textId="77777777" w:rsidR="00FC0D95" w:rsidRDefault="00000000">
      <w:pPr>
        <w:numPr>
          <w:ilvl w:val="0"/>
          <w:numId w:val="8"/>
        </w:numPr>
        <w:tabs>
          <w:tab w:val="left" w:pos="705"/>
        </w:tabs>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tantangan dan peluang dalam implementasi kebijakan perikanan berkelanjutan.</w:t>
      </w:r>
    </w:p>
    <w:p w14:paraId="7C7FA558" w14:textId="77777777" w:rsidR="00FC0D95" w:rsidRDefault="00000000">
      <w:pPr>
        <w:numPr>
          <w:ilvl w:val="0"/>
          <w:numId w:val="8"/>
        </w:numPr>
        <w:tabs>
          <w:tab w:val="left" w:pos="705"/>
        </w:tabs>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rekomendasi kebijakan yang mendukung perikanan udang yang berkelanjutan, berkeadilan dan bertanggung jawab.</w:t>
      </w:r>
    </w:p>
    <w:p w14:paraId="47F72C2F"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1.3.2.</w:t>
      </w:r>
      <w:r>
        <w:rPr>
          <w:rFonts w:ascii="Times New Roman" w:eastAsia="Times New Roman" w:hAnsi="Times New Roman" w:cs="Times New Roman"/>
          <w:b/>
          <w:sz w:val="24"/>
          <w:szCs w:val="24"/>
        </w:rPr>
        <w:tab/>
        <w:t>Manfaat</w:t>
      </w:r>
    </w:p>
    <w:p w14:paraId="7066F3CB" w14:textId="77777777" w:rsidR="00FC0D95" w:rsidRDefault="00000000">
      <w:pPr>
        <w:spacing w:line="360" w:lineRule="auto"/>
        <w:ind w:left="566" w:hanging="13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Bagi Pemerintah</w:t>
      </w:r>
    </w:p>
    <w:p w14:paraId="38A3A217" w14:textId="77777777" w:rsidR="00FC0D95" w:rsidRDefault="00000000">
      <w:pPr>
        <w:numPr>
          <w:ilvl w:val="0"/>
          <w:numId w:val="15"/>
        </w:numPr>
        <w:tabs>
          <w:tab w:val="left" w:pos="1133"/>
        </w:tabs>
        <w:spacing w:line="360" w:lineRule="auto"/>
        <w:ind w:left="1133" w:hanging="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dasar ilmiah dalam penyusunan kebijakan perikanan udang yang berkelanjutan.</w:t>
      </w:r>
    </w:p>
    <w:p w14:paraId="788E2332" w14:textId="77777777" w:rsidR="00FC0D95" w:rsidRDefault="00000000">
      <w:pPr>
        <w:numPr>
          <w:ilvl w:val="0"/>
          <w:numId w:val="15"/>
        </w:numPr>
        <w:spacing w:line="360" w:lineRule="auto"/>
        <w:ind w:left="1133" w:hanging="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efektivitas pengelolaan sumber daya perikanan di Demak.</w:t>
      </w:r>
    </w:p>
    <w:p w14:paraId="7FE92301" w14:textId="77777777" w:rsidR="00FC0D95" w:rsidRDefault="00000000">
      <w:pPr>
        <w:spacing w:line="36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Bagi Masyarakat Pesisir dan Nelayan</w:t>
      </w:r>
    </w:p>
    <w:p w14:paraId="2DF0E8A8" w14:textId="77777777" w:rsidR="00FC0D95" w:rsidRDefault="00000000">
      <w:pPr>
        <w:numPr>
          <w:ilvl w:val="0"/>
          <w:numId w:val="10"/>
        </w:numPr>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Meningkatkan kesadartahuan masyarakat pesisir terkait pentingnya menjaga lingkungan dan sumberdaya kelautan agar tetap lestari </w:t>
      </w:r>
    </w:p>
    <w:p w14:paraId="0E1A4249" w14:textId="77777777" w:rsidR="00FC0D95" w:rsidRDefault="00000000">
      <w:pPr>
        <w:numPr>
          <w:ilvl w:val="0"/>
          <w:numId w:val="10"/>
        </w:numPr>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kesejahteraan masyarakat pesisir melalui praktik perikanan yang berkeadilan, berkelanjutan dan bertanggung jawab.</w:t>
      </w:r>
    </w:p>
    <w:p w14:paraId="206DA86A" w14:textId="77777777" w:rsidR="00FC0D95" w:rsidRDefault="00000000">
      <w:pPr>
        <w:numPr>
          <w:ilvl w:val="0"/>
          <w:numId w:val="10"/>
        </w:numPr>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Mengurangi konflik sosial dalam pemanfaatan sumber daya perikanan.</w:t>
      </w:r>
    </w:p>
    <w:p w14:paraId="29E29F55" w14:textId="77777777" w:rsidR="00FC0D95" w:rsidRDefault="00000000">
      <w:pPr>
        <w:spacing w:line="36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Bagi Industri Perikanan</w:t>
      </w:r>
    </w:p>
    <w:p w14:paraId="76075BE3" w14:textId="77777777" w:rsidR="00FC0D95" w:rsidRDefault="00000000">
      <w:pPr>
        <w:numPr>
          <w:ilvl w:val="0"/>
          <w:numId w:val="14"/>
        </w:numPr>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Meningkatkan daya saing produk perikanan udang di pasar internasional dengan menerapkan standar keberlanjutan seperti Fishery Improvement Project (FIP) dan sertifikasi ekolabel </w:t>
      </w:r>
      <w:r>
        <w:rPr>
          <w:rFonts w:ascii="Times New Roman" w:eastAsia="Times New Roman" w:hAnsi="Times New Roman" w:cs="Times New Roman"/>
          <w:i/>
          <w:sz w:val="24"/>
          <w:szCs w:val="24"/>
        </w:rPr>
        <w:t>Marine Stewardship Council</w:t>
      </w:r>
      <w:r>
        <w:rPr>
          <w:rFonts w:ascii="Times New Roman" w:eastAsia="Times New Roman" w:hAnsi="Times New Roman" w:cs="Times New Roman"/>
          <w:sz w:val="24"/>
          <w:szCs w:val="24"/>
        </w:rPr>
        <w:t xml:space="preserve"> (MSC).</w:t>
      </w:r>
    </w:p>
    <w:p w14:paraId="135D15C5" w14:textId="77777777" w:rsidR="00FC0D95" w:rsidRDefault="00000000">
      <w:pPr>
        <w:numPr>
          <w:ilvl w:val="0"/>
          <w:numId w:val="14"/>
        </w:numPr>
        <w:spacing w:line="360" w:lineRule="auto"/>
        <w:ind w:left="1133"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Menjamin ketersediaan sumber daya udang dalam jangka panjang dan menciptakan lapangan kerja.</w:t>
      </w:r>
    </w:p>
    <w:p w14:paraId="7518D53E" w14:textId="77777777" w:rsidR="00FC0D95" w:rsidRDefault="00FC0D95">
      <w:pPr>
        <w:spacing w:line="360" w:lineRule="auto"/>
        <w:jc w:val="both"/>
        <w:rPr>
          <w:rFonts w:ascii="Times New Roman" w:eastAsia="Times New Roman" w:hAnsi="Times New Roman" w:cs="Times New Roman"/>
          <w:sz w:val="24"/>
          <w:szCs w:val="24"/>
        </w:rPr>
      </w:pPr>
    </w:p>
    <w:p w14:paraId="54B9B1F2" w14:textId="77777777" w:rsidR="00FC0D95" w:rsidRDefault="00000000">
      <w:pPr>
        <w:spacing w:line="360" w:lineRule="auto"/>
        <w:ind w:left="708" w:hanging="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Metode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Penyusunan</w:t>
      </w:r>
    </w:p>
    <w:p w14:paraId="72EC65A8" w14:textId="77777777" w:rsidR="00FC0D95" w:rsidRDefault="00000000">
      <w:pPr>
        <w:spacing w:line="36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Penyusunan naskah akademik ini dilakukan dengan pendekatan kualitatif dan kuantitatif yang melibatkan beberapa metode berikut:</w:t>
      </w:r>
    </w:p>
    <w:p w14:paraId="7204C894" w14:textId="77777777" w:rsidR="00FC0D95" w:rsidRDefault="00000000">
      <w:pPr>
        <w:numPr>
          <w:ilvl w:val="0"/>
          <w:numId w:val="13"/>
        </w:numPr>
        <w:spacing w:line="360" w:lineRule="auto"/>
        <w:ind w:left="1133" w:hanging="425"/>
        <w:jc w:val="both"/>
        <w:rPr>
          <w:sz w:val="24"/>
          <w:szCs w:val="24"/>
        </w:rPr>
      </w:pPr>
      <w:r>
        <w:rPr>
          <w:rFonts w:ascii="Times New Roman" w:eastAsia="Times New Roman" w:hAnsi="Times New Roman" w:cs="Times New Roman"/>
          <w:b/>
          <w:sz w:val="24"/>
          <w:szCs w:val="24"/>
        </w:rPr>
        <w:t>Studi Literatur</w:t>
      </w:r>
    </w:p>
    <w:p w14:paraId="3C8FBAFF" w14:textId="77777777" w:rsidR="00FC0D95" w:rsidRDefault="00000000">
      <w:pPr>
        <w:spacing w:line="36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Mengkaji berbagai dokumen, jurnal ilmiah, laporan pemerintah, dan referensi akademik terkait perikanan udang, pengelolaan sumber daya perikanan, serta pendekatan ekologis dan sosial ekonomi dalam pengelolaan perikanan (Hilborn et al., 2015).</w:t>
      </w:r>
    </w:p>
    <w:p w14:paraId="71058B65" w14:textId="77777777" w:rsidR="00FC0D95" w:rsidRDefault="00000000">
      <w:pPr>
        <w:numPr>
          <w:ilvl w:val="0"/>
          <w:numId w:val="13"/>
        </w:numPr>
        <w:spacing w:line="360" w:lineRule="auto"/>
        <w:ind w:left="1133" w:hanging="425"/>
        <w:jc w:val="both"/>
        <w:rPr>
          <w:sz w:val="24"/>
          <w:szCs w:val="24"/>
        </w:rPr>
      </w:pPr>
      <w:r>
        <w:rPr>
          <w:rFonts w:ascii="Times New Roman" w:eastAsia="Times New Roman" w:hAnsi="Times New Roman" w:cs="Times New Roman"/>
          <w:b/>
          <w:sz w:val="24"/>
          <w:szCs w:val="24"/>
        </w:rPr>
        <w:t>Analisis Data Sekunder</w:t>
      </w:r>
    </w:p>
    <w:p w14:paraId="7CC19BD2" w14:textId="77777777" w:rsidR="00FC0D95" w:rsidRDefault="00000000">
      <w:pPr>
        <w:spacing w:line="36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Menggunakan data dari Kementerian Kelautan dan Perikanan (KKP), Badan Pusat Statistik (BPS), serta laporan dari organisasi internasional seperti FAO dan </w:t>
      </w:r>
      <w:r>
        <w:rPr>
          <w:rFonts w:ascii="Times New Roman" w:eastAsia="Times New Roman" w:hAnsi="Times New Roman" w:cs="Times New Roman"/>
          <w:i/>
          <w:sz w:val="24"/>
          <w:szCs w:val="24"/>
        </w:rPr>
        <w:t>WorldFish</w:t>
      </w:r>
      <w:r>
        <w:rPr>
          <w:rFonts w:ascii="Times New Roman" w:eastAsia="Times New Roman" w:hAnsi="Times New Roman" w:cs="Times New Roman"/>
          <w:sz w:val="24"/>
          <w:szCs w:val="24"/>
        </w:rPr>
        <w:t>.</w:t>
      </w:r>
    </w:p>
    <w:p w14:paraId="2A83CA7D" w14:textId="77777777" w:rsidR="00FC0D95" w:rsidRDefault="00000000">
      <w:pPr>
        <w:numPr>
          <w:ilvl w:val="0"/>
          <w:numId w:val="13"/>
        </w:numPr>
        <w:spacing w:line="360" w:lineRule="auto"/>
        <w:ind w:left="1133" w:hanging="425"/>
        <w:jc w:val="both"/>
        <w:rPr>
          <w:sz w:val="24"/>
          <w:szCs w:val="24"/>
        </w:rPr>
      </w:pPr>
      <w:r>
        <w:rPr>
          <w:rFonts w:ascii="Times New Roman" w:eastAsia="Times New Roman" w:hAnsi="Times New Roman" w:cs="Times New Roman"/>
          <w:b/>
          <w:sz w:val="24"/>
          <w:szCs w:val="24"/>
        </w:rPr>
        <w:t>Studi Kasus</w:t>
      </w:r>
    </w:p>
    <w:p w14:paraId="1CFBF95A" w14:textId="77777777" w:rsidR="00FC0D95" w:rsidRDefault="00000000">
      <w:pPr>
        <w:spacing w:line="36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Menganalisis pengalaman daerah lain dalam menerapkan model pengelolaan perikanan udang yang berbasis keberlanjutan dan membandingkannya dengan kondisi di Jawa Tengah.</w:t>
      </w:r>
    </w:p>
    <w:p w14:paraId="0999A04E" w14:textId="77777777" w:rsidR="00FC0D95" w:rsidRDefault="00000000">
      <w:pPr>
        <w:numPr>
          <w:ilvl w:val="0"/>
          <w:numId w:val="13"/>
        </w:numPr>
        <w:spacing w:line="360" w:lineRule="auto"/>
        <w:ind w:left="1133" w:hanging="425"/>
        <w:jc w:val="both"/>
        <w:rPr>
          <w:sz w:val="24"/>
          <w:szCs w:val="24"/>
        </w:rPr>
      </w:pPr>
      <w:r>
        <w:rPr>
          <w:rFonts w:ascii="Times New Roman" w:eastAsia="Times New Roman" w:hAnsi="Times New Roman" w:cs="Times New Roman"/>
          <w:b/>
          <w:sz w:val="24"/>
          <w:szCs w:val="24"/>
        </w:rPr>
        <w:t>Wawancara dan Diskusi Multipihak Pemangku Kepentingan</w:t>
      </w:r>
    </w:p>
    <w:p w14:paraId="65A7830F" w14:textId="77777777" w:rsidR="00FC0D95" w:rsidRDefault="00000000">
      <w:pPr>
        <w:spacing w:line="360" w:lineRule="auto"/>
        <w:ind w:left="1133"/>
        <w:jc w:val="both"/>
        <w:rPr>
          <w:rFonts w:ascii="Times New Roman" w:eastAsia="Times New Roman" w:hAnsi="Times New Roman" w:cs="Times New Roman"/>
        </w:rPr>
      </w:pPr>
      <w:r>
        <w:rPr>
          <w:rFonts w:ascii="Times New Roman" w:eastAsia="Times New Roman" w:hAnsi="Times New Roman" w:cs="Times New Roman"/>
          <w:sz w:val="24"/>
          <w:szCs w:val="24"/>
        </w:rPr>
        <w:t>Melibatkan pemangku kepentingan, termasuk nelayan, pengusaha perikanan, akademisi, pemerintah dan LSM untuk memperoleh perspektif yang lebih luas dalam penyusunan kebijakan.</w:t>
      </w:r>
      <w:r>
        <w:br w:type="page"/>
      </w:r>
    </w:p>
    <w:p w14:paraId="665BD587"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BAB 2</w:t>
      </w:r>
    </w:p>
    <w:p w14:paraId="6C1B7847" w14:textId="77777777" w:rsidR="00FC0D95"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b/>
          <w:sz w:val="28"/>
          <w:szCs w:val="28"/>
        </w:rPr>
        <w:t xml:space="preserve">GAMBARAN UMUM PERIKANAN UDANG DI DEMAK </w:t>
      </w:r>
      <w:r>
        <w:rPr>
          <w:rFonts w:ascii="Times New Roman" w:eastAsia="Times New Roman" w:hAnsi="Times New Roman" w:cs="Times New Roman"/>
        </w:rPr>
        <w:t xml:space="preserve"> </w:t>
      </w:r>
    </w:p>
    <w:p w14:paraId="74E22CA2" w14:textId="77777777" w:rsidR="00FC0D95" w:rsidRDefault="00FC0D95">
      <w:pPr>
        <w:spacing w:line="360" w:lineRule="auto"/>
        <w:rPr>
          <w:rFonts w:ascii="Times New Roman" w:eastAsia="Times New Roman" w:hAnsi="Times New Roman" w:cs="Times New Roman"/>
          <w:strike/>
        </w:rPr>
      </w:pPr>
    </w:p>
    <w:p w14:paraId="23D731F9" w14:textId="77777777" w:rsidR="00FC0D95" w:rsidRDefault="00000000">
      <w:pPr>
        <w:pStyle w:val="Heading2"/>
        <w:keepNext w:val="0"/>
        <w:keepLines w:val="0"/>
        <w:spacing w:before="0" w:after="0" w:line="360" w:lineRule="auto"/>
        <w:jc w:val="both"/>
        <w:rPr>
          <w:rFonts w:ascii="Times New Roman" w:eastAsia="Times New Roman" w:hAnsi="Times New Roman" w:cs="Times New Roman"/>
          <w:b/>
          <w:color w:val="000000"/>
          <w:sz w:val="24"/>
          <w:szCs w:val="24"/>
        </w:rPr>
      </w:pPr>
      <w:bookmarkStart w:id="0" w:name="_ei9u8as4xygd" w:colFirst="0" w:colLast="0"/>
      <w:bookmarkEnd w:id="0"/>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Perikanan Udang</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di Demak</w:t>
      </w:r>
    </w:p>
    <w:p w14:paraId="11A4DF52"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Fokus utama dari perikanan udang di Demak utamanya pada udang dari kelompok Penaeid. Udang Penaeid banyak ditangkap di perairan Laut Jawa dengan alat tangkap seperti bubu (</w:t>
      </w:r>
      <w:r>
        <w:rPr>
          <w:rFonts w:ascii="Times New Roman" w:eastAsia="Times New Roman" w:hAnsi="Times New Roman" w:cs="Times New Roman"/>
          <w:i/>
          <w:sz w:val="24"/>
          <w:szCs w:val="24"/>
        </w:rPr>
        <w:t>trap net</w:t>
      </w:r>
      <w:r>
        <w:rPr>
          <w:rFonts w:ascii="Times New Roman" w:eastAsia="Times New Roman" w:hAnsi="Times New Roman" w:cs="Times New Roman"/>
          <w:sz w:val="24"/>
          <w:szCs w:val="24"/>
        </w:rPr>
        <w:t>), jaring arad, dan jaring lapis tiga (</w:t>
      </w:r>
      <w:r>
        <w:rPr>
          <w:rFonts w:ascii="Times New Roman" w:eastAsia="Times New Roman" w:hAnsi="Times New Roman" w:cs="Times New Roman"/>
          <w:i/>
          <w:sz w:val="24"/>
          <w:szCs w:val="24"/>
        </w:rPr>
        <w:t>trammel net</w:t>
      </w:r>
      <w:r>
        <w:rPr>
          <w:rFonts w:ascii="Times New Roman" w:eastAsia="Times New Roman" w:hAnsi="Times New Roman" w:cs="Times New Roman"/>
          <w:sz w:val="24"/>
          <w:szCs w:val="24"/>
        </w:rPr>
        <w:t>). Kabupaten Demak, khususnya di Desa Menco, Tambak Seklenting, Tambak Gojoyo dan Babalan, Kecamatan Wedung, dikenal sebagai daerah penangkapan utama untuk Udang Putih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dan Udang Tenger (</w:t>
      </w:r>
      <w:r>
        <w:rPr>
          <w:rFonts w:ascii="Times New Roman" w:eastAsia="Times New Roman" w:hAnsi="Times New Roman" w:cs="Times New Roman"/>
          <w:i/>
          <w:sz w:val="24"/>
          <w:szCs w:val="24"/>
        </w:rPr>
        <w:t>Metapenaeus monoceros</w:t>
      </w:r>
      <w:r>
        <w:rPr>
          <w:rFonts w:ascii="Times New Roman" w:eastAsia="Times New Roman" w:hAnsi="Times New Roman" w:cs="Times New Roman"/>
          <w:sz w:val="24"/>
          <w:szCs w:val="24"/>
        </w:rPr>
        <w:t>). Produksi udang di daerah ini masih bergantung pada nelayan skala kecil yang menggunakan alat tangkap, di antaranya Jaring Trammel, Wangkong dan Bubu Naga.</w:t>
      </w:r>
    </w:p>
    <w:p w14:paraId="7D1819A9" w14:textId="77777777" w:rsidR="00FC0D95" w:rsidRDefault="00FC0D95">
      <w:pPr>
        <w:spacing w:line="360" w:lineRule="auto"/>
        <w:jc w:val="both"/>
        <w:rPr>
          <w:rFonts w:ascii="Times New Roman" w:eastAsia="Times New Roman" w:hAnsi="Times New Roman" w:cs="Times New Roman"/>
          <w:sz w:val="24"/>
          <w:szCs w:val="24"/>
        </w:rPr>
      </w:pPr>
    </w:p>
    <w:p w14:paraId="209D7689" w14:textId="77777777" w:rsidR="00FC0D95" w:rsidRDefault="00000000">
      <w:pPr>
        <w:pStyle w:val="Heading2"/>
        <w:keepNext w:val="0"/>
        <w:keepLines w:val="0"/>
        <w:spacing w:before="0" w:after="0" w:line="360" w:lineRule="auto"/>
        <w:jc w:val="both"/>
        <w:rPr>
          <w:rFonts w:ascii="Times New Roman" w:eastAsia="Times New Roman" w:hAnsi="Times New Roman" w:cs="Times New Roman"/>
          <w:b/>
          <w:sz w:val="24"/>
          <w:szCs w:val="24"/>
        </w:rPr>
      </w:pPr>
      <w:bookmarkStart w:id="1" w:name="_2ay6gpls2hnw" w:colFirst="0" w:colLast="0"/>
      <w:bookmarkEnd w:id="1"/>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Jenis Udang Penaeid Komersial di Demak</w:t>
      </w:r>
    </w:p>
    <w:p w14:paraId="53D92F46"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Udang yang memiliki nilai ekonomis tinggi di Demak terdiri dari beberapa spesies dari famili Penaeidae, yaitu:</w:t>
      </w:r>
    </w:p>
    <w:p w14:paraId="4DF77189" w14:textId="77777777" w:rsidR="00FC0D95" w:rsidRDefault="00000000">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Udang Putih (</w:t>
      </w:r>
      <w:r>
        <w:rPr>
          <w:rFonts w:ascii="Times New Roman" w:eastAsia="Times New Roman" w:hAnsi="Times New Roman" w:cs="Times New Roman"/>
          <w:b/>
          <w:i/>
          <w:sz w:val="24"/>
          <w:szCs w:val="24"/>
        </w:rPr>
        <w:t>Penaeus merguiensis</w:t>
      </w:r>
      <w:r>
        <w:rPr>
          <w:rFonts w:ascii="Times New Roman" w:eastAsia="Times New Roman" w:hAnsi="Times New Roman" w:cs="Times New Roman"/>
          <w:b/>
          <w:sz w:val="24"/>
          <w:szCs w:val="24"/>
        </w:rPr>
        <w:t>)</w:t>
      </w:r>
    </w:p>
    <w:p w14:paraId="28CB7E32" w14:textId="77777777" w:rsidR="00FC0D95"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Jenis udang yang paling banyak ditangkap di perairan Demak. Banyak ditemukan di perairan estuari dan daerah pantai dengan substrat lumpur dan pasir. Udang ini memiliki nama lokal udang jerbung. Spesies ini sangat sulit dibedakan dengan spesies lainnya yang lebih jarang ditemukan, yang juga disebut dengan nama lokal yang sama. Oleh karena itu, sebagian udang lain seperti </w:t>
      </w:r>
      <w:r>
        <w:rPr>
          <w:rFonts w:ascii="Times New Roman" w:eastAsia="Times New Roman" w:hAnsi="Times New Roman" w:cs="Times New Roman"/>
          <w:i/>
          <w:sz w:val="24"/>
          <w:szCs w:val="24"/>
        </w:rPr>
        <w:t>Penaeus indicus, Penaeus penicillatus, Metapenaeus brevicornis, Metapenaeus ensis</w:t>
      </w:r>
      <w:r>
        <w:rPr>
          <w:rFonts w:ascii="Times New Roman" w:eastAsia="Times New Roman" w:hAnsi="Times New Roman" w:cs="Times New Roman"/>
          <w:sz w:val="24"/>
          <w:szCs w:val="24"/>
        </w:rPr>
        <w:t xml:space="preserve">, sering disalah-kelompokkan menjadi jenis udang yang sama oleh nelayan, seperti yang ditunjukkan dalam penelitian Sekali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Penelitian yang sama juga menunjukkan bahwa terkadang, Udang Vanamei (</w:t>
      </w:r>
      <w:r>
        <w:rPr>
          <w:rFonts w:ascii="Times New Roman" w:eastAsia="Times New Roman" w:hAnsi="Times New Roman" w:cs="Times New Roman"/>
          <w:i/>
          <w:sz w:val="24"/>
          <w:szCs w:val="24"/>
        </w:rPr>
        <w:t>Penaeus vannamei</w:t>
      </w:r>
      <w:r>
        <w:rPr>
          <w:rFonts w:ascii="Times New Roman" w:eastAsia="Times New Roman" w:hAnsi="Times New Roman" w:cs="Times New Roman"/>
          <w:sz w:val="24"/>
          <w:szCs w:val="24"/>
        </w:rPr>
        <w:t>) juga disalah-kelompokkan oleh nelayan menjadi Udang Putih.</w:t>
      </w:r>
    </w:p>
    <w:p w14:paraId="21B50D72" w14:textId="77777777" w:rsidR="00FC0D95" w:rsidRDefault="00000000">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Udang Dogol (</w:t>
      </w:r>
      <w:r>
        <w:rPr>
          <w:rFonts w:ascii="Times New Roman" w:eastAsia="Times New Roman" w:hAnsi="Times New Roman" w:cs="Times New Roman"/>
          <w:b/>
          <w:i/>
          <w:sz w:val="24"/>
          <w:szCs w:val="24"/>
        </w:rPr>
        <w:t>Metapenaeus ensis</w:t>
      </w:r>
      <w:r>
        <w:rPr>
          <w:rFonts w:ascii="Times New Roman" w:eastAsia="Times New Roman" w:hAnsi="Times New Roman" w:cs="Times New Roman"/>
          <w:b/>
          <w:sz w:val="24"/>
          <w:szCs w:val="24"/>
        </w:rPr>
        <w:t>)</w:t>
      </w:r>
    </w:p>
    <w:p w14:paraId="39D19A9E" w14:textId="77777777" w:rsidR="00FC0D95" w:rsidRDefault="00000000">
      <w:pPr>
        <w:spacing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Biasanya tertangkap sebagai hasil sampingan dalam perikanan Udang Putih yang umum ditemukan di perairan Demak (Saputra dan Subiyanto, 2007).</w:t>
      </w:r>
    </w:p>
    <w:p w14:paraId="39256ED3" w14:textId="77777777" w:rsidR="00FC0D95" w:rsidRDefault="00000000">
      <w:pPr>
        <w:numPr>
          <w:ilvl w:val="0"/>
          <w:numId w:val="11"/>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Udang Tenger (</w:t>
      </w:r>
      <w:r>
        <w:rPr>
          <w:rFonts w:ascii="Times New Roman" w:eastAsia="Times New Roman" w:hAnsi="Times New Roman" w:cs="Times New Roman"/>
          <w:b/>
          <w:i/>
          <w:sz w:val="24"/>
          <w:szCs w:val="24"/>
        </w:rPr>
        <w:t>Metapenaeus monoceros</w:t>
      </w:r>
      <w:r>
        <w:rPr>
          <w:rFonts w:ascii="Times New Roman" w:eastAsia="Times New Roman" w:hAnsi="Times New Roman" w:cs="Times New Roman"/>
          <w:b/>
          <w:sz w:val="24"/>
          <w:szCs w:val="24"/>
        </w:rPr>
        <w:t>)</w:t>
      </w:r>
    </w:p>
    <w:p w14:paraId="6C195CCE" w14:textId="77777777" w:rsidR="00FC0D95"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Udang Tenger merupakan salah satu jenis udang yang banyak ditemukan di wilayah perairan pesisir Demak, terutama di area estuari, muara sungai, hingga perairan pantai </w:t>
      </w:r>
      <w:r>
        <w:rPr>
          <w:rFonts w:ascii="Times New Roman" w:eastAsia="Times New Roman" w:hAnsi="Times New Roman" w:cs="Times New Roman"/>
          <w:sz w:val="24"/>
          <w:szCs w:val="24"/>
        </w:rPr>
        <w:lastRenderedPageBreak/>
        <w:t>dangkal. Habitat utama udang ini adalah dasar berlumpur dan berpasir yang banyak ditemukan di perairan Laut Jawa. Udang ini memiliki nilai komersial yang cukup tinggi, digunakan baik untuk konsumsi lokal maupun sebagai bahan baku produk olahan.</w:t>
      </w:r>
    </w:p>
    <w:p w14:paraId="240A47F8" w14:textId="77777777" w:rsidR="00FC0D95" w:rsidRDefault="00FC0D95">
      <w:pPr>
        <w:spacing w:line="360" w:lineRule="auto"/>
        <w:ind w:left="720"/>
        <w:jc w:val="both"/>
        <w:rPr>
          <w:rFonts w:ascii="Times New Roman" w:eastAsia="Times New Roman" w:hAnsi="Times New Roman" w:cs="Times New Roman"/>
          <w:sz w:val="24"/>
          <w:szCs w:val="24"/>
        </w:rPr>
      </w:pPr>
    </w:p>
    <w:p w14:paraId="3977B5C2" w14:textId="77777777" w:rsidR="00FC0D95" w:rsidRDefault="00000000">
      <w:pPr>
        <w:pStyle w:val="Heading2"/>
        <w:keepNext w:val="0"/>
        <w:keepLines w:val="0"/>
        <w:spacing w:before="0" w:after="0" w:line="360" w:lineRule="auto"/>
        <w:jc w:val="both"/>
        <w:rPr>
          <w:rFonts w:ascii="Times New Roman" w:eastAsia="Times New Roman" w:hAnsi="Times New Roman" w:cs="Times New Roman"/>
          <w:b/>
          <w:sz w:val="24"/>
          <w:szCs w:val="24"/>
        </w:rPr>
      </w:pPr>
      <w:bookmarkStart w:id="2" w:name="_jq7jcuqozzno" w:colFirst="0" w:colLast="0"/>
      <w:bookmarkEnd w:id="2"/>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Pola Produksi dan Tren Perikanan Udang Penaeid</w:t>
      </w:r>
    </w:p>
    <w:p w14:paraId="4084A3F3" w14:textId="77777777" w:rsidR="00FC0D95" w:rsidRDefault="00000000">
      <w:pPr>
        <w:pStyle w:val="Heading3"/>
        <w:keepNext w:val="0"/>
        <w:keepLines w:val="0"/>
        <w:spacing w:before="0" w:after="0" w:line="360" w:lineRule="auto"/>
        <w:jc w:val="both"/>
        <w:rPr>
          <w:rFonts w:ascii="Times New Roman" w:eastAsia="Times New Roman" w:hAnsi="Times New Roman" w:cs="Times New Roman"/>
          <w:b/>
          <w:color w:val="000000"/>
          <w:sz w:val="24"/>
          <w:szCs w:val="24"/>
        </w:rPr>
      </w:pPr>
      <w:bookmarkStart w:id="3" w:name="_icku1sftk4qu" w:colFirst="0" w:colLast="0"/>
      <w:bookmarkEnd w:id="3"/>
      <w:r>
        <w:rPr>
          <w:rFonts w:ascii="Times New Roman" w:eastAsia="Times New Roman" w:hAnsi="Times New Roman" w:cs="Times New Roman"/>
          <w:b/>
          <w:color w:val="000000"/>
          <w:sz w:val="24"/>
          <w:szCs w:val="24"/>
        </w:rPr>
        <w:t>2.3.1.</w:t>
      </w:r>
      <w:r>
        <w:rPr>
          <w:rFonts w:ascii="Times New Roman" w:eastAsia="Times New Roman" w:hAnsi="Times New Roman" w:cs="Times New Roman"/>
          <w:b/>
          <w:color w:val="000000"/>
          <w:sz w:val="24"/>
          <w:szCs w:val="24"/>
        </w:rPr>
        <w:tab/>
        <w:t>Pola Produksi</w:t>
      </w:r>
    </w:p>
    <w:p w14:paraId="3B927E44" w14:textId="77777777" w:rsidR="00FC0D95"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Perikanan udang di Demak memiliki pola produksi yang dipengaruhi oleh beberapa faktor musim dan metode penangkapan. Pola yang dapat diamati dari penelitian di daerah Wedung, Demak menunjukkan bahwa produksi udang tangkap di Laut Jawa meningkat pada musim kemarau (April-September). Penurunan produksi terjadi pada musim penghujan karena perubahan salinitas yang mempengaruhi habitat udang. Hasil tangkapan sebagian besar berasal dari alat tangkap seperti Arad, Bubu Naga, dan Jaring Trammel (Suman dan Umar, 2010).</w:t>
      </w:r>
    </w:p>
    <w:p w14:paraId="7E02BA23" w14:textId="77777777" w:rsidR="00FC0D95" w:rsidRDefault="00FC0D95">
      <w:pPr>
        <w:spacing w:line="360" w:lineRule="auto"/>
        <w:ind w:left="720"/>
        <w:jc w:val="both"/>
        <w:rPr>
          <w:rFonts w:ascii="Times New Roman" w:eastAsia="Times New Roman" w:hAnsi="Times New Roman" w:cs="Times New Roman"/>
        </w:rPr>
      </w:pPr>
    </w:p>
    <w:p w14:paraId="49ABBCD6" w14:textId="77777777" w:rsidR="00FC0D95" w:rsidRDefault="00000000">
      <w:pPr>
        <w:pStyle w:val="Heading3"/>
        <w:keepNext w:val="0"/>
        <w:keepLines w:val="0"/>
        <w:spacing w:before="0" w:after="0" w:line="360" w:lineRule="auto"/>
        <w:jc w:val="both"/>
        <w:rPr>
          <w:rFonts w:ascii="Times New Roman" w:eastAsia="Times New Roman" w:hAnsi="Times New Roman" w:cs="Times New Roman"/>
          <w:b/>
          <w:color w:val="000000"/>
          <w:sz w:val="24"/>
          <w:szCs w:val="24"/>
        </w:rPr>
      </w:pPr>
      <w:bookmarkStart w:id="4" w:name="_pq3tgymlys8d" w:colFirst="0" w:colLast="0"/>
      <w:bookmarkEnd w:id="4"/>
      <w:r>
        <w:rPr>
          <w:rFonts w:ascii="Times New Roman" w:eastAsia="Times New Roman" w:hAnsi="Times New Roman" w:cs="Times New Roman"/>
          <w:b/>
          <w:color w:val="000000"/>
          <w:sz w:val="24"/>
          <w:szCs w:val="24"/>
        </w:rPr>
        <w:t>2.3.2.</w:t>
      </w:r>
      <w:r>
        <w:rPr>
          <w:rFonts w:ascii="Times New Roman" w:eastAsia="Times New Roman" w:hAnsi="Times New Roman" w:cs="Times New Roman"/>
          <w:b/>
          <w:color w:val="000000"/>
          <w:sz w:val="24"/>
          <w:szCs w:val="24"/>
        </w:rPr>
        <w:tab/>
        <w:t>Tren Produksi</w:t>
      </w:r>
    </w:p>
    <w:p w14:paraId="5C783BC7"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data dari </w:t>
      </w:r>
      <w:r>
        <w:rPr>
          <w:rFonts w:ascii="Times New Roman" w:eastAsia="Times New Roman" w:hAnsi="Times New Roman" w:cs="Times New Roman"/>
          <w:b/>
          <w:sz w:val="24"/>
          <w:szCs w:val="24"/>
        </w:rPr>
        <w:t>Badan Pusat Statistik Jawa Tengah (2023)</w:t>
      </w:r>
      <w:r>
        <w:rPr>
          <w:rFonts w:ascii="Times New Roman" w:eastAsia="Times New Roman" w:hAnsi="Times New Roman" w:cs="Times New Roman"/>
          <w:sz w:val="24"/>
          <w:szCs w:val="24"/>
        </w:rPr>
        <w:t>, produksi udang penaeid di Kabupaten Demak mengalami peningkatan dalam beberapa tahun terakhir, yaitu 440,89 ton pada tahun 2023, yang merupakan peningkatan dari 430,02 ton pada tahun 2022. Tren produksi perikanan udang di Jawa Tengah terus mengalami pertumbuhan karena permintaan pasar ekspor yang tinggi, terutama dari Tiongkok, Jepang, dan Uni Eropa. Namun, tantangan seperti degradasi habitat, penggunaan alat tangkap yang tidak ramah lingkungan, serta penyakit dalam budidaya masih menjadi hambatan dalam pengelolaan perikanan udang yang berkelanjutan (Saputra &amp; Subiyanto, 2007).</w:t>
      </w:r>
    </w:p>
    <w:p w14:paraId="0B9A1990" w14:textId="77777777" w:rsidR="00FC0D95" w:rsidRDefault="00FC0D95">
      <w:pPr>
        <w:spacing w:line="360" w:lineRule="auto"/>
        <w:rPr>
          <w:rFonts w:ascii="Times New Roman" w:eastAsia="Times New Roman" w:hAnsi="Times New Roman" w:cs="Times New Roman"/>
        </w:rPr>
      </w:pPr>
    </w:p>
    <w:p w14:paraId="31D35BBE" w14:textId="77777777" w:rsidR="00FC0D95" w:rsidRDefault="00FC0D95">
      <w:pPr>
        <w:spacing w:line="360" w:lineRule="auto"/>
        <w:rPr>
          <w:rFonts w:ascii="Times New Roman" w:eastAsia="Times New Roman" w:hAnsi="Times New Roman" w:cs="Times New Roman"/>
        </w:rPr>
      </w:pPr>
    </w:p>
    <w:p w14:paraId="147344DE" w14:textId="77777777" w:rsidR="00FC0D95" w:rsidRDefault="00000000">
      <w:pPr>
        <w:spacing w:line="360" w:lineRule="auto"/>
        <w:rPr>
          <w:rFonts w:ascii="Times New Roman" w:eastAsia="Times New Roman" w:hAnsi="Times New Roman" w:cs="Times New Roman"/>
        </w:rPr>
      </w:pPr>
      <w:r>
        <w:br w:type="page"/>
      </w:r>
    </w:p>
    <w:p w14:paraId="2525BF02"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BAB 3</w:t>
      </w:r>
    </w:p>
    <w:p w14:paraId="341D78B5"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PENDEKATAN BIOLOGI DAN EKOLOGIS DALAM PENGELOLAAN PERIKANAN UDANG  </w:t>
      </w:r>
    </w:p>
    <w:p w14:paraId="69AC8E72" w14:textId="77777777" w:rsidR="00FC0D95" w:rsidRDefault="00FC0D95">
      <w:pPr>
        <w:spacing w:line="360" w:lineRule="auto"/>
        <w:jc w:val="center"/>
        <w:rPr>
          <w:rFonts w:ascii="Times New Roman" w:eastAsia="Times New Roman" w:hAnsi="Times New Roman" w:cs="Times New Roman"/>
        </w:rPr>
      </w:pPr>
    </w:p>
    <w:p w14:paraId="1BE18B53" w14:textId="77777777" w:rsidR="00FC0D9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Biologi Perikanan Tangkap Udang Penaeid di Kabupaten Demak</w:t>
      </w:r>
    </w:p>
    <w:p w14:paraId="36AAB5D0"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 xml:space="preserve">Kabupaten Demak merupakan salah satu wilayah pesisir di Indonesia yang memiliki potensi besar dalam perikanan udang penaeid. Perairan di daerah ini mendukung berbagai spesies udang yang bernilai ekonomi tinggi, seperti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xml:space="preserve"> (Udang Putih), yang utamanya berupa udang tangkap, dan </w:t>
      </w:r>
      <w:r>
        <w:rPr>
          <w:rFonts w:ascii="Times New Roman" w:eastAsia="Times New Roman" w:hAnsi="Times New Roman" w:cs="Times New Roman"/>
          <w:i/>
          <w:sz w:val="24"/>
          <w:szCs w:val="24"/>
        </w:rPr>
        <w:t>Penaeus monodon</w:t>
      </w:r>
      <w:r>
        <w:rPr>
          <w:rFonts w:ascii="Times New Roman" w:eastAsia="Times New Roman" w:hAnsi="Times New Roman" w:cs="Times New Roman"/>
          <w:sz w:val="24"/>
          <w:szCs w:val="24"/>
        </w:rPr>
        <w:t>, yang utamanya berupa udang budidaya. Pemahaman tentang biologi udang penaeid, terutama dalam konteks perikanan tangkap sangat penting dalam pengelolaan perikanan yang berkelanjutan agar populasi udang tetap terjaga dan dapat dimanfaatkan secara optimal.</w:t>
      </w:r>
    </w:p>
    <w:p w14:paraId="4E0DAB0D"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Udang Putih merupakan udang yang memiliki nilai ekonomi tinggi, bukan hanya di Indonesia namun secara internasional, dengan nama Banana Prawn. Namun, nama lokal Indonesia dan internasional tersebut sering menimbulkan kebingungan, karena sering mencakup beberapa spesies udang penaeid yang secara morfologis sulit dibedakan. Ketidakpastian tentang penamaan lokal Udang Putih juga diperkeruh oleh taksonominya. Subgenus </w:t>
      </w:r>
      <w:r>
        <w:rPr>
          <w:rFonts w:ascii="Times New Roman" w:eastAsia="Times New Roman" w:hAnsi="Times New Roman" w:cs="Times New Roman"/>
          <w:i/>
          <w:sz w:val="24"/>
          <w:szCs w:val="24"/>
        </w:rPr>
        <w:t>Fenneropenaeus</w:t>
      </w:r>
      <w:r>
        <w:rPr>
          <w:rFonts w:ascii="Times New Roman" w:eastAsia="Times New Roman" w:hAnsi="Times New Roman" w:cs="Times New Roman"/>
          <w:sz w:val="24"/>
          <w:szCs w:val="24"/>
        </w:rPr>
        <w:t xml:space="preserve"> sempat dielevasi ke tingkat genus (Pérez-Farfante &amp; Kensley, 1997), namun perubahan ini tidak sepenuhnya diterima. Bukti genetik, utamanya oleh 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menunjukkan bahwa Udang Putih perlu tetap dianggap menjadi genus Genus </w:t>
      </w:r>
      <w:r>
        <w:rPr>
          <w:rFonts w:ascii="Times New Roman" w:eastAsia="Times New Roman" w:hAnsi="Times New Roman" w:cs="Times New Roman"/>
          <w:i/>
          <w:sz w:val="24"/>
          <w:szCs w:val="24"/>
        </w:rPr>
        <w:t>Penaeus</w:t>
      </w:r>
      <w:r>
        <w:rPr>
          <w:rFonts w:ascii="Times New Roman" w:eastAsia="Times New Roman" w:hAnsi="Times New Roman" w:cs="Times New Roman"/>
          <w:sz w:val="24"/>
          <w:szCs w:val="24"/>
        </w:rPr>
        <w:t xml:space="preserve"> di dalam Sub-genus </w:t>
      </w:r>
      <w:r>
        <w:rPr>
          <w:rFonts w:ascii="Times New Roman" w:eastAsia="Times New Roman" w:hAnsi="Times New Roman" w:cs="Times New Roman"/>
          <w:i/>
          <w:sz w:val="24"/>
          <w:szCs w:val="24"/>
        </w:rPr>
        <w:t>Fenneropenaeus</w:t>
      </w:r>
      <w:r>
        <w:rPr>
          <w:rFonts w:ascii="Times New Roman" w:eastAsia="Times New Roman" w:hAnsi="Times New Roman" w:cs="Times New Roman"/>
          <w:sz w:val="24"/>
          <w:szCs w:val="24"/>
        </w:rPr>
        <w:t xml:space="preserve">. Hal ini bertentangan dengan kajian sebelumnya yang didasari pendekatan morfologi, karena secara morfologis, Udang Putih dan anggota lainnya kelompok </w:t>
      </w:r>
      <w:r>
        <w:rPr>
          <w:rFonts w:ascii="Times New Roman" w:eastAsia="Times New Roman" w:hAnsi="Times New Roman" w:cs="Times New Roman"/>
          <w:i/>
          <w:sz w:val="24"/>
          <w:szCs w:val="24"/>
        </w:rPr>
        <w:t>Fenneropenaeus</w:t>
      </w:r>
      <w:r>
        <w:rPr>
          <w:rFonts w:ascii="Times New Roman" w:eastAsia="Times New Roman" w:hAnsi="Times New Roman" w:cs="Times New Roman"/>
          <w:sz w:val="24"/>
          <w:szCs w:val="24"/>
        </w:rPr>
        <w:t xml:space="preserve"> sangat sulit dibedakan. Hal ini juga menyebabkan sering terjadinya kesalahan dalam identifikasi dan tabulasi data tangkapan, secara nasional maupun global, terutama pada fase juvenil dan larva (Vance &amp; Rothlisberg, 2020).</w:t>
      </w:r>
    </w:p>
    <w:p w14:paraId="7D67FE4A"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Udang Penaeid memiliki umur yang pendek, namun dapat bereproduksi beberapa kali dalam hidupnya (iteropar). Siklus hidup udang ini juga rumit, namun secara umum dapat disimpulkan bahwa udang dewasanya hidup dan bertelur di lepas pantai, sedangkan larva dan juvenil hidup di sekitar pesisir dan muara (Vance &amp; Rothlisberg, 2020). Larva utamanya bergerak aktif secara vertikal, bergerak ke atas untuk dapat dibawa oleh arus ke arah pesisir, dan bergerak turun untuk menghindari terbawa arus balik (Rothlisberg, 1982). Larva kemudian akan bermigrasi ke hulu mengikuti tutupan mangrove, hingga mencapai fase juvenil</w:t>
      </w:r>
      <w:r>
        <w:rPr>
          <w:rFonts w:ascii="Times New Roman" w:eastAsia="Times New Roman" w:hAnsi="Times New Roman" w:cs="Times New Roman"/>
          <w:sz w:val="24"/>
          <w:szCs w:val="24"/>
          <w:highlight w:val="white"/>
        </w:rPr>
        <w:t>. Udang juvenil kemudian akan bermigrasi kembali ke laut.</w:t>
      </w:r>
      <w:r>
        <w:rPr>
          <w:rFonts w:ascii="Times New Roman" w:eastAsia="Times New Roman" w:hAnsi="Times New Roman" w:cs="Times New Roman"/>
          <w:sz w:val="24"/>
          <w:szCs w:val="24"/>
        </w:rPr>
        <w:t xml:space="preserve"> Proses ini dapat berlangsung secara </w:t>
      </w:r>
      <w:r>
        <w:rPr>
          <w:rFonts w:ascii="Times New Roman" w:eastAsia="Times New Roman" w:hAnsi="Times New Roman" w:cs="Times New Roman"/>
          <w:sz w:val="24"/>
          <w:szCs w:val="24"/>
        </w:rPr>
        <w:lastRenderedPageBreak/>
        <w:t xml:space="preserve">perlahan sepanjang tahun, atau secara massal saat musim hujan ketika terjadi penurunan salinitas (Vance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1998). Dapat disimpulkan bahwa siklus hidup dan </w:t>
      </w:r>
      <w:r>
        <w:rPr>
          <w:rFonts w:ascii="Times New Roman" w:eastAsia="Times New Roman" w:hAnsi="Times New Roman" w:cs="Times New Roman"/>
          <w:i/>
          <w:sz w:val="24"/>
          <w:szCs w:val="24"/>
        </w:rPr>
        <w:t>survival rate</w:t>
      </w:r>
      <w:r>
        <w:rPr>
          <w:rFonts w:ascii="Times New Roman" w:eastAsia="Times New Roman" w:hAnsi="Times New Roman" w:cs="Times New Roman"/>
          <w:sz w:val="24"/>
          <w:szCs w:val="24"/>
        </w:rPr>
        <w:t xml:space="preserve"> (sintasan) dari udang ini sangat bergantung pada lestarinya berbagai ekosistem akuatik secara luas.</w:t>
      </w:r>
    </w:p>
    <w:p w14:paraId="199364A8"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Persebaran </w:t>
      </w:r>
      <w:r>
        <w:rPr>
          <w:rFonts w:ascii="Times New Roman" w:eastAsia="Times New Roman" w:hAnsi="Times New Roman" w:cs="Times New Roman"/>
          <w:sz w:val="24"/>
          <w:szCs w:val="24"/>
          <w:highlight w:val="white"/>
        </w:rPr>
        <w:t>Udang Putih</w:t>
      </w:r>
      <w:r>
        <w:rPr>
          <w:rFonts w:ascii="Times New Roman" w:eastAsia="Times New Roman" w:hAnsi="Times New Roman" w:cs="Times New Roman"/>
          <w:sz w:val="24"/>
          <w:szCs w:val="24"/>
        </w:rPr>
        <w:t xml:space="preserve"> mencakup daerah </w:t>
      </w:r>
      <w:r>
        <w:rPr>
          <w:rFonts w:ascii="Times New Roman" w:eastAsia="Times New Roman" w:hAnsi="Times New Roman" w:cs="Times New Roman"/>
          <w:sz w:val="24"/>
          <w:szCs w:val="24"/>
          <w:highlight w:val="white"/>
        </w:rPr>
        <w:t>Indo-Pasifik Barat</w:t>
      </w:r>
      <w:r>
        <w:rPr>
          <w:rFonts w:ascii="Times New Roman" w:eastAsia="Times New Roman" w:hAnsi="Times New Roman" w:cs="Times New Roman"/>
          <w:sz w:val="24"/>
          <w:szCs w:val="24"/>
        </w:rPr>
        <w:t xml:space="preserve"> (Dall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1990). Meskipun pencampuran spesies </w:t>
      </w:r>
      <w:r>
        <w:rPr>
          <w:rFonts w:ascii="Times New Roman" w:eastAsia="Times New Roman" w:hAnsi="Times New Roman" w:cs="Times New Roman"/>
          <w:sz w:val="24"/>
          <w:szCs w:val="24"/>
          <w:highlight w:val="white"/>
        </w:rPr>
        <w:t>Udang Putih</w:t>
      </w:r>
      <w:r>
        <w:rPr>
          <w:rFonts w:ascii="Times New Roman" w:eastAsia="Times New Roman" w:hAnsi="Times New Roman" w:cs="Times New Roman"/>
          <w:sz w:val="24"/>
          <w:szCs w:val="24"/>
        </w:rPr>
        <w:t xml:space="preserve"> yang berbeda umum menimbulkan kesalahan identifikasi, udang dewasa dari spesies yang berbeda tidak umum ditemukan hidup berdampingan, karena walaupun spesies yang berbeda dapat memiliki wilayah persebaran yang sama, preferensi habitat masing-masing spesies berbeda (Vance &amp; Rothlisberg, 2020). Sebaliknya, udang juvenil dari berbagai spesies yang berbeda lebih umum ditemukan bersama (Rajendran &amp; Kathiresan, 1999; Mohan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1995; Kenyon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Chong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1990). Karena udang juvenil umum menempati lingkungan pesisir yang sama, sedangkan udang dewasa menempati lingkungan perairan lepas yang berbeda, diduga bahwa persebaran Udang Putih lebih dipengaruhi oleh ketersediaan habitat yang sesuai </w:t>
      </w:r>
      <w:r>
        <w:rPr>
          <w:rFonts w:ascii="Times New Roman" w:eastAsia="Times New Roman" w:hAnsi="Times New Roman" w:cs="Times New Roman"/>
          <w:sz w:val="24"/>
          <w:szCs w:val="24"/>
          <w:highlight w:val="white"/>
        </w:rPr>
        <w:t xml:space="preserve">untuk </w:t>
      </w:r>
      <w:r>
        <w:rPr>
          <w:rFonts w:ascii="Times New Roman" w:eastAsia="Times New Roman" w:hAnsi="Times New Roman" w:cs="Times New Roman"/>
          <w:sz w:val="24"/>
          <w:szCs w:val="24"/>
        </w:rPr>
        <w:t xml:space="preserve">udang dewasa, yaitu perairan lepas. Sehingga, meskipun udang juvenil tidak memiliki preferensi spesifik untuk lingkungan pesisir yang ditempatinya, persebaran udang dewasa dan pola arus menjadi faktor yang menentukan tempat udang juvenil dapat ditemukan (Kenyon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w:t>
      </w:r>
    </w:p>
    <w:p w14:paraId="4689399A"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Penn (1984), udang putih mudah ditangkap dengan berbagai alat tangkap karena faktor perilakunya, yaitu sifatnya yang diurnal dan jarang menggali ke dalam substrat. Berbagi alat tangkap tersebut juga memiliki dampak lingkungan yang perlu dikaji secara terpisah. Dari segi lingkungan, efek dari penggunaan berbagai jenis alat tangkap sangat beragam. Alat-alat tangkap pasif, seperti Trammel Net, dan berbagai jenis </w:t>
      </w:r>
      <w:r>
        <w:rPr>
          <w:rFonts w:ascii="Times New Roman" w:eastAsia="Times New Roman" w:hAnsi="Times New Roman" w:cs="Times New Roman"/>
          <w:i/>
          <w:sz w:val="24"/>
          <w:szCs w:val="24"/>
        </w:rPr>
        <w:t>trap net</w:t>
      </w:r>
      <w:r>
        <w:rPr>
          <w:rFonts w:ascii="Times New Roman" w:eastAsia="Times New Roman" w:hAnsi="Times New Roman" w:cs="Times New Roman"/>
          <w:sz w:val="24"/>
          <w:szCs w:val="24"/>
        </w:rPr>
        <w:t>, termasuk di dalamnya Wangkong, hampir tidak memiliki dampak fisik pada lingkungan perairan, sedangkan alat tangkap aktif, seperti Arad, dapat menimbulkan kerusakan fisik pada lingkungan yang diperkirakan perlu waktu hingga 20 tahun untuk dapat dipulihkan (Gillet, 2008). Selain itu, dampak lingkungan juga dapat dikaji dari segi imbasnya pada spesies non-target (</w:t>
      </w:r>
      <w:r>
        <w:rPr>
          <w:rFonts w:ascii="Times New Roman" w:eastAsia="Times New Roman" w:hAnsi="Times New Roman" w:cs="Times New Roman"/>
          <w:i/>
          <w:sz w:val="24"/>
          <w:szCs w:val="24"/>
        </w:rPr>
        <w:t>bycatch</w:t>
      </w:r>
      <w:r>
        <w:rPr>
          <w:rFonts w:ascii="Times New Roman" w:eastAsia="Times New Roman" w:hAnsi="Times New Roman" w:cs="Times New Roman"/>
          <w:sz w:val="24"/>
          <w:szCs w:val="24"/>
        </w:rPr>
        <w:t xml:space="preserve">). Penangkapan udang dengan </w:t>
      </w:r>
      <w:r>
        <w:rPr>
          <w:rFonts w:ascii="Times New Roman" w:eastAsia="Times New Roman" w:hAnsi="Times New Roman" w:cs="Times New Roman"/>
          <w:sz w:val="24"/>
          <w:szCs w:val="24"/>
          <w:highlight w:val="white"/>
        </w:rPr>
        <w:t>Arad</w:t>
      </w:r>
      <w:r>
        <w:rPr>
          <w:rFonts w:ascii="Times New Roman" w:eastAsia="Times New Roman" w:hAnsi="Times New Roman" w:cs="Times New Roman"/>
          <w:sz w:val="24"/>
          <w:szCs w:val="24"/>
        </w:rPr>
        <w:t xml:space="preserve"> skala industri merupakan sumber terbesar dari buangan </w:t>
      </w:r>
      <w:r>
        <w:rPr>
          <w:rFonts w:ascii="Times New Roman" w:eastAsia="Times New Roman" w:hAnsi="Times New Roman" w:cs="Times New Roman"/>
          <w:i/>
          <w:sz w:val="24"/>
          <w:szCs w:val="24"/>
        </w:rPr>
        <w:t xml:space="preserve">bycatch </w:t>
      </w:r>
      <w:r>
        <w:rPr>
          <w:rFonts w:ascii="Times New Roman" w:eastAsia="Times New Roman" w:hAnsi="Times New Roman" w:cs="Times New Roman"/>
          <w:sz w:val="24"/>
          <w:szCs w:val="24"/>
        </w:rPr>
        <w:t xml:space="preserve">(hasil tangkapan ikutan), yaitu 93% dari jumlah tangkapan (Zeller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Terdapat indikasi bahwa </w:t>
      </w:r>
      <w:r>
        <w:rPr>
          <w:rFonts w:ascii="Times New Roman" w:eastAsia="Times New Roman" w:hAnsi="Times New Roman" w:cs="Times New Roman"/>
          <w:i/>
          <w:sz w:val="24"/>
          <w:szCs w:val="24"/>
        </w:rPr>
        <w:t>bycatch</w:t>
      </w:r>
      <w:r>
        <w:rPr>
          <w:rFonts w:ascii="Times New Roman" w:eastAsia="Times New Roman" w:hAnsi="Times New Roman" w:cs="Times New Roman"/>
          <w:sz w:val="24"/>
          <w:szCs w:val="24"/>
        </w:rPr>
        <w:t xml:space="preserve"> tersebut akan mengganggu rantai makanan lokal, namun hal ini sulit untuk dikaji (Vance &amp; Rothlisberg, 2020). Pada negara-negara tertentu, terutama di Asia Tenggara, berbagai jenis tangkapan </w:t>
      </w:r>
      <w:r>
        <w:rPr>
          <w:rFonts w:ascii="Times New Roman" w:eastAsia="Times New Roman" w:hAnsi="Times New Roman" w:cs="Times New Roman"/>
          <w:i/>
          <w:sz w:val="24"/>
          <w:szCs w:val="24"/>
        </w:rPr>
        <w:t>bycatch</w:t>
      </w:r>
      <w:r>
        <w:rPr>
          <w:rFonts w:ascii="Times New Roman" w:eastAsia="Times New Roman" w:hAnsi="Times New Roman" w:cs="Times New Roman"/>
          <w:sz w:val="24"/>
          <w:szCs w:val="24"/>
        </w:rPr>
        <w:t xml:space="preserve"> tetap didaratkan karena tetap dapat dikonsumsi atau dimanfaatkan, akibat faktor tekanan ekonomi (Roda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14:paraId="1973A81B"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Kondisi lain yang sulit untuk dikaji adalah laju pertumbuhan </w:t>
      </w:r>
      <w:r>
        <w:rPr>
          <w:rFonts w:ascii="Times New Roman" w:eastAsia="Times New Roman" w:hAnsi="Times New Roman" w:cs="Times New Roman"/>
          <w:sz w:val="24"/>
          <w:szCs w:val="24"/>
          <w:highlight w:val="white"/>
        </w:rPr>
        <w:t>Udang Putih</w:t>
      </w:r>
      <w:r>
        <w:rPr>
          <w:rFonts w:ascii="Times New Roman" w:eastAsia="Times New Roman" w:hAnsi="Times New Roman" w:cs="Times New Roman"/>
          <w:sz w:val="24"/>
          <w:szCs w:val="24"/>
        </w:rPr>
        <w:t xml:space="preserve"> di alam. Meskipun ukuran </w:t>
      </w:r>
      <w:r>
        <w:rPr>
          <w:rFonts w:ascii="Times New Roman" w:eastAsia="Times New Roman" w:hAnsi="Times New Roman" w:cs="Times New Roman"/>
          <w:sz w:val="24"/>
          <w:szCs w:val="24"/>
          <w:highlight w:val="white"/>
        </w:rPr>
        <w:t>Udang Penaeid</w:t>
      </w:r>
      <w:r>
        <w:rPr>
          <w:rFonts w:ascii="Times New Roman" w:eastAsia="Times New Roman" w:hAnsi="Times New Roman" w:cs="Times New Roman"/>
          <w:sz w:val="24"/>
          <w:szCs w:val="24"/>
        </w:rPr>
        <w:t xml:space="preserve"> mudah untuk diamati, umur dari </w:t>
      </w:r>
      <w:r>
        <w:rPr>
          <w:rFonts w:ascii="Times New Roman" w:eastAsia="Times New Roman" w:hAnsi="Times New Roman" w:cs="Times New Roman"/>
          <w:sz w:val="24"/>
          <w:szCs w:val="24"/>
          <w:highlight w:val="white"/>
        </w:rPr>
        <w:t>Udang Penaeid</w:t>
      </w:r>
      <w:r>
        <w:rPr>
          <w:rFonts w:ascii="Times New Roman" w:eastAsia="Times New Roman" w:hAnsi="Times New Roman" w:cs="Times New Roman"/>
          <w:sz w:val="24"/>
          <w:szCs w:val="24"/>
        </w:rPr>
        <w:t xml:space="preserve"> di alam </w:t>
      </w:r>
      <w:r>
        <w:rPr>
          <w:rFonts w:ascii="Times New Roman" w:eastAsia="Times New Roman" w:hAnsi="Times New Roman" w:cs="Times New Roman"/>
          <w:sz w:val="24"/>
          <w:szCs w:val="24"/>
        </w:rPr>
        <w:lastRenderedPageBreak/>
        <w:t xml:space="preserve">belum dapat ditentukan, sehingga ukuran tidak dapat dibandingkan secara lurus menimbang banyaknya variabel lain di alam yang mempengaruhi pertumbuhan, seperti suhu, salinitas, intensitas cahaya, kepadatan populasi, serta kuantitas dan kualitas makanan (Dall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1990).</w:t>
      </w:r>
      <w:r>
        <w:rPr>
          <w:rFonts w:ascii="Times New Roman" w:eastAsia="Times New Roman" w:hAnsi="Times New Roman" w:cs="Times New Roman"/>
          <w:sz w:val="24"/>
          <w:szCs w:val="24"/>
          <w:highlight w:val="white"/>
        </w:rPr>
        <w:t xml:space="preserve"> Penelitian tentang laju pertumbuhan dan umur udang di alam, dapat dilakukan menggunakan metode analitik, namun membutuhkan waktu lama untuk pengumpulan datanya (setahun</w:t>
      </w:r>
      <w:r>
        <w:rPr>
          <w:rFonts w:ascii="Times New Roman" w:eastAsia="Times New Roman" w:hAnsi="Times New Roman" w:cs="Times New Roman"/>
          <w:color w:val="4F81BD"/>
          <w:sz w:val="24"/>
          <w:szCs w:val="24"/>
          <w:highlight w:val="white"/>
        </w:rPr>
        <w:t>).</w:t>
      </w:r>
      <w:r>
        <w:rPr>
          <w:rFonts w:ascii="Times New Roman" w:eastAsia="Times New Roman" w:hAnsi="Times New Roman" w:cs="Times New Roman"/>
          <w:color w:val="4F81BD"/>
          <w:sz w:val="24"/>
          <w:szCs w:val="24"/>
        </w:rPr>
        <w:t xml:space="preserve"> </w:t>
      </w:r>
      <w:r>
        <w:rPr>
          <w:rFonts w:ascii="Times New Roman" w:eastAsia="Times New Roman" w:hAnsi="Times New Roman" w:cs="Times New Roman"/>
          <w:sz w:val="24"/>
          <w:szCs w:val="24"/>
        </w:rPr>
        <w:t>Meskipun penelitian lapangan dapat lebih sesuai menggambarkan berbagai variabel tersebut secara nyata, jenis penelitian ini memiliki kelemahan dari segi konsistensi pengambilan sampel dan timbulnya bias akibat imigrasi dan emigrasi udang dari perairan lepas. Sebaliknya, pada penelitian laboratorium kendala-kendala tersebut dapat lebih dimitigasi, namun kondisi lingkungan yang terlalu terkontrol dapat mengganggu laju pertumbuhan dan penyintasan (Vance &amp; Rothlisberg, 2020). Oleh karena itu, interpretasi dari hasil penelitian pertumbuhan udang perlu diambil secara hati-hati dan kesimpulannya masih dapat terus berubah.</w:t>
      </w:r>
    </w:p>
    <w:p w14:paraId="0504E183" w14:textId="77777777" w:rsidR="00FC0D95" w:rsidRDefault="00FC0D95">
      <w:pPr>
        <w:spacing w:line="360" w:lineRule="auto"/>
        <w:jc w:val="both"/>
        <w:rPr>
          <w:rFonts w:ascii="Times New Roman" w:eastAsia="Times New Roman" w:hAnsi="Times New Roman" w:cs="Times New Roman"/>
          <w:sz w:val="24"/>
          <w:szCs w:val="24"/>
        </w:rPr>
      </w:pPr>
    </w:p>
    <w:p w14:paraId="274C1FEE"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r>
        <w:rPr>
          <w:rFonts w:ascii="Times New Roman" w:eastAsia="Times New Roman" w:hAnsi="Times New Roman" w:cs="Times New Roman"/>
          <w:b/>
          <w:sz w:val="24"/>
          <w:szCs w:val="24"/>
        </w:rPr>
        <w:tab/>
        <w:t>Kajian Morfometri dan Dinamika Populasi Udang Putih</w:t>
      </w:r>
    </w:p>
    <w:p w14:paraId="2E71AFEC"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Kajian morfometri dan dinamika populasi merupakan aspek fundamental dalam memahami karakteristik biologis dan ekologis suatu spesies perikanan. Morfometri merujuk pada pengukuran serta analisis dimensi tubuh individu dalam suatu populasi, yang berperan dalam mengidentifikasi variasi pertumbuhan, pola perkembangan, serta perbedaan intra-spesifik yang dapat terjadi akibat faktor genetik maupun lingkungan.</w:t>
      </w:r>
    </w:p>
    <w:p w14:paraId="5A76CEFE" w14:textId="77777777" w:rsidR="00FC0D95" w:rsidRDefault="00000000">
      <w:pPr>
        <w:spacing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Program Perbaikan Perikanan Udang Jawa Tengah dan Universitas Diponegoro sudah beberapa kali melakukan penelitian bersama terkait dengan biologi </w:t>
      </w:r>
      <w:r>
        <w:rPr>
          <w:rFonts w:ascii="Times New Roman" w:eastAsia="Times New Roman" w:hAnsi="Times New Roman" w:cs="Times New Roman"/>
          <w:sz w:val="24"/>
          <w:szCs w:val="24"/>
          <w:highlight w:val="white"/>
        </w:rPr>
        <w:t>Udang Putih</w:t>
      </w:r>
      <w:r>
        <w:rPr>
          <w:rFonts w:ascii="Times New Roman" w:eastAsia="Times New Roman" w:hAnsi="Times New Roman" w:cs="Times New Roman"/>
          <w:sz w:val="24"/>
          <w:szCs w:val="24"/>
        </w:rPr>
        <w:t xml:space="preserve"> di beberapa desa binaan PT. Cassanatama Naturindo.  Berbagai penelitian tersebut memiliki keragaman data  sesuai  periode penelitian yang dilaksanakan. </w:t>
      </w:r>
    </w:p>
    <w:p w14:paraId="1AEFD372"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Perairan Menco, ukuran karapas Udang Putih yang ditangkap dengan Wangkong berkisar 18,32 - 58 mm (Pramesti, 2024), sedangkan di Perairan Gojoyo panjang karapas Udang Putih dengan alat tangkap yang sama berada pada rentang 23,89 - 50,89 mm (Malicha, 2024). Pada Perairan Babalan, ukuran karapas Udang Putih dengan alat tangkap Wangkong (Impes) berkisar 35,36 - 40,96 mm, sedangkan  Udang Tenger (</w:t>
      </w:r>
      <w:r>
        <w:rPr>
          <w:rFonts w:ascii="Times New Roman" w:eastAsia="Times New Roman" w:hAnsi="Times New Roman" w:cs="Times New Roman"/>
          <w:i/>
          <w:sz w:val="24"/>
          <w:szCs w:val="24"/>
        </w:rPr>
        <w:t>Metapenaeus ensis</w:t>
      </w:r>
      <w:r>
        <w:rPr>
          <w:rFonts w:ascii="Times New Roman" w:eastAsia="Times New Roman" w:hAnsi="Times New Roman" w:cs="Times New Roman"/>
          <w:sz w:val="24"/>
          <w:szCs w:val="24"/>
        </w:rPr>
        <w:t>) berkisar 27,24 - 29,04 mm (Pratiwi, 2024). Pada Perairan Estuari Wedung, distribusi frekuensi panjang karapas Udang Putih berkisar 12 - 62,4 mm, dengan modus 25,8 - 30,3 mm. Pergeseran modus ke menunjukkan bahwa ukuran udang yang tertangkap mengalami peningkatan setiap bulan, yang menandakan bahwa daerah ini merupakan nursery ground bagi Udang Putih (Kurniawan, 2020).</w:t>
      </w:r>
    </w:p>
    <w:p w14:paraId="7D8F88D6" w14:textId="77777777" w:rsidR="00FC0D95" w:rsidRDefault="00FC0D95">
      <w:pPr>
        <w:spacing w:line="360" w:lineRule="auto"/>
        <w:ind w:firstLine="708"/>
        <w:jc w:val="both"/>
        <w:rPr>
          <w:rFonts w:ascii="Times New Roman" w:eastAsia="Times New Roman" w:hAnsi="Times New Roman" w:cs="Times New Roman"/>
          <w:sz w:val="24"/>
          <w:szCs w:val="24"/>
        </w:rPr>
      </w:pPr>
    </w:p>
    <w:p w14:paraId="06818470" w14:textId="77777777" w:rsidR="00FC0D95" w:rsidRDefault="00FC0D95">
      <w:pPr>
        <w:spacing w:line="360" w:lineRule="auto"/>
        <w:jc w:val="both"/>
        <w:rPr>
          <w:rFonts w:ascii="Times New Roman" w:eastAsia="Times New Roman" w:hAnsi="Times New Roman" w:cs="Times New Roman"/>
          <w:b/>
          <w:sz w:val="24"/>
          <w:szCs w:val="24"/>
        </w:rPr>
      </w:pPr>
    </w:p>
    <w:tbl>
      <w:tblPr>
        <w:tblStyle w:val="a"/>
        <w:tblpPr w:leftFromText="180" w:rightFromText="180" w:topFromText="180" w:bottomFromText="180" w:vertAnchor="text" w:tblpX="-15"/>
        <w:tblW w:w="9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04"/>
        <w:gridCol w:w="1505"/>
        <w:gridCol w:w="1505"/>
        <w:gridCol w:w="1505"/>
        <w:gridCol w:w="1505"/>
        <w:gridCol w:w="1505"/>
      </w:tblGrid>
      <w:tr w:rsidR="00FC0D95" w14:paraId="19D82DCD" w14:textId="77777777">
        <w:trPr>
          <w:trHeight w:val="555"/>
        </w:trPr>
        <w:tc>
          <w:tcPr>
            <w:tcW w:w="1504" w:type="dxa"/>
            <w:shd w:val="clear" w:color="auto" w:fill="FFFF00"/>
            <w:tcMar>
              <w:top w:w="40" w:type="dxa"/>
              <w:left w:w="40" w:type="dxa"/>
              <w:bottom w:w="40" w:type="dxa"/>
              <w:right w:w="40" w:type="dxa"/>
            </w:tcMar>
          </w:tcPr>
          <w:p w14:paraId="31C2788E" w14:textId="77777777" w:rsidR="00FC0D95"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Lokasi</w:t>
            </w:r>
          </w:p>
        </w:tc>
        <w:tc>
          <w:tcPr>
            <w:tcW w:w="1504" w:type="dxa"/>
            <w:shd w:val="clear" w:color="auto" w:fill="FFFF00"/>
            <w:tcMar>
              <w:top w:w="40" w:type="dxa"/>
              <w:left w:w="40" w:type="dxa"/>
              <w:bottom w:w="40" w:type="dxa"/>
              <w:right w:w="40" w:type="dxa"/>
            </w:tcMar>
          </w:tcPr>
          <w:p w14:paraId="0C97BE73" w14:textId="77777777" w:rsidR="00FC0D95"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Alat Tangkap</w:t>
            </w:r>
          </w:p>
        </w:tc>
        <w:tc>
          <w:tcPr>
            <w:tcW w:w="1504" w:type="dxa"/>
            <w:shd w:val="clear" w:color="auto" w:fill="FFFF00"/>
            <w:tcMar>
              <w:top w:w="40" w:type="dxa"/>
              <w:left w:w="40" w:type="dxa"/>
              <w:bottom w:w="40" w:type="dxa"/>
              <w:right w:w="40" w:type="dxa"/>
            </w:tcMar>
          </w:tcPr>
          <w:p w14:paraId="3471F39B" w14:textId="77777777" w:rsidR="00FC0D95"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Panjang Karapas</w:t>
            </w:r>
          </w:p>
        </w:tc>
        <w:tc>
          <w:tcPr>
            <w:tcW w:w="1504" w:type="dxa"/>
            <w:shd w:val="clear" w:color="auto" w:fill="FFFF00"/>
            <w:tcMar>
              <w:top w:w="40" w:type="dxa"/>
              <w:left w:w="40" w:type="dxa"/>
              <w:bottom w:w="40" w:type="dxa"/>
              <w:right w:w="40" w:type="dxa"/>
            </w:tcMar>
          </w:tcPr>
          <w:p w14:paraId="129B5322" w14:textId="77777777" w:rsidR="00FC0D95"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i/>
              </w:rPr>
              <w:t>Mean</w:t>
            </w:r>
          </w:p>
        </w:tc>
        <w:tc>
          <w:tcPr>
            <w:tcW w:w="1504" w:type="dxa"/>
            <w:shd w:val="clear" w:color="auto" w:fill="FFFF00"/>
            <w:tcMar>
              <w:top w:w="40" w:type="dxa"/>
              <w:left w:w="40" w:type="dxa"/>
              <w:bottom w:w="40" w:type="dxa"/>
              <w:right w:w="40" w:type="dxa"/>
            </w:tcMar>
          </w:tcPr>
          <w:p w14:paraId="6BD10050" w14:textId="77777777" w:rsidR="00FC0D95"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i/>
              </w:rPr>
              <w:t>Median</w:t>
            </w:r>
          </w:p>
        </w:tc>
        <w:tc>
          <w:tcPr>
            <w:tcW w:w="1504" w:type="dxa"/>
            <w:shd w:val="clear" w:color="auto" w:fill="FFFF00"/>
            <w:tcMar>
              <w:top w:w="40" w:type="dxa"/>
              <w:left w:w="40" w:type="dxa"/>
              <w:bottom w:w="40" w:type="dxa"/>
              <w:right w:w="40" w:type="dxa"/>
            </w:tcMar>
          </w:tcPr>
          <w:p w14:paraId="4C05E969" w14:textId="77777777" w:rsidR="00FC0D95"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Sumber</w:t>
            </w:r>
          </w:p>
        </w:tc>
      </w:tr>
      <w:tr w:rsidR="00FC0D95" w14:paraId="60604F80" w14:textId="77777777">
        <w:trPr>
          <w:trHeight w:val="315"/>
        </w:trPr>
        <w:tc>
          <w:tcPr>
            <w:tcW w:w="1504" w:type="dxa"/>
            <w:tcMar>
              <w:top w:w="40" w:type="dxa"/>
              <w:left w:w="40" w:type="dxa"/>
              <w:bottom w:w="40" w:type="dxa"/>
              <w:right w:w="40" w:type="dxa"/>
            </w:tcMar>
          </w:tcPr>
          <w:p w14:paraId="1561BDFC"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Menco</w:t>
            </w:r>
          </w:p>
        </w:tc>
        <w:tc>
          <w:tcPr>
            <w:tcW w:w="1504" w:type="dxa"/>
            <w:tcMar>
              <w:top w:w="40" w:type="dxa"/>
              <w:left w:w="40" w:type="dxa"/>
              <w:bottom w:w="40" w:type="dxa"/>
              <w:right w:w="40" w:type="dxa"/>
            </w:tcMar>
          </w:tcPr>
          <w:p w14:paraId="61C21BFA"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Wangkong</w:t>
            </w:r>
          </w:p>
        </w:tc>
        <w:tc>
          <w:tcPr>
            <w:tcW w:w="1504" w:type="dxa"/>
            <w:tcMar>
              <w:top w:w="40" w:type="dxa"/>
              <w:left w:w="40" w:type="dxa"/>
              <w:bottom w:w="40" w:type="dxa"/>
              <w:right w:w="40" w:type="dxa"/>
            </w:tcMar>
          </w:tcPr>
          <w:p w14:paraId="6EB81ED5"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18,32 - 58</w:t>
            </w:r>
          </w:p>
        </w:tc>
        <w:tc>
          <w:tcPr>
            <w:tcW w:w="1504" w:type="dxa"/>
            <w:tcMar>
              <w:top w:w="40" w:type="dxa"/>
              <w:left w:w="40" w:type="dxa"/>
              <w:bottom w:w="40" w:type="dxa"/>
              <w:right w:w="40" w:type="dxa"/>
            </w:tcMar>
          </w:tcPr>
          <w:p w14:paraId="2883C97E"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31,77</w:t>
            </w:r>
          </w:p>
        </w:tc>
        <w:tc>
          <w:tcPr>
            <w:tcW w:w="1504" w:type="dxa"/>
            <w:tcMar>
              <w:top w:w="40" w:type="dxa"/>
              <w:left w:w="40" w:type="dxa"/>
              <w:bottom w:w="40" w:type="dxa"/>
              <w:right w:w="40" w:type="dxa"/>
            </w:tcMar>
          </w:tcPr>
          <w:p w14:paraId="62D5A0D7"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29,9</w:t>
            </w:r>
          </w:p>
        </w:tc>
        <w:tc>
          <w:tcPr>
            <w:tcW w:w="1504" w:type="dxa"/>
            <w:tcMar>
              <w:top w:w="40" w:type="dxa"/>
              <w:left w:w="40" w:type="dxa"/>
              <w:bottom w:w="40" w:type="dxa"/>
              <w:right w:w="40" w:type="dxa"/>
            </w:tcMar>
          </w:tcPr>
          <w:p w14:paraId="38884F8B"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Pramesti, 2024</w:t>
            </w:r>
          </w:p>
        </w:tc>
      </w:tr>
      <w:tr w:rsidR="00FC0D95" w14:paraId="2EE7902B" w14:textId="77777777">
        <w:trPr>
          <w:trHeight w:val="315"/>
        </w:trPr>
        <w:tc>
          <w:tcPr>
            <w:tcW w:w="1504" w:type="dxa"/>
            <w:tcMar>
              <w:top w:w="40" w:type="dxa"/>
              <w:left w:w="40" w:type="dxa"/>
              <w:bottom w:w="40" w:type="dxa"/>
              <w:right w:w="40" w:type="dxa"/>
            </w:tcMar>
          </w:tcPr>
          <w:p w14:paraId="69D6D0B1"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Gojoyo</w:t>
            </w:r>
          </w:p>
        </w:tc>
        <w:tc>
          <w:tcPr>
            <w:tcW w:w="1504" w:type="dxa"/>
            <w:tcMar>
              <w:top w:w="40" w:type="dxa"/>
              <w:left w:w="40" w:type="dxa"/>
              <w:bottom w:w="40" w:type="dxa"/>
              <w:right w:w="40" w:type="dxa"/>
            </w:tcMar>
          </w:tcPr>
          <w:p w14:paraId="7111056B"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Wangkong</w:t>
            </w:r>
          </w:p>
        </w:tc>
        <w:tc>
          <w:tcPr>
            <w:tcW w:w="1504" w:type="dxa"/>
            <w:tcMar>
              <w:top w:w="40" w:type="dxa"/>
              <w:left w:w="40" w:type="dxa"/>
              <w:bottom w:w="40" w:type="dxa"/>
              <w:right w:w="40" w:type="dxa"/>
            </w:tcMar>
          </w:tcPr>
          <w:p w14:paraId="3509C206"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23,89-50,89</w:t>
            </w:r>
          </w:p>
        </w:tc>
        <w:tc>
          <w:tcPr>
            <w:tcW w:w="1504" w:type="dxa"/>
            <w:tcMar>
              <w:top w:w="40" w:type="dxa"/>
              <w:left w:w="40" w:type="dxa"/>
              <w:bottom w:w="40" w:type="dxa"/>
              <w:right w:w="40" w:type="dxa"/>
            </w:tcMar>
          </w:tcPr>
          <w:p w14:paraId="5265263D"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38,21</w:t>
            </w:r>
          </w:p>
        </w:tc>
        <w:tc>
          <w:tcPr>
            <w:tcW w:w="1504" w:type="dxa"/>
            <w:tcMar>
              <w:top w:w="40" w:type="dxa"/>
              <w:left w:w="40" w:type="dxa"/>
              <w:bottom w:w="40" w:type="dxa"/>
              <w:right w:w="40" w:type="dxa"/>
            </w:tcMar>
          </w:tcPr>
          <w:p w14:paraId="0D78C5A2"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37,74</w:t>
            </w:r>
          </w:p>
        </w:tc>
        <w:tc>
          <w:tcPr>
            <w:tcW w:w="1504" w:type="dxa"/>
            <w:tcMar>
              <w:top w:w="40" w:type="dxa"/>
              <w:left w:w="40" w:type="dxa"/>
              <w:bottom w:w="40" w:type="dxa"/>
              <w:right w:w="40" w:type="dxa"/>
            </w:tcMar>
          </w:tcPr>
          <w:p w14:paraId="6D4298A9"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Malicha, 2024</w:t>
            </w:r>
          </w:p>
        </w:tc>
      </w:tr>
      <w:tr w:rsidR="00FC0D95" w14:paraId="573F0C44" w14:textId="77777777">
        <w:trPr>
          <w:trHeight w:val="315"/>
        </w:trPr>
        <w:tc>
          <w:tcPr>
            <w:tcW w:w="1504" w:type="dxa"/>
            <w:tcMar>
              <w:top w:w="40" w:type="dxa"/>
              <w:left w:w="40" w:type="dxa"/>
              <w:bottom w:w="40" w:type="dxa"/>
              <w:right w:w="40" w:type="dxa"/>
            </w:tcMar>
          </w:tcPr>
          <w:p w14:paraId="0492965E"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Babalan</w:t>
            </w:r>
          </w:p>
        </w:tc>
        <w:tc>
          <w:tcPr>
            <w:tcW w:w="1504" w:type="dxa"/>
            <w:tcMar>
              <w:top w:w="40" w:type="dxa"/>
              <w:left w:w="40" w:type="dxa"/>
              <w:bottom w:w="40" w:type="dxa"/>
              <w:right w:w="40" w:type="dxa"/>
            </w:tcMar>
          </w:tcPr>
          <w:p w14:paraId="069F5856"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Wangkong</w:t>
            </w:r>
          </w:p>
        </w:tc>
        <w:tc>
          <w:tcPr>
            <w:tcW w:w="1504" w:type="dxa"/>
            <w:tcMar>
              <w:top w:w="40" w:type="dxa"/>
              <w:left w:w="40" w:type="dxa"/>
              <w:bottom w:w="40" w:type="dxa"/>
              <w:right w:w="40" w:type="dxa"/>
            </w:tcMar>
          </w:tcPr>
          <w:p w14:paraId="2A0C99F5"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35,36 - 40,96</w:t>
            </w:r>
          </w:p>
        </w:tc>
        <w:tc>
          <w:tcPr>
            <w:tcW w:w="1504" w:type="dxa"/>
            <w:tcMar>
              <w:top w:w="40" w:type="dxa"/>
              <w:left w:w="40" w:type="dxa"/>
              <w:bottom w:w="40" w:type="dxa"/>
              <w:right w:w="40" w:type="dxa"/>
            </w:tcMar>
          </w:tcPr>
          <w:p w14:paraId="407B271E"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34,93</w:t>
            </w:r>
          </w:p>
        </w:tc>
        <w:tc>
          <w:tcPr>
            <w:tcW w:w="1504" w:type="dxa"/>
            <w:tcMar>
              <w:top w:w="40" w:type="dxa"/>
              <w:left w:w="40" w:type="dxa"/>
              <w:bottom w:w="40" w:type="dxa"/>
              <w:right w:w="40" w:type="dxa"/>
            </w:tcMar>
          </w:tcPr>
          <w:p w14:paraId="4F987EF1"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35,7</w:t>
            </w:r>
          </w:p>
        </w:tc>
        <w:tc>
          <w:tcPr>
            <w:tcW w:w="1504" w:type="dxa"/>
            <w:tcMar>
              <w:top w:w="40" w:type="dxa"/>
              <w:left w:w="40" w:type="dxa"/>
              <w:bottom w:w="40" w:type="dxa"/>
              <w:right w:w="40" w:type="dxa"/>
            </w:tcMar>
          </w:tcPr>
          <w:p w14:paraId="284AC39C"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Pratiwi, 2024</w:t>
            </w:r>
          </w:p>
        </w:tc>
      </w:tr>
      <w:tr w:rsidR="00FC0D95" w14:paraId="1D012B6E" w14:textId="77777777">
        <w:trPr>
          <w:trHeight w:val="555"/>
        </w:trPr>
        <w:tc>
          <w:tcPr>
            <w:tcW w:w="1504" w:type="dxa"/>
            <w:tcMar>
              <w:top w:w="40" w:type="dxa"/>
              <w:left w:w="40" w:type="dxa"/>
              <w:bottom w:w="40" w:type="dxa"/>
              <w:right w:w="40" w:type="dxa"/>
            </w:tcMar>
          </w:tcPr>
          <w:p w14:paraId="28C66951"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Babalan</w:t>
            </w:r>
          </w:p>
        </w:tc>
        <w:tc>
          <w:tcPr>
            <w:tcW w:w="1504" w:type="dxa"/>
            <w:tcMar>
              <w:top w:w="40" w:type="dxa"/>
              <w:left w:w="40" w:type="dxa"/>
              <w:bottom w:w="40" w:type="dxa"/>
              <w:right w:w="40" w:type="dxa"/>
            </w:tcMar>
          </w:tcPr>
          <w:p w14:paraId="5EC30F62"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Wangkong</w:t>
            </w:r>
          </w:p>
        </w:tc>
        <w:tc>
          <w:tcPr>
            <w:tcW w:w="1504" w:type="dxa"/>
            <w:tcMar>
              <w:top w:w="40" w:type="dxa"/>
              <w:left w:w="40" w:type="dxa"/>
              <w:bottom w:w="40" w:type="dxa"/>
              <w:right w:w="40" w:type="dxa"/>
            </w:tcMar>
          </w:tcPr>
          <w:p w14:paraId="7C31FCF6"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12-64</w:t>
            </w:r>
          </w:p>
        </w:tc>
        <w:tc>
          <w:tcPr>
            <w:tcW w:w="1504" w:type="dxa"/>
            <w:tcMar>
              <w:top w:w="40" w:type="dxa"/>
              <w:left w:w="40" w:type="dxa"/>
              <w:bottom w:w="40" w:type="dxa"/>
              <w:right w:w="40" w:type="dxa"/>
            </w:tcMar>
          </w:tcPr>
          <w:p w14:paraId="24C26BD2"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29,53</w:t>
            </w:r>
          </w:p>
        </w:tc>
        <w:tc>
          <w:tcPr>
            <w:tcW w:w="1504" w:type="dxa"/>
            <w:tcMar>
              <w:top w:w="40" w:type="dxa"/>
              <w:left w:w="40" w:type="dxa"/>
              <w:bottom w:w="40" w:type="dxa"/>
              <w:right w:w="40" w:type="dxa"/>
            </w:tcMar>
          </w:tcPr>
          <w:p w14:paraId="51AF13E8"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1504" w:type="dxa"/>
            <w:tcMar>
              <w:top w:w="40" w:type="dxa"/>
              <w:left w:w="40" w:type="dxa"/>
              <w:bottom w:w="40" w:type="dxa"/>
              <w:right w:w="40" w:type="dxa"/>
            </w:tcMar>
          </w:tcPr>
          <w:p w14:paraId="449B8319" w14:textId="77777777" w:rsidR="00FC0D95"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Kurniawan, 2020</w:t>
            </w:r>
          </w:p>
        </w:tc>
      </w:tr>
    </w:tbl>
    <w:p w14:paraId="50EBCA2A"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1. Frekuensi Ukuran Panjang Udang Putih</w:t>
      </w:r>
    </w:p>
    <w:p w14:paraId="00B797BC"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1. Data Frekuensi Ukuran Panjang Udang Putih di Beberapa Wilayah</w:t>
      </w:r>
    </w:p>
    <w:p w14:paraId="1E44BF0C" w14:textId="77777777" w:rsidR="00FC0D95" w:rsidRDefault="00FC0D95">
      <w:pPr>
        <w:spacing w:line="240" w:lineRule="auto"/>
        <w:rPr>
          <w:rFonts w:ascii="Times New Roman" w:eastAsia="Times New Roman" w:hAnsi="Times New Roman" w:cs="Times New Roman"/>
          <w:sz w:val="24"/>
          <w:szCs w:val="24"/>
        </w:rPr>
      </w:pPr>
    </w:p>
    <w:p w14:paraId="4E61E83B"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analisis hubungan panjang berat menunjukkan bahwa Udang Putih cenderung memiliki pola pertumbuhan allometrik negatif, yang berarti pertumbuhan panjang lebih cepat dibandingkan dengan pertambahan beratnya. Di TPI Morodemak, hubungan panjang berat menunjukkan nilai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 2,7733 (Salma, 2024), sedangkan di Berahan Wetan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 2,89 (Pramesti, 2024), dan di Wedung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 2,84 (Malicha, 2024). Namun, hasil yang berbeda ditemukan di Babalan, yaitu Udang Putih memiliki pertumbuhan allometrik positif, dengan nilai </w:t>
      </w:r>
      <w:r>
        <w:rPr>
          <w:rFonts w:ascii="Times New Roman" w:eastAsia="Times New Roman" w:hAnsi="Times New Roman" w:cs="Times New Roman"/>
          <w:i/>
          <w:sz w:val="24"/>
          <w:szCs w:val="24"/>
        </w:rPr>
        <w:t>b</w:t>
      </w:r>
      <w:r>
        <w:rPr>
          <w:rFonts w:ascii="Times New Roman" w:eastAsia="Times New Roman" w:hAnsi="Times New Roman" w:cs="Times New Roman"/>
          <w:sz w:val="24"/>
          <w:szCs w:val="24"/>
        </w:rPr>
        <w:t xml:space="preserve"> lebih dari 3 untuk jantan dan betina, sementara Udang Tenger menunjukkan pertumbuhan allometrik negatif (Pratiwi, 2024). Penelitian di Estuari Wedung juga mengkonfirmasi pola pertumbuhan allometrik negatif (Kurniawan, 2020).</w:t>
      </w:r>
    </w:p>
    <w:p w14:paraId="1D16FF9B"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Tingkat kematangan gonad Udang Putih  menunjukkan bahwa sebagian besar individu yang tertangkap masih dalam kondisi belum matang gonad. Di Perairan Wedung, ukuran pertama kali matang gonad (</w:t>
      </w:r>
      <w:r>
        <w:rPr>
          <w:rFonts w:ascii="Times New Roman" w:eastAsia="Times New Roman" w:hAnsi="Times New Roman" w:cs="Times New Roman"/>
          <w:i/>
          <w:sz w:val="24"/>
          <w:szCs w:val="24"/>
        </w:rPr>
        <w:t>Lm₅₀%</w:t>
      </w:r>
      <w:r>
        <w:rPr>
          <w:rFonts w:ascii="Times New Roman" w:eastAsia="Times New Roman" w:hAnsi="Times New Roman" w:cs="Times New Roman"/>
          <w:sz w:val="24"/>
          <w:szCs w:val="24"/>
        </w:rPr>
        <w:t xml:space="preserve">) tercatat sebesar 39,69 mm (Malicha, 2024). Sementara itu, di Berahan Wetan, </w:t>
      </w:r>
      <w:r>
        <w:rPr>
          <w:rFonts w:ascii="Times New Roman" w:eastAsia="Times New Roman" w:hAnsi="Times New Roman" w:cs="Times New Roman"/>
          <w:i/>
          <w:sz w:val="24"/>
          <w:szCs w:val="24"/>
        </w:rPr>
        <w:t>Lm₅₀%</w:t>
      </w:r>
      <w:r>
        <w:rPr>
          <w:rFonts w:ascii="Times New Roman" w:eastAsia="Times New Roman" w:hAnsi="Times New Roman" w:cs="Times New Roman"/>
          <w:sz w:val="24"/>
          <w:szCs w:val="24"/>
        </w:rPr>
        <w:t xml:space="preserve"> adalah 30,32 mm, yang menunjukkan bahwa individu di daerah ini matang lebih cepat dibandingkan lokasi lain (Pramesti, 2024). Pada Perairan Babalan, Udang Putih didominasi oleh individu dengan TKG I (belum matang gonad), sementara udang tenger didominasi oleh TKG II (Pratiwi, 2024). Penelitian di Seklenting dan Menco juga menunjukkan perbedaan tingkat kematangan gonad, di mana Udang Putih di Menco didominasi oleh TKG V (27,09%), sedangkan di Seklenting TKG II (29,7%). Udang tenger di kedua lokasi tersebut didominasi oleh TKG III (Faradina, 2022). Puncak pemijahan Udang Putih diperkirakan terjadi pada bulan Mei, berdasarkan pola kematangan gonad yang ditemukan di Estuari Wedung (Kurniawan, 2020).</w:t>
      </w:r>
    </w:p>
    <w:p w14:paraId="1658A924"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Laju eksploitasi Udang Putih bervariasi di berbagai lokasi. Di TPI Morodemak, tingkat pemanfaatan Udang Putih tercatat 0,32/tahun, yang menunjukkan bahwa eksploitasi masih dalam kategori </w:t>
      </w:r>
      <w:r>
        <w:rPr>
          <w:rFonts w:ascii="Times New Roman" w:eastAsia="Times New Roman" w:hAnsi="Times New Roman" w:cs="Times New Roman"/>
          <w:i/>
          <w:sz w:val="24"/>
          <w:szCs w:val="24"/>
        </w:rPr>
        <w:t xml:space="preserve">underfishing </w:t>
      </w:r>
      <w:r>
        <w:rPr>
          <w:rFonts w:ascii="Times New Roman" w:eastAsia="Times New Roman" w:hAnsi="Times New Roman" w:cs="Times New Roman"/>
          <w:sz w:val="24"/>
          <w:szCs w:val="24"/>
        </w:rPr>
        <w:t>atau belum mencapai batas optimum (Salma, 2024). Laju eksploitasi di Beratahan Wetan tercatat 0,36/tahun, yang masih dalam batas wajar (Pramesti, 2024). Namun, di Perairan Wedung, laju eksploitasi lebih tinggi, yaitu mencapai 0,63/tahun, yang mengindikasikan adanya tekanan penangkapan yang lebih besar (Malicha, 2024).</w:t>
      </w:r>
    </w:p>
    <w:p w14:paraId="625D76A9"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Laju mortalitas total di berbagai lokasi juga berbeda. Laju mortalitas total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di perairan Wedung adalah 3,72/tahun dengan laju mortalitas alami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1,38/tahun dan mortalitas penangkapan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2,35/tahun (Malicha, 2024). Laju mortalistas di Berahan Wetan,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0,89/tahun,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 0,57/tahun, dan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 0,32/tahun, yang menunjukkan tingkat kematian yang lebih rendah dibandingkan perairan Wedung (Pramesti, 2024).</w:t>
      </w:r>
    </w:p>
    <w:p w14:paraId="369E0E28"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Beberapa penelitian juga mengidentifikasi jenis udang lain di perairan Demak. Selain Udang Putih (</w:t>
      </w:r>
      <w:r>
        <w:rPr>
          <w:rFonts w:ascii="Times New Roman" w:eastAsia="Times New Roman" w:hAnsi="Times New Roman" w:cs="Times New Roman"/>
          <w:i/>
          <w:sz w:val="24"/>
          <w:szCs w:val="24"/>
        </w:rPr>
        <w:t>P. merguiensis</w:t>
      </w:r>
      <w:r>
        <w:rPr>
          <w:rFonts w:ascii="Times New Roman" w:eastAsia="Times New Roman" w:hAnsi="Times New Roman" w:cs="Times New Roman"/>
          <w:sz w:val="24"/>
          <w:szCs w:val="24"/>
        </w:rPr>
        <w:t>), spesies lain yang ditemukan termasuk Udang Tenger (</w:t>
      </w:r>
      <w:r>
        <w:rPr>
          <w:rFonts w:ascii="Times New Roman" w:eastAsia="Times New Roman" w:hAnsi="Times New Roman" w:cs="Times New Roman"/>
          <w:i/>
          <w:sz w:val="24"/>
          <w:szCs w:val="24"/>
        </w:rPr>
        <w:t>Metapenaeus monoceros</w:t>
      </w:r>
      <w:r>
        <w:rPr>
          <w:rFonts w:ascii="Times New Roman" w:eastAsia="Times New Roman" w:hAnsi="Times New Roman" w:cs="Times New Roman"/>
          <w:sz w:val="24"/>
          <w:szCs w:val="24"/>
        </w:rPr>
        <w:t>), Udang Windu (</w:t>
      </w:r>
      <w:r>
        <w:rPr>
          <w:rFonts w:ascii="Times New Roman" w:eastAsia="Times New Roman" w:hAnsi="Times New Roman" w:cs="Times New Roman"/>
          <w:i/>
          <w:sz w:val="24"/>
          <w:szCs w:val="24"/>
        </w:rPr>
        <w:t>Penaeus monodon</w:t>
      </w:r>
      <w:r>
        <w:rPr>
          <w:rFonts w:ascii="Times New Roman" w:eastAsia="Times New Roman" w:hAnsi="Times New Roman" w:cs="Times New Roman"/>
          <w:sz w:val="24"/>
          <w:szCs w:val="24"/>
        </w:rPr>
        <w:t>), Udang Mantis (</w:t>
      </w:r>
      <w:r>
        <w:rPr>
          <w:rFonts w:ascii="Times New Roman" w:eastAsia="Times New Roman" w:hAnsi="Times New Roman" w:cs="Times New Roman"/>
          <w:i/>
          <w:sz w:val="24"/>
          <w:szCs w:val="24"/>
        </w:rPr>
        <w:t>Harpiosquilla raphidea</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Oratosquilla oratoria</w:t>
      </w:r>
      <w:r>
        <w:rPr>
          <w:rFonts w:ascii="Times New Roman" w:eastAsia="Times New Roman" w:hAnsi="Times New Roman" w:cs="Times New Roman"/>
          <w:sz w:val="24"/>
          <w:szCs w:val="24"/>
        </w:rPr>
        <w:t>) dan Udang Buku (</w:t>
      </w:r>
      <w:r>
        <w:rPr>
          <w:rFonts w:ascii="Times New Roman" w:eastAsia="Times New Roman" w:hAnsi="Times New Roman" w:cs="Times New Roman"/>
          <w:i/>
          <w:sz w:val="24"/>
          <w:szCs w:val="24"/>
        </w:rPr>
        <w:t>Macrobrachium sp.</w:t>
      </w:r>
      <w:r>
        <w:rPr>
          <w:rFonts w:ascii="Times New Roman" w:eastAsia="Times New Roman" w:hAnsi="Times New Roman" w:cs="Times New Roman"/>
          <w:sz w:val="24"/>
          <w:szCs w:val="24"/>
        </w:rPr>
        <w:t>) (Sondakh, 2022; Agung, 2022).</w:t>
      </w:r>
      <w:r>
        <w:rPr>
          <w:rFonts w:ascii="Times New Roman" w:eastAsia="Times New Roman" w:hAnsi="Times New Roman" w:cs="Times New Roman"/>
          <w:sz w:val="24"/>
          <w:szCs w:val="24"/>
          <w:highlight w:val="white"/>
        </w:rPr>
        <w:t xml:space="preserve"> Meskipun Udang Buku (</w:t>
      </w:r>
      <w:r>
        <w:rPr>
          <w:rFonts w:ascii="Times New Roman" w:eastAsia="Times New Roman" w:hAnsi="Times New Roman" w:cs="Times New Roman"/>
          <w:i/>
          <w:sz w:val="24"/>
          <w:szCs w:val="24"/>
          <w:highlight w:val="white"/>
        </w:rPr>
        <w:t>Macrobrachium sp.</w:t>
      </w:r>
      <w:r>
        <w:rPr>
          <w:rFonts w:ascii="Times New Roman" w:eastAsia="Times New Roman" w:hAnsi="Times New Roman" w:cs="Times New Roman"/>
          <w:sz w:val="24"/>
          <w:szCs w:val="24"/>
          <w:highlight w:val="white"/>
        </w:rPr>
        <w:t xml:space="preserve">) merupakan udang air tawar, wilayah penangkapan yang berdekatan dengan Sungai Wulan pada musim penghujan memungkinkan adanya tangkapan terhadap komoditas tersebut meskipun dalam persentase yang kecil. </w:t>
      </w:r>
      <w:r>
        <w:rPr>
          <w:rFonts w:ascii="Times New Roman" w:eastAsia="Times New Roman" w:hAnsi="Times New Roman" w:cs="Times New Roman"/>
          <w:sz w:val="24"/>
          <w:szCs w:val="24"/>
        </w:rPr>
        <w:t>Lingkungan perairan juga berpengaruh terhadap keberadaan udang. Penelitian di Perairan Menco menunjukkan suhu 29-30°C, salinitas 14-16 ppt, pH 7,4-7,6, dan kadar oksigen terlarut 5,67-5,92 mg/L, yang merupakan kondisi optimal bagi pertumbuhan udang (Agung, 2022).</w:t>
      </w:r>
    </w:p>
    <w:p w14:paraId="6891E96C" w14:textId="77777777" w:rsidR="00FC0D95"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penelitian, eksploitasi Udang Putih di beberapa daerah masih dalam batas wajar, tetapi di lokasi tertentu seperti Wedung, tekanan penangkapan sudah cukup tinggi. Pertumbuhan udang sebagian besar bersifat allometrik negatif, yang berarti pengelolaan berbasis ukuran tangkapan sangat penting untuk menjaga stok. Tingkat kematangan gonad menunjukkan bahwa banyak individu yang tertangkap belum matang, sehingga diperlukan kebijakan perlindungan musim pemijahan, terutama di bulan Mei. Selain itu, habitat perairan seperti nursery ground di Wedung perlu mendapat perhatian lebih, mengingat peranannya sebagai tempat pertumbuhan juvenil. Oleh karena itu, pengelolaan berbasis ekosistem, seperti penetapan ukuran minimum tangkapan, perlindungan habitat mangrove, serta pengaturan alat tangkap yang lebih selektif, perlu diterapkan untuk menjaga keberlanjutan sumber daya Udang Putih di perairan Demak dan sekitarnya.</w:t>
      </w:r>
    </w:p>
    <w:p w14:paraId="40B4CCB8" w14:textId="77777777" w:rsidR="00FC0D95" w:rsidRDefault="00FC0D95">
      <w:pPr>
        <w:spacing w:line="360" w:lineRule="auto"/>
        <w:ind w:firstLine="708"/>
        <w:jc w:val="both"/>
        <w:rPr>
          <w:rFonts w:ascii="Times New Roman" w:eastAsia="Times New Roman" w:hAnsi="Times New Roman" w:cs="Times New Roman"/>
          <w:sz w:val="24"/>
          <w:szCs w:val="24"/>
        </w:rPr>
      </w:pPr>
    </w:p>
    <w:p w14:paraId="731E8BAD"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3.1.2.</w:t>
      </w:r>
      <w:r>
        <w:rPr>
          <w:rFonts w:ascii="Times New Roman" w:eastAsia="Times New Roman" w:hAnsi="Times New Roman" w:cs="Times New Roman"/>
          <w:b/>
          <w:sz w:val="24"/>
          <w:szCs w:val="24"/>
        </w:rPr>
        <w:tab/>
        <w:t>Kajian Molekuler</w:t>
      </w:r>
    </w:p>
    <w:p w14:paraId="75E16E12"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Udang Penaeid di Demak sering dimanfaatkan langsung tanpa memisahkan kategori spesiesnya. Hal ini dapat mempengaruhi stok populasi dan mengganggu keseimbangan komunitas udang di ekosistem. Oleh karena itu, kajian molekuler dengan teknik DNA </w:t>
      </w:r>
      <w:r>
        <w:rPr>
          <w:rFonts w:ascii="Times New Roman" w:eastAsia="Times New Roman" w:hAnsi="Times New Roman" w:cs="Times New Roman"/>
          <w:i/>
          <w:sz w:val="24"/>
          <w:szCs w:val="24"/>
        </w:rPr>
        <w:t xml:space="preserve">barcoding </w:t>
      </w:r>
      <w:r>
        <w:rPr>
          <w:rFonts w:ascii="Times New Roman" w:eastAsia="Times New Roman" w:hAnsi="Times New Roman" w:cs="Times New Roman"/>
          <w:sz w:val="24"/>
          <w:szCs w:val="24"/>
        </w:rPr>
        <w:t>digunakan untuk menjawab identifikasi spesies sebagai acuan pengelolaan stok udang. Penelitian genetik dilakukan dengan gen COI (</w:t>
      </w:r>
      <w:r>
        <w:rPr>
          <w:rFonts w:ascii="Times New Roman" w:eastAsia="Times New Roman" w:hAnsi="Times New Roman" w:cs="Times New Roman"/>
          <w:i/>
          <w:sz w:val="24"/>
          <w:szCs w:val="24"/>
        </w:rPr>
        <w:t>cytochrome oxidase I</w:t>
      </w:r>
      <w:r>
        <w:rPr>
          <w:rFonts w:ascii="Times New Roman" w:eastAsia="Times New Roman" w:hAnsi="Times New Roman" w:cs="Times New Roman"/>
          <w:sz w:val="24"/>
          <w:szCs w:val="24"/>
        </w:rPr>
        <w:t xml:space="preserve">) menggunakan 77 sampel udang dari 4 desa binaan PT. Cassanatama Naturindo. Hasil penelitian mengungkapkan adanya 5 spesies yang teridentifikasi, yaitu: </w:t>
      </w:r>
      <w:r>
        <w:rPr>
          <w:rFonts w:ascii="Times New Roman" w:eastAsia="Times New Roman" w:hAnsi="Times New Roman" w:cs="Times New Roman"/>
          <w:i/>
          <w:sz w:val="24"/>
          <w:szCs w:val="24"/>
        </w:rPr>
        <w:t xml:space="preserve">Penaeus merguiensis </w:t>
      </w:r>
      <w:r>
        <w:rPr>
          <w:rFonts w:ascii="Times New Roman" w:eastAsia="Times New Roman" w:hAnsi="Times New Roman" w:cs="Times New Roman"/>
          <w:sz w:val="24"/>
          <w:szCs w:val="24"/>
        </w:rPr>
        <w:t>(70 sampel)</w:t>
      </w:r>
      <w:r>
        <w:rPr>
          <w:rFonts w:ascii="Times New Roman" w:eastAsia="Times New Roman" w:hAnsi="Times New Roman" w:cs="Times New Roman"/>
          <w:i/>
          <w:sz w:val="24"/>
          <w:szCs w:val="24"/>
        </w:rPr>
        <w:t xml:space="preserve">, Fenneropenaeus penicillatus </w:t>
      </w:r>
      <w:r>
        <w:rPr>
          <w:rFonts w:ascii="Times New Roman" w:eastAsia="Times New Roman" w:hAnsi="Times New Roman" w:cs="Times New Roman"/>
          <w:sz w:val="24"/>
          <w:szCs w:val="24"/>
        </w:rPr>
        <w:t>(4 sampel)</w:t>
      </w:r>
      <w:r>
        <w:rPr>
          <w:rFonts w:ascii="Times New Roman" w:eastAsia="Times New Roman" w:hAnsi="Times New Roman" w:cs="Times New Roman"/>
          <w:i/>
          <w:sz w:val="24"/>
          <w:szCs w:val="24"/>
        </w:rPr>
        <w:t>, Penaeus vannamei</w:t>
      </w:r>
      <w:r>
        <w:rPr>
          <w:rFonts w:ascii="Times New Roman" w:eastAsia="Times New Roman" w:hAnsi="Times New Roman" w:cs="Times New Roman"/>
          <w:sz w:val="24"/>
          <w:szCs w:val="24"/>
        </w:rPr>
        <w:t xml:space="preserve"> (1 sampel)</w:t>
      </w:r>
      <w:r>
        <w:rPr>
          <w:rFonts w:ascii="Times New Roman" w:eastAsia="Times New Roman" w:hAnsi="Times New Roman" w:cs="Times New Roman"/>
          <w:i/>
          <w:sz w:val="24"/>
          <w:szCs w:val="24"/>
        </w:rPr>
        <w:t xml:space="preserve">, Metapenaeus brevicornis </w:t>
      </w:r>
      <w:r>
        <w:rPr>
          <w:rFonts w:ascii="Times New Roman" w:eastAsia="Times New Roman" w:hAnsi="Times New Roman" w:cs="Times New Roman"/>
          <w:sz w:val="24"/>
          <w:szCs w:val="24"/>
        </w:rPr>
        <w:t>(1 sampel)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Metapenaeus ensi</w:t>
      </w:r>
      <w:r>
        <w:rPr>
          <w:rFonts w:ascii="Times New Roman" w:eastAsia="Times New Roman" w:hAnsi="Times New Roman" w:cs="Times New Roman"/>
          <w:sz w:val="24"/>
          <w:szCs w:val="24"/>
        </w:rPr>
        <w:t xml:space="preserve">s (1 sampel).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xml:space="preserve"> merupakan spesies yang paling banyak teridentifikasi dan dikenal dengan nama lokal Udang Putih atau Udang Jerbung. </w:t>
      </w:r>
      <w:r>
        <w:rPr>
          <w:rFonts w:ascii="Times New Roman" w:eastAsia="Times New Roman" w:hAnsi="Times New Roman" w:cs="Times New Roman"/>
          <w:i/>
          <w:sz w:val="24"/>
          <w:szCs w:val="24"/>
        </w:rPr>
        <w:t>Fenneropenaeus penicillatus</w:t>
      </w:r>
      <w:r>
        <w:rPr>
          <w:rFonts w:ascii="Times New Roman" w:eastAsia="Times New Roman" w:hAnsi="Times New Roman" w:cs="Times New Roman"/>
          <w:sz w:val="24"/>
          <w:szCs w:val="24"/>
        </w:rPr>
        <w:t xml:space="preserve"> atau disinonimkan </w:t>
      </w:r>
      <w:r>
        <w:rPr>
          <w:rFonts w:ascii="Times New Roman" w:eastAsia="Times New Roman" w:hAnsi="Times New Roman" w:cs="Times New Roman"/>
          <w:i/>
          <w:sz w:val="24"/>
          <w:szCs w:val="24"/>
        </w:rPr>
        <w:t xml:space="preserve">Penaeus penicillatus </w:t>
      </w:r>
      <w:r>
        <w:rPr>
          <w:rFonts w:ascii="Times New Roman" w:eastAsia="Times New Roman" w:hAnsi="Times New Roman" w:cs="Times New Roman"/>
          <w:sz w:val="24"/>
          <w:szCs w:val="24"/>
        </w:rPr>
        <w:t>dikenal dengan nama udang ekor merah (</w:t>
      </w:r>
      <w:r>
        <w:rPr>
          <w:rFonts w:ascii="Times New Roman" w:eastAsia="Times New Roman" w:hAnsi="Times New Roman" w:cs="Times New Roman"/>
          <w:i/>
          <w:sz w:val="24"/>
          <w:szCs w:val="24"/>
        </w:rPr>
        <w:t>Redtail shrimp</w:t>
      </w:r>
      <w:r>
        <w:rPr>
          <w:rFonts w:ascii="Times New Roman" w:eastAsia="Times New Roman" w:hAnsi="Times New Roman" w:cs="Times New Roman"/>
          <w:sz w:val="24"/>
          <w:szCs w:val="24"/>
        </w:rPr>
        <w:t xml:space="preserve">). Secara morfologi,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Penaeus penicillatus</w:t>
      </w:r>
      <w:r>
        <w:rPr>
          <w:rFonts w:ascii="Times New Roman" w:eastAsia="Times New Roman" w:hAnsi="Times New Roman" w:cs="Times New Roman"/>
          <w:sz w:val="24"/>
          <w:szCs w:val="24"/>
        </w:rPr>
        <w:t xml:space="preserve"> tampak mirip; hal ini juga didukung perbedaan jarak genetik 5,07% dan termasuk grup monofiletik. Berdasarkan studi Lavrey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w:t>
      </w:r>
      <w:r>
        <w:rPr>
          <w:rFonts w:ascii="Times New Roman" w:eastAsia="Times New Roman" w:hAnsi="Times New Roman" w:cs="Times New Roman"/>
          <w:i/>
          <w:sz w:val="24"/>
          <w:szCs w:val="24"/>
        </w:rPr>
        <w:t>Penaeus penicillatus, Penaeus silasi, Penaeus indicus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xml:space="preserve"> merupakan spesies bersaudara dalam analisis filogenetik. </w:t>
      </w:r>
      <w:r>
        <w:rPr>
          <w:rFonts w:ascii="Times New Roman" w:eastAsia="Times New Roman" w:hAnsi="Times New Roman" w:cs="Times New Roman"/>
          <w:i/>
          <w:sz w:val="24"/>
          <w:szCs w:val="24"/>
        </w:rPr>
        <w:t xml:space="preserve">Penaeus vannamei </w:t>
      </w:r>
      <w:r>
        <w:rPr>
          <w:rFonts w:ascii="Times New Roman" w:eastAsia="Times New Roman" w:hAnsi="Times New Roman" w:cs="Times New Roman"/>
          <w:sz w:val="24"/>
          <w:szCs w:val="24"/>
        </w:rPr>
        <w:t xml:space="preserve">atau disinonimkan </w:t>
      </w:r>
      <w:r>
        <w:rPr>
          <w:rFonts w:ascii="Times New Roman" w:eastAsia="Times New Roman" w:hAnsi="Times New Roman" w:cs="Times New Roman"/>
          <w:i/>
          <w:sz w:val="24"/>
          <w:szCs w:val="24"/>
        </w:rPr>
        <w:t xml:space="preserve">Litopenaeus vannamei </w:t>
      </w:r>
      <w:r>
        <w:rPr>
          <w:rFonts w:ascii="Times New Roman" w:eastAsia="Times New Roman" w:hAnsi="Times New Roman" w:cs="Times New Roman"/>
          <w:sz w:val="24"/>
          <w:szCs w:val="24"/>
        </w:rPr>
        <w:t xml:space="preserve">dikenal sebagai Udang Vaname merupakan spesies asli Pasifik Timur yang beriklim tropis, mulai dari Peru bagian utara hingga Teluk California dan Meksiko. Udang ini merupakan udang yang paling banyak dibudidayakan di dunia termasuk Indonesia (FAO, 2014). Penemuan Udang Vaname di alam diduga terjadi karena kebocoran tambak udang saat banjir rob dan berpotensi invasif jika mereka mampu berkembang biak. </w:t>
      </w:r>
      <w:r>
        <w:rPr>
          <w:rFonts w:ascii="Times New Roman" w:eastAsia="Times New Roman" w:hAnsi="Times New Roman" w:cs="Times New Roman"/>
          <w:i/>
          <w:sz w:val="24"/>
          <w:szCs w:val="24"/>
        </w:rPr>
        <w:t>Metapenaeus brevicornis</w:t>
      </w:r>
      <w:r>
        <w:rPr>
          <w:rFonts w:ascii="Times New Roman" w:eastAsia="Times New Roman" w:hAnsi="Times New Roman" w:cs="Times New Roman"/>
          <w:sz w:val="24"/>
          <w:szCs w:val="24"/>
        </w:rPr>
        <w:t xml:space="preserve"> dikenal dengan nama Udang Cendana (</w:t>
      </w:r>
      <w:r>
        <w:rPr>
          <w:rFonts w:ascii="Times New Roman" w:eastAsia="Times New Roman" w:hAnsi="Times New Roman" w:cs="Times New Roman"/>
          <w:i/>
          <w:sz w:val="24"/>
          <w:szCs w:val="24"/>
        </w:rPr>
        <w:t>Yellow Shrimp</w:t>
      </w:r>
      <w:r>
        <w:rPr>
          <w:rFonts w:ascii="Times New Roman" w:eastAsia="Times New Roman" w:hAnsi="Times New Roman" w:cs="Times New Roman"/>
          <w:sz w:val="24"/>
          <w:szCs w:val="24"/>
        </w:rPr>
        <w:t xml:space="preserve">) yang umum ditemukan pada perairan estuari. </w:t>
      </w:r>
      <w:r>
        <w:rPr>
          <w:rFonts w:ascii="Times New Roman" w:eastAsia="Times New Roman" w:hAnsi="Times New Roman" w:cs="Times New Roman"/>
          <w:i/>
          <w:sz w:val="24"/>
          <w:szCs w:val="24"/>
        </w:rPr>
        <w:t>Metapenaeus ensi</w:t>
      </w:r>
      <w:r>
        <w:rPr>
          <w:rFonts w:ascii="Times New Roman" w:eastAsia="Times New Roman" w:hAnsi="Times New Roman" w:cs="Times New Roman"/>
          <w:sz w:val="24"/>
          <w:szCs w:val="24"/>
        </w:rPr>
        <w:t>s dikenal dengan nama Udang Dogol atau Udang Batu yang mendiami perairan berlumpur di estuari.</w:t>
      </w:r>
    </w:p>
    <w:p w14:paraId="64489D0D"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Analisis genetik lanjutan dilakukan untuk mengkaji keragaman genetik dan struktur populasi dari 70 sampel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xml:space="preserve">.  Hasil mengungkapkan adanya 17 haplotipe unik, yang terdistribusi: 1 haplotipe dimiliki 2 populasi (Babalan-Menco), 2 haplotipe dimiliki oleh tiga populasi (Babalan-Gojoyo-Menco; Gojoyo-Menco-Seklenting), dan 2 haplotipe dimiliki oleh keempat populasi. Keragaman haplotipe rata-rata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xml:space="preserve"> adalah 0,6936 yang menunjukkan nilai moderat sesuai dengan Nei (1987). Keragaman haplotipe tertinggi ditemukan di Gojoyo (0,808); diikuti Babalan (0,758); Seklenting (0,667); dan terendah di Menco  (0,533). Hasil penelitian menunjukkan fakta menarik bahwa lokasi daerah penangkapan udang mempengaruhi nilai keragaman genetik. Daerah penangkapan Gojoyo dan </w:t>
      </w:r>
      <w:r>
        <w:rPr>
          <w:rFonts w:ascii="Times New Roman" w:eastAsia="Times New Roman" w:hAnsi="Times New Roman" w:cs="Times New Roman"/>
          <w:sz w:val="24"/>
          <w:szCs w:val="24"/>
        </w:rPr>
        <w:lastRenderedPageBreak/>
        <w:t xml:space="preserve">Babalan yang berhadapan langsung dengan perairan terbuka memiliki keragaman haplotipe yang lebih tinggi dibandingkan dengan daerah penangkapan Seklenting yang berada di muara sungai tertutup dan daerah penangkapan Menco yang berada di teluk tertutup. Selain itu, keragaman genetik yang rendah meningkatkan risiko kepunahan karena mengurangi potensi spesies untuk beradaptasi terhadap perubahan lingkungan (Hobbs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w:t>
      </w:r>
    </w:p>
    <w:p w14:paraId="50BDE6F2"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Diferensiasi genetik di antara populasi menunjukkan tidak ada perbedaan yang signifikan di antara keempat daerah penangkapan ikan, yang mengklasifikasikan mereka sebagai populasi panmictic. Nilai Fst terendah ditemukan antara Gojoyo dan Menco (Fst: 0,00513) dan tertinggi antara Seklenting dan Gojoyo (Fst: 0,03536), dengan semua nilai yang tidak signifikan sesuai dengan tingkat signifikansi Chi-square (0,01 &lt; P&lt;0,05). Nilai FST AMOVA yang dari keempat lokasi adalah 0,00756, yang mengindikasikan struktur populasi yang sangat rendah, sesuai dengan Excoffier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(1992). Hasil AMOVA menunjukkan persentase variasi yang tinggi (99,24%) di dalam populasi dan persentase yang sangat rendah (0,76%) di antara populasi. Oleh karena itu, dapat disimpulkan bahwa keempat lokasi di udang di Demak berasal dari populasi yang sama dan tidak ada penghalang fisik aliran gen.</w:t>
      </w:r>
    </w:p>
    <w:p w14:paraId="2051A8FC" w14:textId="77777777" w:rsidR="00FC0D95" w:rsidRDefault="00FC0D95">
      <w:pPr>
        <w:spacing w:line="360" w:lineRule="auto"/>
        <w:jc w:val="both"/>
        <w:rPr>
          <w:rFonts w:ascii="Times New Roman" w:eastAsia="Times New Roman" w:hAnsi="Times New Roman" w:cs="Times New Roman"/>
          <w:sz w:val="24"/>
          <w:szCs w:val="24"/>
        </w:rPr>
      </w:pPr>
    </w:p>
    <w:p w14:paraId="77CC8191"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 xml:space="preserve">Kondisi Ekosistem Perairan dan Habitat Udang  </w:t>
      </w:r>
    </w:p>
    <w:p w14:paraId="7B939673"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Data  penelitian yang tersedia utamanya berfokus pada Kabupaten Demak. Wilayah Demak memiliki ekosistem perairan yang beragam, mulai dari sungai, muara, hingga kawasan mangrove. Ekosistem ini menyediakan jasa ekologis secara luas, namun terutama untuk udang, yang merupakan komoditas perikanan penting di daerah ini, ekosistem ini memiliki peran spesifik berupa tempat tumbuhnya udang juvenil sebelum bisa migrasi kembali ke laut untuk bertelur.</w:t>
      </w:r>
    </w:p>
    <w:p w14:paraId="67FFC6DD"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Sungai Babalan yang terletak di Desa Babalan mengalami pencemaran tingkat sedang akibat aktivitas pemanfaatan lahan seperti pemukiman, pertambakan, dan keberadaan hutan mangrove di sekitarnya (Chiesa, 2024). Parameter TSS (</w:t>
      </w:r>
      <w:r>
        <w:rPr>
          <w:rFonts w:ascii="Times New Roman" w:eastAsia="Times New Roman" w:hAnsi="Times New Roman" w:cs="Times New Roman"/>
          <w:i/>
          <w:sz w:val="24"/>
          <w:szCs w:val="24"/>
        </w:rPr>
        <w:t>total suspended solids</w:t>
      </w:r>
      <w:r>
        <w:rPr>
          <w:rFonts w:ascii="Times New Roman" w:eastAsia="Times New Roman" w:hAnsi="Times New Roman" w:cs="Times New Roman"/>
          <w:sz w:val="24"/>
          <w:szCs w:val="24"/>
        </w:rPr>
        <w:t>), BOD (</w:t>
      </w:r>
      <w:r>
        <w:rPr>
          <w:rFonts w:ascii="Times New Roman" w:eastAsia="Times New Roman" w:hAnsi="Times New Roman" w:cs="Times New Roman"/>
          <w:i/>
          <w:sz w:val="24"/>
          <w:szCs w:val="24"/>
        </w:rPr>
        <w:t>biological oxygen demand</w:t>
      </w:r>
      <w:r>
        <w:rPr>
          <w:rFonts w:ascii="Times New Roman" w:eastAsia="Times New Roman" w:hAnsi="Times New Roman" w:cs="Times New Roman"/>
          <w:sz w:val="24"/>
          <w:szCs w:val="24"/>
        </w:rPr>
        <w:t>), dan COD (</w:t>
      </w:r>
      <w:r>
        <w:rPr>
          <w:rFonts w:ascii="Times New Roman" w:eastAsia="Times New Roman" w:hAnsi="Times New Roman" w:cs="Times New Roman"/>
          <w:i/>
          <w:sz w:val="24"/>
          <w:szCs w:val="24"/>
        </w:rPr>
        <w:t>chemical oxygen demand</w:t>
      </w:r>
      <w:r>
        <w:rPr>
          <w:rFonts w:ascii="Times New Roman" w:eastAsia="Times New Roman" w:hAnsi="Times New Roman" w:cs="Times New Roman"/>
          <w:sz w:val="24"/>
          <w:szCs w:val="24"/>
        </w:rPr>
        <w:t>) menunjukkan nilai beban pencemaran yang melebihi kapasitas asimilasi sungai. Kondisi air yang tercemar ini berpotensi mengganggu kesehatan organisme perairan, termasuk udang, yang memerlukan air dengan kualitas yang cukup baik untuk pertumbuhan dan reproduksi.</w:t>
      </w:r>
    </w:p>
    <w:p w14:paraId="5A7D0DAF"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untuk daerah Tambak Seklenting ditemukan bahwa Sungai Seklenting berada dalam kategori tercemar sedang dengan tingkat kesuburan perairan yang tergolong eutrofik (Putra, 2024). Kondisi ini menunjukkan bahwa perairan memiliki tingkat nutrisi yang tinggi, yang dapat mendukung pertumbuhan organisme akuatik, tetapi juga berisiko </w:t>
      </w:r>
      <w:r>
        <w:rPr>
          <w:rFonts w:ascii="Times New Roman" w:eastAsia="Times New Roman" w:hAnsi="Times New Roman" w:cs="Times New Roman"/>
          <w:sz w:val="24"/>
          <w:szCs w:val="24"/>
        </w:rPr>
        <w:lastRenderedPageBreak/>
        <w:t xml:space="preserve">menyebabkan masalah seperti pertumbuhan alga berlebih yang dapat menurunkan kadar oksigen terlarut. Sungai Seklenting di Kecamatan Wedung, Kabupaten Demak, merupakan ekosistem perairan yang dimanfaatkan untuk berbagai aktivitas manusia, seperti pertanian, pertambakan, dan permukiman. Aktivitas ini berkontribusi terhadap masuknya berbagai limbah organik dan anorganik ke dalam perairan, yang berpengaruh terhadap kualitas air serta kehidupan organisme akuatik. </w:t>
      </w:r>
    </w:p>
    <w:p w14:paraId="0A82E704"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Kawasan mangrove Tambak Seklenting dan Gojoyo juga diamati menunjukkan penurunan kesehatan hutan mangrovenya berdasarkan indeks NDVI (</w:t>
      </w:r>
      <w:r>
        <w:rPr>
          <w:rFonts w:ascii="Times New Roman" w:eastAsia="Times New Roman" w:hAnsi="Times New Roman" w:cs="Times New Roman"/>
          <w:i/>
          <w:sz w:val="24"/>
          <w:szCs w:val="24"/>
        </w:rPr>
        <w:t>Normalized Difference Vegetation Index</w:t>
      </w:r>
      <w:r>
        <w:rPr>
          <w:rFonts w:ascii="Times New Roman" w:eastAsia="Times New Roman" w:hAnsi="Times New Roman" w:cs="Times New Roman"/>
          <w:sz w:val="24"/>
          <w:szCs w:val="24"/>
        </w:rPr>
        <w:t>) (Juniadi, 2022). Hal ini diduga akibat abrasi, pencemaran, dan berbagai bentuk cekaman lingkungan lainnya. Hal ini mengkhawatirkan karena tutupan mangrove merupakan wilayah yang penting untuk pertumbuhan udang juvenil. Meskipun ditemukan beberapa faktor yang dapat mendukung pertumbuhan udang di daerah tersebut, seperti jenis substrat berupa lumpur dan pasir berlumpur, serta kadar endapan organik yang tinggi, terdapat pula ancaman berupa polusi limbah pemukiman serta terbatasnya ketersediaan oksigen di perairan akibat eutrofikasi.</w:t>
      </w:r>
    </w:p>
    <w:p w14:paraId="5AE54245"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Muara Sungai Wulan yang disebut sebagai “Laut Kapal Mati,” merupakan wilayah tangkapan ikan (</w:t>
      </w:r>
      <w:r>
        <w:rPr>
          <w:rFonts w:ascii="Times New Roman" w:eastAsia="Times New Roman" w:hAnsi="Times New Roman" w:cs="Times New Roman"/>
          <w:i/>
          <w:sz w:val="24"/>
          <w:szCs w:val="24"/>
        </w:rPr>
        <w:t>fishing ground</w:t>
      </w:r>
      <w:r>
        <w:rPr>
          <w:rFonts w:ascii="Times New Roman" w:eastAsia="Times New Roman" w:hAnsi="Times New Roman" w:cs="Times New Roman"/>
          <w:sz w:val="24"/>
          <w:szCs w:val="24"/>
        </w:rPr>
        <w:t>) utama untuk nelayan Desa Menco. Putri (2024) menunjukkan bahwa substrat dasar di perairan Muara Sungai Wulan didominasi oleh pasir dan lumpur. Substrat tersebut berperan dalam menyediakan lingkungan yang optimal bagi makrozoobentos, yang merupakan sumber makanan bagi udang. Kandungan bahan organik dalam sedimen yang berasal dari serasah mangrove turut mempengaruhi kesuburan habitat perairan dan mendukung produktivitas biota akuatik. mendukung habitat udang meliputi kandungan nutrisi yang cukup dalam sedimen, keberadaan vegetasi mangrove yang membantu menyediakan perlindungan, serta tingkat salinitas yang masih berada dalam batas yang dapat ditoleransi oleh udang. Namun, penelitian ini juga menyoroti potensi ancaman dari pencemaran perairan akibat kegiatan budidaya yang tidak terkontrol. Eutrofikasi yang terjadi akibat masuknya limbah dari tambak dapat menyebabkan penurunan kadar oksigen terlarut, yang berpotensi mengganggu kehidupan udang dan organisme lain di dalam ekosistem ini.</w:t>
      </w:r>
    </w:p>
    <w:p w14:paraId="282C254A" w14:textId="77777777" w:rsidR="00FC0D95" w:rsidRDefault="00FC0D95">
      <w:pPr>
        <w:spacing w:line="360" w:lineRule="auto"/>
        <w:rPr>
          <w:rFonts w:ascii="Times New Roman" w:eastAsia="Times New Roman" w:hAnsi="Times New Roman" w:cs="Times New Roman"/>
          <w:b/>
        </w:rPr>
      </w:pPr>
    </w:p>
    <w:p w14:paraId="409F41A7"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Dampak Perikanan Udang terhadap Lingkungan</w:t>
      </w:r>
    </w:p>
    <w:p w14:paraId="38A67F3B"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Perikanan udang di wilayah Demak memainkan peran penting dalam perekonomian masyarakat pesisir, namun praktik ini juga memberikan dampak signifikan terhadap lingkungan. Dampak tersebut mencakup perubahan ekosistem perairan, degradasi habitat, dan penurunan biodiversitas, yang sebagian besar bergantung pada jenis alat tangkap yang </w:t>
      </w:r>
      <w:r>
        <w:rPr>
          <w:rFonts w:ascii="Times New Roman" w:eastAsia="Times New Roman" w:hAnsi="Times New Roman" w:cs="Times New Roman"/>
          <w:sz w:val="24"/>
          <w:szCs w:val="24"/>
        </w:rPr>
        <w:lastRenderedPageBreak/>
        <w:t>digunakan. Alat tangkap yang kurang selektif sering kali menyebabkan tertangkapnya spesies non-target, termasuk biota yang belum matang secara seksual. Pada sub-bab berikut, pembahasan difokuskan pada dampak lingkungan akibat penggunaan alat tangkap yang umum digunakan, seperti trammel net, impes, wangkong, dan bubu naga.</w:t>
      </w:r>
    </w:p>
    <w:p w14:paraId="666BD2EC" w14:textId="77777777" w:rsidR="00FC0D95" w:rsidRDefault="00FC0D95">
      <w:pPr>
        <w:spacing w:line="360" w:lineRule="auto"/>
        <w:ind w:firstLine="720"/>
        <w:jc w:val="both"/>
        <w:rPr>
          <w:rFonts w:ascii="Times New Roman" w:eastAsia="Times New Roman" w:hAnsi="Times New Roman" w:cs="Times New Roman"/>
          <w:sz w:val="24"/>
          <w:szCs w:val="24"/>
        </w:rPr>
      </w:pPr>
    </w:p>
    <w:p w14:paraId="5187956E" w14:textId="77777777" w:rsidR="00FC0D95" w:rsidRDefault="00FC0D95">
      <w:pPr>
        <w:spacing w:line="360" w:lineRule="auto"/>
        <w:ind w:firstLine="720"/>
        <w:jc w:val="both"/>
        <w:rPr>
          <w:rFonts w:ascii="Times New Roman" w:eastAsia="Times New Roman" w:hAnsi="Times New Roman" w:cs="Times New Roman"/>
          <w:sz w:val="24"/>
          <w:szCs w:val="24"/>
        </w:rPr>
      </w:pPr>
    </w:p>
    <w:p w14:paraId="597C73CD"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w:t>
      </w:r>
      <w:r>
        <w:rPr>
          <w:rFonts w:ascii="Times New Roman" w:eastAsia="Times New Roman" w:hAnsi="Times New Roman" w:cs="Times New Roman"/>
          <w:b/>
          <w:sz w:val="24"/>
          <w:szCs w:val="24"/>
        </w:rPr>
        <w:tab/>
        <w:t>Berdasarkan Alat Tangkap</w:t>
      </w:r>
    </w:p>
    <w:p w14:paraId="16736D52" w14:textId="77777777" w:rsidR="00FC0D95"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3.3.1.1. Jaring Tiga Lapis (</w:t>
      </w:r>
      <w:r>
        <w:rPr>
          <w:rFonts w:ascii="Times New Roman" w:eastAsia="Times New Roman" w:hAnsi="Times New Roman" w:cs="Times New Roman"/>
          <w:b/>
          <w:i/>
          <w:sz w:val="24"/>
          <w:szCs w:val="24"/>
        </w:rPr>
        <w:t>Trammel Net</w:t>
      </w:r>
      <w:r>
        <w:rPr>
          <w:rFonts w:ascii="Times New Roman" w:eastAsia="Times New Roman" w:hAnsi="Times New Roman" w:cs="Times New Roman"/>
          <w:b/>
          <w:sz w:val="24"/>
          <w:szCs w:val="24"/>
        </w:rPr>
        <w:t>)</w:t>
      </w:r>
    </w:p>
    <w:p w14:paraId="6535A134" w14:textId="77777777" w:rsidR="00FC0D95" w:rsidRDefault="00000000">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Trammel net</w:t>
      </w:r>
      <w:r>
        <w:rPr>
          <w:rFonts w:ascii="Times New Roman" w:eastAsia="Times New Roman" w:hAnsi="Times New Roman" w:cs="Times New Roman"/>
          <w:sz w:val="24"/>
          <w:szCs w:val="24"/>
        </w:rPr>
        <w:t xml:space="preserve"> adalah alat tangkap yang umum digunakan di wilayah Demak, seperti di perairan Kabupaten Demak. Alat ini dikenal efektif dalam menangkap berbagai spesies, termasuk Udang Putih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rajungan (</w:t>
      </w:r>
      <w:r>
        <w:rPr>
          <w:rFonts w:ascii="Times New Roman" w:eastAsia="Times New Roman" w:hAnsi="Times New Roman" w:cs="Times New Roman"/>
          <w:i/>
          <w:sz w:val="24"/>
          <w:szCs w:val="24"/>
        </w:rPr>
        <w:t>Portunus pelagicus</w:t>
      </w:r>
      <w:r>
        <w:rPr>
          <w:rFonts w:ascii="Times New Roman" w:eastAsia="Times New Roman" w:hAnsi="Times New Roman" w:cs="Times New Roman"/>
          <w:sz w:val="24"/>
          <w:szCs w:val="24"/>
        </w:rPr>
        <w:t>), dan Ikan Belanak (</w:t>
      </w:r>
      <w:r>
        <w:rPr>
          <w:rFonts w:ascii="Times New Roman" w:eastAsia="Times New Roman" w:hAnsi="Times New Roman" w:cs="Times New Roman"/>
          <w:i/>
          <w:sz w:val="24"/>
          <w:szCs w:val="24"/>
        </w:rPr>
        <w:t>Mugil cephalus</w:t>
      </w:r>
      <w:r>
        <w:rPr>
          <w:rFonts w:ascii="Times New Roman" w:eastAsia="Times New Roman" w:hAnsi="Times New Roman" w:cs="Times New Roman"/>
          <w:sz w:val="24"/>
          <w:szCs w:val="24"/>
        </w:rPr>
        <w:t>). Putra et al. (2018) menunjukkan bahwa alat ini memiliki tingkat selektivitas yang cukup tinggi, meskipun produktivitasnya relatif rendah.</w:t>
      </w:r>
    </w:p>
    <w:p w14:paraId="55762D7E"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3.3.1.2. Impes/Wangkong</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Impes/Wangkong adalah alat tangkap tradisional yang masih digunakan di beberapa wilayah pesisir Demak. Meskipun alat ini lebih sederhana dibandingkan</w:t>
      </w:r>
      <w:r>
        <w:rPr>
          <w:rFonts w:ascii="Times New Roman" w:eastAsia="Times New Roman" w:hAnsi="Times New Roman" w:cs="Times New Roman"/>
          <w:i/>
          <w:sz w:val="24"/>
          <w:szCs w:val="24"/>
        </w:rPr>
        <w:t xml:space="preserve"> trammel net,</w:t>
      </w:r>
      <w:r>
        <w:rPr>
          <w:rFonts w:ascii="Times New Roman" w:eastAsia="Times New Roman" w:hAnsi="Times New Roman" w:cs="Times New Roman"/>
          <w:sz w:val="24"/>
          <w:szCs w:val="24"/>
        </w:rPr>
        <w:t xml:space="preserve"> dampak lingkungan yang ditimbulkan masih belum banyak diteliti secara rinci. Beberapa studi awal menunjukkan bahwa impes/wangkong sering kali berpotensi menangkap berbagai spesies non-target, sehingga berpotensi berdampak pada spesies </w:t>
      </w:r>
      <w:r>
        <w:rPr>
          <w:rFonts w:ascii="Times New Roman" w:eastAsia="Times New Roman" w:hAnsi="Times New Roman" w:cs="Times New Roman"/>
          <w:i/>
          <w:sz w:val="24"/>
          <w:szCs w:val="24"/>
        </w:rPr>
        <w:t>bycatch</w:t>
      </w:r>
      <w:r>
        <w:rPr>
          <w:rFonts w:ascii="Times New Roman" w:eastAsia="Times New Roman" w:hAnsi="Times New Roman" w:cs="Times New Roman"/>
          <w:sz w:val="24"/>
          <w:szCs w:val="24"/>
        </w:rPr>
        <w:t>. Penelitian lebih lanjut diperlukan untuk memahami dampaknya secara lebih mendalam dan merancang strategi mitigasi yang sesuai.</w:t>
      </w:r>
    </w:p>
    <w:p w14:paraId="31BC204D"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3.3.1.4. Bubu Naga</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Bubu Naga adalah alat tangkap yang banyak digunakan untuk menangkap udang dan biota lainnya di perairan Demak. Berdasarkan penelitian Hadi et al. (2022), alat ini memiliki selektivitas yang rendah dengan hasil tangkapan yang beragam, termasuk Udang Dogol (</w:t>
      </w:r>
      <w:r>
        <w:rPr>
          <w:rFonts w:ascii="Times New Roman" w:eastAsia="Times New Roman" w:hAnsi="Times New Roman" w:cs="Times New Roman"/>
          <w:i/>
          <w:sz w:val="24"/>
          <w:szCs w:val="24"/>
        </w:rPr>
        <w:t>Metapenaeus elegans</w:t>
      </w:r>
      <w:r>
        <w:rPr>
          <w:rFonts w:ascii="Times New Roman" w:eastAsia="Times New Roman" w:hAnsi="Times New Roman" w:cs="Times New Roman"/>
          <w:sz w:val="24"/>
          <w:szCs w:val="24"/>
        </w:rPr>
        <w:t>), rajungan, dan berbagai jenis ikan kecil. Penggunaan Bubu Naga yang tidak selektif dapat mengancam populasi spesies target dan non-target, terutama jika individu yang belum matang turut tertangkap. Pengembangan desain bubu naga yang lebih ramah lingkungan diperlukan untuk mendukung praktik perikanan yang berkelanjutan.</w:t>
      </w:r>
      <w:r>
        <w:rPr>
          <w:rFonts w:ascii="Times New Roman" w:eastAsia="Times New Roman" w:hAnsi="Times New Roman" w:cs="Times New Roman"/>
          <w:b/>
          <w:sz w:val="24"/>
          <w:szCs w:val="24"/>
        </w:rPr>
        <w:t xml:space="preserve"> </w:t>
      </w:r>
    </w:p>
    <w:p w14:paraId="19300889" w14:textId="77777777" w:rsidR="00FC0D95" w:rsidRDefault="00FC0D95">
      <w:pPr>
        <w:spacing w:line="360" w:lineRule="auto"/>
        <w:ind w:firstLine="720"/>
        <w:jc w:val="both"/>
        <w:rPr>
          <w:rFonts w:ascii="Times New Roman" w:eastAsia="Times New Roman" w:hAnsi="Times New Roman" w:cs="Times New Roman"/>
          <w:sz w:val="24"/>
          <w:szCs w:val="24"/>
        </w:rPr>
      </w:pPr>
    </w:p>
    <w:p w14:paraId="62C42C16"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 xml:space="preserve">Prinsip Keberlanjutan dalam Pengelolaan Perikanan Udang </w:t>
      </w:r>
    </w:p>
    <w:p w14:paraId="1ADC2A4D"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produksi perikanan tangkap udang di Demak tahun 2023 sebesar 430 ton dengan valuasi sebesar 32,5 miliar (KKP, 2023). Prinsip keberlanjutan dalam pengelolaan perikanan udang menekankan keseimbangan antara pemanfaatan sumber daya perikanan dan konservasi </w:t>
      </w:r>
      <w:r>
        <w:rPr>
          <w:rFonts w:ascii="Times New Roman" w:eastAsia="Times New Roman" w:hAnsi="Times New Roman" w:cs="Times New Roman"/>
          <w:sz w:val="24"/>
          <w:szCs w:val="24"/>
        </w:rPr>
        <w:lastRenderedPageBreak/>
        <w:t>ekosistem agar dapat terus dimanfaatkan oleh generasi mendatang. Keberlanjutan dalam perikanan mencakup tiga aspek utama, yaitu ekologi, ekonomi, dan sosial. Aspek ekologis berfokus pada upaya menjaga kelangsungan populasi udang dan habitatnya melalui praktik perikanan yang bertanggung jawab. Aspek ekonomi memastikan bahwa pemanfaatan udang dapat memberikan manfaat ekonomi yang stabil bagi nelayan dan pelaku usaha perikanan. Sementara itu, aspek sosial menekankan pada kesejahteraan masyarakat pesisir dan terhindarnya konflik sosial masyarakat nelayan yang bergantung pada perikanan udang serta partisipasi aktif mereka dalam tata kelola sumber daya perikanan.</w:t>
      </w:r>
    </w:p>
    <w:p w14:paraId="0B4F8B71"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Pendekatan ekosistem atau </w:t>
      </w:r>
      <w:r>
        <w:rPr>
          <w:rFonts w:ascii="Times New Roman" w:eastAsia="Times New Roman" w:hAnsi="Times New Roman" w:cs="Times New Roman"/>
          <w:i/>
          <w:sz w:val="24"/>
          <w:szCs w:val="24"/>
        </w:rPr>
        <w:t>Ecosystem Approach to Fisheries Management (EAFM)</w:t>
      </w:r>
      <w:r>
        <w:rPr>
          <w:rFonts w:ascii="Times New Roman" w:eastAsia="Times New Roman" w:hAnsi="Times New Roman" w:cs="Times New Roman"/>
          <w:sz w:val="24"/>
          <w:szCs w:val="24"/>
        </w:rPr>
        <w:t xml:space="preserve"> menjadi prinsip utama dalam mewujudkan keberlanjutan pengelolaan perikanan udang. Pendekatan ini menekankan perlunya pengelolaan perikanan berbasis ekologi yang lebih menyeluruh, tidak hanya mempertimbangkan stok udang, tetapi juga interaksi ekosistem secara lebih luas, termasuk antara berbagai habitat pesisir seperti mangrove, padang lamun dan terumbu karang. Dan tidak hanya aspek ekologi, perlu juga dipertimbangkan aspek sosial dan budaya, ekonomi, teknis penangkapan serta kelembagaan.  Konservasi habitat menjadi bagian penting dari strategi keberlanjutan karena ekosistem yang sehat akan menjamin regenerasi alami populasi udang. Pengaturan zona perlindungan, penegakan peraturan larangan alat tangkap destruktif, program rehabilitasi ekosistem pesisir, </w:t>
      </w:r>
      <w:r>
        <w:rPr>
          <w:rFonts w:ascii="Times New Roman" w:eastAsia="Times New Roman" w:hAnsi="Times New Roman" w:cs="Times New Roman"/>
          <w:sz w:val="24"/>
          <w:szCs w:val="24"/>
          <w:highlight w:val="white"/>
        </w:rPr>
        <w:t xml:space="preserve">peningkatan pemahaman masyarakat, perbaikan kondisi sosial ekonomi dan budaya, serta penataan kelembagaan pengelolaan </w:t>
      </w:r>
      <w:r>
        <w:rPr>
          <w:rFonts w:ascii="Times New Roman" w:eastAsia="Times New Roman" w:hAnsi="Times New Roman" w:cs="Times New Roman"/>
          <w:sz w:val="24"/>
          <w:szCs w:val="24"/>
        </w:rPr>
        <w:t>merupakan langkah-langkah yang harus diterapkan dalam pengelolaan perikanan udang berbasis ekosistem.</w:t>
      </w:r>
    </w:p>
    <w:p w14:paraId="05A51BC3"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Keberlanjutan ekonomi dalam perikanan udang dapat dicapai dengan memastikan bahwa pemanfaatan sumber daya dilakukan secara efisien dan memberikan manfaat ekonomi bagi seluruh pihak yang terlibat dalam rantai produksi perikanan. Nelayan dan pembudidaya udang harus memiliki akses terhadap teknologi yang ramah lingkungan, skema permodalan yang adil, serta pasar yang stabil untuk menjual hasil tangkap atau hasil budidaya mereka. Diversifikasi usaha perikanan juga menjadi strategi yang dapat diterapkan untuk mengurangi ketergantungan pada satu jenis usaha, misalnya dengan mengembangkan industri pengolahan hasil perikanan atau ekowisata berbasis perikanan. Selain itu, penerapan program perbaikan perikanan (</w:t>
      </w:r>
      <w:r>
        <w:rPr>
          <w:rFonts w:ascii="Times New Roman" w:eastAsia="Times New Roman" w:hAnsi="Times New Roman" w:cs="Times New Roman"/>
          <w:i/>
          <w:sz w:val="24"/>
          <w:szCs w:val="24"/>
        </w:rPr>
        <w:t>Fishery Improvement Program)</w:t>
      </w:r>
      <w:r>
        <w:rPr>
          <w:rFonts w:ascii="Times New Roman" w:eastAsia="Times New Roman" w:hAnsi="Times New Roman" w:cs="Times New Roman"/>
          <w:sz w:val="24"/>
          <w:szCs w:val="24"/>
        </w:rPr>
        <w:t xml:space="preserve"> dan sertifikasi perikanan berkelanjutan seperti </w:t>
      </w:r>
      <w:r>
        <w:rPr>
          <w:rFonts w:ascii="Times New Roman" w:eastAsia="Times New Roman" w:hAnsi="Times New Roman" w:cs="Times New Roman"/>
          <w:i/>
          <w:sz w:val="24"/>
          <w:szCs w:val="24"/>
        </w:rPr>
        <w:t>Marine Stewardship Council (MSC)</w:t>
      </w:r>
      <w:r>
        <w:rPr>
          <w:rFonts w:ascii="Times New Roman" w:eastAsia="Times New Roman" w:hAnsi="Times New Roman" w:cs="Times New Roman"/>
          <w:sz w:val="24"/>
          <w:szCs w:val="24"/>
        </w:rPr>
        <w:t>, dapat meningkatkan daya saing produk udang dari Jawa Tengah di pasar global.</w:t>
      </w:r>
    </w:p>
    <w:p w14:paraId="2A26B3AD"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aspek sosial, prinsip keberlanjutan menuntut adanya keadilan dalam distribusi manfaat dari sektor perikanan udang. Nelayan kecil seringkali menghadapi kendala </w:t>
      </w:r>
      <w:r>
        <w:rPr>
          <w:rFonts w:ascii="Times New Roman" w:eastAsia="Times New Roman" w:hAnsi="Times New Roman" w:cs="Times New Roman"/>
          <w:sz w:val="24"/>
          <w:szCs w:val="24"/>
        </w:rPr>
        <w:lastRenderedPageBreak/>
        <w:t>dalam mengakses sumber daya perikanan, teknologi, dan pasar yang lebih luas. Kebijakan pengelolaan perikanan harus mengakomodasi kepentingan mereka dengan memberikan perlindungan terhadap praktik perikanan skala kecil, seperti pembatasan izin operasi bagi kapal besar di wilayah perairan yang menjadi sumber penghidupan nelayan tradisional. Selain itu, pendidikan dan pelatihan mengenai praktik perikanan berkelanjutan serta peningkatan kapasitas komunitas nelayan sangat diperlukan agar mereka dapat beradaptasi dengan perubahan dalam tata kelola perikanan.</w:t>
      </w:r>
    </w:p>
    <w:p w14:paraId="29C7B14A" w14:textId="77777777" w:rsidR="00FC0D95" w:rsidRDefault="00000000">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Penegakan hukum menjadi faktor kunci dalam menjaga keberlanjutan perikanan udang. Regulasi yang telah ditetapkan, seperti batas tangkapan maksimum (</w:t>
      </w:r>
      <w:r>
        <w:rPr>
          <w:rFonts w:ascii="Times New Roman" w:eastAsia="Times New Roman" w:hAnsi="Times New Roman" w:cs="Times New Roman"/>
          <w:i/>
          <w:sz w:val="24"/>
          <w:szCs w:val="24"/>
        </w:rPr>
        <w:t>Total Allowable Catch</w:t>
      </w:r>
      <w:r>
        <w:rPr>
          <w:rFonts w:ascii="Times New Roman" w:eastAsia="Times New Roman" w:hAnsi="Times New Roman" w:cs="Times New Roman"/>
          <w:sz w:val="24"/>
          <w:szCs w:val="24"/>
        </w:rPr>
        <w:t xml:space="preserve">), zona larangan penangkapan, dan persyaratan alat tangkap yang ramah lingkungan, harus diterapkan secara konsisten. Pengawasan terhadap praktik perikanan ilegal, </w:t>
      </w:r>
      <w:r>
        <w:rPr>
          <w:rFonts w:ascii="Times New Roman" w:eastAsia="Times New Roman" w:hAnsi="Times New Roman" w:cs="Times New Roman"/>
          <w:sz w:val="24"/>
          <w:szCs w:val="24"/>
          <w:highlight w:val="white"/>
        </w:rPr>
        <w:t>tidak dilaporkan, tidak sesuai aturan (IUU Fishing),</w:t>
      </w:r>
      <w:r>
        <w:rPr>
          <w:rFonts w:ascii="Times New Roman" w:eastAsia="Times New Roman" w:hAnsi="Times New Roman" w:cs="Times New Roman"/>
          <w:sz w:val="24"/>
          <w:szCs w:val="24"/>
        </w:rPr>
        <w:t xml:space="preserve">  dan tidak berkelanjutan harus diperketat pengawasannya dengan melibatkan berbagai pihak, termasuk pemerintah daerah, aparat penegak hukum, serta organisasi masyarakat. Penerapan sistem pemantauan berbasis teknologi, seperti pengawasan satelit dan pencatatan elektronik hasil tangkapan, dapat meningkatkan efektivitas pengelolaan dan mencegah eksploitasi berlebihan terhadap stok udang di perairan Demak. </w:t>
      </w:r>
      <w:r>
        <w:rPr>
          <w:rFonts w:ascii="Times New Roman" w:eastAsia="Times New Roman" w:hAnsi="Times New Roman" w:cs="Times New Roman"/>
          <w:sz w:val="24"/>
          <w:szCs w:val="24"/>
          <w:highlight w:val="white"/>
        </w:rPr>
        <w:t>Secara nasional juga telah dibentuk lembaga pengelolaan perikanan untuk setiap WPP, yang dikenal sebagai UPP (Unit Pengelolaan Perikanan) WPPNRI, meskipun belum berjalan secara efektif.</w:t>
      </w:r>
    </w:p>
    <w:p w14:paraId="6CE93B9F"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Prinsip keberlanjutan dalam pengelolaan perikanan udang tidak hanya bertujuan untuk menjaga kelangsungan stok udang, tetapi juga memastikan bahwa manfaat dari sumber daya perikanan ini dapat dinikmati oleh berbagai pihak secara adil. Integrasi pendekatan ekologi, ekonomi, dan sosial dalam kebijakan pengelolaan akan menciptakan sistem perikanan yang lebih tangguh dan adaptif terhadap perubahan lingkungan maupun dinamika pasar global. Melalui pengelolaan yang berbasis</w:t>
      </w:r>
      <w:r>
        <w:rPr>
          <w:rFonts w:ascii="Times New Roman" w:eastAsia="Times New Roman" w:hAnsi="Times New Roman" w:cs="Times New Roman"/>
          <w:sz w:val="24"/>
          <w:szCs w:val="24"/>
          <w:highlight w:val="white"/>
        </w:rPr>
        <w:t xml:space="preserve"> EAFM</w:t>
      </w:r>
      <w:r>
        <w:rPr>
          <w:rFonts w:ascii="Times New Roman" w:eastAsia="Times New Roman" w:hAnsi="Times New Roman" w:cs="Times New Roman"/>
          <w:sz w:val="24"/>
          <w:szCs w:val="24"/>
        </w:rPr>
        <w:t>, perikanan udang di Demak dapat terus berkembang tanpa mengorbankan keseimbangan ekosistem dan kesejahteraan masyarakat pesisir.</w:t>
      </w:r>
    </w:p>
    <w:p w14:paraId="4AA13780" w14:textId="77777777" w:rsidR="00FC0D95" w:rsidRDefault="00FC0D95">
      <w:pPr>
        <w:spacing w:line="360" w:lineRule="auto"/>
        <w:jc w:val="both"/>
        <w:rPr>
          <w:rFonts w:ascii="Times New Roman" w:eastAsia="Times New Roman" w:hAnsi="Times New Roman" w:cs="Times New Roman"/>
          <w:sz w:val="24"/>
          <w:szCs w:val="24"/>
        </w:rPr>
      </w:pPr>
    </w:p>
    <w:p w14:paraId="25DB0357"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 xml:space="preserve">Strategi Konservasi dan Perikanan Berkelanjutan </w:t>
      </w:r>
    </w:p>
    <w:p w14:paraId="5E1BF247"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Perikanan berkelanjutan bertujuan untuk memastikan pemanfaatan sumber daya tanpa mengorbankan keberlanjutan ekosistem (Kurniawan, 2025). Strategi konservasi mencakup penguatan data melalui penerapan teknologi seperti kecerdasan buatan untuk pemantauan sumber daya (Yayasan Konservasi Alam Nusantara, YKAN). Selain itu, strategi pemanenan seperti penetapan kuota tangkapan dan pengelolaan berbasis masyarakat dapat mencegah eksploitasi berlebihan (YKAN, 2025).</w:t>
      </w:r>
    </w:p>
    <w:p w14:paraId="712A672E"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Pembentukan kawasan konservasi perairan, seperti Marine Protected Areas (MPA), melindungi habitat kritis dan keanekaragaman hayati laut. Kawasan ini berfungsi sebagai cadangan stok ikan, sehingga mendukung perikanan berkelanjutan melalui efek spillover (Rusandi, 2025). Transformasi pasar dengan sertifikasi ekolabel dan promosi produk ramah lingkungan juga meningkatkan nilai ekonomi dan akses pasar (Haryadi, 2025).</w:t>
      </w:r>
    </w:p>
    <w:p w14:paraId="02C5444E" w14:textId="77777777" w:rsidR="00FC0D95" w:rsidRDefault="00000000">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Edukasi dan pelatihan nelayan tentang praktik ramah lingkungan serta peningkatan kesadaran masyarakat memainkan peran penting dalam pengurangan praktik merusak dan mendorong konservasi (Pratama, 2025). </w:t>
      </w:r>
      <w:r>
        <w:rPr>
          <w:rFonts w:ascii="Times New Roman" w:eastAsia="Times New Roman" w:hAnsi="Times New Roman" w:cs="Times New Roman"/>
          <w:sz w:val="24"/>
          <w:szCs w:val="24"/>
          <w:highlight w:val="white"/>
        </w:rPr>
        <w:t>Oleh karena itu, semua strategi tersebut penting untuk diterapkan demi mencapai keseimbangan antara keberlanjutan sumber daya perikanan dan kesejahteraan masyarakat.</w:t>
      </w:r>
    </w:p>
    <w:p w14:paraId="64DA09B9" w14:textId="77777777" w:rsidR="00FC0D95" w:rsidRDefault="00000000">
      <w:pPr>
        <w:spacing w:line="360" w:lineRule="auto"/>
        <w:rPr>
          <w:rFonts w:ascii="Times New Roman" w:eastAsia="Times New Roman" w:hAnsi="Times New Roman" w:cs="Times New Roman"/>
        </w:rPr>
      </w:pPr>
      <w:r>
        <w:br w:type="page"/>
      </w:r>
    </w:p>
    <w:p w14:paraId="1BB3F08D"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BAB 4</w:t>
      </w:r>
    </w:p>
    <w:p w14:paraId="612022BE"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PENDEKATAN SOSIAL EKONOMI DALAM PENGELOLAAN PERIKANAN UDANG  </w:t>
      </w:r>
    </w:p>
    <w:p w14:paraId="28E1C4D7" w14:textId="77777777" w:rsidR="00FC0D95" w:rsidRDefault="00FC0D95">
      <w:pPr>
        <w:spacing w:line="360" w:lineRule="auto"/>
        <w:jc w:val="center"/>
        <w:rPr>
          <w:rFonts w:ascii="Times New Roman" w:eastAsia="Times New Roman" w:hAnsi="Times New Roman" w:cs="Times New Roman"/>
        </w:rPr>
      </w:pPr>
    </w:p>
    <w:p w14:paraId="78494292"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 xml:space="preserve">Profil Sosial Ekonomi Nelayan Udang </w:t>
      </w:r>
    </w:p>
    <w:p w14:paraId="2D8BCC68"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Sektor perikanan tangkap udang merupakan sektor penting yang mempengaruhi kehidupan sosial ekonomi masyarakat di pesisir Demak. Namun, di balik potensi ini, kehidupan sosial dan ekonomi nelayan di Demak masih menghadapi berbagai tantangan yang mempengaruhi kesejahteraan mereka. Di sisi lain, kondisi sosial ekonomi masyarakat pesisir ditentukan oleh struktur sosial masyarakat nelayan (jabatan, peran gender, struktur keluarga), organisasi sosial dan kelembagaan, pasar dan ekonomi lokal, regulasi dan kebijakan serta partisipasi masyarakat dan pemberdayaan.</w:t>
      </w:r>
    </w:p>
    <w:p w14:paraId="672D84E0"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Komunitas sosial nelayan perikanan tangkap di Kabupaten Demak terdiri beberapa Kelompok Usaha Bersama (KUB) yang dibentuk oleh nelayan untuk meningkatkan</w:t>
      </w:r>
      <w:r>
        <w:rPr>
          <w:rFonts w:ascii="Times New Roman" w:eastAsia="Times New Roman" w:hAnsi="Times New Roman" w:cs="Times New Roman"/>
          <w:sz w:val="24"/>
          <w:szCs w:val="24"/>
          <w:highlight w:val="white"/>
        </w:rPr>
        <w:t xml:space="preserve"> posisi tawar </w:t>
      </w:r>
      <w:r>
        <w:rPr>
          <w:rFonts w:ascii="Times New Roman" w:eastAsia="Times New Roman" w:hAnsi="Times New Roman" w:cs="Times New Roman"/>
          <w:sz w:val="24"/>
          <w:szCs w:val="24"/>
        </w:rPr>
        <w:t>pendapatan mereka. KUB nelayan dapat berupa badan usaha non badan hukum atau badan hukum. Beberapa KUB nelayan Demak yang terdaftar antara lain: KUB Bintang Samudra dan KUB Sinar Bahari di Desa Morodemak; KUB Hasil Laut Seklenting di Desa Seklenting; KUB Sumber Laut Mujahidin di Desa Gojoyo; KUB Berkah Segoro Menco di Desa Menco; dan KUB Barokah Laut Jaya di Desa Babalan.  Kelompok nelayan tersebut terdiri dari ketua</w:t>
      </w:r>
      <w:r>
        <w:rPr>
          <w:rFonts w:ascii="Times New Roman" w:eastAsia="Times New Roman" w:hAnsi="Times New Roman" w:cs="Times New Roman"/>
          <w:sz w:val="24"/>
          <w:szCs w:val="24"/>
          <w:highlight w:val="white"/>
        </w:rPr>
        <w:t xml:space="preserve"> kelompok d</w:t>
      </w:r>
      <w:r>
        <w:rPr>
          <w:rFonts w:ascii="Times New Roman" w:eastAsia="Times New Roman" w:hAnsi="Times New Roman" w:cs="Times New Roman"/>
          <w:sz w:val="24"/>
          <w:szCs w:val="24"/>
        </w:rPr>
        <w:t xml:space="preserve">an anggota nelayan. Ketua </w:t>
      </w:r>
      <w:r>
        <w:rPr>
          <w:rFonts w:ascii="Times New Roman" w:eastAsia="Times New Roman" w:hAnsi="Times New Roman" w:cs="Times New Roman"/>
          <w:sz w:val="24"/>
          <w:szCs w:val="24"/>
          <w:highlight w:val="white"/>
        </w:rPr>
        <w:t xml:space="preserve">kelompok </w:t>
      </w:r>
      <w:r>
        <w:rPr>
          <w:rFonts w:ascii="Times New Roman" w:eastAsia="Times New Roman" w:hAnsi="Times New Roman" w:cs="Times New Roman"/>
          <w:sz w:val="24"/>
          <w:szCs w:val="24"/>
        </w:rPr>
        <w:t xml:space="preserve">mengkoordinasi dan bertanggungjawab mencatat tangkapan dalam </w:t>
      </w:r>
      <w:r>
        <w:rPr>
          <w:rFonts w:ascii="Times New Roman" w:eastAsia="Times New Roman" w:hAnsi="Times New Roman" w:cs="Times New Roman"/>
          <w:i/>
          <w:sz w:val="24"/>
          <w:szCs w:val="24"/>
        </w:rPr>
        <w:t>logbook</w:t>
      </w:r>
      <w:r>
        <w:rPr>
          <w:rFonts w:ascii="Times New Roman" w:eastAsia="Times New Roman" w:hAnsi="Times New Roman" w:cs="Times New Roman"/>
          <w:sz w:val="24"/>
          <w:szCs w:val="24"/>
        </w:rPr>
        <w:t>, serta anggota nelayan yang terdiri dari beragam usia. Jumlah nelayan wangkong (</w:t>
      </w:r>
      <w:r>
        <w:rPr>
          <w:rFonts w:ascii="Times New Roman" w:eastAsia="Times New Roman" w:hAnsi="Times New Roman" w:cs="Times New Roman"/>
          <w:i/>
          <w:sz w:val="24"/>
          <w:szCs w:val="24"/>
        </w:rPr>
        <w:t>trap net</w:t>
      </w:r>
      <w:r>
        <w:rPr>
          <w:rFonts w:ascii="Times New Roman" w:eastAsia="Times New Roman" w:hAnsi="Times New Roman" w:cs="Times New Roman"/>
          <w:sz w:val="24"/>
          <w:szCs w:val="24"/>
        </w:rPr>
        <w:t xml:space="preserve">) di Desa Menco yang masih aktif berjumlah 33 orang, dengan rentang usia 20-70 tahun, dan mayoritas usia 40-50 tahun (43%). Pendidikan terakhir mayoritasnya adalah Sekolah Dasar (SD) yaitu 27 dari 32 orang nelayan (82%) (Safitri, 2024). Hal ini karena keterbatasan ekonomi, sehingga mereka memilih bekerja untuk memenuhi kebutuhan ekonominya. Sebagian besar nelayan Menco melakukan aktivitas melaut tanpa Anak Buah Kapal (ABK), dan sebagian nelayan di Dukuh Menco mengoperasikan </w:t>
      </w:r>
      <w:r>
        <w:rPr>
          <w:rFonts w:ascii="Times New Roman" w:eastAsia="Times New Roman" w:hAnsi="Times New Roman" w:cs="Times New Roman"/>
          <w:sz w:val="24"/>
          <w:szCs w:val="24"/>
          <w:highlight w:val="white"/>
        </w:rPr>
        <w:t xml:space="preserve">lebih dari satu jenis alat tangkap </w:t>
      </w:r>
      <w:r>
        <w:rPr>
          <w:rFonts w:ascii="Times New Roman" w:eastAsia="Times New Roman" w:hAnsi="Times New Roman" w:cs="Times New Roman"/>
          <w:sz w:val="24"/>
          <w:szCs w:val="24"/>
        </w:rPr>
        <w:t>dalam satu perahu (</w:t>
      </w:r>
      <w:r>
        <w:rPr>
          <w:rFonts w:ascii="Times New Roman" w:eastAsia="Times New Roman" w:hAnsi="Times New Roman" w:cs="Times New Roman"/>
          <w:i/>
          <w:sz w:val="24"/>
          <w:szCs w:val="24"/>
        </w:rPr>
        <w:t>multigear</w:t>
      </w:r>
      <w:r>
        <w:rPr>
          <w:rFonts w:ascii="Times New Roman" w:eastAsia="Times New Roman" w:hAnsi="Times New Roman" w:cs="Times New Roman"/>
          <w:sz w:val="24"/>
          <w:szCs w:val="24"/>
        </w:rPr>
        <w:t xml:space="preserve">) dengan perahu berukuran 1 GT. Nelayan Menco yang memiliki pekerjaan sampingan berjumlah 22 orang dan yang tidak memiliki pekerjaan sampingan berjumlah 11 orang dari total 33 orang. Sebagian besar nelayan Menco sudah memiliki tanggungan (93%), sehingga mereka memiliki pekerjaan sampingan selain melaut yaitu sebagai petambak, pedagang, pengusaha, buruh serabutan dan </w:t>
      </w:r>
      <w:r>
        <w:rPr>
          <w:rFonts w:ascii="Times New Roman" w:eastAsia="Times New Roman" w:hAnsi="Times New Roman" w:cs="Times New Roman"/>
          <w:i/>
          <w:sz w:val="24"/>
          <w:szCs w:val="24"/>
        </w:rPr>
        <w:t>freelance</w:t>
      </w:r>
      <w:r>
        <w:rPr>
          <w:rFonts w:ascii="Times New Roman" w:eastAsia="Times New Roman" w:hAnsi="Times New Roman" w:cs="Times New Roman"/>
          <w:sz w:val="24"/>
          <w:szCs w:val="24"/>
        </w:rPr>
        <w:t xml:space="preserve"> lainnya. </w:t>
      </w:r>
    </w:p>
    <w:p w14:paraId="584F7012"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Sektor ekonomi nelayan udang tangkap di Kabupaten Demak dipengaruhi harga pasar dan suplai volume tangkapan. Sejumlah 64% hasil tangkapan dijual kepada pengepul, 33% bakul dan 3% langsung dijual ke pasar (Safitri, 2024). Hasil wawancara menunjukkan bahwa nelayan yang bermodal pribadi sebesar 55% (18 orang), pinjam pengepul 12% (4 orang), pinjam bakul 15% (5 orang), pinjam bank 6% (2 orang) dan sisanya 12% (4 orang) pinjam bakul sebagian bank, pinjam pengepul sebagian pribadi, pinjam pengepul sebagian koperasi serta pinjam koperasi sebagian pribadi (Safitri, 2024). Pendapatan usaha perikanan tangkap wangkong di Menco sebesar Rp40.225.313,-/tahun dengan jumlah produksi 2136 kg/tahun dengan  jumlah 210 trip dalam setahun. Semua pendapatan berasal dari penjualan hasil tangkapan. Total biaya investasi rata-rata usaha perikanan tangkap wangkong sebesar Rp18.276.516,-. Biaya perawatan yang dikeluarkan untuk usaha perikanan tangkap wangkong per tahun yaitu sebesar Rp4.337.727,- dan biaya penyusutan yang dikeluarkan sebesar Rp. 3.663.626,-. Total biaya tetap yang dikeluarkan yaitu sebesar Rp8.001.353,-/tahun. Nilai perawatan paling tinggi yaitu pada wangkong sebesar Rp3.312.727,-/tahun. Hal ini dikarenakan alat tangkap wangkong yang terendam di dalam air rentan mengalami kerusakan akibat beberapa faktor. Faktor yang mempengaruhi yaitu arus yang tinggi dan banyak material atau benda lain yang tersangkut pada wangkong sehingga jaring robek. Nilai penyusutan paling tinggi yaitu pada wangkong sebesar Rp2.666.667,-/tahun dikarenakan biaya modal yang tinggi dan umur ekonomis yang paling rendah. Biaya total dari usaha perikanan tangkap menggunakan wangkong sebesar Rp8.001.353,-/tahun dan total biaya variabel yaitu sebesar Rp17.046.175,-/tahun, sehingga biaya total didapatkan sebesar Rp25.047.529,-/tahun. Sehingga diketahui keuntungan usaha Wangkong sebesar Rp15.177.784,-/tahun. Nilai pendapatan nelayan juga dipengaruhi oleh faktor musim, diantaranya yaitu musim paceklik (musim barat), musim biasa (musim peralihan) dan musim puncak (musim timur). Musim paceklik biasanya terjadi saat musim barat yaitu pada bulan Desember-Februari, sedangkan musim puncak terjadi saat musim timur yaitu bulan Juni-Agustus. Usaha perikanan tangkap Wangkong Dukuh Menco menguntungkan karena jumlah penerimaan sebesar Rp. 40.225.313,- lebih besar dari BEP penerimaan. Nilai BEP produksi 737 kg artinya usaha perikanan tangkap Wangkong memperoleh keuntungan apabila jumlah produksi per tahun (210 trip) lebih besar dari 737 kg. Jumlah produksi per tahun sebesar 2136 kg lebih besar dari BEP produksi sehingga usaha perikanan tangkap wangkong menguntungkan.</w:t>
      </w:r>
    </w:p>
    <w:p w14:paraId="7A8B558D" w14:textId="77777777" w:rsidR="00FC0D95" w:rsidRDefault="00FC0D95">
      <w:pPr>
        <w:spacing w:line="360" w:lineRule="auto"/>
        <w:jc w:val="both"/>
        <w:rPr>
          <w:rFonts w:ascii="Times New Roman" w:eastAsia="Times New Roman" w:hAnsi="Times New Roman" w:cs="Times New Roman"/>
          <w:b/>
          <w:sz w:val="24"/>
          <w:szCs w:val="24"/>
        </w:rPr>
      </w:pPr>
    </w:p>
    <w:p w14:paraId="4E5DFB75" w14:textId="77777777" w:rsidR="00FC0D95" w:rsidRDefault="00FC0D95">
      <w:pPr>
        <w:spacing w:line="360" w:lineRule="auto"/>
        <w:jc w:val="both"/>
        <w:rPr>
          <w:rFonts w:ascii="Times New Roman" w:eastAsia="Times New Roman" w:hAnsi="Times New Roman" w:cs="Times New Roman"/>
          <w:b/>
          <w:sz w:val="24"/>
          <w:szCs w:val="24"/>
        </w:rPr>
      </w:pPr>
    </w:p>
    <w:p w14:paraId="06848D73" w14:textId="77777777" w:rsidR="00FC0D95" w:rsidRDefault="00FC0D95">
      <w:pPr>
        <w:spacing w:line="360" w:lineRule="auto"/>
        <w:jc w:val="both"/>
        <w:rPr>
          <w:rFonts w:ascii="Times New Roman" w:eastAsia="Times New Roman" w:hAnsi="Times New Roman" w:cs="Times New Roman"/>
          <w:b/>
          <w:sz w:val="24"/>
          <w:szCs w:val="24"/>
        </w:rPr>
      </w:pPr>
    </w:p>
    <w:p w14:paraId="2633355E"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w:t>
      </w:r>
      <w:r>
        <w:rPr>
          <w:rFonts w:ascii="Times New Roman" w:eastAsia="Times New Roman" w:hAnsi="Times New Roman" w:cs="Times New Roman"/>
          <w:b/>
          <w:sz w:val="24"/>
          <w:szCs w:val="24"/>
        </w:rPr>
        <w:tab/>
        <w:t xml:space="preserve">Rantai Nilai dan Pasar Udang di Demak  </w:t>
      </w:r>
    </w:p>
    <w:p w14:paraId="159320A8"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Berdasarkan data KKP tahun 2023, produksi tangkapan udang dari pesisir utara Jawa Tengah mencapai 2.368 ton dengan valuasi 112,1 miliar rupiah. Harga rata-rata tertimbang bervariasi pada setiap Kabupaten/Kota dengan rentang Rp5.000-106.599/kg (KKP, 2023). Tangkapan udang merupakan komoditas unggulan di Kabupaten Demak, berdasarkan nilai LQ, SS, dan SI positif (Adlina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Harga Udang Putih cenderung relatif berbeda, tergantung ukurannya. Harga Udang Putih di Pulau Jawa size 100 berkisar Rp. 50.000 - 55.000/kg (100 udang/kg) dan Rp60.000 – 65.000 (size 70) (Umam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Harga Udang Putih ukuran ekspor (size 30) mencapai Rp80.000/kg. Sedangkan harga Udang Putih di pasar-pasar Kabupaten Demak dan Jepara, Jawa Tengah berkisar Rp15.000/kg – 150.000/kg (Adlina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Masyarakat pesisir di Dukuh Menco melakukan penjualan hasil tangkapan ke pasar atau ke bakul karena di daerah tersebut tidak terdapat Tempat Pelelangan Ikan (TPI). Alur pemasaran tangkapan udang di Demak berbeda-beda. Umumnya nelayan memasarkan tangkapan melalui pengepul/bakul, dan supplier perusahaan, serta sedikit yang menjual langsung ke konsumen. Berdasarkan studi Safitri (2024), sejumlah 64% hasil tangkapan dijual kepada pengepul, 33% bakul dan 3% langsung dijual ke pasar. Besarnya nilai penjualan ke pengepul karena sebagian besar nelayan di Desa Menco menggunakan sumber modal dari pengepul dan sebagian dari modal pribadi. Hasil tangkapan yang dijual ke bakul/pengepul, kemudian dijual ke berbagai pasar dan sebagian ke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/pemasok. </w:t>
      </w:r>
      <w:r>
        <w:rPr>
          <w:rFonts w:ascii="Times New Roman" w:eastAsia="Times New Roman" w:hAnsi="Times New Roman" w:cs="Times New Roman"/>
          <w:i/>
          <w:sz w:val="24"/>
          <w:szCs w:val="24"/>
        </w:rPr>
        <w:t>Supplier</w:t>
      </w:r>
      <w:r>
        <w:rPr>
          <w:rFonts w:ascii="Times New Roman" w:eastAsia="Times New Roman" w:hAnsi="Times New Roman" w:cs="Times New Roman"/>
          <w:sz w:val="24"/>
          <w:szCs w:val="24"/>
        </w:rPr>
        <w:t xml:space="preserve"> selanjutnya menjual ke perusahaan untuk diolah hingga sampai ke tangan konsumen akhir. Sebagian kecil nelayan menjual hasil tangkapannya langsung ke pasar dan dijual eceran hingga sampai ke konsumen.</w:t>
      </w:r>
    </w:p>
    <w:p w14:paraId="485887C6"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p>
    <w:p w14:paraId="075DA05C"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 xml:space="preserve">Kesejahteraan Masyarakat Pesisir dan Ketahanan Ekonomi </w:t>
      </w:r>
    </w:p>
    <w:p w14:paraId="2DDD8C57"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Nelayan perikanan tangkap di Demak umumnya berasal dari kelas ekonomi menengah ke bawah dengan tingkat pendidikan yang relatif rendah. Mayoritas nelayan masih menggunakan metode penangkapan tradisional dengan kapal berukuran kecil hingga sedang (kapal motor dan kapal tanpa motor). Selain itu, banyak nelayan yang masih bergantung pada sistem bagi hasil dengan pemilik kapal atau juragan, yang menyebabkan ketimpangan ekonomi dalam komunitas nelayan (Adam, 2015). Dari segi ekonomi, pendapatan nelayan sangat fluktuatif tergantung pada musim dan hasil tangkapan. Pada musim peralihan, banyak nelayan yang mengalami kesulitan ekonomi karena hasil tangkapan yang menurun drastis, sedangkan pada musim panen mereka dapat memperoleh penghasilan lebih tinggi. Akan tetapi, </w:t>
      </w:r>
      <w:r>
        <w:rPr>
          <w:rFonts w:ascii="Times New Roman" w:eastAsia="Times New Roman" w:hAnsi="Times New Roman" w:cs="Times New Roman"/>
          <w:sz w:val="24"/>
          <w:szCs w:val="24"/>
        </w:rPr>
        <w:lastRenderedPageBreak/>
        <w:t>keterbatasan akses terhadap pasar, modal, dan teknologi membuat mereka sulit untuk keluar dari siklus kemiskinan</w:t>
      </w:r>
    </w:p>
    <w:p w14:paraId="275DB1CF"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Upaya memperkuat ketahanan ekonomi </w:t>
      </w:r>
      <w:r>
        <w:rPr>
          <w:rFonts w:ascii="Times New Roman" w:eastAsia="Times New Roman" w:hAnsi="Times New Roman" w:cs="Times New Roman"/>
          <w:sz w:val="24"/>
          <w:szCs w:val="24"/>
          <w:highlight w:val="white"/>
        </w:rPr>
        <w:t>masyarakat p</w:t>
      </w:r>
      <w:r>
        <w:rPr>
          <w:rFonts w:ascii="Times New Roman" w:eastAsia="Times New Roman" w:hAnsi="Times New Roman" w:cs="Times New Roman"/>
          <w:sz w:val="24"/>
          <w:szCs w:val="24"/>
        </w:rPr>
        <w:t>esisir memerlukan pembangunan dan pengelolaan perikanan tangkap yang berbasis pada gagasan efisiensi untuk memperoleh keunggulan komparatif dan kompetitif dalam menghadapi globalisasi perdagangan dimulai dengan penentuan komoditas unggulan di suatu wilayah demi mendukung ekonomi biru. Konsep "ekonomi biru" adalah pendekatan pembangunan ekonomi yang menekankan pemanfaatan sumber daya laut secara berkelanjutan dengan tujuan meningkatkan pertumbuhan ekonomi dan kesejahteraan masyarakat secara keseluruhan. Konsep ekonomi biru juga menekankan pada pentingnya keseimbangan antara aspek ekonomi, sosial, dan lingkungan. Hal ini berarti bahwa keberhasilan pembangunan ekonomi tidak hanya diukur dari pertumbuhan ekonomi semata, tetapi juga dari indikator-indikator sosial seperti peningkatan kesejahteraan masyarakat dan pengurangan kesenjangan sosial, serta indikator lingkungan seperti kualitas air laut, keberlanjutan ekosistem, dan mitigasi perubahan iklim. Oleh karena itu, ketika konsep ini diterapkan, aspek sosial harus menjadi perhatian utama, dan manfaat ekonomi laut harus dirata-ratakan dengan manfaat sosial.</w:t>
      </w:r>
    </w:p>
    <w:p w14:paraId="507B219F"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EC5BF49"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r>
        <w:rPr>
          <w:rFonts w:ascii="Times New Roman" w:eastAsia="Times New Roman" w:hAnsi="Times New Roman" w:cs="Times New Roman"/>
          <w:b/>
          <w:sz w:val="24"/>
          <w:szCs w:val="24"/>
        </w:rPr>
        <w:tab/>
        <w:t xml:space="preserve">Kelembagaan dan Peran Masyarakat dalam Pengelolaan Perikanan  </w:t>
      </w:r>
    </w:p>
    <w:p w14:paraId="234803ED"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Sumber Daya Ikan (SDI) merupakan potensi semua jenis ikan termasuk biota perairan lainnya.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Sumber daya ikan harus dimanfaatkan secara efektif dan berkelanjutan s</w:t>
      </w:r>
      <w:r>
        <w:rPr>
          <w:rFonts w:ascii="Times New Roman" w:eastAsia="Times New Roman" w:hAnsi="Times New Roman" w:cs="Times New Roman"/>
          <w:sz w:val="24"/>
          <w:szCs w:val="24"/>
          <w:highlight w:val="white"/>
        </w:rPr>
        <w:t xml:space="preserve">ebagaimana diatur dalam Undang-Undang (UU) Nomor 31 Tahun 2004 tentang Perikanan. UU ini mengatur tentang pengelolaan perikanan, termasuk pembudidayaan ikan, pengolahan ikan, dan pelabuhan perikanan. </w:t>
      </w:r>
      <w:r>
        <w:rPr>
          <w:rFonts w:ascii="Times New Roman" w:eastAsia="Times New Roman" w:hAnsi="Times New Roman" w:cs="Times New Roman"/>
          <w:sz w:val="24"/>
          <w:szCs w:val="24"/>
        </w:rPr>
        <w:t xml:space="preserve">Semua jenis ikan, termasuk biota perairan lainnya, harus dimanfaatkan secara efektif, dan berkelanjutan. Sumber daya ikan memberikan kontribusi yang tinggi terhadap perekonomian dan mempunyai peran besar dalam menghidupi nelayan di berbagai daerah </w:t>
      </w:r>
      <w:r>
        <w:rPr>
          <w:rFonts w:ascii="Times New Roman" w:eastAsia="Times New Roman" w:hAnsi="Times New Roman" w:cs="Times New Roman"/>
          <w:sz w:val="24"/>
          <w:szCs w:val="24"/>
          <w:highlight w:val="white"/>
        </w:rPr>
        <w:t>termasuk</w:t>
      </w:r>
      <w:r>
        <w:rPr>
          <w:rFonts w:ascii="Times New Roman" w:eastAsia="Times New Roman" w:hAnsi="Times New Roman" w:cs="Times New Roman"/>
          <w:sz w:val="24"/>
          <w:szCs w:val="24"/>
        </w:rPr>
        <w:t xml:space="preserve"> pesisir Kabupaten Demak. </w:t>
      </w:r>
    </w:p>
    <w:p w14:paraId="1CCB5B9D"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highlight w:val="white"/>
        </w:rPr>
        <w:t>Pelaksanaan pengelolaan perikanan memerlukan integrasi teknologi komunikasi dan sumberdaya manusia yang strategis dan komprehensif antara seluruh pemangku kepentingan.</w:t>
      </w:r>
      <w:r>
        <w:rPr>
          <w:rFonts w:ascii="Times New Roman" w:eastAsia="Times New Roman" w:hAnsi="Times New Roman" w:cs="Times New Roman"/>
          <w:sz w:val="24"/>
          <w:szCs w:val="24"/>
        </w:rPr>
        <w:t xml:space="preserve"> Program pengembangan sentra produksi komoditas unggulan berbasis teknologi bertujuan untuk meningkatkan produksi komoditas perikanan yang memiliki daya saing pasar tinggi (Fatmawaty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2018). Contoh program tersebut antara lain :</w:t>
      </w:r>
    </w:p>
    <w:p w14:paraId="40865892" w14:textId="77777777" w:rsidR="00FC0D95" w:rsidRDefault="00000000">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pengembangan pusat informasi pasar pembuatan pasar ikan yang representatif, meliputi peningkatan jaringan arus informasi dari sentra produksi ke pusat informasi pasar dan penyajian informasi pasar untuk dapat diakses oleh masyarakat </w:t>
      </w:r>
      <w:r>
        <w:rPr>
          <w:rFonts w:ascii="Times New Roman" w:eastAsia="Times New Roman" w:hAnsi="Times New Roman" w:cs="Times New Roman"/>
          <w:sz w:val="24"/>
          <w:szCs w:val="24"/>
        </w:rPr>
        <w:lastRenderedPageBreak/>
        <w:t>luas, peningkatan jaringan kerjasama, informasi dan komunikasi antar pelaku usaha perikanan, dan peningkatan promosi dan kontak-kontak pemasaran, mulai dari tingkat lokal, regional, hingga nasional.</w:t>
      </w:r>
    </w:p>
    <w:p w14:paraId="7D00BE44" w14:textId="77777777" w:rsidR="00FC0D95" w:rsidRDefault="00000000">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pengembangan sumberdaya manusia, meliputi pelatihan bagi petugas teknis perikanan dan pelaku usaha tentang operasional pemanfaatan teknologi informasi, penyediaan tenaga pengelola pusat informasi pasar yang memiliki kemampuan mengoperasionalkan software sistem informasi pasar dan magang atau kunjungan ke pusat budidaya ikan, pusat pengolahan ikan yang lebih maju.</w:t>
      </w:r>
    </w:p>
    <w:p w14:paraId="20901FC1" w14:textId="77777777" w:rsidR="00FC0D95" w:rsidRDefault="00FC0D95">
      <w:pPr>
        <w:spacing w:line="360" w:lineRule="auto"/>
        <w:jc w:val="both"/>
        <w:rPr>
          <w:rFonts w:ascii="Times New Roman" w:eastAsia="Times New Roman" w:hAnsi="Times New Roman" w:cs="Times New Roman"/>
          <w:b/>
          <w:sz w:val="24"/>
          <w:szCs w:val="24"/>
        </w:rPr>
      </w:pPr>
    </w:p>
    <w:p w14:paraId="541EFC10"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r>
        <w:rPr>
          <w:rFonts w:ascii="Times New Roman" w:eastAsia="Times New Roman" w:hAnsi="Times New Roman" w:cs="Times New Roman"/>
          <w:b/>
          <w:sz w:val="24"/>
          <w:szCs w:val="24"/>
        </w:rPr>
        <w:tab/>
        <w:t xml:space="preserve">Indikator Keberlanjutan Sosial Ekonomi  </w:t>
      </w:r>
    </w:p>
    <w:p w14:paraId="43B8E08E"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 xml:space="preserve">Dalam konteks masyarakat sebagai objek pembangunan, maka diperlukan suatu indikator untuk mengukur perkembangan kehidupan/tingkat kesejahteraan masyarakat itu sendiri. Tim Nasional Percepatan Penanggulangan Kemiskinan (TNP2K) membuat beberapa bidang prioritas sebagai tolak ukur kesejahteraan rakyat secara keseluruhan di samping bidang lainnya. Bidang-bidang tersebut terbagi menjadi empat indikator yaitu pendidikan, perumahan, kesehatan dan ketenagakerjaan (Ramdhani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Upaya untuk meningkatkan kesejahteraan bisa dilakukan dengan meningkatkan pendapatan dan mengurangi kemiskinan. Dapat disimpulkan bahwa faktor-faktor yang mempunyai korelasi positif dengan tingkat pendapatan adalah tingkat pendidikan, jumlah beban tanggungan, biaya produksi, luas lahan yang dimiliki, luas lahan yang diusahakan, pendapatan dari tanaman sayur-sayuran, tanaman buah-buahan, dan pendapatan PNS (Ramdhani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Sedangkan faktor-faktor yang mempengaruhi tingkat pendapatan rumah tangga antara lain pendapatan dari tanaman pangan, tanaman sayuran, tanaman buah-buahan, peternakan, perikanan, pendapatan industry, pendapatan dagang, pendapatan PNS dan pendapatan dari karyawan swasta (Kakisina, 2011). Kesejahteraan adalah hal yang subjektif, sehingga setiap keluarga atau individu dengan pedoman, tujuan dan gaya hidup yang berbeda akan memberikan nilai yang berbeda pada penentu. Terdapat beberapa indikator peningkatan kesejahteraan hidup masyarakat, di antaranya adalah sebagai berikut: adanya kenaikan penghasilan secara kuantitatif; adanya kesehatan keluarga yang lebih baik secara kualitatif; dan adanya investasi ekonomis keluarga berupa tabungan (Imron, 2012). Selain itu, indikator keberlanjutan sosial ekonomi nelayan harus memperhatikan tingkat pendidikan anak nelayan, partisipasi dalam program pendidikan, serta akses terhadap pelayanan kesehatan dan tingkat kesejahteraan kesehatan komunitas nelayan.</w:t>
      </w:r>
    </w:p>
    <w:p w14:paraId="268B9343" w14:textId="77777777" w:rsidR="00FC0D95" w:rsidRDefault="00000000">
      <w:pPr>
        <w:spacing w:line="360" w:lineRule="auto"/>
        <w:jc w:val="both"/>
        <w:rPr>
          <w:rFonts w:ascii="Times New Roman" w:eastAsia="Times New Roman" w:hAnsi="Times New Roman" w:cs="Times New Roman"/>
        </w:rPr>
      </w:pPr>
      <w:r>
        <w:br w:type="page"/>
      </w:r>
    </w:p>
    <w:p w14:paraId="539D257D"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BAB 5</w:t>
      </w:r>
    </w:p>
    <w:p w14:paraId="4EB4166F" w14:textId="77777777" w:rsidR="00FC0D95"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b/>
          <w:sz w:val="28"/>
          <w:szCs w:val="28"/>
        </w:rPr>
        <w:t>RANCANGAN PENGELOLAAN PERIKANAN UDANG BERBASIS PERATURAN PERUNDANG-UNDANGAN TERKAIT</w:t>
      </w:r>
      <w:r>
        <w:rPr>
          <w:rFonts w:ascii="Times New Roman" w:eastAsia="Times New Roman" w:hAnsi="Times New Roman" w:cs="Times New Roman"/>
        </w:rPr>
        <w:t xml:space="preserve">  </w:t>
      </w:r>
    </w:p>
    <w:p w14:paraId="6DCD7AFC" w14:textId="77777777" w:rsidR="00FC0D95" w:rsidRDefault="00FC0D95">
      <w:pPr>
        <w:spacing w:line="360" w:lineRule="auto"/>
        <w:jc w:val="center"/>
        <w:rPr>
          <w:rFonts w:ascii="Times New Roman" w:eastAsia="Times New Roman" w:hAnsi="Times New Roman" w:cs="Times New Roman"/>
          <w:sz w:val="24"/>
          <w:szCs w:val="24"/>
        </w:rPr>
      </w:pPr>
    </w:p>
    <w:p w14:paraId="7EF40D81"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Landasan Filosofis</w:t>
      </w:r>
    </w:p>
    <w:p w14:paraId="73B706B8"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Filsafat memiliki peran fundamental dalam pembentukan suatu produk hukum, termasuk dalam perumusan kebijakan pengelolaan perikanan. Muchsin (2004) menjelaskan bahwa filsafat merupakan upaya berpikir secara sungguh-sungguh untuk memahami segala sesuatu serta makna terdalam dari hal tersebut. Hukum dapat didefinisikan sebagai aturan, baik tertulis maupun tidak tertulis, yang mengatur tingkah laku manusia dalam masyarakat melalui perintah dan larangan yang keberadaannya ditegakkan dengan sanksi yang nyata dari pihak yang berwenang.</w:t>
      </w:r>
      <w:r>
        <w:rPr>
          <w:rFonts w:ascii="Times New Roman" w:eastAsia="Times New Roman" w:hAnsi="Times New Roman" w:cs="Times New Roman"/>
          <w:sz w:val="24"/>
          <w:szCs w:val="24"/>
        </w:rPr>
        <w:t xml:space="preserve"> Dalam sistem hukum Indonesia, piramida struktur hukum berjenjang dari yang paling abstrak, yakni ideologi negara dan konstitusi (UUD 1945), hingga yang lebih konkret seperti undang-undang dan peraturan pelaksanaan. </w:t>
      </w:r>
      <w:r>
        <w:rPr>
          <w:rFonts w:ascii="Times New Roman" w:eastAsia="Times New Roman" w:hAnsi="Times New Roman" w:cs="Times New Roman"/>
          <w:sz w:val="24"/>
          <w:szCs w:val="24"/>
          <w:highlight w:val="white"/>
        </w:rPr>
        <w:t>Suatu produk hukum, seperti peraturan pemerintah, peraturan menteri, peraturan daerah atau peraturan gubernur,</w:t>
      </w:r>
      <w:r>
        <w:rPr>
          <w:rFonts w:ascii="Times New Roman" w:eastAsia="Times New Roman" w:hAnsi="Times New Roman" w:cs="Times New Roman"/>
          <w:sz w:val="24"/>
          <w:szCs w:val="24"/>
        </w:rPr>
        <w:t xml:space="preserve"> hanya dapat diakui secara legal apabila tidak bertentangan dengan peraturan yang berada pada jenjang lebih tinggi.</w:t>
      </w:r>
    </w:p>
    <w:p w14:paraId="4F89C099"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Landasan filosofis pengelolaan perikanan udang di Demak didasarkan pada prinsip keberlanjutan dan keadilan dalam pemanfaatan sumber daya alam. Hal ini sesuai dengan amanat Pasal 33 Ayat (3) UUD 1945, yang menyatakan bahwa sumber daya alam, termasuk perikanan, harus dikelola oleh negara untuk sebesar-besarnya kemakmuran rakyat. Prinsip ini menegaskan bahwa pengelolaan perikanan udang tidak hanya bertujuan untuk meningkatkan kesejahteraan ekonomi masyarakat, tetapi juga harus menjaga keseimbangan ekosistem perairan agar tetap lestari bagi generasi mendatang. Oleh karena itu, kebijakan pengelolaan perikanan udang di Demak harus memperhatikan keseimbangan antara eksploitasi sumber daya dan upaya konservasi.</w:t>
      </w:r>
    </w:p>
    <w:p w14:paraId="72AE7BE1"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Pendekatan </w:t>
      </w:r>
      <w:r>
        <w:rPr>
          <w:rFonts w:ascii="Times New Roman" w:eastAsia="Times New Roman" w:hAnsi="Times New Roman" w:cs="Times New Roman"/>
          <w:i/>
          <w:sz w:val="24"/>
          <w:szCs w:val="24"/>
        </w:rPr>
        <w:t>Ecosystem Approach to Fisheries Management (EAFM)</w:t>
      </w:r>
      <w:r>
        <w:rPr>
          <w:rFonts w:ascii="Times New Roman" w:eastAsia="Times New Roman" w:hAnsi="Times New Roman" w:cs="Times New Roman"/>
          <w:sz w:val="24"/>
          <w:szCs w:val="24"/>
        </w:rPr>
        <w:t xml:space="preserve"> menjadi pijakan utama dalam pengelolaan perikanan </w:t>
      </w:r>
      <w:r>
        <w:rPr>
          <w:rFonts w:ascii="Times New Roman" w:eastAsia="Times New Roman" w:hAnsi="Times New Roman" w:cs="Times New Roman"/>
          <w:sz w:val="24"/>
          <w:szCs w:val="24"/>
          <w:highlight w:val="white"/>
        </w:rPr>
        <w:t>berbasis sumber daya ikan, habitat, sosial, ekonomi, teknis dan kelembagaan.</w:t>
      </w:r>
      <w:r>
        <w:rPr>
          <w:rFonts w:ascii="Times New Roman" w:eastAsia="Times New Roman" w:hAnsi="Times New Roman" w:cs="Times New Roman"/>
          <w:sz w:val="24"/>
          <w:szCs w:val="24"/>
        </w:rPr>
        <w:t xml:space="preserve"> Pendekatan ini menempatkan keberlanjutan ekosistem sebagai prioritas utama, dengan tetap mempertimbangkan kepentingan masyarakat nelayan dan industri perikanan yang bergantung pada sumber daya udang. EAFM mengedepankan pengelolaan berbasis ekosistem yang holistik, di mana seluruh faktor biotik dan abiotik dalam lingkungan perairan diperhitungkan agar perikanan tetap berkelanjutan. Dengan demikian, kebijakan </w:t>
      </w:r>
      <w:r>
        <w:rPr>
          <w:rFonts w:ascii="Times New Roman" w:eastAsia="Times New Roman" w:hAnsi="Times New Roman" w:cs="Times New Roman"/>
          <w:sz w:val="24"/>
          <w:szCs w:val="24"/>
        </w:rPr>
        <w:lastRenderedPageBreak/>
        <w:t>perikanan udang di Demak harus menitikberatkan pada strategi pemanfaatan yang tidak hanya meningkatkan produktivitas, tetapi juga mengurangi dampak negatif terhadap ekosistem perairan.</w:t>
      </w:r>
    </w:p>
    <w:p w14:paraId="2AD35FD3"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aspek keberlanjutan, prinsip keadilan dalam pemanfaatan sumber daya perikanan juga menjadi bagian penting dari landasan filosofis pengelolaan perikanan udang. Pemanfaatan udang di Demak harus memperhatikan akses yang adil bagi semua pihak, terutama nelayan kecil yang sering kali mengalami keterbatasan dalam permodalan, teknologi, dan akses pasar. Kebijakan yang dirancang harus menjamin keseimbangan antara kebutuhan pasar dan kelestarian lingkungan serta memastikan bahwa praktik perikanan tidak merugikan ekosistem laut maupun masyarakat pesisir yang menggantungkan hidupnya pada sektor ini. Oleh karena itu, diperlukan sistem tata kelola yang transparan dan berbasis keadilan agar manfaat dari perikanan udang dapat dirasakan secara merata.</w:t>
      </w:r>
    </w:p>
    <w:p w14:paraId="0A0FE983"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Lebih lanjut, nilai-nilai lokal dan kearifan tradisional dalam pengelolaan perikanan juga menjadi bagian dari landasan filosofis yang tidak dapat diabaikan. Masyarakat pesisir di Demak memiliki tradisi pengelolaan sumber daya perikanan yang berbasis adat dan nilai gotong royong, yang diwariskan secara turun-temurun. Praktik-praktik ini dapat berkontribusi dalam menciptakan sistem pengelolaan perikanan yang lebih inklusif, berkelanjutan, serta mampu menjaga keseimbangan antara eksploitasi dan konservasi. Oleh karena itu, dalam penyusunan kebijakan pengelolaan perikanan udang, penting untuk mengakomodasi kearifan lokal yang telah terbukti efektif dalam menjaga keseimbangan ekosistem dan mendukung kesejahteraan masyarakat pesisir.</w:t>
      </w:r>
    </w:p>
    <w:p w14:paraId="1F7E017C" w14:textId="77777777" w:rsidR="00FC0D95" w:rsidRDefault="00FC0D95">
      <w:pPr>
        <w:spacing w:line="360" w:lineRule="auto"/>
        <w:jc w:val="both"/>
        <w:rPr>
          <w:rFonts w:ascii="Times New Roman" w:eastAsia="Times New Roman" w:hAnsi="Times New Roman" w:cs="Times New Roman"/>
          <w:sz w:val="24"/>
          <w:szCs w:val="24"/>
        </w:rPr>
      </w:pPr>
    </w:p>
    <w:p w14:paraId="400BC30B"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 xml:space="preserve">Landasan Sosiologis </w:t>
      </w:r>
    </w:p>
    <w:p w14:paraId="1E466466"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Landasan sosiologis pengelolaan perikanan udang di Demak bertumpu pada realitas sosial masyarakat pesisir yang menggantungkan hidupnya pada sektor perikanan sebagai mata pencaharian utama. Struktur sosial masyarakat pesisir cenderung berbasis komunitas, dengan sistem kerja yang melibatkan keluarga dan kelompok nelayan kecil. Demak memiliki berbagai sentra produksi udang, baik melalui perikanan tangkap maupun budidaya, yang melibatkan ribuan nelayan,</w:t>
      </w:r>
      <w:r>
        <w:rPr>
          <w:rFonts w:ascii="Times New Roman" w:eastAsia="Times New Roman" w:hAnsi="Times New Roman" w:cs="Times New Roman"/>
          <w:sz w:val="24"/>
          <w:szCs w:val="24"/>
          <w:highlight w:val="white"/>
        </w:rPr>
        <w:t xml:space="preserve"> pembudidaya</w:t>
      </w:r>
      <w:r>
        <w:rPr>
          <w:rFonts w:ascii="Times New Roman" w:eastAsia="Times New Roman" w:hAnsi="Times New Roman" w:cs="Times New Roman"/>
          <w:sz w:val="24"/>
          <w:szCs w:val="24"/>
        </w:rPr>
        <w:t>, pekerja di sektor pengolahan, serta jaringan distribusi dan perdagangan hasil perikanan. Ketergantungan terhadap sumber daya perikanan menuntut adanya kebijakan yang mampu menjaga keseimbangan antara pemanfaatan ekonomi dan kelestarian ekosistem agar masyarakat tetap memiliki sumber penghidupan yang berkelanjutan.</w:t>
      </w:r>
    </w:p>
    <w:p w14:paraId="0D866A02"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Masyarakat nelayan di Demak memiliki dinamika sosial yang kompleks, termasuk pola kepemilikan alat tangkap, sistem permodalan, serta ketergantungan terhadap pasar global. </w:t>
      </w:r>
      <w:r>
        <w:rPr>
          <w:rFonts w:ascii="Times New Roman" w:eastAsia="Times New Roman" w:hAnsi="Times New Roman" w:cs="Times New Roman"/>
          <w:sz w:val="24"/>
          <w:szCs w:val="24"/>
        </w:rPr>
        <w:lastRenderedPageBreak/>
        <w:t>Ketimpangan akses terhadap sumber daya dan fasilitas produksi menjadi salah satu permasalahan utama yang dihadapi, yaitu nelayan kecil sering kali mengalami kesulitan dalam mendapatkan peralatan yang ramah lingkungan serta akses ke pasar yang lebih menguntungkan. Konflik kepentingan antar pelaku usaha perikanan, baik antara nelayan kecil dengan perusahaan perikanan besar maupun antara sektor perikanan tangkap dan budidaya, semakin memperumit kondisi ini. Perancangan kebijakan pengelolaan perikanan udang harus mempertimbangkan aspek pemberdayaan ekonomi masyarakat pesisir agar kesejahteraan mereka dapat meningkat secara berkelanjutan tanpa mengorbankan kelestarian ekosistem perairan.</w:t>
      </w:r>
    </w:p>
    <w:p w14:paraId="789D971B"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 perikanan yang tidak ramah lingkungan, seperti penggunaan alat tangkap yang merusak habitat udang, juga menjadi perhatian utama dalam pengelolaan sumber daya perikanan. Teknologi yang digunakan oleh nelayan harus memperhatikan aspek keberlanjutan agar tidak menyebabkan degradasi lingkungan dan menurunkan produktivitas perikanan dalam jangka panjang. Edukasi mengenai pentingnya praktik perikanan berkelanjutan perlu diberikan kepada nelayan agar mereka dapat beralih ke metode tangkap yang lebih lestari. Insentif bagi nelayan yang menerapkan praktik ramah lingkungan dapat menjadi solusi untuk mendorong perubahan perilaku dalam menangkap udang secara lebih bertanggung jawab. Kolaborasi antara pemerintah, akademisi, dan lembaga swadaya masyarakat sangat penting dalam membangun kesadaran serta keterlibatan aktif nelayan dalam pengelolaan sumber daya perikanan.</w:t>
      </w:r>
    </w:p>
    <w:p w14:paraId="50BAD27B" w14:textId="77777777" w:rsidR="00FC0D95" w:rsidRDefault="0000000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Budaya lokal di Demak, khususnya di Kabupaten Demak, memiliki keterkaitan erat dengan sektor perikanan. Tradisi sedekah laut yang dilakukan oleh masyarakat pesisir Demak mencerminkan kearifan lokal dalam menjaga hubungan harmonis antara manusia dan alam. Ritual ini tidak hanya memiliki makna spiritual, tetapi juga berfungsi sebagai bentuk syukur serta doa bagi keselamatan dan kelimpahan hasil laut. Selain itu, sistem sosial masyarakat pesisir Demak yang dikenal dengan semangat gotong royong terlihat dalam berbagai aspek kehidupan, termasuk dalam kegiatan perikanan dan pengelolaan tambak udang. Sistem arisan alat tangkap dan modal usaha yang diterapkan oleh nelayan kecil menjadi bukti nyata bagaimana budaya lokal mendukung keberlanjutan ekonomi masyarakat.</w:t>
      </w:r>
    </w:p>
    <w:p w14:paraId="2A299346"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Pola konsumsi dan permintaan pasar turut mempengaruhi praktik perikanan di Demak, di mana peningkatan permintaan udang baik di pasar domestik maupun internasional mendorong pertumbuhan sektor budidaya secara pesat. Tidak semua nelayan memiliki </w:t>
      </w:r>
      <w:r>
        <w:rPr>
          <w:rFonts w:ascii="Times New Roman" w:eastAsia="Times New Roman" w:hAnsi="Times New Roman" w:cs="Times New Roman"/>
          <w:sz w:val="24"/>
          <w:szCs w:val="24"/>
        </w:rPr>
        <w:lastRenderedPageBreak/>
        <w:t>keterampilan dan sumber daya untuk beralih ke budidaya udang, sehingga masih ada ketergantungan tinggi pada perikanan tangkap. Pergeseran mata pencaharian dari nelayan tangkap menjadi pekerja tambak atau buruh di sektor pengolahan perikanan menciptakan tantangan sosial baru yang memerlukan intervensi kebijakan. Program pelatihan keterampilan dan dukungan permodalan bagi nelayan yang ingin beralih ke sektor budidaya perlu disediakan agar mereka dapat beradaptasi dengan perubahan pola usaha perikanan secara lebih mudah.</w:t>
      </w:r>
    </w:p>
    <w:p w14:paraId="1803AF10"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Peran perempuan dalam sektor perikanan udang menjadi aspek penting yang harus diperhatikan dalam kebijakan pengelolaan perikanan. Perempuan banyak terlibat dalam proses pengolahan dan pemasaran hasil perikanan, Pemberdayaan perempuan dalam sektor ini dapat dilakukan melalui pelatihan kewirausahaan, akses permodalan bagi usaha kecil, serta penguatan kapasitas mereka dalam rantai nilai perikanan. Pengelolaan perikanan yang memperhitungkan keterlibatan perempuan akan meningkatkan kesejahteraan rumah tangga nelayan dan memperkuat ekonomi komunitas pesisir. Keberhasilan pengelolaan perikanan udang tidak hanya bergantung pada aspek ekologis dan ekonomi, tetapi juga pada kesejahteraan sosial masyarakat yang terlibat langsung dalam rantai produksi dan distribusi hasil perikanan.</w:t>
      </w:r>
    </w:p>
    <w:p w14:paraId="605FA8FD" w14:textId="77777777" w:rsidR="00FC0D95" w:rsidRDefault="00FC0D95">
      <w:pPr>
        <w:spacing w:line="360" w:lineRule="auto"/>
        <w:jc w:val="both"/>
        <w:rPr>
          <w:rFonts w:ascii="Times New Roman" w:eastAsia="Times New Roman" w:hAnsi="Times New Roman" w:cs="Times New Roman"/>
          <w:sz w:val="24"/>
          <w:szCs w:val="24"/>
        </w:rPr>
      </w:pPr>
    </w:p>
    <w:p w14:paraId="50E2EA3F"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b/>
          <w:sz w:val="24"/>
          <w:szCs w:val="24"/>
        </w:rPr>
        <w:tab/>
        <w:t>Landasan Yuridis</w:t>
      </w:r>
    </w:p>
    <w:p w14:paraId="2C4141CA"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Landasan yuridis dalam pengelolaan perikanan udang di Demak mengacu pada berbagai regulasi nasional dan internasional yang mengatur pemanfaatan sumber daya perikanan secara berkelanjutan. Beberapa peraturan utama yang menjadi dasar hukum dalam pengelolaan perikanan udang di Indonesia antara lain:</w:t>
      </w:r>
    </w:p>
    <w:p w14:paraId="5E85A01F" w14:textId="77777777" w:rsidR="00FC0D95" w:rsidRDefault="00000000">
      <w:pPr>
        <w:numPr>
          <w:ilvl w:val="3"/>
          <w:numId w:val="12"/>
        </w:numP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Peraturan Menteri Kelautan dan Perikanan Nomor 71/PERMEN-KP/2016 tentang Jalur Penangkapan Ikan dan Alat Penangkapan Ikan di WPPNRI serta Laut Lepas, yang mengatur penggunaan alat tangkap yang diperbolehkan dan larangan terhadap alat tangkap yang merusak ekosistem udang, seperti trawl yang dapat merusak habitat dasar laut. </w:t>
      </w:r>
    </w:p>
    <w:p w14:paraId="475CB8E0" w14:textId="77777777" w:rsidR="00FC0D95" w:rsidRDefault="00000000">
      <w:pPr>
        <w:numPr>
          <w:ilvl w:val="3"/>
          <w:numId w:val="12"/>
        </w:numP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Keputusan Menteri Kelautan dan Perikanan Nomor 50/KEPMEN-KP/2017 tentang Rencana Pengelolaan Perikanan Udang di WPPNRI 712, yang memberikan panduan teknis dalam mengelola perikanan udang secara berkelanjutan, termasuk pengaturan kuota tangkap dan strategi konservasi.</w:t>
      </w:r>
    </w:p>
    <w:p w14:paraId="4B2D4DA1" w14:textId="77777777" w:rsidR="00FC0D95"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Selain regulasi nasional, pengelolaan perikanan udang juga harus memperhatikan standar internasional, seperti </w:t>
      </w:r>
      <w:r>
        <w:rPr>
          <w:rFonts w:ascii="Times New Roman" w:eastAsia="Times New Roman" w:hAnsi="Times New Roman" w:cs="Times New Roman"/>
          <w:i/>
          <w:sz w:val="24"/>
          <w:szCs w:val="24"/>
        </w:rPr>
        <w:t>Code of Conduct for Responsible Fisheries</w:t>
      </w:r>
      <w:r>
        <w:rPr>
          <w:rFonts w:ascii="Times New Roman" w:eastAsia="Times New Roman" w:hAnsi="Times New Roman" w:cs="Times New Roman"/>
          <w:sz w:val="24"/>
          <w:szCs w:val="24"/>
        </w:rPr>
        <w:t xml:space="preserve"> (CCRF) dari FAO, yang menekankan pentingnya praktik perikanan yang bertanggung jawab untuk menjaga keberlanjutan sumber daya ikan. Implementasi standar internasional ini juga berkaitan dengan upaya Indonesia dalam memenuhi persyaratan pasar ekspor, terutama dalam mendapatkan </w:t>
      </w:r>
      <w:r>
        <w:rPr>
          <w:rFonts w:ascii="Times New Roman" w:eastAsia="Times New Roman" w:hAnsi="Times New Roman" w:cs="Times New Roman"/>
          <w:sz w:val="24"/>
          <w:szCs w:val="24"/>
        </w:rPr>
        <w:lastRenderedPageBreak/>
        <w:t xml:space="preserve">sertifikasi ekolabel dari lembaga seperti </w:t>
      </w:r>
      <w:r>
        <w:rPr>
          <w:rFonts w:ascii="Times New Roman" w:eastAsia="Times New Roman" w:hAnsi="Times New Roman" w:cs="Times New Roman"/>
          <w:i/>
          <w:sz w:val="24"/>
          <w:szCs w:val="24"/>
        </w:rPr>
        <w:t>Marine Stewardship Council</w:t>
      </w:r>
      <w:r>
        <w:rPr>
          <w:rFonts w:ascii="Times New Roman" w:eastAsia="Times New Roman" w:hAnsi="Times New Roman" w:cs="Times New Roman"/>
          <w:sz w:val="24"/>
          <w:szCs w:val="24"/>
        </w:rPr>
        <w:t xml:space="preserve"> (MSC). Lebih lanjut, aspek yuridis juga mencakup penegakan hukum terhadap praktik perikanan yang tidak berkelanjutan, seperti </w:t>
      </w:r>
      <w:r>
        <w:rPr>
          <w:rFonts w:ascii="Times New Roman" w:eastAsia="Times New Roman" w:hAnsi="Times New Roman" w:cs="Times New Roman"/>
          <w:i/>
          <w:sz w:val="24"/>
          <w:szCs w:val="24"/>
        </w:rPr>
        <w:t>IUU Fishing</w:t>
      </w:r>
      <w:r>
        <w:rPr>
          <w:rFonts w:ascii="Times New Roman" w:eastAsia="Times New Roman" w:hAnsi="Times New Roman" w:cs="Times New Roman"/>
          <w:sz w:val="24"/>
          <w:szCs w:val="24"/>
        </w:rPr>
        <w:t>. Pemerintah daerah, bersama dengan aparat penegak hukum dan masyarakat, memiliki peran penting dalam memastikan bahwa regulasi yang telah ditetapkan dapat diimplementasikan dengan efektif di lapangan</w:t>
      </w:r>
      <w:r>
        <w:rPr>
          <w:rFonts w:ascii="Times New Roman" w:eastAsia="Times New Roman" w:hAnsi="Times New Roman" w:cs="Times New Roman"/>
        </w:rPr>
        <w:t>.</w:t>
      </w:r>
      <w:r>
        <w:br w:type="page"/>
      </w:r>
    </w:p>
    <w:p w14:paraId="2407F4AE"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BAB 6</w:t>
      </w:r>
    </w:p>
    <w:p w14:paraId="60426CDC"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RANCANGAN PENGELOLAAN PERIKANAN UDANG BERBASIS EKOSISTEM DAN SOSIAL EKONOMI  </w:t>
      </w:r>
    </w:p>
    <w:p w14:paraId="6F570FDB" w14:textId="77777777" w:rsidR="00FC0D95" w:rsidRDefault="00FC0D95">
      <w:pPr>
        <w:spacing w:line="360" w:lineRule="auto"/>
        <w:jc w:val="both"/>
        <w:rPr>
          <w:rFonts w:ascii="Times New Roman" w:eastAsia="Times New Roman" w:hAnsi="Times New Roman" w:cs="Times New Roman"/>
        </w:rPr>
      </w:pPr>
    </w:p>
    <w:p w14:paraId="7A083FE3"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6.1.</w:t>
      </w:r>
      <w:r>
        <w:rPr>
          <w:rFonts w:ascii="Times New Roman" w:eastAsia="Times New Roman" w:hAnsi="Times New Roman" w:cs="Times New Roman"/>
          <w:b/>
          <w:sz w:val="24"/>
          <w:szCs w:val="24"/>
        </w:rPr>
        <w:tab/>
        <w:t xml:space="preserve">Prinsip dan Pendekatan Pengelolaan Berbasis Ekosistem  </w:t>
      </w:r>
    </w:p>
    <w:p w14:paraId="2987E712"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Pengelolaan perikanan udang berbasis ekosistem dan sosial ekonomi merupakan pendekatan yang mampu menyeimbangkan kepentingan ekologi dengan kebutuhan masyarakat pesisir. Di wilayah Demak, udang memiliki peran penting dalam perekonomian lokal, terutama di wilayah pesisir seperti Demak dan Jepara, di mana banyak nelayan menggantungkan hidup pada perikanan udang. Namun, eksploitasi yang tidak terkendali dapat menyebabkan degradasi habitat, penurunan stok udang, dan berkurangnya kesejahteraan nelayan. Oleh karena itu, diperlukan strategi pengelolaan yang mempertimbangkan aspek ekologi, sosial, dan ekonomi untuk memastikan keberlanjutan sumber daya ini.</w:t>
      </w:r>
    </w:p>
    <w:p w14:paraId="5DB85DE7"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Prinsip pengelolaan berbasis ekosistem (</w:t>
      </w:r>
      <w:r>
        <w:rPr>
          <w:rFonts w:ascii="Times New Roman" w:eastAsia="Times New Roman" w:hAnsi="Times New Roman" w:cs="Times New Roman"/>
          <w:i/>
          <w:sz w:val="24"/>
          <w:szCs w:val="24"/>
        </w:rPr>
        <w:t>Ecosystem Approach to Fisheries Management/EAFM</w:t>
      </w:r>
      <w:r>
        <w:rPr>
          <w:rFonts w:ascii="Times New Roman" w:eastAsia="Times New Roman" w:hAnsi="Times New Roman" w:cs="Times New Roman"/>
          <w:sz w:val="24"/>
          <w:szCs w:val="24"/>
        </w:rPr>
        <w:t>) menekankan keseimbangan antara konservasi ekosistem dan pemanfaatan sumber daya ikan secara berkelanjutan. Pendekatan ini mencakup perlindungan habitat, pengendalian alat tangkap yang ramah lingkungan, serta pengaturan zona dan musim tangkap untuk menjaga keberlanjutan populasi udang. Di Demak, ekosistem pesisir seperti hutan mangrove berperan penting sebagai tempat pemijahan dan perlindungan bagi udang. Oleh karena itu, rehabilitasi ekosistem pesisir menjadi salah satu strategi utama dalam pengelolaan perikanan udang yang berkelanjutan, dan kebijakan-kebijakan lainnya yang mengacu pada prinsip EAFM perlu dipertimbangkan untuk diimplementasikan.</w:t>
      </w:r>
    </w:p>
    <w:p w14:paraId="04F741E3"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Keberhasilan pengelolaan perikanan udang berbasis ekosistem dan sosial ekonomi bergantung pada sinergi antara pemerintah, akademisi, masyarakat nelayan, dan sektor swasta. Pemerintah perlu menetapkan regulasi berbasis ilmiah, sementara akademisi dapat memberikan kajian ilmiah untuk mendukung pengambilan keputusan. Nelayan sebagai aktor utama harus dilibatkan dalam setiap tahap perencanaan dan implementasi kebijakan agar kebijakan yang diterapkan sesuai dengan kondisi lapangan. Dengan pendekatan yang holistik ini, perikanan udang di Demak dapat dikelola secara berkelanjutan, sehingga memberikan manfaat jangka panjang bagi ekosistem dan kesejahteraan masyarakat pesisir.</w:t>
      </w:r>
    </w:p>
    <w:p w14:paraId="1CA74236" w14:textId="77777777" w:rsidR="00FC0D95" w:rsidRDefault="00FC0D95">
      <w:pPr>
        <w:spacing w:line="360" w:lineRule="auto"/>
        <w:jc w:val="both"/>
        <w:rPr>
          <w:rFonts w:ascii="Times New Roman" w:eastAsia="Times New Roman" w:hAnsi="Times New Roman" w:cs="Times New Roman"/>
          <w:b/>
          <w:sz w:val="24"/>
          <w:szCs w:val="24"/>
        </w:rPr>
      </w:pPr>
    </w:p>
    <w:p w14:paraId="57A3D38E"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r>
        <w:rPr>
          <w:rFonts w:ascii="Times New Roman" w:eastAsia="Times New Roman" w:hAnsi="Times New Roman" w:cs="Times New Roman"/>
          <w:b/>
          <w:sz w:val="24"/>
          <w:szCs w:val="24"/>
        </w:rPr>
        <w:tab/>
        <w:t xml:space="preserve">Strategi Pengelolaan Berbasis Sosial Ekonomi  </w:t>
      </w:r>
    </w:p>
    <w:p w14:paraId="42F7C26E"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Strategi pengelolaan perikanan udang berbasis sosial ekonomi bertujuan untuk meningkatkan kesejahteraan nelayan serta menjaga keberlanjutan sumber daya perikanan. Salah satu strategi utama adalah penguatan kelembagaan nelayan melalui koperasi atau kelompok usaha bersama (KUB) yang dapat meningkatkan daya tawar mereka dalam rantai pasok. Dengan adanya koperasi, nelayan dapat memperoleh harga jual yang lebih baik, akses permodalan yang lebih mudah, serta memperoleh pelatihan terkait praktik perikanan yang berkelanjutan. Selain itu, diversifikasi usaha, seperti pengolahan hasil tangkapan menjadi produk bernilai tambah (misalnya udang olahan atau produk turunan lainnya), dapat membantu nelayan mendapatkan penghasilan yang lebih stabil.</w:t>
      </w:r>
    </w:p>
    <w:p w14:paraId="35EAD99E"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Penerapan kebijakan harga minimum untuk hasil tangkapan juga menjadi strategi yang dapat melindungi nelayan dari fluktuasi harga pasar yang tidak menentu. Dalam hal ini, pemerintah daerah dapat berperan sebagai penjamin harga dengan skema subsidi atau kemitraan dengan industri pengolahan udang. Selain itu, akses terhadap teknologi dan informasi pasar harus ditingkatkan agar nelayan dapat beradaptasi dengan perubahan permintaan dan persaingan di pasar global. Penggunaan teknologi digital, seperti aplikasi pemasaran hasil perikanan dan sistem informasi cuaca, dapat membantu nelayan dalam meningkatkan produktivitas serta mengurangi risiko operasional mereka.</w:t>
      </w:r>
    </w:p>
    <w:p w14:paraId="0DAB4C35"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Aspek sosial dalam pengelolaan perikanan udang juga mencakup peningkatan kapasitas sumber daya manusia melalui pendidikan dan pelatihan. Program pelatihan tentang teknik penangkapan yang ramah lingkungan, pemanfaatan alat tangkap yang lebih selektif, serta pengelolaan keuangan bagi nelayan dapat meningkatkan efisiensi usaha mereka. Selain itu, integrasi peran perempuan dalam rantai pasok perikanan udang, misalnya melalui sektor pengolahan dan pemasaran, dapat memberikan manfaat ekonomi yang lebih luas bagi komunitas pesisir.</w:t>
      </w:r>
    </w:p>
    <w:p w14:paraId="7F973D81"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Terakhir, strategi pengelolaan berbasis sosial ekonomi harus didukung dengan kebijakan yang berpihak pada keberlanjutan perikanan. Regulasi mengenai pembatasan alat tangkap yang merusak, penentuan zona dan musim tangkap, serta skema insentif bagi nelayan yang menerapkan praktik ramah lingkungan perlu diperkuat. Kolaborasi antara pemerintah, akademisi, sektor swasta, dan komunitas nelayan sangat penting dalam menciptakan kebijakan yang inklusif dan berbasis pada kondisi nyata di lapangan. Dengan pendekatan ini, pengelolaan perikanan udang tidak hanya memastikan kelestarian ekosistem, tetapi juga meningkatkan kesejahteraan nelayan dan keberlanjutan ekonomi masyarakat pesisir.</w:t>
      </w:r>
    </w:p>
    <w:p w14:paraId="681F7D2A" w14:textId="77777777" w:rsidR="00FC0D95" w:rsidRDefault="00FC0D95">
      <w:pPr>
        <w:spacing w:line="360" w:lineRule="auto"/>
        <w:jc w:val="both"/>
        <w:rPr>
          <w:rFonts w:ascii="Times New Roman" w:eastAsia="Times New Roman" w:hAnsi="Times New Roman" w:cs="Times New Roman"/>
          <w:sz w:val="24"/>
          <w:szCs w:val="24"/>
        </w:rPr>
      </w:pPr>
    </w:p>
    <w:p w14:paraId="1B11A57A"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r>
        <w:rPr>
          <w:rFonts w:ascii="Times New Roman" w:eastAsia="Times New Roman" w:hAnsi="Times New Roman" w:cs="Times New Roman"/>
          <w:b/>
          <w:sz w:val="24"/>
          <w:szCs w:val="24"/>
        </w:rPr>
        <w:tab/>
        <w:t>Model Koordinasi dan Kelembagaan Pengelola Bersama Perikanan (KPBP)</w:t>
      </w:r>
    </w:p>
    <w:p w14:paraId="0F05FE68"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KPBP bertujuan untuk mendukung pengelolaan perikanan secara berkelanjutan, meningkatkan daya saing komoditas perikanan, dan memperkuat tata kelola berbasis partisipatif dari berbagai stakeholder perikanan. Susunan keanggotaan KPBP terdiri dari Dewan Pengarah, Pelaksana, dan berbagai unsur, termasuk pemerintah, nelayan, industri, akademisi, dan LSM. Biaya operasional KPBP bersumber dari berbagai pihak, termasuk pemerintah, pelaku usaha, dan pendanaan tidak mengikat lainnya baik dalam bentuk </w:t>
      </w:r>
      <w:r>
        <w:rPr>
          <w:rFonts w:ascii="Times New Roman" w:eastAsia="Times New Roman" w:hAnsi="Times New Roman" w:cs="Times New Roman"/>
          <w:i/>
          <w:sz w:val="24"/>
          <w:szCs w:val="24"/>
        </w:rPr>
        <w:t>in-cash</w:t>
      </w:r>
      <w:r>
        <w:rPr>
          <w:rFonts w:ascii="Times New Roman" w:eastAsia="Times New Roman" w:hAnsi="Times New Roman" w:cs="Times New Roman"/>
          <w:sz w:val="24"/>
          <w:szCs w:val="24"/>
        </w:rPr>
        <w:t xml:space="preserve">, maupun </w:t>
      </w:r>
      <w:r>
        <w:rPr>
          <w:rFonts w:ascii="Times New Roman" w:eastAsia="Times New Roman" w:hAnsi="Times New Roman" w:cs="Times New Roman"/>
          <w:i/>
          <w:sz w:val="24"/>
          <w:szCs w:val="24"/>
        </w:rPr>
        <w:t>in-kind</w:t>
      </w:r>
      <w:r>
        <w:rPr>
          <w:rFonts w:ascii="Times New Roman" w:eastAsia="Times New Roman" w:hAnsi="Times New Roman" w:cs="Times New Roman"/>
          <w:sz w:val="24"/>
          <w:szCs w:val="24"/>
        </w:rPr>
        <w:t>. Komite bertanggung jawab langsung kepada Gubernur Jawa Tengah melalui Dinas Kelautan dan Perikanan.</w:t>
      </w:r>
    </w:p>
    <w:p w14:paraId="73FDA163" w14:textId="77777777" w:rsidR="00FC0D95" w:rsidRDefault="00FC0D95">
      <w:pPr>
        <w:spacing w:line="360" w:lineRule="auto"/>
        <w:jc w:val="both"/>
        <w:rPr>
          <w:rFonts w:ascii="Times New Roman" w:eastAsia="Times New Roman" w:hAnsi="Times New Roman" w:cs="Times New Roman"/>
          <w:sz w:val="24"/>
          <w:szCs w:val="24"/>
        </w:rPr>
      </w:pPr>
    </w:p>
    <w:p w14:paraId="6425495A"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Kelembagaan:</w:t>
      </w:r>
    </w:p>
    <w:tbl>
      <w:tblPr>
        <w:tblStyle w:val="a0"/>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4"/>
        <w:gridCol w:w="1276"/>
        <w:gridCol w:w="3118"/>
        <w:gridCol w:w="918"/>
        <w:gridCol w:w="3009"/>
      </w:tblGrid>
      <w:tr w:rsidR="00FC0D95" w14:paraId="05D54C8B"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7BDB3D"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9668F5"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Jabatan</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4568E0"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Nama/Unsur</w:t>
            </w:r>
          </w:p>
        </w:tc>
      </w:tr>
      <w:tr w:rsidR="00FC0D95" w14:paraId="15BA9A53" w14:textId="77777777">
        <w:trPr>
          <w:trHeight w:val="500"/>
        </w:trPr>
        <w:tc>
          <w:tcPr>
            <w:tcW w:w="19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62E62AF0"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p>
        </w:tc>
        <w:tc>
          <w:tcPr>
            <w:tcW w:w="4036" w:type="dxa"/>
            <w:gridSpan w:val="2"/>
            <w:tcBorders>
              <w:top w:val="single" w:sz="4" w:space="0" w:color="000000"/>
              <w:left w:val="nil"/>
              <w:bottom w:val="single" w:sz="4" w:space="0" w:color="000000"/>
              <w:right w:val="nil"/>
            </w:tcBorders>
          </w:tcPr>
          <w:p w14:paraId="330A2D1A"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Dewan Pengarah</w:t>
            </w:r>
          </w:p>
        </w:tc>
        <w:tc>
          <w:tcPr>
            <w:tcW w:w="3009" w:type="dxa"/>
            <w:tcBorders>
              <w:top w:val="single" w:sz="4" w:space="0" w:color="000000"/>
              <w:left w:val="nil"/>
              <w:bottom w:val="single" w:sz="4" w:space="0" w:color="000000"/>
              <w:right w:val="nil"/>
            </w:tcBorders>
          </w:tcPr>
          <w:p w14:paraId="28711836" w14:textId="77777777" w:rsidR="00FC0D95" w:rsidRDefault="00FC0D95">
            <w:pPr>
              <w:spacing w:line="360" w:lineRule="auto"/>
              <w:jc w:val="both"/>
              <w:rPr>
                <w:rFonts w:ascii="Times New Roman" w:eastAsia="Times New Roman" w:hAnsi="Times New Roman" w:cs="Times New Roman"/>
                <w:sz w:val="24"/>
                <w:szCs w:val="24"/>
              </w:rPr>
            </w:pPr>
          </w:p>
        </w:tc>
      </w:tr>
      <w:tr w:rsidR="00FC0D95" w14:paraId="1E1CC9AF"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BF194D"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3A6CD2"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Ketua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6DA9EE"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Gubernur Provinsi Jawa Tengah</w:t>
            </w:r>
          </w:p>
        </w:tc>
      </w:tr>
      <w:tr w:rsidR="00FC0D95" w14:paraId="72C9BBD8" w14:textId="77777777">
        <w:trPr>
          <w:trHeight w:val="500"/>
        </w:trPr>
        <w:tc>
          <w:tcPr>
            <w:tcW w:w="704" w:type="dxa"/>
            <w:tcBorders>
              <w:top w:val="single" w:sz="4" w:space="0" w:color="000000"/>
            </w:tcBorders>
            <w:tcMar>
              <w:top w:w="100" w:type="dxa"/>
              <w:left w:w="100" w:type="dxa"/>
              <w:bottom w:w="100" w:type="dxa"/>
              <w:right w:w="100" w:type="dxa"/>
            </w:tcMar>
          </w:tcPr>
          <w:p w14:paraId="5171F738"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94" w:type="dxa"/>
            <w:gridSpan w:val="2"/>
            <w:tcBorders>
              <w:top w:val="single" w:sz="4" w:space="0" w:color="000000"/>
            </w:tcBorders>
            <w:tcMar>
              <w:top w:w="100" w:type="dxa"/>
              <w:left w:w="100" w:type="dxa"/>
              <w:bottom w:w="100" w:type="dxa"/>
              <w:right w:w="100" w:type="dxa"/>
            </w:tcMar>
          </w:tcPr>
          <w:p w14:paraId="1C260579"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tcBorders>
            <w:tcMar>
              <w:top w:w="100" w:type="dxa"/>
              <w:left w:w="100" w:type="dxa"/>
              <w:bottom w:w="100" w:type="dxa"/>
              <w:right w:w="100" w:type="dxa"/>
            </w:tcMar>
          </w:tcPr>
          <w:p w14:paraId="79ACBC89"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Direktur Pengelolaan Sumberdaya Ikan, KKP</w:t>
            </w:r>
          </w:p>
        </w:tc>
      </w:tr>
      <w:tr w:rsidR="00FC0D95" w14:paraId="7A476142" w14:textId="77777777">
        <w:trPr>
          <w:trHeight w:val="500"/>
        </w:trPr>
        <w:tc>
          <w:tcPr>
            <w:tcW w:w="704" w:type="dxa"/>
            <w:tcBorders>
              <w:bottom w:val="single" w:sz="4" w:space="0" w:color="000000"/>
            </w:tcBorders>
            <w:tcMar>
              <w:top w:w="100" w:type="dxa"/>
              <w:left w:w="100" w:type="dxa"/>
              <w:bottom w:w="100" w:type="dxa"/>
              <w:right w:w="100" w:type="dxa"/>
            </w:tcMar>
          </w:tcPr>
          <w:p w14:paraId="403832D9"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94" w:type="dxa"/>
            <w:gridSpan w:val="2"/>
            <w:tcBorders>
              <w:bottom w:val="single" w:sz="4" w:space="0" w:color="000000"/>
            </w:tcBorders>
            <w:tcMar>
              <w:top w:w="100" w:type="dxa"/>
              <w:left w:w="100" w:type="dxa"/>
              <w:bottom w:w="100" w:type="dxa"/>
              <w:right w:w="100" w:type="dxa"/>
            </w:tcMar>
          </w:tcPr>
          <w:p w14:paraId="47037F88"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bottom w:val="single" w:sz="4" w:space="0" w:color="000000"/>
            </w:tcBorders>
            <w:tcMar>
              <w:top w:w="100" w:type="dxa"/>
              <w:left w:w="100" w:type="dxa"/>
              <w:bottom w:w="100" w:type="dxa"/>
              <w:right w:w="100" w:type="dxa"/>
            </w:tcMar>
          </w:tcPr>
          <w:p w14:paraId="6C404FEE"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Pusat Riset Perikanan – BRIN</w:t>
            </w:r>
          </w:p>
        </w:tc>
      </w:tr>
      <w:tr w:rsidR="00FC0D95" w14:paraId="5542484B"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B0E4D"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10540C"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75336A"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Direktur MDPI</w:t>
            </w:r>
          </w:p>
        </w:tc>
      </w:tr>
      <w:tr w:rsidR="00FC0D95" w14:paraId="09A07F96" w14:textId="77777777">
        <w:trPr>
          <w:trHeight w:val="500"/>
        </w:trPr>
        <w:tc>
          <w:tcPr>
            <w:tcW w:w="19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6ADC3677"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p>
        </w:tc>
        <w:tc>
          <w:tcPr>
            <w:tcW w:w="4036" w:type="dxa"/>
            <w:gridSpan w:val="2"/>
            <w:tcBorders>
              <w:top w:val="single" w:sz="4" w:space="0" w:color="000000"/>
              <w:left w:val="nil"/>
              <w:bottom w:val="single" w:sz="4" w:space="0" w:color="000000"/>
              <w:right w:val="nil"/>
            </w:tcBorders>
          </w:tcPr>
          <w:p w14:paraId="1D226F8A"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Pelaksana</w:t>
            </w:r>
          </w:p>
        </w:tc>
        <w:tc>
          <w:tcPr>
            <w:tcW w:w="3009" w:type="dxa"/>
            <w:tcBorders>
              <w:top w:val="single" w:sz="4" w:space="0" w:color="000000"/>
              <w:left w:val="nil"/>
              <w:bottom w:val="single" w:sz="4" w:space="0" w:color="000000"/>
              <w:right w:val="nil"/>
            </w:tcBorders>
          </w:tcPr>
          <w:p w14:paraId="4D1DC1CC" w14:textId="77777777" w:rsidR="00FC0D95" w:rsidRDefault="00FC0D95">
            <w:pPr>
              <w:spacing w:line="360" w:lineRule="auto"/>
              <w:jc w:val="both"/>
              <w:rPr>
                <w:rFonts w:ascii="Times New Roman" w:eastAsia="Times New Roman" w:hAnsi="Times New Roman" w:cs="Times New Roman"/>
                <w:sz w:val="24"/>
                <w:szCs w:val="24"/>
              </w:rPr>
            </w:pPr>
          </w:p>
        </w:tc>
      </w:tr>
      <w:tr w:rsidR="00FC0D95" w14:paraId="36D4B909" w14:textId="77777777">
        <w:trPr>
          <w:trHeight w:val="77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4B541D"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6C655"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Ketua Komite</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39701"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Dinas Kelautan dan Perikanan Provinsi Jawa Tengah</w:t>
            </w:r>
          </w:p>
        </w:tc>
      </w:tr>
      <w:tr w:rsidR="00FC0D95" w14:paraId="1A4D8FE4"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B668A"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296E90"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Sekretaris</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34727"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Bidang Perikanan Tangkap Jawa Tengah</w:t>
            </w:r>
          </w:p>
        </w:tc>
      </w:tr>
      <w:tr w:rsidR="00FC0D95" w14:paraId="21C37C86" w14:textId="77777777">
        <w:trPr>
          <w:trHeight w:val="500"/>
        </w:trPr>
        <w:tc>
          <w:tcPr>
            <w:tcW w:w="19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2C95E6E2"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p>
        </w:tc>
        <w:tc>
          <w:tcPr>
            <w:tcW w:w="4036" w:type="dxa"/>
            <w:gridSpan w:val="2"/>
            <w:tcBorders>
              <w:top w:val="single" w:sz="4" w:space="0" w:color="000000"/>
              <w:left w:val="nil"/>
              <w:bottom w:val="single" w:sz="4" w:space="0" w:color="000000"/>
              <w:right w:val="nil"/>
            </w:tcBorders>
          </w:tcPr>
          <w:p w14:paraId="0DC749C4"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Unsur Pemerintah</w:t>
            </w:r>
          </w:p>
        </w:tc>
        <w:tc>
          <w:tcPr>
            <w:tcW w:w="3009" w:type="dxa"/>
            <w:tcBorders>
              <w:top w:val="single" w:sz="4" w:space="0" w:color="000000"/>
              <w:left w:val="nil"/>
              <w:bottom w:val="single" w:sz="4" w:space="0" w:color="000000"/>
              <w:right w:val="nil"/>
            </w:tcBorders>
          </w:tcPr>
          <w:p w14:paraId="316599A1" w14:textId="77777777" w:rsidR="00FC0D95" w:rsidRDefault="00FC0D95">
            <w:pPr>
              <w:spacing w:line="360" w:lineRule="auto"/>
              <w:jc w:val="both"/>
              <w:rPr>
                <w:rFonts w:ascii="Times New Roman" w:eastAsia="Times New Roman" w:hAnsi="Times New Roman" w:cs="Times New Roman"/>
                <w:sz w:val="24"/>
                <w:szCs w:val="24"/>
              </w:rPr>
            </w:pPr>
          </w:p>
        </w:tc>
      </w:tr>
      <w:tr w:rsidR="00FC0D95" w14:paraId="5473F4A8"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CDBA5"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34746"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Koordinator</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20559"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Bappeda Provinsi Jawa Tengah</w:t>
            </w:r>
          </w:p>
        </w:tc>
      </w:tr>
      <w:tr w:rsidR="00FC0D95" w14:paraId="481B38BD" w14:textId="77777777">
        <w:trPr>
          <w:trHeight w:val="500"/>
        </w:trPr>
        <w:tc>
          <w:tcPr>
            <w:tcW w:w="704" w:type="dxa"/>
            <w:tcBorders>
              <w:top w:val="single" w:sz="4" w:space="0" w:color="000000"/>
              <w:bottom w:val="single" w:sz="4" w:space="0" w:color="000000"/>
            </w:tcBorders>
            <w:tcMar>
              <w:top w:w="100" w:type="dxa"/>
              <w:left w:w="100" w:type="dxa"/>
              <w:bottom w:w="100" w:type="dxa"/>
              <w:right w:w="100" w:type="dxa"/>
            </w:tcMar>
          </w:tcPr>
          <w:p w14:paraId="7F7DBC40"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4394" w:type="dxa"/>
            <w:gridSpan w:val="2"/>
            <w:tcBorders>
              <w:top w:val="single" w:sz="4" w:space="0" w:color="000000"/>
              <w:bottom w:val="single" w:sz="4" w:space="0" w:color="000000"/>
            </w:tcBorders>
            <w:tcMar>
              <w:top w:w="100" w:type="dxa"/>
              <w:left w:w="100" w:type="dxa"/>
              <w:bottom w:w="100" w:type="dxa"/>
              <w:right w:w="100" w:type="dxa"/>
            </w:tcMar>
          </w:tcPr>
          <w:p w14:paraId="15ABE0AF"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bottom w:val="single" w:sz="4" w:space="0" w:color="000000"/>
            </w:tcBorders>
            <w:tcMar>
              <w:top w:w="100" w:type="dxa"/>
              <w:left w:w="100" w:type="dxa"/>
              <w:bottom w:w="100" w:type="dxa"/>
              <w:right w:w="100" w:type="dxa"/>
            </w:tcMar>
          </w:tcPr>
          <w:p w14:paraId="7DD74FBE"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Dinas Perikanan Kabupaten Demak</w:t>
            </w:r>
          </w:p>
        </w:tc>
      </w:tr>
      <w:tr w:rsidR="00FC0D95" w14:paraId="5B13DF13" w14:textId="77777777">
        <w:trPr>
          <w:trHeight w:val="77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5C894B"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0BEBE6"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58E61"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Pelabuhan Perikanan Pantai Morodemak</w:t>
            </w:r>
          </w:p>
        </w:tc>
      </w:tr>
      <w:tr w:rsidR="00FC0D95" w14:paraId="1555C6FD" w14:textId="77777777">
        <w:trPr>
          <w:trHeight w:val="77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61D2D1"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15984"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3402A1"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Balai Besar Penangkapan Ikan Semarang</w:t>
            </w:r>
          </w:p>
        </w:tc>
      </w:tr>
      <w:tr w:rsidR="00FC0D95" w14:paraId="0DCBCE29" w14:textId="77777777">
        <w:trPr>
          <w:trHeight w:val="77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BF8BFD"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6A259A"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163BA"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Satpolairud Polres Demak</w:t>
            </w:r>
          </w:p>
        </w:tc>
      </w:tr>
      <w:tr w:rsidR="00FC0D95" w14:paraId="38A790EA" w14:textId="77777777">
        <w:trPr>
          <w:trHeight w:val="77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0AA79"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88CAE9"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D1627"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Ditpolairud BKO Demak</w:t>
            </w:r>
          </w:p>
        </w:tc>
      </w:tr>
      <w:tr w:rsidR="00FC0D95" w14:paraId="4B8EAC32" w14:textId="77777777">
        <w:trPr>
          <w:trHeight w:val="77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6F2412"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C78FD2"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E5377E"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Komandan Pos TNI AL Demak</w:t>
            </w:r>
          </w:p>
        </w:tc>
      </w:tr>
      <w:tr w:rsidR="00FC0D95" w14:paraId="7C1B9FA8" w14:textId="77777777">
        <w:trPr>
          <w:trHeight w:val="77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70E8AF"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9B5857"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98E87B"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Unit Pelaksana Pelabuhan Kelas II Jepara</w:t>
            </w:r>
          </w:p>
        </w:tc>
      </w:tr>
      <w:tr w:rsidR="00FC0D95" w14:paraId="28A526A3" w14:textId="77777777">
        <w:trPr>
          <w:trHeight w:val="500"/>
        </w:trPr>
        <w:tc>
          <w:tcPr>
            <w:tcW w:w="19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4AC8DC3A"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p>
        </w:tc>
        <w:tc>
          <w:tcPr>
            <w:tcW w:w="4036" w:type="dxa"/>
            <w:gridSpan w:val="2"/>
            <w:tcBorders>
              <w:top w:val="single" w:sz="4" w:space="0" w:color="000000"/>
              <w:left w:val="nil"/>
              <w:bottom w:val="single" w:sz="4" w:space="0" w:color="000000"/>
              <w:right w:val="nil"/>
            </w:tcBorders>
          </w:tcPr>
          <w:p w14:paraId="16B58200"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Unsur Nelayan</w:t>
            </w:r>
          </w:p>
        </w:tc>
        <w:tc>
          <w:tcPr>
            <w:tcW w:w="3009" w:type="dxa"/>
            <w:tcBorders>
              <w:top w:val="single" w:sz="4" w:space="0" w:color="000000"/>
              <w:left w:val="nil"/>
              <w:bottom w:val="single" w:sz="4" w:space="0" w:color="000000"/>
              <w:right w:val="nil"/>
            </w:tcBorders>
          </w:tcPr>
          <w:p w14:paraId="4C49072D" w14:textId="77777777" w:rsidR="00FC0D95" w:rsidRDefault="00FC0D95">
            <w:pPr>
              <w:spacing w:line="360" w:lineRule="auto"/>
              <w:jc w:val="both"/>
              <w:rPr>
                <w:rFonts w:ascii="Times New Roman" w:eastAsia="Times New Roman" w:hAnsi="Times New Roman" w:cs="Times New Roman"/>
                <w:sz w:val="24"/>
                <w:szCs w:val="24"/>
              </w:rPr>
            </w:pPr>
          </w:p>
        </w:tc>
      </w:tr>
      <w:tr w:rsidR="00FC0D95" w14:paraId="6F350BDB"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7F429"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EEA489"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AD4DD"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Ketua KUB Nelayan Sinar Bahari</w:t>
            </w:r>
          </w:p>
        </w:tc>
      </w:tr>
      <w:tr w:rsidR="00FC0D95" w14:paraId="318A6A68"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14CE36"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37DEFB"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723C91"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Ketua KUB Nelayan Bintang Samudera</w:t>
            </w:r>
          </w:p>
        </w:tc>
      </w:tr>
      <w:tr w:rsidR="00FC0D95" w14:paraId="5C91432B"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20E88E"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66215"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6D98F1"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Ketua KUB Hasil Laut Seklenting</w:t>
            </w:r>
          </w:p>
        </w:tc>
      </w:tr>
      <w:tr w:rsidR="00FC0D95" w14:paraId="714B54C0"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CABEDC"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8C986"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7FE16"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Ketua KUB Sumber Laut Mujahidin</w:t>
            </w:r>
          </w:p>
        </w:tc>
      </w:tr>
      <w:tr w:rsidR="00FC0D95" w14:paraId="3776A098"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F43E1"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C11F0"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A9001F"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Ketua KUB Berkah Segoro Menco</w:t>
            </w:r>
          </w:p>
        </w:tc>
      </w:tr>
      <w:tr w:rsidR="00FC0D95" w14:paraId="084D96DF"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FBC04F"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0D6F6A"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7811BF"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Ketua KUB Barokah Laut Jaya</w:t>
            </w:r>
          </w:p>
        </w:tc>
      </w:tr>
      <w:tr w:rsidR="00FC0D95" w14:paraId="2B0DE368" w14:textId="77777777">
        <w:trPr>
          <w:trHeight w:val="500"/>
        </w:trPr>
        <w:tc>
          <w:tcPr>
            <w:tcW w:w="19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23A18B42"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 </w:t>
            </w:r>
          </w:p>
        </w:tc>
        <w:tc>
          <w:tcPr>
            <w:tcW w:w="4036" w:type="dxa"/>
            <w:gridSpan w:val="2"/>
            <w:tcBorders>
              <w:top w:val="single" w:sz="4" w:space="0" w:color="000000"/>
              <w:left w:val="nil"/>
              <w:bottom w:val="single" w:sz="4" w:space="0" w:color="000000"/>
              <w:right w:val="nil"/>
            </w:tcBorders>
          </w:tcPr>
          <w:p w14:paraId="076816D5"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Unsur Supllier</w:t>
            </w:r>
          </w:p>
        </w:tc>
        <w:tc>
          <w:tcPr>
            <w:tcW w:w="3009" w:type="dxa"/>
            <w:tcBorders>
              <w:top w:val="single" w:sz="4" w:space="0" w:color="000000"/>
              <w:left w:val="nil"/>
              <w:bottom w:val="single" w:sz="4" w:space="0" w:color="000000"/>
              <w:right w:val="nil"/>
            </w:tcBorders>
          </w:tcPr>
          <w:p w14:paraId="3F40912B" w14:textId="77777777" w:rsidR="00FC0D95" w:rsidRDefault="00FC0D95">
            <w:pPr>
              <w:spacing w:line="360" w:lineRule="auto"/>
              <w:jc w:val="both"/>
              <w:rPr>
                <w:rFonts w:ascii="Times New Roman" w:eastAsia="Times New Roman" w:hAnsi="Times New Roman" w:cs="Times New Roman"/>
                <w:sz w:val="24"/>
                <w:szCs w:val="24"/>
              </w:rPr>
            </w:pPr>
          </w:p>
        </w:tc>
      </w:tr>
      <w:tr w:rsidR="00FC0D95" w14:paraId="78E73A58"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D9DCE1"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FB8440"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Koordinator</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0D3CED"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Bapak Muhammad Ramdhani</w:t>
            </w:r>
          </w:p>
        </w:tc>
      </w:tr>
      <w:tr w:rsidR="00FC0D95" w14:paraId="26CBC357" w14:textId="77777777">
        <w:trPr>
          <w:trHeight w:val="770"/>
        </w:trPr>
        <w:tc>
          <w:tcPr>
            <w:tcW w:w="19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59B63189"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 </w:t>
            </w:r>
          </w:p>
        </w:tc>
        <w:tc>
          <w:tcPr>
            <w:tcW w:w="4036" w:type="dxa"/>
            <w:gridSpan w:val="2"/>
            <w:tcBorders>
              <w:top w:val="single" w:sz="4" w:space="0" w:color="000000"/>
              <w:left w:val="nil"/>
              <w:bottom w:val="single" w:sz="4" w:space="0" w:color="000000"/>
              <w:right w:val="nil"/>
            </w:tcBorders>
          </w:tcPr>
          <w:p w14:paraId="3D974071"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Unsur Industri/Assosiasi</w:t>
            </w:r>
          </w:p>
        </w:tc>
        <w:tc>
          <w:tcPr>
            <w:tcW w:w="3009" w:type="dxa"/>
            <w:tcBorders>
              <w:top w:val="single" w:sz="4" w:space="0" w:color="000000"/>
              <w:left w:val="nil"/>
              <w:bottom w:val="single" w:sz="4" w:space="0" w:color="000000"/>
              <w:right w:val="nil"/>
            </w:tcBorders>
          </w:tcPr>
          <w:p w14:paraId="6E900990" w14:textId="77777777" w:rsidR="00FC0D95" w:rsidRDefault="00FC0D95">
            <w:pPr>
              <w:spacing w:line="360" w:lineRule="auto"/>
              <w:jc w:val="both"/>
              <w:rPr>
                <w:rFonts w:ascii="Times New Roman" w:eastAsia="Times New Roman" w:hAnsi="Times New Roman" w:cs="Times New Roman"/>
                <w:sz w:val="24"/>
                <w:szCs w:val="24"/>
              </w:rPr>
            </w:pPr>
          </w:p>
        </w:tc>
      </w:tr>
      <w:tr w:rsidR="00FC0D95" w14:paraId="7D1E0A2E"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1194FA"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8D39C0"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Koordinator</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ED4933"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Direktur PT. Cassanatama</w:t>
            </w:r>
          </w:p>
        </w:tc>
      </w:tr>
      <w:tr w:rsidR="00FC0D95" w14:paraId="13FB7951"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799335"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0FB8C"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8EF28A"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Direktur PT. Sekar Laut Tbk</w:t>
            </w:r>
          </w:p>
        </w:tc>
      </w:tr>
      <w:tr w:rsidR="00FC0D95" w14:paraId="3BF64C59"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9E288"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244789"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D91B39"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Direktur PT. Karya Kencana Sumbersari</w:t>
            </w:r>
          </w:p>
        </w:tc>
      </w:tr>
      <w:tr w:rsidR="00FC0D95" w14:paraId="13268F5B"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DBC8DF"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60B58"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DE2463"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Direktur PT. Sahabat Laut Lestari</w:t>
            </w:r>
          </w:p>
        </w:tc>
      </w:tr>
      <w:tr w:rsidR="00FC0D95" w14:paraId="6CB52594" w14:textId="77777777">
        <w:trPr>
          <w:trHeight w:val="500"/>
        </w:trPr>
        <w:tc>
          <w:tcPr>
            <w:tcW w:w="19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49566209"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w:t>
            </w:r>
          </w:p>
        </w:tc>
        <w:tc>
          <w:tcPr>
            <w:tcW w:w="4036" w:type="dxa"/>
            <w:gridSpan w:val="2"/>
            <w:tcBorders>
              <w:top w:val="single" w:sz="4" w:space="0" w:color="000000"/>
              <w:left w:val="nil"/>
              <w:bottom w:val="single" w:sz="4" w:space="0" w:color="000000"/>
              <w:right w:val="nil"/>
            </w:tcBorders>
          </w:tcPr>
          <w:p w14:paraId="11FBD428"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Unsur Peneliti/Akademisi</w:t>
            </w:r>
          </w:p>
        </w:tc>
        <w:tc>
          <w:tcPr>
            <w:tcW w:w="3009" w:type="dxa"/>
            <w:tcBorders>
              <w:top w:val="single" w:sz="4" w:space="0" w:color="000000"/>
              <w:left w:val="nil"/>
              <w:bottom w:val="single" w:sz="4" w:space="0" w:color="000000"/>
              <w:right w:val="nil"/>
            </w:tcBorders>
          </w:tcPr>
          <w:p w14:paraId="0506B0B1" w14:textId="77777777" w:rsidR="00FC0D95" w:rsidRDefault="00FC0D95">
            <w:pPr>
              <w:spacing w:line="360" w:lineRule="auto"/>
              <w:jc w:val="both"/>
              <w:rPr>
                <w:rFonts w:ascii="Times New Roman" w:eastAsia="Times New Roman" w:hAnsi="Times New Roman" w:cs="Times New Roman"/>
                <w:sz w:val="24"/>
                <w:szCs w:val="24"/>
              </w:rPr>
            </w:pPr>
          </w:p>
        </w:tc>
      </w:tr>
      <w:tr w:rsidR="00FC0D95" w14:paraId="71CB1226"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6F9034"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FC1B64"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Koordinator</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B3B8F4"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Dekan FPIK Universitas Diponegoro</w:t>
            </w:r>
          </w:p>
        </w:tc>
      </w:tr>
      <w:tr w:rsidR="00FC0D95" w14:paraId="1EECDB02" w14:textId="77777777">
        <w:trPr>
          <w:trHeight w:val="500"/>
        </w:trPr>
        <w:tc>
          <w:tcPr>
            <w:tcW w:w="1980" w:type="dxa"/>
            <w:gridSpan w:val="2"/>
            <w:tcBorders>
              <w:top w:val="single" w:sz="4" w:space="0" w:color="000000"/>
              <w:left w:val="nil"/>
              <w:bottom w:val="single" w:sz="4" w:space="0" w:color="000000"/>
              <w:right w:val="nil"/>
            </w:tcBorders>
            <w:tcMar>
              <w:top w:w="100" w:type="dxa"/>
              <w:left w:w="100" w:type="dxa"/>
              <w:bottom w:w="100" w:type="dxa"/>
              <w:right w:w="100" w:type="dxa"/>
            </w:tcMar>
          </w:tcPr>
          <w:p w14:paraId="16842DC6"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p>
        </w:tc>
        <w:tc>
          <w:tcPr>
            <w:tcW w:w="4036" w:type="dxa"/>
            <w:gridSpan w:val="2"/>
            <w:tcBorders>
              <w:top w:val="single" w:sz="4" w:space="0" w:color="000000"/>
              <w:left w:val="nil"/>
              <w:bottom w:val="single" w:sz="4" w:space="0" w:color="000000"/>
              <w:right w:val="nil"/>
            </w:tcBorders>
          </w:tcPr>
          <w:p w14:paraId="67DCC30B"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Unsur LSM</w:t>
            </w:r>
          </w:p>
        </w:tc>
        <w:tc>
          <w:tcPr>
            <w:tcW w:w="3009" w:type="dxa"/>
            <w:tcBorders>
              <w:top w:val="single" w:sz="4" w:space="0" w:color="000000"/>
              <w:left w:val="nil"/>
              <w:bottom w:val="single" w:sz="4" w:space="0" w:color="000000"/>
              <w:right w:val="nil"/>
            </w:tcBorders>
          </w:tcPr>
          <w:p w14:paraId="1B336D17" w14:textId="77777777" w:rsidR="00FC0D95" w:rsidRDefault="00FC0D95">
            <w:pPr>
              <w:spacing w:line="360" w:lineRule="auto"/>
              <w:jc w:val="both"/>
              <w:rPr>
                <w:rFonts w:ascii="Times New Roman" w:eastAsia="Times New Roman" w:hAnsi="Times New Roman" w:cs="Times New Roman"/>
                <w:sz w:val="24"/>
                <w:szCs w:val="24"/>
              </w:rPr>
            </w:pPr>
          </w:p>
        </w:tc>
      </w:tr>
      <w:tr w:rsidR="00FC0D95" w14:paraId="19C30035" w14:textId="77777777">
        <w:trPr>
          <w:trHeight w:val="50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9A926C"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9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F02A00" w14:textId="77777777" w:rsidR="00FC0D95"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w:t>
            </w:r>
          </w:p>
        </w:tc>
        <w:tc>
          <w:tcPr>
            <w:tcW w:w="392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82A14" w14:textId="77777777" w:rsidR="00FC0D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Yayasan TAKA</w:t>
            </w:r>
          </w:p>
        </w:tc>
      </w:tr>
    </w:tbl>
    <w:p w14:paraId="68EBBAE8" w14:textId="77777777" w:rsidR="00FC0D95" w:rsidRDefault="00FC0D95">
      <w:pPr>
        <w:spacing w:line="360" w:lineRule="auto"/>
        <w:jc w:val="both"/>
        <w:rPr>
          <w:rFonts w:ascii="Times New Roman" w:eastAsia="Times New Roman" w:hAnsi="Times New Roman" w:cs="Times New Roman"/>
          <w:sz w:val="24"/>
          <w:szCs w:val="24"/>
        </w:rPr>
      </w:pPr>
    </w:p>
    <w:p w14:paraId="366E4553"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r>
        <w:rPr>
          <w:rFonts w:ascii="Times New Roman" w:eastAsia="Times New Roman" w:hAnsi="Times New Roman" w:cs="Times New Roman"/>
          <w:b/>
          <w:sz w:val="24"/>
          <w:szCs w:val="24"/>
        </w:rPr>
        <w:tab/>
        <w:t xml:space="preserve">Rekomendasi Kebijakan dan Program Implementasi  </w:t>
      </w:r>
    </w:p>
    <w:p w14:paraId="3F666256"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Upaya pengelolaan perikanan udang yang berketetapan hukum dan berkelanjutan di Demak, diperlukan kebijakan yang berbasis ekosistem dan sosial ekonomi serta program implementasi yang konkret. Rekomendasi kebijakan terutama mencakup penguatan regulasi alat tangkap yang ramah lingkungan, penerapan zona konservasi, serta pengelolaan perikanan udang. Pemerintah perlu menetapkan Peraturan Gubernur, Peraturan Kepala Dinas Kelautan dan Perikanan atau mekanisme lain yang mengatur standar ukuran tangkapan minimal dan pelarangan eksploitasi terhadap udang guna menjaga kelangsungan populasi. Selain itu, penerapan sistem pemantauan berbasis teknologi seperti </w:t>
      </w:r>
      <w:r>
        <w:rPr>
          <w:rFonts w:ascii="Times New Roman" w:eastAsia="Times New Roman" w:hAnsi="Times New Roman" w:cs="Times New Roman"/>
          <w:i/>
          <w:sz w:val="24"/>
          <w:szCs w:val="24"/>
        </w:rPr>
        <w:t>e-monitoring</w:t>
      </w:r>
      <w:r>
        <w:rPr>
          <w:rFonts w:ascii="Times New Roman" w:eastAsia="Times New Roman" w:hAnsi="Times New Roman" w:cs="Times New Roman"/>
          <w:sz w:val="24"/>
          <w:szCs w:val="24"/>
        </w:rPr>
        <w:t xml:space="preserve"> dan pengawasan komunitas dapat membantu dalam memastikan kepatuhan nelayan terhadap regulasi yang berlaku.</w:t>
      </w:r>
    </w:p>
    <w:p w14:paraId="55D74745"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 aspek sosial ekonomi, program implementasi yang dapat diterapkan meliputi penguatan kelembagaan nelayan melalui pembentukan koperasi perikanan yang berorientasi pada kesejahteraan anggota. Koperasi ini dapat berfungsi sebagai wadah untuk mengelola harga jual hasil tangkapan, menyediakan akses pembiayaan, serta menjadi mitra dalam program pelatihan dan pemberdayaan nelayan. Selain itu, pengembangan rantai pasok yang </w:t>
      </w:r>
      <w:r>
        <w:rPr>
          <w:rFonts w:ascii="Times New Roman" w:eastAsia="Times New Roman" w:hAnsi="Times New Roman" w:cs="Times New Roman"/>
          <w:sz w:val="24"/>
          <w:szCs w:val="24"/>
        </w:rPr>
        <w:lastRenderedPageBreak/>
        <w:t>lebih efisien, seperti kemitraan antara nelayan, industri pengolahan, dan pasar ekspor, dapat meningkatkan nilai ekonomi perikanan udang. Program sertifikasi perikanan berkelanjutan, seperti MSC, juga dapat diperkenalkan guna meningkatkan daya saing produk udang dari Demak di pasar internasional.</w:t>
      </w:r>
    </w:p>
    <w:p w14:paraId="3ED60D97"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dari sisi lingkungan, rehabilitasi ekosistem pesisir seperti penanaman kembali mangrove di daerah yang mengalami degradasi harus menjadi prioritas dalam kebijakan pengelolaan. Mangrove memiliki peran penting sebagai tempat pemijahan dan perlindungan bagi udang, sehingga program restorasi ekosistem ini harus melibatkan partisipasi aktif nelayan dan masyarakat pesisir. Selain itu, penelitian dan pengembangan teknologi budidaya udang ramah lingkungan dapat menjadi solusi untuk mengurangi tekanan terhadap stok udang alami. Pemerintah dan akademisi perlu berkolaborasi dalam mengembangkan inovasi yang dapat meningkatkan produktivitas tanpa merusak ekosistem perairan.</w:t>
      </w:r>
    </w:p>
    <w:p w14:paraId="34D4266F"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Keberhasilan kebijakan dan program implementasi ini bergantung pada sinergi antara berbagai pemangku kepentingan, termasuk pemerintah, akademisi, sektor swasta, serta komunitas nelayan. Oleh karena itu, diperlukan mekanisme evaluasi yang berkelanjutan untuk menilai efektivitas kebijakan yang diterapkan. Pemerintah daerah dapat membentuk tim pemantauan yang terdiri dari perwakilan semua pihak guna mengawasi jalannya program serta menyesuaikan strategi berdasarkan data ilmiah dan kondisi di lapangan. Dengan pendekatan ini, pengelolaan perikanan udang dapat berjalan secara lebih efektif, berkelanjutan, dan memberikan manfaat optimal bagi ekonomi masyarakat serta kelestarian ekosistem pesisir.</w:t>
      </w:r>
    </w:p>
    <w:p w14:paraId="49D33C3A" w14:textId="77777777" w:rsidR="00FC0D95" w:rsidRDefault="00FC0D95">
      <w:pPr>
        <w:spacing w:line="360" w:lineRule="auto"/>
        <w:rPr>
          <w:rFonts w:ascii="Times New Roman" w:eastAsia="Times New Roman" w:hAnsi="Times New Roman" w:cs="Times New Roman"/>
        </w:rPr>
      </w:pPr>
    </w:p>
    <w:p w14:paraId="47BA56FC" w14:textId="77777777" w:rsidR="00FC0D95"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52A7DA30" w14:textId="77777777" w:rsidR="00FC0D95" w:rsidRDefault="00FC0D95">
      <w:pPr>
        <w:spacing w:line="360" w:lineRule="auto"/>
        <w:rPr>
          <w:rFonts w:ascii="Times New Roman" w:eastAsia="Times New Roman" w:hAnsi="Times New Roman" w:cs="Times New Roman"/>
        </w:rPr>
      </w:pPr>
    </w:p>
    <w:p w14:paraId="0C6A38B6" w14:textId="77777777" w:rsidR="00FC0D95" w:rsidRDefault="00000000">
      <w:pPr>
        <w:spacing w:line="360" w:lineRule="auto"/>
        <w:rPr>
          <w:rFonts w:ascii="Times New Roman" w:eastAsia="Times New Roman" w:hAnsi="Times New Roman" w:cs="Times New Roman"/>
        </w:rPr>
      </w:pPr>
      <w:r>
        <w:br w:type="page"/>
      </w:r>
    </w:p>
    <w:p w14:paraId="620E465A"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BAB 7</w:t>
      </w:r>
    </w:p>
    <w:p w14:paraId="58ADD94A" w14:textId="77777777" w:rsidR="00FC0D95"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KESIMPULAN DAN REKOMENDASI </w:t>
      </w:r>
      <w:r>
        <w:rPr>
          <w:rFonts w:ascii="Times New Roman" w:eastAsia="Times New Roman" w:hAnsi="Times New Roman" w:cs="Times New Roman"/>
          <w:sz w:val="28"/>
          <w:szCs w:val="28"/>
        </w:rPr>
        <w:t xml:space="preserve"> </w:t>
      </w:r>
    </w:p>
    <w:p w14:paraId="2075C99F" w14:textId="77777777" w:rsidR="00FC0D95" w:rsidRDefault="00FC0D95">
      <w:pPr>
        <w:spacing w:line="360" w:lineRule="auto"/>
        <w:jc w:val="center"/>
        <w:rPr>
          <w:rFonts w:ascii="Times New Roman" w:eastAsia="Times New Roman" w:hAnsi="Times New Roman" w:cs="Times New Roman"/>
        </w:rPr>
      </w:pPr>
    </w:p>
    <w:p w14:paraId="61C49527"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r>
        <w:rPr>
          <w:rFonts w:ascii="Times New Roman" w:eastAsia="Times New Roman" w:hAnsi="Times New Roman" w:cs="Times New Roman"/>
          <w:b/>
          <w:sz w:val="24"/>
          <w:szCs w:val="24"/>
        </w:rPr>
        <w:tab/>
        <w:t xml:space="preserve">Kesimpulan  </w:t>
      </w:r>
    </w:p>
    <w:p w14:paraId="4D9AE271"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Pengelolaan perikanan udang di Demak memiliki peran strategis dalam mendukung perekonomian lokal dan nasional, sekaligus memastikan keberlanjutan sumber daya perikanan. Namun, kondisi saat ini menunjukkan adanya tantangan signifikan, termasuk degradasi lingkungan, eksploitasi berlebihan, konflik sosial, dan ketimpangan akses terhadap sumber daya. Penelitian ini mengidentifikasi bahwa pendekatan berbasis ekosistem dan sosial ekonomi adalah langkah yang efektif untuk mengatasi tantangan tersebut. Prinsip-prinsip keberlanjutan, baik dari aspek ekologi, ekonomi, maupun sosial, perlu diterapkan secara konsisten untuk menjaga keseimbangan antara kebutuhan masyarakat pesisir dan kelestarian lingkungan perairan.</w:t>
      </w:r>
    </w:p>
    <w:p w14:paraId="49EDEAC2"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Upaya pengelolaan ekosistem, rehabilitasi habitat mangrove, pengaturan alat tangkap yang ramah lingkungan, serta perlindungan zona pemijahan merupakan langkah-langkah yang penting. Sementara itu, dari aspek sosial ekonomi, pemberdayaan nelayan melalui penguatan kelembagaan, peningkatan akses pasar, serta diversifikasi usaha dapat meningkatkan kesejahteraan mereka secara berkelanjutan.</w:t>
      </w:r>
    </w:p>
    <w:p w14:paraId="4753E8EC" w14:textId="77777777" w:rsidR="00FC0D95"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 berbasis kebijakan yang holistik, transparan, dan berbasis pada data ilmiah diperlukan untuk memastikan keberlanjutan pengelolaan perikanan udang di Demak. Dengan melibatkan seluruh pemangku kepentingan, seperti pemerintah, akademisi, masyarakat nelayan, dan sektor swasta, diharapkan tercapai keseimbangan antara pemanfaatan ekonomi dan konservasi ekosistem yang mendukung ketahanan sosial dan lingkungan.</w:t>
      </w:r>
    </w:p>
    <w:p w14:paraId="791B7468" w14:textId="77777777" w:rsidR="00FC0D95" w:rsidRDefault="00FC0D95">
      <w:pPr>
        <w:spacing w:line="360" w:lineRule="auto"/>
        <w:ind w:firstLine="720"/>
        <w:jc w:val="both"/>
        <w:rPr>
          <w:rFonts w:ascii="Times New Roman" w:eastAsia="Times New Roman" w:hAnsi="Times New Roman" w:cs="Times New Roman"/>
          <w:sz w:val="24"/>
          <w:szCs w:val="24"/>
        </w:rPr>
      </w:pPr>
    </w:p>
    <w:p w14:paraId="2D4DAF58" w14:textId="77777777" w:rsidR="00FC0D95"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r>
        <w:rPr>
          <w:rFonts w:ascii="Times New Roman" w:eastAsia="Times New Roman" w:hAnsi="Times New Roman" w:cs="Times New Roman"/>
          <w:b/>
          <w:sz w:val="24"/>
          <w:szCs w:val="24"/>
        </w:rPr>
        <w:tab/>
        <w:t>Rekomendasi Kebijakan dan Tindakan Strategis</w:t>
      </w:r>
    </w:p>
    <w:p w14:paraId="184C9CA9" w14:textId="77777777" w:rsidR="00FC0D95"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Penetapan Rencana Pengelolaan Perikanan (RPP) Udang</w:t>
      </w:r>
    </w:p>
    <w:p w14:paraId="4E22C321" w14:textId="77777777" w:rsidR="00FC0D95" w:rsidRDefault="00000000">
      <w:pPr>
        <w:numPr>
          <w:ilvl w:val="0"/>
          <w:numId w:val="5"/>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RPP Udang disusun oleh Kelompok Kerja Komite secara partisipatif, melibatkan unsur pemerintah, nelayan, industri/asosiasi, supplier, akademisi dan LSM, RPP harus memuat strategi pelestarian stok, perlindungan habitat kritis, serta pengaturan alat tangkap untuk mencegah eksploitasi berlebihan.</w:t>
      </w:r>
    </w:p>
    <w:p w14:paraId="26A4AA9F" w14:textId="77777777" w:rsidR="00FC0D95" w:rsidRDefault="00000000">
      <w:pPr>
        <w:numPr>
          <w:ilvl w:val="0"/>
          <w:numId w:val="5"/>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RPP wajib ditinjau ulang secara periodik dan disesuaikan dengan hasil evaluasi.</w:t>
      </w:r>
    </w:p>
    <w:p w14:paraId="1632633E" w14:textId="77777777" w:rsidR="00FC0D95"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Pengelolaan Alat Tangkap yang Ramah Lingkungan</w:t>
      </w:r>
    </w:p>
    <w:p w14:paraId="2615EDF5" w14:textId="77777777" w:rsidR="00FC0D95" w:rsidRDefault="00000000">
      <w:pPr>
        <w:numPr>
          <w:ilvl w:val="0"/>
          <w:numId w:val="7"/>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Alat Tangkap yang digunakan wajib memenuhi ketentuan teknis selektivitas dan ramah lingkungan.</w:t>
      </w:r>
    </w:p>
    <w:p w14:paraId="32569ED4" w14:textId="77777777" w:rsidR="00FC0D95" w:rsidRDefault="0000000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Alat tangkap udang seperti trammel net atau bubu yang lebih selektif disarankan untuk diadopsi guna meminimalkan tangkapan sampingan dan menjaga stok udang.</w:t>
      </w:r>
    </w:p>
    <w:p w14:paraId="40180827" w14:textId="77777777" w:rsidR="00FC0D95" w:rsidRDefault="00000000">
      <w:pPr>
        <w:numPr>
          <w:ilvl w:val="0"/>
          <w:numId w:val="7"/>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Penggunaan alat tangkap destruktif seperti </w:t>
      </w:r>
      <w:r>
        <w:rPr>
          <w:rFonts w:ascii="Times New Roman" w:eastAsia="Times New Roman" w:hAnsi="Times New Roman" w:cs="Times New Roman"/>
          <w:i/>
          <w:sz w:val="24"/>
          <w:szCs w:val="24"/>
        </w:rPr>
        <w:t>trawl</w:t>
      </w:r>
      <w:r>
        <w:rPr>
          <w:rFonts w:ascii="Times New Roman" w:eastAsia="Times New Roman" w:hAnsi="Times New Roman" w:cs="Times New Roman"/>
          <w:sz w:val="24"/>
          <w:szCs w:val="24"/>
        </w:rPr>
        <w:t xml:space="preserve"> harus dilarang atau dibatasi secara tegas sesuai dengan peraturan yang sudah ditetapkan.</w:t>
      </w:r>
    </w:p>
    <w:p w14:paraId="74FD918A" w14:textId="77777777" w:rsidR="00FC0D95"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Penetapan Kuota dan Ukuran Minimum Tangkapan</w:t>
      </w:r>
    </w:p>
    <w:p w14:paraId="3EC53F03" w14:textId="77777777" w:rsidR="00FC0D95" w:rsidRDefault="00000000">
      <w:pPr>
        <w:numPr>
          <w:ilvl w:val="0"/>
          <w:numId w:val="6"/>
        </w:num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Berdasarkan Peraturan Menteri Kelautan dan Perikanan Nomor 36 Tahun 2023, terdapat ketentuan ukuran mata jaring (mesh size) untuk alat penangkapan ikan, seperti Jaring Insang Berlapis (</w:t>
      </w:r>
      <w:r>
        <w:rPr>
          <w:rFonts w:ascii="Times New Roman" w:eastAsia="Times New Roman" w:hAnsi="Times New Roman" w:cs="Times New Roman"/>
          <w:i/>
          <w:sz w:val="24"/>
          <w:szCs w:val="24"/>
          <w:highlight w:val="white"/>
        </w:rPr>
        <w:t>Trammel Net</w:t>
      </w:r>
      <w:r>
        <w:rPr>
          <w:rFonts w:ascii="Gungsuh" w:eastAsia="Gungsuh" w:hAnsi="Gungsuh" w:cs="Gungsuh"/>
          <w:sz w:val="24"/>
          <w:szCs w:val="24"/>
          <w:highlight w:val="white"/>
        </w:rPr>
        <w:t>) dan Bubu Bersayap, yang masing-masing ditetapkan ≥ 1 inci.</w:t>
      </w:r>
    </w:p>
    <w:p w14:paraId="300F34E0" w14:textId="77777777" w:rsidR="00FC0D95" w:rsidRDefault="00000000">
      <w:pPr>
        <w:numPr>
          <w:ilvl w:val="0"/>
          <w:numId w:val="6"/>
        </w:numPr>
        <w:spacing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Pemerintah dapat menentukan kuota tangkapan tahunan berdasarkan hasil kajian ilmiah dari lembaga riset untuk menghindari </w:t>
      </w:r>
      <w:r>
        <w:rPr>
          <w:rFonts w:ascii="Times New Roman" w:eastAsia="Times New Roman" w:hAnsi="Times New Roman" w:cs="Times New Roman"/>
          <w:i/>
          <w:sz w:val="24"/>
          <w:szCs w:val="24"/>
        </w:rPr>
        <w:t>overfishing</w:t>
      </w:r>
      <w:r>
        <w:rPr>
          <w:rFonts w:ascii="Times New Roman" w:eastAsia="Times New Roman" w:hAnsi="Times New Roman" w:cs="Times New Roman"/>
          <w:sz w:val="24"/>
          <w:szCs w:val="24"/>
        </w:rPr>
        <w:t>.</w:t>
      </w:r>
    </w:p>
    <w:p w14:paraId="526C4699" w14:textId="77777777" w:rsidR="00FC0D95"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Perlindungan Habitat Udang</w:t>
      </w:r>
    </w:p>
    <w:p w14:paraId="1EDD3187" w14:textId="77777777" w:rsidR="00FC0D95" w:rsidRDefault="00000000">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Sesuai dengan temuan di WPPNRI 712, perlindungan ekosistem mangrove dan padang lamun sebagai habitat utama udang harus menjadi prioritas.</w:t>
      </w:r>
    </w:p>
    <w:p w14:paraId="26C1C8A2" w14:textId="77777777" w:rsidR="00FC0D95" w:rsidRDefault="00000000">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Upaya rehabilitasi dan pencegahan konversi lahan mangrove menjadi area pemukiman atau tambak harus dilaksanakan secara konsisten, seperti yang diatur dalam Keputusan Menteri Lingkungan Hidup Nomor 201 tentang baku mutu lingkungan.</w:t>
      </w:r>
    </w:p>
    <w:p w14:paraId="733AB85A" w14:textId="77777777" w:rsidR="00FC0D95"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Penguatan Kelembagaan dan Peningkatan Kesejahteraan Nelayan</w:t>
      </w:r>
    </w:p>
    <w:p w14:paraId="2EBF5C2B" w14:textId="77777777" w:rsidR="00FC0D95" w:rsidRDefault="00000000">
      <w:pPr>
        <w:numPr>
          <w:ilvl w:val="0"/>
          <w:numId w:val="16"/>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Pemerintah daerah perlu memperkuat kelompok nelayan udang melalui pelatihan penggunaan alat tangkap ramah lingkungan, memfasilitasi sertifikasi praktek perikanan yang </w:t>
      </w:r>
      <w:r>
        <w:rPr>
          <w:rFonts w:ascii="Times New Roman" w:eastAsia="Times New Roman" w:hAnsi="Times New Roman" w:cs="Times New Roman"/>
          <w:i/>
          <w:sz w:val="24"/>
          <w:szCs w:val="24"/>
        </w:rPr>
        <w:t>Legal, Reported and Regulated</w:t>
      </w:r>
      <w:r>
        <w:rPr>
          <w:rFonts w:ascii="Times New Roman" w:eastAsia="Times New Roman" w:hAnsi="Times New Roman" w:cs="Times New Roman"/>
          <w:sz w:val="24"/>
          <w:szCs w:val="24"/>
        </w:rPr>
        <w:t>, peningkatan akses pasar, literasi keuangan serta kemudahan akses permodalan.</w:t>
      </w:r>
    </w:p>
    <w:p w14:paraId="7E3FA0AE" w14:textId="77777777" w:rsidR="00FC0D95" w:rsidRDefault="00000000">
      <w:pPr>
        <w:numPr>
          <w:ilvl w:val="0"/>
          <w:numId w:val="16"/>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Industri dan Asosiasi bertanggung jawab melakukan pembinaan rantai-pasok untuk mendukung praktek perikanan yang bertanggung jawab.</w:t>
      </w:r>
    </w:p>
    <w:p w14:paraId="6A0422DA" w14:textId="77777777" w:rsidR="00FC0D95"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Pengawasan dan Penegakan Hukum yang Ketat</w:t>
      </w:r>
    </w:p>
    <w:p w14:paraId="3BB9F7E9" w14:textId="77777777" w:rsidR="00FC0D95" w:rsidRDefault="00000000">
      <w:pPr>
        <w:numPr>
          <w:ilvl w:val="0"/>
          <w:numId w:val="4"/>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Diperlukan kolaborasi antara TNI AL, Polairud, dan dinas kelautan untuk memastikan bahwa penangkapan udang dilakukan sesuai dengan regulasi.</w:t>
      </w:r>
    </w:p>
    <w:p w14:paraId="68688301" w14:textId="77777777" w:rsidR="00FC0D95" w:rsidRDefault="0000000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Setiap pelanggaran terhadap ketentuan teknis alat tangkap dapat dikenakan sanksi administratif atau pidana sesuai dengan ketentuan perundang-undangan.</w:t>
      </w:r>
    </w:p>
    <w:p w14:paraId="0C76A3A5" w14:textId="77777777" w:rsidR="00FC0D95" w:rsidRDefault="00000000">
      <w:pPr>
        <w:numPr>
          <w:ilvl w:val="0"/>
          <w:numId w:val="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Kelompok Kerja Komite wajib memiliki mekanisme pelaporan pelanggaran dan pengaduan masyarakat.</w:t>
      </w:r>
    </w:p>
    <w:p w14:paraId="3E70A218" w14:textId="77777777" w:rsidR="00FC0D95"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Pemantauan dan Evaluasi Rutin</w:t>
      </w:r>
    </w:p>
    <w:p w14:paraId="0207528E" w14:textId="77777777" w:rsidR="00FC0D95" w:rsidRDefault="00000000">
      <w:pPr>
        <w:numPr>
          <w:ilvl w:val="0"/>
          <w:numId w:val="2"/>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Sebagaimana diatur dalam Pasal 14 Peraturan Menteri Nomor PER.29/MEN/2012, diperlukan evaluasi tahunan atas implementasi Rencana Pengelolaan Perikanan, termasuk dampak ekonominya terhadap nelayan lokal serta status stok udang.</w:t>
      </w:r>
    </w:p>
    <w:p w14:paraId="6DF6D146" w14:textId="77777777" w:rsidR="00FC0D95" w:rsidRDefault="00000000">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Kajian ilmiah dari lembaga riset/akademis harus menjadi dasar evaluasi untuk memastikan keberlanjutan pengelolaan.</w:t>
      </w:r>
    </w:p>
    <w:p w14:paraId="30C75368" w14:textId="77777777" w:rsidR="00FC0D95"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Transparansi dan Partisipasi Data</w:t>
      </w:r>
    </w:p>
    <w:p w14:paraId="69D7999D" w14:textId="77777777" w:rsidR="00FC0D95" w:rsidRDefault="00000000">
      <w:pPr>
        <w:numPr>
          <w:ilvl w:val="0"/>
          <w:numId w:val="3"/>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Mendukung pencatatan data hasil tangkapan yang dilakukan oleh nelayan, enumerator, supplier maupun industri secara rutin, akurat, dan terbuka.</w:t>
      </w:r>
    </w:p>
    <w:p w14:paraId="0F2D1E44" w14:textId="77777777" w:rsidR="00FC0D95" w:rsidRDefault="00000000">
      <w:pPr>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Publikasi data dan status Pengelolaan secara berkala sebagai bentuk akuntabilitas.</w:t>
      </w:r>
    </w:p>
    <w:p w14:paraId="50EEBE57" w14:textId="77777777" w:rsidR="00FC0D95" w:rsidRDefault="00FC0D95">
      <w:pPr>
        <w:spacing w:line="360" w:lineRule="auto"/>
        <w:rPr>
          <w:rFonts w:ascii="Times New Roman" w:eastAsia="Times New Roman" w:hAnsi="Times New Roman" w:cs="Times New Roman"/>
        </w:rPr>
      </w:pPr>
    </w:p>
    <w:p w14:paraId="7208ECD0" w14:textId="77777777" w:rsidR="00FC0D95" w:rsidRDefault="00000000">
      <w:pPr>
        <w:spacing w:line="360" w:lineRule="auto"/>
        <w:rPr>
          <w:rFonts w:ascii="Times New Roman" w:eastAsia="Times New Roman" w:hAnsi="Times New Roman" w:cs="Times New Roman"/>
        </w:rPr>
      </w:pPr>
      <w:r>
        <w:br w:type="page"/>
      </w:r>
    </w:p>
    <w:p w14:paraId="5B71E644" w14:textId="77777777" w:rsidR="00FC0D95"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DAFTAR PUSTAKA</w:t>
      </w:r>
    </w:p>
    <w:p w14:paraId="3B9B9E89" w14:textId="77777777" w:rsidR="00FC0D95" w:rsidRDefault="00FC0D95">
      <w:pPr>
        <w:spacing w:line="360" w:lineRule="auto"/>
        <w:jc w:val="center"/>
        <w:rPr>
          <w:rFonts w:ascii="Times New Roman" w:eastAsia="Times New Roman" w:hAnsi="Times New Roman" w:cs="Times New Roman"/>
          <w:b/>
          <w:sz w:val="28"/>
          <w:szCs w:val="28"/>
        </w:rPr>
      </w:pPr>
    </w:p>
    <w:p w14:paraId="5C1DD3D2" w14:textId="77777777" w:rsidR="00FC0D95" w:rsidRDefault="00000000">
      <w:pPr>
        <w:spacing w:line="24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 L. (2015). Telaah Kebijakan Perlindungan Nelayan dan Pembudidaya Ikan di Indonesia. </w:t>
      </w:r>
      <w:r>
        <w:rPr>
          <w:rFonts w:ascii="Times New Roman" w:eastAsia="Times New Roman" w:hAnsi="Times New Roman" w:cs="Times New Roman"/>
          <w:i/>
          <w:sz w:val="24"/>
          <w:szCs w:val="24"/>
        </w:rPr>
        <w:t>Kajian, 20</w:t>
      </w:r>
      <w:r>
        <w:rPr>
          <w:rFonts w:ascii="Times New Roman" w:eastAsia="Times New Roman" w:hAnsi="Times New Roman" w:cs="Times New Roman"/>
          <w:sz w:val="24"/>
          <w:szCs w:val="24"/>
        </w:rPr>
        <w:t>(2), 145–162.</w:t>
      </w:r>
    </w:p>
    <w:p w14:paraId="7F540843" w14:textId="77777777" w:rsidR="00FC0D95" w:rsidRDefault="00FC0D95">
      <w:pPr>
        <w:spacing w:line="240" w:lineRule="auto"/>
        <w:ind w:left="708" w:hanging="850"/>
        <w:jc w:val="both"/>
        <w:rPr>
          <w:rFonts w:ascii="Times New Roman" w:eastAsia="Times New Roman" w:hAnsi="Times New Roman" w:cs="Times New Roman"/>
          <w:sz w:val="24"/>
          <w:szCs w:val="24"/>
        </w:rPr>
      </w:pPr>
    </w:p>
    <w:p w14:paraId="55CDDE89"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Adlina, K. S., Mudzakir, A. K., &amp; Wijayanto, D. (2019). Analisis Komoditas Unggulan Perikanan Tangkap di Kabupaten Demak. </w:t>
      </w:r>
      <w:r>
        <w:rPr>
          <w:rFonts w:ascii="Times New Roman" w:eastAsia="Times New Roman" w:hAnsi="Times New Roman" w:cs="Times New Roman"/>
          <w:i/>
          <w:color w:val="000000"/>
          <w:sz w:val="24"/>
          <w:szCs w:val="24"/>
        </w:rPr>
        <w:t>Journal of Fisheries Resources Utilization Management and Technology, 8</w:t>
      </w:r>
      <w:r>
        <w:rPr>
          <w:rFonts w:ascii="Times New Roman" w:eastAsia="Times New Roman" w:hAnsi="Times New Roman" w:cs="Times New Roman"/>
          <w:color w:val="000000"/>
          <w:sz w:val="24"/>
          <w:szCs w:val="24"/>
        </w:rPr>
        <w:t>(2), 16–25.</w:t>
      </w:r>
    </w:p>
    <w:p w14:paraId="55DF12B2" w14:textId="77777777" w:rsidR="00FC0D95" w:rsidRDefault="00FC0D95">
      <w:pPr>
        <w:pBdr>
          <w:top w:val="nil"/>
          <w:left w:val="nil"/>
          <w:bottom w:val="nil"/>
          <w:right w:val="nil"/>
          <w:between w:val="nil"/>
        </w:pBdr>
        <w:spacing w:line="240" w:lineRule="auto"/>
        <w:ind w:left="-142"/>
        <w:jc w:val="both"/>
        <w:rPr>
          <w:rFonts w:ascii="Times New Roman" w:eastAsia="Times New Roman" w:hAnsi="Times New Roman" w:cs="Times New Roman"/>
          <w:sz w:val="24"/>
          <w:szCs w:val="24"/>
        </w:rPr>
      </w:pPr>
    </w:p>
    <w:p w14:paraId="69DD2A34" w14:textId="77777777" w:rsidR="00FC0D95" w:rsidRDefault="00000000">
      <w:pPr>
        <w:spacing w:line="24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Agung, A. R., Taufiq-Spj, N., &amp; Azizah, R. (2022). Shrimp Species Found in the Waters of Menco Village at Wedung, Demak. </w:t>
      </w:r>
      <w:r>
        <w:rPr>
          <w:rFonts w:ascii="Times New Roman" w:eastAsia="Times New Roman" w:hAnsi="Times New Roman" w:cs="Times New Roman"/>
          <w:i/>
          <w:sz w:val="24"/>
          <w:szCs w:val="24"/>
        </w:rPr>
        <w:t>Journal of Marine Research, 11</w:t>
      </w:r>
      <w:r>
        <w:rPr>
          <w:rFonts w:ascii="Times New Roman" w:eastAsia="Times New Roman" w:hAnsi="Times New Roman" w:cs="Times New Roman"/>
          <w:sz w:val="24"/>
          <w:szCs w:val="24"/>
        </w:rPr>
        <w:t xml:space="preserve">(4), 706–714. </w:t>
      </w:r>
      <w:hyperlink r:id="rId6">
        <w:r>
          <w:rPr>
            <w:rFonts w:ascii="Times New Roman" w:eastAsia="Times New Roman" w:hAnsi="Times New Roman" w:cs="Times New Roman"/>
            <w:color w:val="0000FF"/>
            <w:sz w:val="24"/>
            <w:szCs w:val="24"/>
            <w:u w:val="single"/>
          </w:rPr>
          <w:t>https://doi.org/10.14710/jmr.v11i4.34914</w:t>
        </w:r>
      </w:hyperlink>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Badan Pusat Statistik Kabupaten Rembang: Badan Pusat Statistik Kabupaten Rembang. (2021). Banyaknya pembudidaya perikanan tambak, luasan, produksi, dan nilai produksi di Kabupaten Rembang (2021–2023).</w:t>
      </w:r>
    </w:p>
    <w:p w14:paraId="64A8EA2D" w14:textId="77777777" w:rsidR="00FC0D95" w:rsidRDefault="00FC0D95">
      <w:pPr>
        <w:spacing w:line="240" w:lineRule="auto"/>
        <w:ind w:left="708" w:hanging="850"/>
        <w:jc w:val="both"/>
        <w:rPr>
          <w:rFonts w:ascii="Times New Roman" w:eastAsia="Times New Roman" w:hAnsi="Times New Roman" w:cs="Times New Roman"/>
          <w:i/>
          <w:sz w:val="24"/>
          <w:szCs w:val="24"/>
        </w:rPr>
      </w:pPr>
    </w:p>
    <w:p w14:paraId="3F2C9FA8" w14:textId="77777777" w:rsidR="00FC0D95" w:rsidRDefault="00000000">
      <w:pPr>
        <w:spacing w:line="24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Chiesa, F.T. 2024. PENGARUH POLA PEMANFAATAN RUANG TERHADAP KUALITAS AIR DAN BEBAN PENCEMARAN DI SUNGAI BABALAN, KABUPATEN DEMAK. Universitas Diponegoro. Semarang.</w:t>
      </w:r>
    </w:p>
    <w:p w14:paraId="2DF5CBAC" w14:textId="77777777" w:rsidR="00FC0D95" w:rsidRDefault="00FC0D95">
      <w:pPr>
        <w:spacing w:line="240" w:lineRule="auto"/>
        <w:ind w:left="708" w:hanging="850"/>
        <w:jc w:val="both"/>
        <w:rPr>
          <w:rFonts w:ascii="Times New Roman" w:eastAsia="Times New Roman" w:hAnsi="Times New Roman" w:cs="Times New Roman"/>
          <w:sz w:val="24"/>
          <w:szCs w:val="24"/>
          <w:highlight w:val="white"/>
        </w:rPr>
      </w:pPr>
    </w:p>
    <w:p w14:paraId="49933E94"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Chong, V. C., Sasekumar, A., Leh, M. U. C., &amp; D’Cruz, R. (1990). The fish and prawn communities of a Malaysian coastal mangrove system, with comparisons to adjacent mudflats and inshore waters. </w:t>
      </w:r>
      <w:r>
        <w:rPr>
          <w:rFonts w:ascii="Times New Roman" w:eastAsia="Times New Roman" w:hAnsi="Times New Roman" w:cs="Times New Roman"/>
          <w:i/>
          <w:color w:val="000000"/>
          <w:sz w:val="24"/>
          <w:szCs w:val="24"/>
        </w:rPr>
        <w:t>Estuarine, Coastal and Shelf Science, 31</w:t>
      </w:r>
      <w:r>
        <w:rPr>
          <w:rFonts w:ascii="Times New Roman" w:eastAsia="Times New Roman" w:hAnsi="Times New Roman" w:cs="Times New Roman"/>
          <w:color w:val="000000"/>
          <w:sz w:val="24"/>
          <w:szCs w:val="24"/>
        </w:rPr>
        <w:t>(6), 703–722.</w:t>
      </w:r>
    </w:p>
    <w:p w14:paraId="30D49D57"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67A4E9D2"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Dall, W., Hill, B. J., Rothlisberg, P. C., &amp; Staples, D. J. (1990). The biology of the Penaeidae. In </w:t>
      </w:r>
      <w:r>
        <w:rPr>
          <w:rFonts w:ascii="Times New Roman" w:eastAsia="Times New Roman" w:hAnsi="Times New Roman" w:cs="Times New Roman"/>
          <w:i/>
          <w:color w:val="000000"/>
          <w:sz w:val="24"/>
          <w:szCs w:val="24"/>
        </w:rPr>
        <w:t>Advances in Marine Biology</w:t>
      </w:r>
      <w:r>
        <w:rPr>
          <w:rFonts w:ascii="Times New Roman" w:eastAsia="Times New Roman" w:hAnsi="Times New Roman" w:cs="Times New Roman"/>
          <w:color w:val="000000"/>
          <w:sz w:val="24"/>
          <w:szCs w:val="24"/>
        </w:rPr>
        <w:t xml:space="preserve"> (Vol. 57). Academic Press.</w:t>
      </w:r>
    </w:p>
    <w:p w14:paraId="3CAB079D"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084FE236"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Diana, N. M. (2024). Analisis Stok dan Tingkat Kematangan Gonad Udang Putih (</w:t>
      </w:r>
      <w:r>
        <w:rPr>
          <w:rFonts w:ascii="Times New Roman" w:eastAsia="Times New Roman" w:hAnsi="Times New Roman" w:cs="Times New Roman"/>
          <w:i/>
          <w:color w:val="000000"/>
          <w:sz w:val="24"/>
          <w:szCs w:val="24"/>
        </w:rPr>
        <w:t>Penaeus merguiensis</w:t>
      </w:r>
      <w:r>
        <w:rPr>
          <w:rFonts w:ascii="Times New Roman" w:eastAsia="Times New Roman" w:hAnsi="Times New Roman" w:cs="Times New Roman"/>
          <w:color w:val="000000"/>
          <w:sz w:val="24"/>
          <w:szCs w:val="24"/>
        </w:rPr>
        <w:t xml:space="preserve"> De Man, 1888) di Perairan Desa Wedung, Kabupaten Demak. (Undergraduate Thesis). Universitas Diponegoro, Semarang.</w:t>
      </w:r>
    </w:p>
    <w:p w14:paraId="7BA5F2BA"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285DC3DB"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bookmarkStart w:id="5" w:name="_wg9f3ze0hwd3" w:colFirst="0" w:colLast="0"/>
      <w:bookmarkEnd w:id="5"/>
      <w:r>
        <w:rPr>
          <w:rFonts w:ascii="Times New Roman" w:eastAsia="Times New Roman" w:hAnsi="Times New Roman" w:cs="Times New Roman"/>
          <w:color w:val="000000"/>
          <w:sz w:val="24"/>
          <w:szCs w:val="24"/>
        </w:rPr>
        <w:t>Direktorat Jenderal Penguatan Daya Saing Produk Kelautan dan Perikanan. 2023. Profil Pasar Udang. Kementerian Kelautan dan Perikanan Republik Indonesia.</w:t>
      </w:r>
    </w:p>
    <w:p w14:paraId="302F6CD2"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bookmarkStart w:id="6" w:name="_195urhtq6w4m" w:colFirst="0" w:colLast="0"/>
      <w:bookmarkEnd w:id="6"/>
    </w:p>
    <w:p w14:paraId="266E79F9"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Faradina, T. F. (2022). Analisis Hasil Tangkapan dan Bycatch Udang Putih dan Tenger di Perairan Desa Seklenting dan Menco, Demak. (Undergraduate Thesis). Universitas Diponegoro, Semarang.</w:t>
      </w:r>
    </w:p>
    <w:p w14:paraId="774A1C72"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71323D31"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Food and Agriculture Organization (FAO). (2014). Fishery and Aquaculture Country Profiles: The Republic of Indonesia. </w:t>
      </w:r>
      <w:r>
        <w:rPr>
          <w:rFonts w:ascii="Times New Roman" w:eastAsia="Times New Roman" w:hAnsi="Times New Roman" w:cs="Times New Roman"/>
          <w:i/>
          <w:color w:val="000000"/>
          <w:sz w:val="24"/>
          <w:szCs w:val="24"/>
        </w:rPr>
        <w:t>FAO Fisheries and Aquaculture Department.</w:t>
      </w:r>
      <w:r>
        <w:rPr>
          <w:rFonts w:ascii="Times New Roman" w:eastAsia="Times New Roman" w:hAnsi="Times New Roman" w:cs="Times New Roman"/>
          <w:color w:val="000000"/>
          <w:sz w:val="24"/>
          <w:szCs w:val="24"/>
        </w:rPr>
        <w:t xml:space="preserve"> </w:t>
      </w:r>
      <w:hyperlink r:id="rId7">
        <w:r>
          <w:rPr>
            <w:rFonts w:ascii="Times New Roman" w:eastAsia="Times New Roman" w:hAnsi="Times New Roman" w:cs="Times New Roman"/>
            <w:color w:val="0000FF"/>
            <w:sz w:val="24"/>
            <w:szCs w:val="24"/>
            <w:u w:val="single"/>
          </w:rPr>
          <w:t>https://doi.org/10.4060/ca2905en</w:t>
        </w:r>
      </w:hyperlink>
    </w:p>
    <w:p w14:paraId="2F6283B4"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71635074"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Gillet, R. (2008). Global study of shrimp fisheries. In </w:t>
      </w:r>
      <w:r>
        <w:rPr>
          <w:rFonts w:ascii="Times New Roman" w:eastAsia="Times New Roman" w:hAnsi="Times New Roman" w:cs="Times New Roman"/>
          <w:i/>
          <w:color w:val="000000"/>
          <w:sz w:val="24"/>
          <w:szCs w:val="24"/>
        </w:rPr>
        <w:t>FAO Fisheries Technical Paper No 475.</w:t>
      </w:r>
      <w:r>
        <w:rPr>
          <w:rFonts w:ascii="Times New Roman" w:eastAsia="Times New Roman" w:hAnsi="Times New Roman" w:cs="Times New Roman"/>
          <w:color w:val="000000"/>
          <w:sz w:val="24"/>
          <w:szCs w:val="24"/>
        </w:rPr>
        <w:t xml:space="preserve"> Food and Agriculture Organization of the United Nations, Rome. 331 pp.</w:t>
      </w:r>
    </w:p>
    <w:p w14:paraId="0A125799"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7CB739F5"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Hadi, T., et al. (2022). Analisis Selektivitas Alat Tangkap Bubu Naga terhadap Hasil Tangkapan di Perairan Pesisir Jawa Tengah. </w:t>
      </w:r>
      <w:r>
        <w:rPr>
          <w:rFonts w:ascii="Times New Roman" w:eastAsia="Times New Roman" w:hAnsi="Times New Roman" w:cs="Times New Roman"/>
          <w:i/>
          <w:color w:val="000000"/>
          <w:sz w:val="24"/>
          <w:szCs w:val="24"/>
        </w:rPr>
        <w:t>Jurnal Perikanan dan Kelautan, 15</w:t>
      </w:r>
      <w:r>
        <w:rPr>
          <w:rFonts w:ascii="Times New Roman" w:eastAsia="Times New Roman" w:hAnsi="Times New Roman" w:cs="Times New Roman"/>
          <w:color w:val="000000"/>
          <w:sz w:val="24"/>
          <w:szCs w:val="24"/>
        </w:rPr>
        <w:t>(2), 120–135.</w:t>
      </w:r>
    </w:p>
    <w:p w14:paraId="1C3760BF"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138732DE" w14:textId="77777777" w:rsidR="00FC0D95" w:rsidRDefault="00000000">
      <w:pPr>
        <w:spacing w:line="24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Haryadi, T. (2025). Transformasi Pasar Perikanan Ramah Lingkungan. Bandung: Jurnal Kelautan dan Perikanan.</w:t>
      </w:r>
    </w:p>
    <w:p w14:paraId="44B719F5" w14:textId="77777777" w:rsidR="00FC0D95" w:rsidRDefault="00FC0D95">
      <w:pPr>
        <w:spacing w:line="240" w:lineRule="auto"/>
        <w:ind w:left="708" w:hanging="850"/>
        <w:jc w:val="both"/>
        <w:rPr>
          <w:rFonts w:ascii="Times New Roman" w:eastAsia="Times New Roman" w:hAnsi="Times New Roman" w:cs="Times New Roman"/>
          <w:sz w:val="24"/>
          <w:szCs w:val="24"/>
        </w:rPr>
      </w:pPr>
    </w:p>
    <w:p w14:paraId="3F6BA565"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Hobbs, J. P., van Herwerden, L., Jerry, D. R., Jones, G. P., &amp; Munday, P. L. (2013). High genetic diversity in geographically remote populations of endemic and widespread coral reef angelfishes (</w:t>
      </w:r>
      <w:r>
        <w:rPr>
          <w:rFonts w:ascii="Times New Roman" w:eastAsia="Times New Roman" w:hAnsi="Times New Roman" w:cs="Times New Roman"/>
          <w:i/>
          <w:color w:val="000000"/>
          <w:sz w:val="24"/>
          <w:szCs w:val="24"/>
        </w:rPr>
        <w:t>genus: Centropyge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Diversity, 5</w:t>
      </w:r>
      <w:r>
        <w:rPr>
          <w:rFonts w:ascii="Times New Roman" w:eastAsia="Times New Roman" w:hAnsi="Times New Roman" w:cs="Times New Roman"/>
          <w:color w:val="000000"/>
          <w:sz w:val="24"/>
          <w:szCs w:val="24"/>
        </w:rPr>
        <w:t xml:space="preserve">(1), 39–50. </w:t>
      </w:r>
      <w:hyperlink r:id="rId8">
        <w:r>
          <w:rPr>
            <w:rFonts w:ascii="Times New Roman" w:eastAsia="Times New Roman" w:hAnsi="Times New Roman" w:cs="Times New Roman"/>
            <w:color w:val="0000FF"/>
            <w:sz w:val="24"/>
            <w:szCs w:val="24"/>
            <w:u w:val="single"/>
          </w:rPr>
          <w:t>https://doi.org/10.3390/d5010039</w:t>
        </w:r>
      </w:hyperlink>
    </w:p>
    <w:p w14:paraId="1FB4E1EB" w14:textId="77777777" w:rsidR="00FC0D95" w:rsidRDefault="00000000">
      <w:pPr>
        <w:spacing w:line="24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Juniadi, R. 2022. Menilai Kesehatan Mangrove di Tambak Seklenting dan Gojoyo Menggunakan Indeks NDVI. Politeknik Kelautan dan Perikanan Pangandaran. Pangandaran.</w:t>
      </w:r>
    </w:p>
    <w:p w14:paraId="794BC01F" w14:textId="77777777" w:rsidR="00FC0D95" w:rsidRDefault="00FC0D95">
      <w:pPr>
        <w:spacing w:line="240" w:lineRule="auto"/>
        <w:ind w:left="708" w:hanging="850"/>
        <w:jc w:val="both"/>
        <w:rPr>
          <w:rFonts w:ascii="Times New Roman" w:eastAsia="Times New Roman" w:hAnsi="Times New Roman" w:cs="Times New Roman"/>
          <w:sz w:val="24"/>
          <w:szCs w:val="24"/>
          <w:highlight w:val="white"/>
        </w:rPr>
      </w:pPr>
    </w:p>
    <w:p w14:paraId="6A16579A"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Kementerian Kelautan dan Perikanan (KKP). (2022). Rilis Data Kelautan dan Perikanan Triwulan IV Tahun 2022. Jakarta: KKP. Retrieved from </w:t>
      </w:r>
      <w:hyperlink r:id="rId9">
        <w:r>
          <w:rPr>
            <w:rFonts w:ascii="Times New Roman" w:eastAsia="Times New Roman" w:hAnsi="Times New Roman" w:cs="Times New Roman"/>
            <w:color w:val="0000FF"/>
            <w:sz w:val="24"/>
            <w:szCs w:val="24"/>
            <w:u w:val="single"/>
          </w:rPr>
          <w:t>https://sosek.info/wp-content/uploads/2023/02/Rilis-Data-Kelautan-dan-Perikanan-Triwulan-IV-Tahun-2022-1.pdf</w:t>
        </w:r>
      </w:hyperlink>
    </w:p>
    <w:p w14:paraId="762B8FF9"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003F4C48"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Kementerian Kelautan dan Perikanan. 2022. Keputusan Menteri Kelautan dan Perikanan. Nomor 19/KEPMEN-KP/2022 Tentang Estimasi Potensi Sumber Daya Ikan,   Jumlah   Tangkapan Ikan yang  Diperbolehkan,   dan   Tingkat  Pemanfaatan   Sumber   Daya   Ikan   di Wilayah Pengelolaan Perikanan Negara Republik Indonesia</w:t>
      </w:r>
    </w:p>
    <w:p w14:paraId="175E0D59"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0E32C2BD"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Kenyon, R. A., Loneragan, N. R., Vance, D. J., et al. (2002). Distribution and abundance of juvenile prawns. In </w:t>
      </w:r>
      <w:r>
        <w:rPr>
          <w:rFonts w:ascii="Times New Roman" w:eastAsia="Times New Roman" w:hAnsi="Times New Roman" w:cs="Times New Roman"/>
          <w:i/>
          <w:color w:val="000000"/>
          <w:sz w:val="24"/>
          <w:szCs w:val="24"/>
        </w:rPr>
        <w:t>The Growth, Mortality, Movements and Nursery Habitats of Red-Legged Banana Prawns (Penaeus indicus) in the Joseph Bonaparte Gulf.</w:t>
      </w:r>
      <w:r>
        <w:rPr>
          <w:rFonts w:ascii="Times New Roman" w:eastAsia="Times New Roman" w:hAnsi="Times New Roman" w:cs="Times New Roman"/>
          <w:color w:val="000000"/>
          <w:sz w:val="24"/>
          <w:szCs w:val="24"/>
        </w:rPr>
        <w:t xml:space="preserve"> FRDC Final Report. CSIRO Marine Research, Cleveland.</w:t>
      </w:r>
    </w:p>
    <w:p w14:paraId="4C657F5E"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6CD419B6"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Kurniawan, K. F. (2020). Dinamika Populasi Udang Putih (</w:t>
      </w:r>
      <w:r>
        <w:rPr>
          <w:rFonts w:ascii="Times New Roman" w:eastAsia="Times New Roman" w:hAnsi="Times New Roman" w:cs="Times New Roman"/>
          <w:i/>
          <w:color w:val="000000"/>
          <w:sz w:val="24"/>
          <w:szCs w:val="24"/>
        </w:rPr>
        <w:t>Penaeus</w:t>
      </w:r>
      <w:r>
        <w:rPr>
          <w:rFonts w:ascii="Times New Roman" w:eastAsia="Times New Roman" w:hAnsi="Times New Roman" w:cs="Times New Roman"/>
          <w:color w:val="000000"/>
          <w:sz w:val="24"/>
          <w:szCs w:val="24"/>
        </w:rPr>
        <w:t xml:space="preserve"> sp.) di Perairan Estuari Wedung, Demak. (Undergraduate Thesis). Universitas Diponegoro, Semarang.</w:t>
      </w:r>
    </w:p>
    <w:p w14:paraId="1FEB41FF"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Kurniawan, A. (2025). Pengelolaan Perikanan Berkelanjutan di Indonesia. Jakarta: Pustaka Lautan.</w:t>
      </w:r>
    </w:p>
    <w:p w14:paraId="1F4F9640"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4B43DB15"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Lavrey, S., Chan, T. Y., Tam, Y. K., &amp; Chu, K. H. (2004). Phylogenetic Relationships and Evolutionary History of the Shrimp Genus </w:t>
      </w:r>
      <w:r>
        <w:rPr>
          <w:rFonts w:ascii="Times New Roman" w:eastAsia="Times New Roman" w:hAnsi="Times New Roman" w:cs="Times New Roman"/>
          <w:i/>
          <w:color w:val="000000"/>
          <w:sz w:val="24"/>
          <w:szCs w:val="24"/>
        </w:rPr>
        <w:t>Penaeus</w:t>
      </w:r>
      <w:r>
        <w:rPr>
          <w:rFonts w:ascii="Times New Roman" w:eastAsia="Times New Roman" w:hAnsi="Times New Roman" w:cs="Times New Roman"/>
          <w:color w:val="000000"/>
          <w:sz w:val="24"/>
          <w:szCs w:val="24"/>
        </w:rPr>
        <w:t xml:space="preserve"> S.L. Derived from Mitochondrial DNA. </w:t>
      </w:r>
      <w:r>
        <w:rPr>
          <w:rFonts w:ascii="Times New Roman" w:eastAsia="Times New Roman" w:hAnsi="Times New Roman" w:cs="Times New Roman"/>
          <w:i/>
          <w:color w:val="000000"/>
          <w:sz w:val="24"/>
          <w:szCs w:val="24"/>
        </w:rPr>
        <w:t>Molecular Phylogenetics and Evolution, 31</w:t>
      </w:r>
      <w:r>
        <w:rPr>
          <w:rFonts w:ascii="Times New Roman" w:eastAsia="Times New Roman" w:hAnsi="Times New Roman" w:cs="Times New Roman"/>
          <w:color w:val="000000"/>
          <w:sz w:val="24"/>
          <w:szCs w:val="24"/>
        </w:rPr>
        <w:t xml:space="preserve">(1), 39–49. </w:t>
      </w:r>
      <w:hyperlink r:id="rId10">
        <w:r>
          <w:rPr>
            <w:rFonts w:ascii="Times New Roman" w:eastAsia="Times New Roman" w:hAnsi="Times New Roman" w:cs="Times New Roman"/>
            <w:color w:val="1155CC"/>
            <w:sz w:val="24"/>
            <w:szCs w:val="24"/>
            <w:u w:val="single"/>
          </w:rPr>
          <w:t>https://doi.org/10.1016/j.ympev.2003.07.015</w:t>
        </w:r>
      </w:hyperlink>
    </w:p>
    <w:p w14:paraId="05389990"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6767D020"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 K. Y., Chan, T.-Y., &amp; Chu, K. H. (2011). Refuting the six-genus classification of </w:t>
      </w:r>
      <w:r>
        <w:rPr>
          <w:rFonts w:ascii="Times New Roman" w:eastAsia="Times New Roman" w:hAnsi="Times New Roman" w:cs="Times New Roman"/>
          <w:i/>
          <w:color w:val="000000"/>
          <w:sz w:val="24"/>
          <w:szCs w:val="24"/>
        </w:rPr>
        <w:t>Penaeus s.l.</w:t>
      </w:r>
      <w:r>
        <w:rPr>
          <w:rFonts w:ascii="Times New Roman" w:eastAsia="Times New Roman" w:hAnsi="Times New Roman" w:cs="Times New Roman"/>
          <w:color w:val="000000"/>
          <w:sz w:val="24"/>
          <w:szCs w:val="24"/>
        </w:rPr>
        <w:t xml:space="preserve"> (Dendrobranchiata, Penaeidae): A combined analysis of mitochondrial and nuclear genes. </w:t>
      </w:r>
      <w:r>
        <w:rPr>
          <w:rFonts w:ascii="Times New Roman" w:eastAsia="Times New Roman" w:hAnsi="Times New Roman" w:cs="Times New Roman"/>
          <w:i/>
          <w:color w:val="000000"/>
          <w:sz w:val="24"/>
          <w:szCs w:val="24"/>
        </w:rPr>
        <w:t>Zoologica Scripta, 40</w:t>
      </w:r>
      <w:r>
        <w:rPr>
          <w:rFonts w:ascii="Times New Roman" w:eastAsia="Times New Roman" w:hAnsi="Times New Roman" w:cs="Times New Roman"/>
          <w:color w:val="000000"/>
          <w:sz w:val="24"/>
          <w:szCs w:val="24"/>
        </w:rPr>
        <w:t>(5), 498–508.</w:t>
      </w:r>
    </w:p>
    <w:p w14:paraId="14A838EA"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149C21F5"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Mohan, P. C., Rao, R. G., &amp; Dehairs, F. (1997). Role of Godavari mangroves (India) in the production and survival of prawn larvae. </w:t>
      </w:r>
      <w:r>
        <w:rPr>
          <w:rFonts w:ascii="Times New Roman" w:eastAsia="Times New Roman" w:hAnsi="Times New Roman" w:cs="Times New Roman"/>
          <w:i/>
          <w:color w:val="000000"/>
          <w:sz w:val="24"/>
          <w:szCs w:val="24"/>
        </w:rPr>
        <w:t>Hydrobiologia, 358</w:t>
      </w:r>
      <w:r>
        <w:rPr>
          <w:rFonts w:ascii="Times New Roman" w:eastAsia="Times New Roman" w:hAnsi="Times New Roman" w:cs="Times New Roman"/>
          <w:color w:val="000000"/>
          <w:sz w:val="24"/>
          <w:szCs w:val="24"/>
        </w:rPr>
        <w:t>(1), 317–320.</w:t>
      </w:r>
    </w:p>
    <w:p w14:paraId="44CF6947"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6406A840"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Nei, M. (1987). </w:t>
      </w:r>
      <w:r>
        <w:rPr>
          <w:rFonts w:ascii="Times New Roman" w:eastAsia="Times New Roman" w:hAnsi="Times New Roman" w:cs="Times New Roman"/>
          <w:i/>
          <w:color w:val="000000"/>
          <w:sz w:val="24"/>
          <w:szCs w:val="24"/>
        </w:rPr>
        <w:t>Molecular Evolutionary Genetics.</w:t>
      </w:r>
      <w:r>
        <w:rPr>
          <w:rFonts w:ascii="Times New Roman" w:eastAsia="Times New Roman" w:hAnsi="Times New Roman" w:cs="Times New Roman"/>
          <w:color w:val="000000"/>
          <w:sz w:val="24"/>
          <w:szCs w:val="24"/>
        </w:rPr>
        <w:t xml:space="preserve"> Columbia University Press.</w:t>
      </w:r>
    </w:p>
    <w:p w14:paraId="6E7188D2"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149ADDDF" w14:textId="77777777" w:rsidR="00FC0D95" w:rsidRDefault="00000000">
      <w:pPr>
        <w:spacing w:line="36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Putra, A. A., Suprapto, H., &amp; Mulyono, A. D. (2018). Komposisi Hasil Tangkapan Trammel Net di Perairan Sayung, Kabupaten Demak. Jurnal Ilmu dan Teknologi Kelautan Tropis, 10(2), 135-146.</w:t>
      </w:r>
    </w:p>
    <w:p w14:paraId="143E77FA" w14:textId="77777777" w:rsidR="00FC0D95" w:rsidRDefault="00FC0D95">
      <w:pPr>
        <w:spacing w:line="360" w:lineRule="auto"/>
        <w:ind w:left="708" w:hanging="850"/>
        <w:jc w:val="both"/>
        <w:rPr>
          <w:rFonts w:ascii="Times New Roman" w:eastAsia="Times New Roman" w:hAnsi="Times New Roman" w:cs="Times New Roman"/>
          <w:sz w:val="24"/>
          <w:szCs w:val="24"/>
          <w:highlight w:val="white"/>
        </w:rPr>
      </w:pPr>
    </w:p>
    <w:p w14:paraId="3B8D5BA2" w14:textId="77777777" w:rsidR="00FC0D95" w:rsidRDefault="00000000">
      <w:pPr>
        <w:spacing w:line="36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Putra, M.I.W. 2024. Pengaruh Pola Pemanfaatan Ruang Terhadap Kualitas Air dan Beban Pencemaran di Sungai Babalan, Kabupaten Demak. Universitas Diponegoro. Semarang.</w:t>
      </w:r>
    </w:p>
    <w:p w14:paraId="390116F7" w14:textId="77777777" w:rsidR="00FC0D95" w:rsidRDefault="00FC0D95">
      <w:pPr>
        <w:spacing w:line="360" w:lineRule="auto"/>
        <w:ind w:left="708" w:hanging="850"/>
        <w:jc w:val="both"/>
        <w:rPr>
          <w:rFonts w:ascii="Times New Roman" w:eastAsia="Times New Roman" w:hAnsi="Times New Roman" w:cs="Times New Roman"/>
          <w:sz w:val="24"/>
          <w:szCs w:val="24"/>
          <w:highlight w:val="white"/>
        </w:rPr>
      </w:pPr>
    </w:p>
    <w:p w14:paraId="79DAD5A6" w14:textId="77777777" w:rsidR="00FC0D95" w:rsidRDefault="00000000">
      <w:pPr>
        <w:spacing w:line="36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Putri, A.A. Hubungan Antara Tekstur Sedimen dengan Kelimpahan Bivalvia di Muara Sungai Wulan, Kabupaten Demak. Universitas Diponegoro. Semarang.</w:t>
      </w:r>
    </w:p>
    <w:p w14:paraId="5B432BED" w14:textId="77777777" w:rsidR="00FC0D95" w:rsidRDefault="00FC0D95">
      <w:pPr>
        <w:spacing w:line="360" w:lineRule="auto"/>
        <w:ind w:left="708" w:hanging="850"/>
        <w:jc w:val="both"/>
        <w:rPr>
          <w:rFonts w:ascii="Times New Roman" w:eastAsia="Times New Roman" w:hAnsi="Times New Roman" w:cs="Times New Roman"/>
          <w:sz w:val="24"/>
          <w:szCs w:val="24"/>
          <w:highlight w:val="white"/>
        </w:rPr>
      </w:pPr>
    </w:p>
    <w:p w14:paraId="3AF90F38"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Pramesti, R. S. (2024). Laju Eksploitasi Udang Putih (</w:t>
      </w:r>
      <w:r>
        <w:rPr>
          <w:rFonts w:ascii="Times New Roman" w:eastAsia="Times New Roman" w:hAnsi="Times New Roman" w:cs="Times New Roman"/>
          <w:i/>
          <w:color w:val="000000"/>
          <w:sz w:val="24"/>
          <w:szCs w:val="24"/>
        </w:rPr>
        <w:t>Penaeus merguiensis</w:t>
      </w:r>
      <w:r>
        <w:rPr>
          <w:rFonts w:ascii="Times New Roman" w:eastAsia="Times New Roman" w:hAnsi="Times New Roman" w:cs="Times New Roman"/>
          <w:color w:val="000000"/>
          <w:sz w:val="24"/>
          <w:szCs w:val="24"/>
        </w:rPr>
        <w:t>) di Perairan Berahan Wetan Kabupaten Demak. (Undergraduate Thesis). Universitas Diponegoro, Semarang.</w:t>
      </w:r>
    </w:p>
    <w:p w14:paraId="7FC9B54D" w14:textId="77777777" w:rsidR="00FC0D95" w:rsidRDefault="00FC0D95">
      <w:pPr>
        <w:pBdr>
          <w:top w:val="nil"/>
          <w:left w:val="nil"/>
          <w:bottom w:val="nil"/>
          <w:right w:val="nil"/>
          <w:between w:val="nil"/>
        </w:pBdr>
        <w:spacing w:line="240" w:lineRule="auto"/>
        <w:ind w:left="708" w:hanging="850"/>
        <w:jc w:val="both"/>
        <w:rPr>
          <w:rFonts w:ascii="Times New Roman" w:eastAsia="Times New Roman" w:hAnsi="Times New Roman" w:cs="Times New Roman"/>
          <w:sz w:val="24"/>
          <w:szCs w:val="24"/>
        </w:rPr>
      </w:pPr>
    </w:p>
    <w:p w14:paraId="783D42A1" w14:textId="77777777" w:rsidR="00FC0D95" w:rsidRDefault="00000000">
      <w:pPr>
        <w:spacing w:line="36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Pratama, R. (2025). Strategi Edukasi Konservasi dan Perikanan. Surabaya: Pustaka Bahari</w:t>
      </w:r>
      <w:r>
        <w:rPr>
          <w:rFonts w:ascii="Times New Roman" w:eastAsia="Times New Roman" w:hAnsi="Times New Roman" w:cs="Times New Roman"/>
          <w:sz w:val="24"/>
          <w:szCs w:val="24"/>
          <w:highlight w:val="white"/>
        </w:rPr>
        <w:t>.</w:t>
      </w:r>
    </w:p>
    <w:p w14:paraId="61321DD6" w14:textId="77777777" w:rsidR="00FC0D95" w:rsidRDefault="00FC0D95">
      <w:pPr>
        <w:spacing w:line="360" w:lineRule="auto"/>
        <w:ind w:left="708" w:hanging="850"/>
        <w:jc w:val="both"/>
        <w:rPr>
          <w:rFonts w:ascii="Times New Roman" w:eastAsia="Times New Roman" w:hAnsi="Times New Roman" w:cs="Times New Roman"/>
          <w:sz w:val="24"/>
          <w:szCs w:val="24"/>
        </w:rPr>
      </w:pPr>
    </w:p>
    <w:p w14:paraId="5AAF849D" w14:textId="77777777" w:rsidR="00FC0D95" w:rsidRDefault="00000000">
      <w:pPr>
        <w:spacing w:line="36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Penn, J.W., 1984. The behaviour and catchability of some commercially exploited penaeids and their relationship to stock and recruitment. In: Gulland, J.A., Rothschild, B.J. (Eds.), Penaeid Shrimps—Their Biology and Management. Fishing News Books Limited, Farnham, Surrey, pp. 173–186.</w:t>
      </w:r>
    </w:p>
    <w:p w14:paraId="1A7F6E21" w14:textId="77777777" w:rsidR="00FC0D95" w:rsidRDefault="00FC0D95">
      <w:pPr>
        <w:spacing w:line="360" w:lineRule="auto"/>
        <w:ind w:left="708" w:hanging="850"/>
        <w:jc w:val="both"/>
        <w:rPr>
          <w:rFonts w:ascii="Times New Roman" w:eastAsia="Times New Roman" w:hAnsi="Times New Roman" w:cs="Times New Roman"/>
          <w:sz w:val="24"/>
          <w:szCs w:val="24"/>
          <w:highlight w:val="white"/>
        </w:rPr>
      </w:pPr>
    </w:p>
    <w:p w14:paraId="25B09B77" w14:textId="77777777" w:rsidR="00FC0D95" w:rsidRDefault="00000000">
      <w:pPr>
        <w:spacing w:line="36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Perez-Farfante, I., Kensley, B., 1997. Penaeoid and sergestoid shrimps and prawns of the world. Keys and diagnoses for the families and genera. 175, Museum National d’Historie Naturelle, Paris, pp. 1–233.</w:t>
      </w:r>
    </w:p>
    <w:p w14:paraId="0348F5E8" w14:textId="77777777" w:rsidR="00FC0D95" w:rsidRDefault="00FC0D95">
      <w:pPr>
        <w:spacing w:line="360" w:lineRule="auto"/>
        <w:ind w:left="708" w:hanging="850"/>
        <w:jc w:val="both"/>
        <w:rPr>
          <w:rFonts w:ascii="Times New Roman" w:eastAsia="Times New Roman" w:hAnsi="Times New Roman" w:cs="Times New Roman"/>
          <w:sz w:val="24"/>
          <w:szCs w:val="24"/>
          <w:highlight w:val="white"/>
        </w:rPr>
      </w:pPr>
    </w:p>
    <w:p w14:paraId="210E784F" w14:textId="77777777" w:rsidR="00FC0D95" w:rsidRDefault="00000000">
      <w:pPr>
        <w:spacing w:line="36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Raharjo, D., &amp; Sunarto, S. (2020). Kajian Dampak Alat Tangkap Tradisional terhadap Ekosistem Perairan di Jawa Tengah. Jurnal Ekologi Perairan, 8(1), 87-98.</w:t>
      </w:r>
    </w:p>
    <w:p w14:paraId="432A3CED" w14:textId="77777777" w:rsidR="00FC0D95" w:rsidRDefault="00000000">
      <w:pPr>
        <w:pBdr>
          <w:top w:val="nil"/>
          <w:left w:val="nil"/>
          <w:bottom w:val="nil"/>
          <w:right w:val="nil"/>
          <w:between w:val="nil"/>
        </w:pBdr>
        <w:spacing w:before="280" w:after="280" w:line="36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Rajendran, N., &amp; Kathiresan, K. (1999). Seasonal occurrence of juvenile prawn and environmental factors in a </w:t>
      </w:r>
      <w:r>
        <w:rPr>
          <w:rFonts w:ascii="Times New Roman" w:eastAsia="Times New Roman" w:hAnsi="Times New Roman" w:cs="Times New Roman"/>
          <w:i/>
          <w:color w:val="000000"/>
          <w:sz w:val="24"/>
          <w:szCs w:val="24"/>
        </w:rPr>
        <w:t>Rhizophora</w:t>
      </w:r>
      <w:r>
        <w:rPr>
          <w:rFonts w:ascii="Times New Roman" w:eastAsia="Times New Roman" w:hAnsi="Times New Roman" w:cs="Times New Roman"/>
          <w:color w:val="000000"/>
          <w:sz w:val="24"/>
          <w:szCs w:val="24"/>
        </w:rPr>
        <w:t xml:space="preserve"> mangal, southeast coast of India. </w:t>
      </w:r>
      <w:r>
        <w:rPr>
          <w:rFonts w:ascii="Times New Roman" w:eastAsia="Times New Roman" w:hAnsi="Times New Roman" w:cs="Times New Roman"/>
          <w:i/>
          <w:color w:val="000000"/>
          <w:sz w:val="24"/>
          <w:szCs w:val="24"/>
        </w:rPr>
        <w:t>Hydrobiologia, 394</w:t>
      </w:r>
      <w:r>
        <w:rPr>
          <w:rFonts w:ascii="Times New Roman" w:eastAsia="Times New Roman" w:hAnsi="Times New Roman" w:cs="Times New Roman"/>
          <w:color w:val="000000"/>
          <w:sz w:val="24"/>
          <w:szCs w:val="24"/>
        </w:rPr>
        <w:t>(1), 193–200.</w:t>
      </w:r>
    </w:p>
    <w:p w14:paraId="467032DA" w14:textId="77777777" w:rsidR="00FC0D95" w:rsidRDefault="00000000">
      <w:pPr>
        <w:pBdr>
          <w:top w:val="nil"/>
          <w:left w:val="nil"/>
          <w:bottom w:val="nil"/>
          <w:right w:val="nil"/>
          <w:between w:val="nil"/>
        </w:pBdr>
        <w:spacing w:before="280" w:after="280" w:line="36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Ramadhani, F., Hoyi, A, and Mukid, M. 2015. Pengelompokkan Provinsi Di Indonesia Berdasarkan Kesejahteraan Rakyat Menggunakan Metode K-Means Cluster‟, Jurnal Gaussian, 4(4).</w:t>
      </w:r>
    </w:p>
    <w:p w14:paraId="595BBE78" w14:textId="77777777" w:rsidR="00FC0D95" w:rsidRDefault="00000000">
      <w:pPr>
        <w:spacing w:line="360" w:lineRule="auto"/>
        <w:ind w:left="708" w:hanging="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Rizal D.R., Adnina G.S.N., Agustina S., Natsir M. 2023. </w:t>
      </w:r>
      <w:r>
        <w:rPr>
          <w:rFonts w:ascii="Times New Roman" w:eastAsia="Times New Roman" w:hAnsi="Times New Roman" w:cs="Times New Roman"/>
          <w:sz w:val="24"/>
          <w:szCs w:val="24"/>
          <w:highlight w:val="white"/>
        </w:rPr>
        <w:t xml:space="preserve">Status perikanan di WPPNRI 712. </w:t>
      </w:r>
      <w:r>
        <w:rPr>
          <w:rFonts w:ascii="Times New Roman" w:eastAsia="Times New Roman" w:hAnsi="Times New Roman" w:cs="Times New Roman"/>
          <w:sz w:val="24"/>
          <w:szCs w:val="24"/>
        </w:rPr>
        <w:t>Fisheries Resources Center Of Indonesia. Rekam Nusantara Foundation</w:t>
      </w:r>
    </w:p>
    <w:p w14:paraId="2FA6E34D" w14:textId="77777777" w:rsidR="00FC0D95" w:rsidRDefault="00FC0D95">
      <w:pPr>
        <w:spacing w:line="240" w:lineRule="auto"/>
        <w:ind w:left="708" w:hanging="850"/>
        <w:rPr>
          <w:rFonts w:ascii="Times New Roman" w:eastAsia="Times New Roman" w:hAnsi="Times New Roman" w:cs="Times New Roman"/>
          <w:sz w:val="24"/>
          <w:szCs w:val="24"/>
        </w:rPr>
      </w:pPr>
    </w:p>
    <w:p w14:paraId="306AD56B" w14:textId="77777777" w:rsidR="00FC0D95" w:rsidRDefault="00000000">
      <w:pPr>
        <w:spacing w:line="36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Roda, M. A. P., Gilman, E., Huntington, T., Kennelly, S. J., Suuronen, P., Chaloupka, M., &amp; Medley, P. (2019). A third assessment of global marine fisheries discards. FAO Fisheries and Aquaculture Technical Paper No. 633. Food and Agriculture Organization of the United Nations. </w:t>
      </w:r>
      <w:hyperlink r:id="rId11">
        <w:r>
          <w:rPr>
            <w:rFonts w:ascii="Times New Roman" w:eastAsia="Times New Roman" w:hAnsi="Times New Roman" w:cs="Times New Roman"/>
            <w:color w:val="0000FF"/>
            <w:sz w:val="24"/>
            <w:szCs w:val="24"/>
            <w:highlight w:val="white"/>
            <w:u w:val="single"/>
          </w:rPr>
          <w:t>https://doi.org/10.4060/ca2905en</w:t>
        </w:r>
      </w:hyperlink>
    </w:p>
    <w:p w14:paraId="0D8A388D" w14:textId="77777777" w:rsidR="00FC0D95" w:rsidRDefault="00FC0D95">
      <w:pPr>
        <w:spacing w:line="360" w:lineRule="auto"/>
        <w:ind w:left="708" w:hanging="850"/>
        <w:jc w:val="both"/>
        <w:rPr>
          <w:rFonts w:ascii="Times New Roman" w:eastAsia="Times New Roman" w:hAnsi="Times New Roman" w:cs="Times New Roman"/>
          <w:sz w:val="24"/>
          <w:szCs w:val="24"/>
        </w:rPr>
      </w:pPr>
    </w:p>
    <w:p w14:paraId="0AA82210" w14:textId="77777777" w:rsidR="00FC0D95" w:rsidRDefault="00000000">
      <w:pPr>
        <w:spacing w:line="36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Rothlisberg, P.C. 1982. Vertical migration and its effect on dispersal of penaeid shrimp larvae in the Gulf of Carpentaria, Australia. Fish. Bull. 80: 541–554.</w:t>
      </w:r>
    </w:p>
    <w:p w14:paraId="6F2F7310" w14:textId="77777777" w:rsidR="00FC0D95" w:rsidRDefault="00FC0D95">
      <w:pPr>
        <w:spacing w:line="360" w:lineRule="auto"/>
        <w:ind w:left="708" w:hanging="850"/>
        <w:jc w:val="both"/>
        <w:rPr>
          <w:rFonts w:ascii="Times New Roman" w:eastAsia="Times New Roman" w:hAnsi="Times New Roman" w:cs="Times New Roman"/>
          <w:sz w:val="24"/>
          <w:szCs w:val="24"/>
        </w:rPr>
      </w:pPr>
    </w:p>
    <w:p w14:paraId="0A5E0FF2" w14:textId="77777777" w:rsidR="00FC0D95" w:rsidRDefault="00000000">
      <w:pPr>
        <w:spacing w:line="36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Rusandi, A. (2025). Kebijakan Kawasan Konservasi Perairan. Bogor: Kementerian Kelautan dan Perikanan.</w:t>
      </w:r>
    </w:p>
    <w:p w14:paraId="55967661" w14:textId="77777777" w:rsidR="00FC0D95" w:rsidRDefault="00FC0D95">
      <w:pPr>
        <w:spacing w:line="360" w:lineRule="auto"/>
        <w:ind w:left="708" w:hanging="850"/>
        <w:jc w:val="both"/>
        <w:rPr>
          <w:rFonts w:ascii="Times New Roman" w:eastAsia="Times New Roman" w:hAnsi="Times New Roman" w:cs="Times New Roman"/>
          <w:sz w:val="24"/>
          <w:szCs w:val="24"/>
        </w:rPr>
      </w:pPr>
    </w:p>
    <w:p w14:paraId="08483B50" w14:textId="77777777" w:rsidR="00FC0D95" w:rsidRDefault="00000000">
      <w:pPr>
        <w:spacing w:line="36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Suman, A. &amp; Umar, C. (2010). </w:t>
      </w:r>
      <w:r>
        <w:rPr>
          <w:rFonts w:ascii="Times New Roman" w:eastAsia="Times New Roman" w:hAnsi="Times New Roman" w:cs="Times New Roman"/>
          <w:i/>
          <w:sz w:val="24"/>
          <w:szCs w:val="24"/>
        </w:rPr>
        <w:t>Dinamika populasi udang putih (Penaeus merguiensis De Man) di perairan Kotabaru, Kalimantan Selatan</w:t>
      </w:r>
      <w:r>
        <w:rPr>
          <w:rFonts w:ascii="Times New Roman" w:eastAsia="Times New Roman" w:hAnsi="Times New Roman" w:cs="Times New Roman"/>
          <w:sz w:val="24"/>
          <w:szCs w:val="24"/>
        </w:rPr>
        <w:t>. Jurnal Penelitian Perikanan Indonesia, 16(1), 29–33.</w:t>
      </w:r>
    </w:p>
    <w:p w14:paraId="561817E5" w14:textId="77777777" w:rsidR="00FC0D95" w:rsidRDefault="00FC0D95">
      <w:pPr>
        <w:spacing w:line="360" w:lineRule="auto"/>
        <w:ind w:left="708" w:hanging="850"/>
        <w:jc w:val="both"/>
        <w:rPr>
          <w:rFonts w:ascii="Times New Roman" w:eastAsia="Times New Roman" w:hAnsi="Times New Roman" w:cs="Times New Roman"/>
          <w:sz w:val="24"/>
          <w:szCs w:val="24"/>
        </w:rPr>
      </w:pPr>
    </w:p>
    <w:p w14:paraId="75598FFE" w14:textId="77777777" w:rsidR="00FC0D95" w:rsidRDefault="00000000">
      <w:pPr>
        <w:spacing w:line="360" w:lineRule="auto"/>
        <w:ind w:left="708" w:hanging="8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Sumiono B, Nugroho D. Nurani TW. 2019. Potensi sumber daya kelautan dan perikanan di WPPNRI 712. Badan Riset dan Sumber Daya Kelautan dan Perikanan, Jakarta.</w:t>
      </w:r>
    </w:p>
    <w:p w14:paraId="07F60162" w14:textId="77777777" w:rsidR="00FC0D95" w:rsidRDefault="00FC0D95">
      <w:pPr>
        <w:spacing w:line="360" w:lineRule="auto"/>
        <w:ind w:left="708" w:hanging="850"/>
        <w:jc w:val="both"/>
        <w:rPr>
          <w:rFonts w:ascii="Times New Roman" w:eastAsia="Times New Roman" w:hAnsi="Times New Roman" w:cs="Times New Roman"/>
          <w:sz w:val="24"/>
          <w:szCs w:val="24"/>
          <w:highlight w:val="white"/>
        </w:rPr>
      </w:pPr>
    </w:p>
    <w:p w14:paraId="039FB4B1" w14:textId="77777777" w:rsidR="00FC0D95" w:rsidRDefault="00000000">
      <w:pPr>
        <w:spacing w:line="36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Umam, M.F., A. Suherman dan K.K. Prihantoko. 2021. Analysis Of The Potential Banana Prawn (</w:t>
      </w:r>
      <w:r>
        <w:rPr>
          <w:rFonts w:ascii="Times New Roman" w:eastAsia="Times New Roman" w:hAnsi="Times New Roman" w:cs="Times New Roman"/>
          <w:i/>
          <w:sz w:val="24"/>
          <w:szCs w:val="24"/>
        </w:rPr>
        <w:t>Penaeus merguiensis</w:t>
      </w:r>
      <w:r>
        <w:rPr>
          <w:rFonts w:ascii="Times New Roman" w:eastAsia="Times New Roman" w:hAnsi="Times New Roman" w:cs="Times New Roman"/>
          <w:sz w:val="24"/>
          <w:szCs w:val="24"/>
        </w:rPr>
        <w:t>) In The Northern Waters Of Rembang Regency. Marine Fisheries, 12(1): 73-88.</w:t>
      </w:r>
    </w:p>
    <w:p w14:paraId="20E3A499" w14:textId="77777777" w:rsidR="00FC0D95" w:rsidRDefault="00FC0D95">
      <w:pPr>
        <w:spacing w:line="360" w:lineRule="auto"/>
        <w:ind w:left="708" w:hanging="850"/>
        <w:jc w:val="both"/>
        <w:rPr>
          <w:rFonts w:ascii="Times New Roman" w:eastAsia="Times New Roman" w:hAnsi="Times New Roman" w:cs="Times New Roman"/>
          <w:sz w:val="24"/>
          <w:szCs w:val="24"/>
          <w:highlight w:val="white"/>
        </w:rPr>
      </w:pPr>
    </w:p>
    <w:p w14:paraId="582E4132" w14:textId="77777777" w:rsidR="00FC0D95" w:rsidRDefault="00000000">
      <w:pPr>
        <w:spacing w:line="360" w:lineRule="auto"/>
        <w:ind w:left="708" w:hanging="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Vance, D.J., Haywood, M.D.E., Heales, D.S., Kenyon, R.A., Loneragan, N.R., 1998. Seasonal and annual variation in abundance of postlarval and juvenile banana prawns Penaeus merguiensis and environmental variation in two estuaries in tropical northeastern Australia: a six-year study. Mar. Ecol. Prog. Ser. 163, 21–36.</w:t>
      </w:r>
    </w:p>
    <w:p w14:paraId="0187FD2D" w14:textId="77777777" w:rsidR="00FC0D95" w:rsidRDefault="00FC0D95">
      <w:pPr>
        <w:spacing w:line="360" w:lineRule="auto"/>
        <w:ind w:left="708" w:hanging="850"/>
        <w:jc w:val="both"/>
        <w:rPr>
          <w:rFonts w:ascii="Times New Roman" w:eastAsia="Times New Roman" w:hAnsi="Times New Roman" w:cs="Times New Roman"/>
          <w:sz w:val="24"/>
          <w:szCs w:val="24"/>
          <w:highlight w:val="white"/>
        </w:rPr>
      </w:pPr>
    </w:p>
    <w:p w14:paraId="59084AF0"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Vance, D. J., &amp; Rothlisberg, P. C. (2020). The biology and ecology of the banana prawns: </w:t>
      </w:r>
      <w:r>
        <w:rPr>
          <w:rFonts w:ascii="Times New Roman" w:eastAsia="Times New Roman" w:hAnsi="Times New Roman" w:cs="Times New Roman"/>
          <w:i/>
          <w:color w:val="000000"/>
          <w:sz w:val="24"/>
          <w:szCs w:val="24"/>
        </w:rPr>
        <w:t>Penaeus merguiensis</w:t>
      </w:r>
      <w:r>
        <w:rPr>
          <w:rFonts w:ascii="Times New Roman" w:eastAsia="Times New Roman" w:hAnsi="Times New Roman" w:cs="Times New Roman"/>
          <w:color w:val="000000"/>
          <w:sz w:val="24"/>
          <w:szCs w:val="24"/>
        </w:rPr>
        <w:t xml:space="preserve"> De Man and </w:t>
      </w:r>
      <w:r>
        <w:rPr>
          <w:rFonts w:ascii="Times New Roman" w:eastAsia="Times New Roman" w:hAnsi="Times New Roman" w:cs="Times New Roman"/>
          <w:i/>
          <w:color w:val="000000"/>
          <w:sz w:val="24"/>
          <w:szCs w:val="24"/>
        </w:rPr>
        <w:t>P. indicus</w:t>
      </w:r>
      <w:r>
        <w:rPr>
          <w:rFonts w:ascii="Times New Roman" w:eastAsia="Times New Roman" w:hAnsi="Times New Roman" w:cs="Times New Roman"/>
          <w:color w:val="000000"/>
          <w:sz w:val="24"/>
          <w:szCs w:val="24"/>
        </w:rPr>
        <w:t xml:space="preserve"> H. Milne Edwards. </w:t>
      </w:r>
      <w:r>
        <w:rPr>
          <w:rFonts w:ascii="Times New Roman" w:eastAsia="Times New Roman" w:hAnsi="Times New Roman" w:cs="Times New Roman"/>
          <w:i/>
          <w:color w:val="000000"/>
          <w:sz w:val="24"/>
          <w:szCs w:val="24"/>
        </w:rPr>
        <w:t>Advances in Marine Biology, 86</w:t>
      </w:r>
      <w:r>
        <w:rPr>
          <w:rFonts w:ascii="Times New Roman" w:eastAsia="Times New Roman" w:hAnsi="Times New Roman" w:cs="Times New Roman"/>
          <w:color w:val="000000"/>
          <w:sz w:val="24"/>
          <w:szCs w:val="24"/>
        </w:rPr>
        <w:t>(1), 1–139. Academic Press.</w:t>
      </w:r>
      <w:r>
        <w:rPr>
          <w:rFonts w:ascii="Times New Roman" w:eastAsia="Times New Roman" w:hAnsi="Times New Roman" w:cs="Times New Roman"/>
          <w:color w:val="000000"/>
          <w:sz w:val="24"/>
          <w:szCs w:val="24"/>
        </w:rPr>
        <w:br/>
      </w:r>
    </w:p>
    <w:p w14:paraId="2E2FBDBE" w14:textId="77777777" w:rsidR="00FC0D95" w:rsidRDefault="00000000">
      <w:pPr>
        <w:spacing w:line="360" w:lineRule="auto"/>
        <w:ind w:left="70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Yayasan Konservasi Alam Nusantara (YKAN). (2025). Pengelolaan Perikanan Berkelanjutan di Perairan Indonesia. Jakarta: YKAN.</w:t>
      </w:r>
    </w:p>
    <w:p w14:paraId="788EFE2F" w14:textId="77777777" w:rsidR="00FC0D95" w:rsidRDefault="00FC0D95">
      <w:pPr>
        <w:spacing w:line="360" w:lineRule="auto"/>
        <w:ind w:left="708" w:hanging="850"/>
        <w:jc w:val="both"/>
        <w:rPr>
          <w:rFonts w:ascii="Times New Roman" w:eastAsia="Times New Roman" w:hAnsi="Times New Roman" w:cs="Times New Roman"/>
          <w:sz w:val="24"/>
          <w:szCs w:val="24"/>
        </w:rPr>
      </w:pPr>
    </w:p>
    <w:p w14:paraId="20BA3AF3" w14:textId="77777777" w:rsidR="00FC0D95" w:rsidRDefault="00000000">
      <w:pPr>
        <w:pBdr>
          <w:top w:val="nil"/>
          <w:left w:val="nil"/>
          <w:bottom w:val="nil"/>
          <w:right w:val="nil"/>
          <w:between w:val="nil"/>
        </w:pBdr>
        <w:spacing w:line="240" w:lineRule="auto"/>
        <w:ind w:left="708" w:hanging="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Zeller, D., Cashion, T., Palomares, M., &amp; Pauly, D. (2017). Global marine fisheries discards: A synthesis of reconstructed data. </w:t>
      </w:r>
      <w:r>
        <w:rPr>
          <w:rFonts w:ascii="Times New Roman" w:eastAsia="Times New Roman" w:hAnsi="Times New Roman" w:cs="Times New Roman"/>
          <w:i/>
          <w:color w:val="000000"/>
          <w:sz w:val="24"/>
          <w:szCs w:val="24"/>
        </w:rPr>
        <w:t>Fish and Fisheries, 18</w:t>
      </w:r>
      <w:r>
        <w:rPr>
          <w:rFonts w:ascii="Times New Roman" w:eastAsia="Times New Roman" w:hAnsi="Times New Roman" w:cs="Times New Roman"/>
          <w:color w:val="000000"/>
          <w:sz w:val="24"/>
          <w:szCs w:val="24"/>
        </w:rPr>
        <w:t>(3), 1–10.</w:t>
      </w:r>
    </w:p>
    <w:p w14:paraId="23744915" w14:textId="77777777" w:rsidR="00FC0D95" w:rsidRDefault="00FC0D95">
      <w:pPr>
        <w:spacing w:line="360" w:lineRule="auto"/>
        <w:jc w:val="both"/>
        <w:rPr>
          <w:rFonts w:ascii="Times New Roman" w:eastAsia="Times New Roman" w:hAnsi="Times New Roman" w:cs="Times New Roman"/>
          <w:sz w:val="24"/>
          <w:szCs w:val="24"/>
          <w:highlight w:val="white"/>
        </w:rPr>
      </w:pPr>
    </w:p>
    <w:p w14:paraId="3F246513" w14:textId="77777777" w:rsidR="00FC0D95" w:rsidRDefault="00FC0D95">
      <w:pPr>
        <w:spacing w:line="360" w:lineRule="auto"/>
        <w:rPr>
          <w:rFonts w:ascii="Roboto" w:eastAsia="Roboto" w:hAnsi="Roboto" w:cs="Roboto"/>
          <w:color w:val="444746"/>
          <w:sz w:val="21"/>
          <w:szCs w:val="21"/>
          <w:highlight w:val="white"/>
        </w:rPr>
      </w:pPr>
    </w:p>
    <w:sectPr w:rsidR="00FC0D9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1F00D512-F8C1-4D0C-8A36-0FA37835D69B}"/>
  </w:font>
  <w:font w:name="Roboto">
    <w:charset w:val="00"/>
    <w:family w:val="auto"/>
    <w:pitch w:val="variable"/>
    <w:sig w:usb0="E0000AFF" w:usb1="5000217F" w:usb2="00000021" w:usb3="00000000" w:csb0="0000019F" w:csb1="00000000"/>
    <w:embedRegular r:id="rId2" w:fontKey="{57A3D3D7-5989-4BF4-9118-4A45483DED50}"/>
  </w:font>
  <w:font w:name="Calibri">
    <w:panose1 w:val="020F0502020204030204"/>
    <w:charset w:val="00"/>
    <w:family w:val="swiss"/>
    <w:pitch w:val="variable"/>
    <w:sig w:usb0="E4002EFF" w:usb1="C200247B" w:usb2="00000009" w:usb3="00000000" w:csb0="000001FF" w:csb1="00000000"/>
    <w:embedRegular r:id="rId3" w:fontKey="{6417D9BC-B558-4429-BCDC-9C8EDFC9B782}"/>
  </w:font>
  <w:font w:name="Cambria">
    <w:panose1 w:val="02040503050406030204"/>
    <w:charset w:val="00"/>
    <w:family w:val="roman"/>
    <w:pitch w:val="variable"/>
    <w:sig w:usb0="E00006FF" w:usb1="420024FF" w:usb2="02000000" w:usb3="00000000" w:csb0="0000019F" w:csb1="00000000"/>
    <w:embedRegular r:id="rId4" w:fontKey="{65ABB9B9-80F2-4ED6-ACB9-BAEC720E73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B488F"/>
    <w:multiLevelType w:val="multilevel"/>
    <w:tmpl w:val="9DEE62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5947BF8"/>
    <w:multiLevelType w:val="multilevel"/>
    <w:tmpl w:val="60F64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BA32D5"/>
    <w:multiLevelType w:val="multilevel"/>
    <w:tmpl w:val="98B6E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7D6DAD"/>
    <w:multiLevelType w:val="multilevel"/>
    <w:tmpl w:val="97704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F664D4"/>
    <w:multiLevelType w:val="multilevel"/>
    <w:tmpl w:val="C5B683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FE469EE"/>
    <w:multiLevelType w:val="multilevel"/>
    <w:tmpl w:val="2E280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3132B8"/>
    <w:multiLevelType w:val="multilevel"/>
    <w:tmpl w:val="FDCAE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5CD47E9"/>
    <w:multiLevelType w:val="multilevel"/>
    <w:tmpl w:val="DDEE6F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6274363"/>
    <w:multiLevelType w:val="multilevel"/>
    <w:tmpl w:val="FFB0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EE6EDD"/>
    <w:multiLevelType w:val="multilevel"/>
    <w:tmpl w:val="C17EA6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0" w15:restartNumberingAfterBreak="0">
    <w:nsid w:val="3F8919D4"/>
    <w:multiLevelType w:val="multilevel"/>
    <w:tmpl w:val="23525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BE0D27"/>
    <w:multiLevelType w:val="multilevel"/>
    <w:tmpl w:val="9174B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EF72E4"/>
    <w:multiLevelType w:val="multilevel"/>
    <w:tmpl w:val="DCDA2F78"/>
    <w:lvl w:ilvl="0">
      <w:start w:val="1"/>
      <w:numFmt w:val="decimal"/>
      <w:lvlText w:val="%1."/>
      <w:lvlJc w:val="left"/>
      <w:pPr>
        <w:ind w:left="1440" w:hanging="360"/>
      </w:pPr>
      <w:rPr>
        <w:rFonts w:ascii="Times New Roman" w:eastAsia="Times New Roman" w:hAnsi="Times New Roman" w:cs="Times New Roman"/>
        <w:b/>
        <w:u w:val="none"/>
      </w:rPr>
    </w:lvl>
    <w:lvl w:ilvl="1">
      <w:start w:val="1"/>
      <w:numFmt w:val="bullet"/>
      <w:lvlText w:val="○"/>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3" w15:restartNumberingAfterBreak="0">
    <w:nsid w:val="6183186F"/>
    <w:multiLevelType w:val="multilevel"/>
    <w:tmpl w:val="0DCEEEC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E465563"/>
    <w:multiLevelType w:val="multilevel"/>
    <w:tmpl w:val="EF423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9416B3"/>
    <w:multiLevelType w:val="multilevel"/>
    <w:tmpl w:val="183C02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33860152">
    <w:abstractNumId w:val="2"/>
  </w:num>
  <w:num w:numId="2" w16cid:durableId="1275677349">
    <w:abstractNumId w:val="3"/>
  </w:num>
  <w:num w:numId="3" w16cid:durableId="1018969221">
    <w:abstractNumId w:val="11"/>
  </w:num>
  <w:num w:numId="4" w16cid:durableId="1579165988">
    <w:abstractNumId w:val="10"/>
  </w:num>
  <w:num w:numId="5" w16cid:durableId="54816889">
    <w:abstractNumId w:val="1"/>
  </w:num>
  <w:num w:numId="6" w16cid:durableId="30961104">
    <w:abstractNumId w:val="8"/>
  </w:num>
  <w:num w:numId="7" w16cid:durableId="1154684990">
    <w:abstractNumId w:val="5"/>
  </w:num>
  <w:num w:numId="8" w16cid:durableId="129324112">
    <w:abstractNumId w:val="9"/>
  </w:num>
  <w:num w:numId="9" w16cid:durableId="1955206619">
    <w:abstractNumId w:val="6"/>
  </w:num>
  <w:num w:numId="10" w16cid:durableId="1077091914">
    <w:abstractNumId w:val="15"/>
  </w:num>
  <w:num w:numId="11" w16cid:durableId="1471165820">
    <w:abstractNumId w:val="13"/>
  </w:num>
  <w:num w:numId="12" w16cid:durableId="1410618311">
    <w:abstractNumId w:val="7"/>
  </w:num>
  <w:num w:numId="13" w16cid:durableId="491720234">
    <w:abstractNumId w:val="12"/>
  </w:num>
  <w:num w:numId="14" w16cid:durableId="1719627914">
    <w:abstractNumId w:val="4"/>
  </w:num>
  <w:num w:numId="15" w16cid:durableId="1997225505">
    <w:abstractNumId w:val="0"/>
  </w:num>
  <w:num w:numId="16" w16cid:durableId="6355293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95"/>
    <w:rsid w:val="009B7129"/>
    <w:rsid w:val="00AD2CA3"/>
    <w:rsid w:val="00FC0D9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07FFAEA9"/>
  <w15:docId w15:val="{20319941-215F-41B1-9902-C96274D8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90/d501003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4060/ca2905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4710/jmr.v11i4.34914" TargetMode="External"/><Relationship Id="rId11" Type="http://schemas.openxmlformats.org/officeDocument/2006/relationships/hyperlink" Target="https://doi.org/10.4060/ca2905en" TargetMode="External"/><Relationship Id="rId5" Type="http://schemas.openxmlformats.org/officeDocument/2006/relationships/image" Target="media/image1.png"/><Relationship Id="rId10" Type="http://schemas.openxmlformats.org/officeDocument/2006/relationships/hyperlink" Target="https://doi.org/10.1016/j.ympev.2003.07.015" TargetMode="External"/><Relationship Id="rId4" Type="http://schemas.openxmlformats.org/officeDocument/2006/relationships/webSettings" Target="webSettings.xml"/><Relationship Id="rId9" Type="http://schemas.openxmlformats.org/officeDocument/2006/relationships/hyperlink" Target="https://sosek.info/wp-content/uploads/2023/02/Rilis-Data-Kelautan-dan-Perikanan-Triwulan-IV-Tahun-2022-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13178</Words>
  <Characters>75119</Characters>
  <Application>Microsoft Office Word</Application>
  <DocSecurity>0</DocSecurity>
  <Lines>625</Lines>
  <Paragraphs>176</Paragraphs>
  <ScaleCrop>false</ScaleCrop>
  <Company/>
  <LinksUpToDate>false</LinksUpToDate>
  <CharactersWithSpaces>88121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Heri heri</dc:creator>
  <cp:lastModifiedBy>Heri heri</cp:lastModifiedBy>
  <cp:revision>2</cp:revision>
  <dcterms:created xsi:type="dcterms:W3CDTF">2025-07-31T15:59:00Z</dcterms:created>
  <dcterms:modified xsi:type="dcterms:W3CDTF">2025-07-31T15:59:00Z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bb5fd505e6197d2d448217e1614c9607c127e1275d0d4f005fcd1890b941c9de</vt:lpwstr>
  </property>
</Properties>
</file>