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color w:val="000000"/>
        </w:rPr>
        <w:drawing>
          <wp:inline distB="0" distT="0" distL="0" distR="0">
            <wp:extent cx="1223010" cy="11957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3010" cy="11957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Goal #1 Restoration of local salmon stocks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Objective of the goal: to restore wild stocks of Pink Salmon and Chum Salmon on Kunashir Island within five years.</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bookmarkStart w:colFirst="0" w:colLast="0" w:name="_8w0gj7axf4bx" w:id="0"/>
      <w:bookmarkEnd w:id="0"/>
      <w:r w:rsidDel="00000000" w:rsidR="00000000" w:rsidRPr="00000000">
        <w:rPr>
          <w:rFonts w:ascii="Times New Roman" w:cs="Times New Roman" w:eastAsia="Times New Roman" w:hAnsi="Times New Roman"/>
          <w:rtl w:val="0"/>
        </w:rPr>
        <w:t xml:space="preserve">         Goal 1 of the Kunashir FIP is being implemented in challenging conditions of climate change and reduction of stocks. The scientific data obtained confirm the systemic nature of the problems: low spawning escapement, vulnerability of populations at the southern border of the range, and long-term abundance cycles. At the same time, the measures taken by the </w:t>
      </w:r>
      <w:r w:rsidDel="00000000" w:rsidR="00000000" w:rsidRPr="00000000">
        <w:rPr>
          <w:rtl w:val="0"/>
        </w:rPr>
        <w:t xml:space="preserve">PCF Yuzhno-Kurilsky Ryibokombinat Co., Ltd. </w:t>
      </w:r>
      <w:r w:rsidDel="00000000" w:rsidR="00000000" w:rsidRPr="00000000">
        <w:rPr>
          <w:rFonts w:ascii="Times New Roman" w:cs="Times New Roman" w:eastAsia="Times New Roman" w:hAnsi="Times New Roman"/>
          <w:rtl w:val="0"/>
        </w:rPr>
        <w:t xml:space="preserve"> (hereinafter referred to as </w:t>
      </w:r>
      <w:r w:rsidDel="00000000" w:rsidR="00000000" w:rsidRPr="00000000">
        <w:rPr>
          <w:rtl w:val="0"/>
        </w:rPr>
        <w:t xml:space="preserve">YKRK</w:t>
      </w:r>
      <w:r w:rsidDel="00000000" w:rsidR="00000000" w:rsidRPr="00000000">
        <w:rPr>
          <w:rFonts w:ascii="Times New Roman" w:cs="Times New Roman" w:eastAsia="Times New Roman" w:hAnsi="Times New Roman"/>
          <w:rtl w:val="0"/>
        </w:rPr>
        <w:t xml:space="preserve">), the </w:t>
      </w:r>
      <w:r w:rsidDel="00000000" w:rsidR="00000000" w:rsidRPr="00000000">
        <w:rPr>
          <w:rtl w:val="0"/>
        </w:rPr>
        <w:t xml:space="preserve">Sakhalin Region Fishing Enterprises Association</w:t>
      </w:r>
      <w:r w:rsidDel="00000000" w:rsidR="00000000" w:rsidRPr="00000000">
        <w:rPr>
          <w:rFonts w:ascii="Times New Roman" w:cs="Times New Roman" w:eastAsia="Times New Roman" w:hAnsi="Times New Roman"/>
          <w:rtl w:val="0"/>
        </w:rPr>
        <w:t xml:space="preserve"> (hereinafter referred to as ARSO), and other participants in the salmon fisheries management system — closure of the Pink Salmon fishery, introduction of restrictive measures for the Chum Salmon fishery, protection of spawning grounds, monitoring, and launch of artificial reproduction programs — indicate the formation of a responsible and adaptive approach of the management system, that corresponds to international recommendations for adaptive management. During the audit of the three-year implementation period of the FIP (April 2025), independent auditor Dmitry Laius noted: “The company demonstrated responsibility and a long-term strategy for sustainable fisheries management.”</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season 2025 began with the adoption of the Pacific Salmon Fishery Strategy in the Sakhalin Region, which enshrined a federal ban on the Kunashir Pink Salmon fishery. It also outlines monitoring elements covering three reference rivers on the Island.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rtl w:val="0"/>
        </w:rPr>
        <w:t xml:space="preserve">, in its turn, continued funding scientific work, which allowed to expand the list of water bodies to be monitored.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0A">
      <w:pPr>
        <w:jc w:val="both"/>
        <w:rPr>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color w:val="000000"/>
          <w:rtl w:val="0"/>
        </w:rPr>
        <w:t xml:space="preserve">On Sep 20, 2025, a scientific expedition started on Kunashir Island, allowing to collect real-time data on spawning escapement, catch rates, the dynamics of Chum Salmon return to Kunashir's waterbodies, and the hydrological conditions of the waterbodies. Daily data exchanges are conducted with representatives of the local ichthyology department and the Kurilsky Nature Reserve.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83" w:lineRule="auto"/>
        <w:ind w:right="567"/>
        <w:jc w:val="both"/>
        <w:rPr>
          <w:b w:val="1"/>
          <w:color w:val="000000"/>
          <w:highlight w:val="white"/>
        </w:rPr>
      </w:pPr>
      <w:r w:rsidDel="00000000" w:rsidR="00000000" w:rsidRPr="00000000">
        <w:rPr>
          <w:b w:val="1"/>
          <w:color w:val="000000"/>
          <w:highlight w:val="white"/>
          <w:rtl w:val="0"/>
        </w:rPr>
        <w:t xml:space="preserve">Pink Salmon</w:t>
      </w:r>
    </w:p>
    <w:p w:rsidR="00000000" w:rsidDel="00000000" w:rsidP="00000000" w:rsidRDefault="00000000" w:rsidRPr="00000000" w14:paraId="0000000D">
      <w:pPr>
        <w:jc w:val="both"/>
        <w:rPr/>
      </w:pPr>
      <w:r w:rsidDel="00000000" w:rsidR="00000000" w:rsidRPr="00000000">
        <w:rPr>
          <w:rFonts w:ascii="Times New Roman" w:cs="Times New Roman" w:eastAsia="Times New Roman" w:hAnsi="Times New Roman"/>
          <w:rtl w:val="0"/>
        </w:rPr>
        <w:t xml:space="preserve">     Kunashir Pink Salmon monitoring data confirms its extremely low abundance. During an online meeting, Andrey Zhivoglyadov (SakhNIRO) noted: "T</w:t>
      </w:r>
      <w:r w:rsidDel="00000000" w:rsidR="00000000" w:rsidRPr="00000000">
        <w:rPr>
          <w:color w:val="000000"/>
          <w:rtl w:val="0"/>
        </w:rPr>
        <w:t xml:space="preserve">he level of spawning escapement is extremely low </w:t>
      </w:r>
      <w:r w:rsidDel="00000000" w:rsidR="00000000" w:rsidRPr="00000000">
        <w:rPr>
          <w:rFonts w:ascii="Times New Roman" w:cs="Times New Roman" w:eastAsia="Times New Roman" w:hAnsi="Times New Roman"/>
          <w:rtl w:val="0"/>
        </w:rPr>
        <w:t xml:space="preserve">(5-10% of the optimum) ... however, no significant obstacles to spawning have been identified." Thus, the key factor is not the anthropogenic impact on spawning grounds, but natural and climatic changes affecting both the freshwater and marine phases of the life cycle.</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According to scientific examinations conducted in 2025, the escapement level in reference and additional watercourses was less than 1% of the optimum. During the entire period of the Pink Salmon spawning run (July – September 2025), 26 examinations were conducted. Besides the reference rivers Asin, Ilyushina and Sernovodka (indicated in the Strategy for salmon fishery in the Sakhalin Region in 2025), 7 additional watercourses were examined: the Prozrachny, Vodopadny, 2nd Dachny streams and the Belozerskaya, Filatova, Polynova and Golovnina rivers. Almost all rivers and streams showed “zero” spawning escapement. Only on Aug 25 and on Sep 05 several dozen fish were observed on the Ilyushina River (spawning escapement 0.07%) and on the Polynova River on Aug 29 70 fish were recorded (spawning escapement 0.93%).</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Thus, in 2025, the situation with Pink Salmon stocks on Kunashir Island remains critical. This fact confirms the trend of recent years and indicates serious limitations to natural reproduction.</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Scientists and industry representatives note that Kunashir is located on the southern border of the Pink Salmon range, and in the face of climate change, such populations are most vulnerable.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catch of Pink Salmon and Chum Salmon in the Sakhalin-Kuril Region in 2024 was significantly lower than forecast due to abnormally high water temperature and disrupted hydrological conditions of the return."</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study by Zuenko et al. (2025) showed that extreme “heat waves” in the Bering Sea triggered mass migrations of commercial species and the disruption of traditional food chains. Similar processes are also observed near the southern Kuril Islands.</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international study by Kramer (2025) emphasizes: “Phytoplankton is the basis of the marine food chain … its reduction could redistribute fish populations towards the poles.” In reality, this is confirmed by the appearance of atypical species on Sakhalin and the Kuril Islands — for example, tuna, as evidenced by numerous media publications.</w:t>
      </w:r>
    </w:p>
    <w:p w:rsidR="00000000" w:rsidDel="00000000" w:rsidP="00000000" w:rsidRDefault="00000000" w:rsidRPr="00000000" w14:paraId="00000015">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There are numerous evidences that populations of species from more southerly regions of the North Pacific are becoming common and frequently encountered in more northern latitudes. </w:t>
      </w:r>
      <w:r w:rsidDel="00000000" w:rsidR="00000000" w:rsidRPr="00000000">
        <w:rPr>
          <w:rFonts w:ascii="Times New Roman" w:cs="Times New Roman" w:eastAsia="Times New Roman" w:hAnsi="Times New Roman"/>
          <w:rtl w:val="0"/>
        </w:rPr>
        <w:t xml:space="preserve">For example, Sakhalin media reports that amateur tuna fishing competitions are already hold, while tuna previously was quite rare in these latitudes. Furthermore, "four species of tuna are found in the waters of Primorye and western Sakhalin" (TINRO news, 2025).</w:t>
      </w:r>
      <w:r w:rsidDel="00000000" w:rsidR="00000000" w:rsidRPr="00000000">
        <w:rPr>
          <w:rtl w:val="0"/>
        </w:rPr>
      </w:r>
    </w:p>
    <w:p w:rsidR="00000000" w:rsidDel="00000000" w:rsidP="00000000" w:rsidRDefault="00000000" w:rsidRPr="00000000" w14:paraId="00000016">
      <w:pPr>
        <w:jc w:val="both"/>
        <w:rPr/>
      </w:pPr>
      <w:r w:rsidDel="00000000" w:rsidR="00000000" w:rsidRPr="00000000">
        <w:rPr>
          <w:rFonts w:ascii="Times New Roman" w:cs="Times New Roman" w:eastAsia="Times New Roman" w:hAnsi="Times New Roman"/>
          <w:rtl w:val="0"/>
        </w:rPr>
        <w:t xml:space="preserve">         A similar situation is observed in neighboring territories. On Iturup Island, where a certified Pink and Chum Salmon fishery operates, the "lowest level of the Pink Salmon smalt outmigration in the entire observation period" was recorded in 2024 (Elnikov, Zelennikov, Salmon Bulletin No. 19, 2025). As a result, in 2025, a ban on Pink Salmon fishery was also introduced on Iturup Island — for the first time since records began!</w:t>
      </w: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Times New Roman" w:cs="Times New Roman" w:eastAsia="Times New Roman" w:hAnsi="Times New Roman"/>
          <w:rtl w:val="0"/>
        </w:rPr>
        <w:t xml:space="preserve">           In addition to the challenges of climate change, according to the article by Shevlyakov and Ostrovsky (2025), the abundance dynamics of Pink Salmon is synchronized with long-term (80-year) climate cycles: “maximums and minimums of Pink Salmon, Chum Salmon, and Sockeye Salmon abundance coincide with temperature extremes.” The authors predict a decline in salmon abundance until the 2050s, with levels dropping to ~250 thousand tons, which is higher than the previous minimum but significantly lower than the peak levels of the early 2000s.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83"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The impact of climatic conditions could be mitigated and reduced by increasing the smalt number, including as a result of releases from fish hatcheries. However, in recent years spawning escapement by spawners in the rivers of Kunashir has remained practically at zero level, and Kunashir fish hatcheries are not engaged in the reproduction of Pink Salmon. This leads to a negligible number of smalt, which are subsequently exposed to various factors that limit their abundance.</w:t>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Chum Salmon</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recent years, there has been a decline in the abundance and a change in the structure of Chum Salmon populations. According to scientific research data from 2021–2024, the average weight of spawners was 2.7 kg with a fecundity of about 2,200 eggs, which is below the average values ​​of the 1990–2010s. The age structure also changed: the proportion of three-year-olds increased, which is unusual for Kunashir Chum Salmon. Such changes indicate the school's stress response to unfavorable external factors.</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2025, research continued on the Island: monitoring of spawning escapement by Chum Salmon spawners in Kunashir's reservoirs is conducted, and collection of biological material, scales, and otoliths is performed. The researcher involved is providing real-time data. As of Oct 1st, only the beginning of the Chum Salmon run has been recorded. However, natural factors are unfavorable. During the last ten days of September, the sea surface temperature off the coast of Kunashir remained at +20°C. The temperature in some waterbodies was +18°C (the Sernovodka River, Lake Lagunnoye). Chum Salmon return intensity to the Lake Lagunnoye channel is weak—no more than 200 fish per day.</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There are 3 fish hatcheries on Kunashir Island. In 2023, the Lagunnoye Lake Salmon Hatchery achieved the first egg planting from its own broodstock. This is a positive sign, but the scale of release is still insufficient to compensate for the loss of natural reproduction. There are two more fish hatcheries on the Island, but they were built later, and the release of fry is not yet comparable to the volumes needed to solve the problem of the local Chum Salmon population restoration.</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final data on the reproduction of the pink salmon and chum salmon populations of Kunashir will be obtained in the final scientific report by Jan 01, 2026.</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 of references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Bulletin on the study of Pacific Salmon in the Far East (in Russian). Бюллетень изучения тихоокеанских лососей. № 19, Владивосток: ТИНРО, 2025.</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Zuenko et al., 2025. Impacts of extreme warming in 2016–2019 on the stock of Pacific Cod</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Gadus macrocephalus (Gadidae) in the Russian waters of northwestern Bering Sea (in Russian). Зуенко Ю.И., Савин А.Б., Басюк Е.О. (2025). Последствия экстремального потепления 2016–2019 гг. для запаса тихоокеанской трески. Известия ТИНРО, т. 205, вып. 2, с. 366–388.</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Sakhalin Tuna Day. News from Aug 11, 2025 (in Russian). День сахалинского тунца. Новость от 11.08.2025.  ТИНРО (2025).</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Minutes of the meeting with A. Zhivoglyadov, April 2025.</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Minutes of the meeting with D. Lajus, April 2025.</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Minutes of the meeting with M. Kozlov (ARSO), April 2025.</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E.A, Shevlyakov, V,I. Ostrovsky, 2025. Centennial dynamics of stocks and average individual weight for Pacific Salmon in the Russian Far East through the prism of climate cycles and trends (in Russian). Шевляков Е.А., Островский В.И. (2025). Вековая динамика запасов и средней индивидуальной массы тихоокеанских лососей… Известия ТИНРО, т. 205, вып. 2, с. 199–222.</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Kramer L. (2025). Who will win and who will lose? How climate change is shifting the ocean food chain… Global Seafood Advocate, Sep 1, 2025.</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Seafood2030 (2022). A New Paradigm for Sustainable Seafood Strategies.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83" w:lineRule="auto"/>
        <w:ind w:left="567" w:right="567"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color w:val="000000"/>
          <w:rtl w:val="0"/>
        </w:rPr>
        <w:t xml:space="preserve">Liudmila Konstantinovna Fedorova</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 Fisheries Consultant </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Sep 29, 2025</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83" w:lineRule="auto"/>
        <w:ind w:left="567" w:right="567"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83" w:lineRule="auto"/>
        <w:ind w:left="567" w:right="567" w:firstLine="0"/>
        <w:jc w:val="both"/>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14:paraId="00000036">
      <w:pPr>
        <w:jc w:val="both"/>
        <w:rPr>
          <w:b w:val="1"/>
          <w:highlight w:val="yellow"/>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sectPr>
      <w:pgSz w:h="16838" w:w="11906" w:orient="portrait"/>
      <w:pgMar w:bottom="1134" w:top="1134" w:left="1134" w:right="99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b w:val="1"/>
      <w:sz w:val="48"/>
      <w:szCs w:val="48"/>
    </w:rPr>
  </w:style>
  <w:style w:type="paragraph" w:styleId="Heading2">
    <w:name w:val="heading 2"/>
    <w:basedOn w:val="Normal"/>
    <w:next w:val="Normal"/>
    <w:pPr>
      <w:keepNext w:val="1"/>
      <w:spacing w:after="120" w:before="200" w:lineRule="auto"/>
    </w:pPr>
    <w:rPr>
      <w:b w:val="1"/>
      <w:sz w:val="36"/>
      <w:szCs w:val="36"/>
    </w:rPr>
  </w:style>
  <w:style w:type="paragraph" w:styleId="Heading3">
    <w:name w:val="heading 3"/>
    <w:basedOn w:val="Normal"/>
    <w:next w:val="Normal"/>
    <w:pPr>
      <w:keepNext w:val="1"/>
      <w:spacing w:after="120" w:before="14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