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pPr>
      <w:r w:rsidDel="00000000" w:rsidR="00000000" w:rsidRPr="00000000">
        <w:rPr>
          <w:color w:val="000000"/>
          <w:rtl w:val="0"/>
        </w:rPr>
        <w:t xml:space="preserve">     </w:t>
      </w:r>
      <w:r w:rsidDel="00000000" w:rsidR="00000000" w:rsidRPr="00000000">
        <w:rPr>
          <w:rtl w:val="0"/>
        </w:rPr>
        <w:t xml:space="preserve">                                                    </w:t>
      </w:r>
      <w:r w:rsidDel="00000000" w:rsidR="00000000" w:rsidRPr="00000000">
        <w:rPr/>
        <w:drawing>
          <wp:inline distB="114300" distT="114300" distL="114300" distR="114300">
            <wp:extent cx="1733233" cy="169276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233" cy="16927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color w:val="000000"/>
          <w:rtl w:val="0"/>
        </w:rPr>
        <w:t xml:space="preserve">     </w:t>
      </w:r>
      <w:r w:rsidDel="00000000" w:rsidR="00000000" w:rsidRPr="00000000">
        <w:rPr>
          <w:b w:val="1"/>
          <w:bCs w:val="1"/>
          <w:color w:val="000000"/>
          <w:sz w:val="28"/>
          <w:szCs w:val="28"/>
          <w:rtl w:val="0"/>
        </w:rPr>
        <w:t xml:space="preserve">Action #2 Harvest Strategy</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b w:val="1"/>
          <w:bCs w:val="1"/>
          <w:i w:val="1"/>
          <w:iCs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b w:val="1"/>
          <w:bCs w:val="1"/>
          <w:i w:val="1"/>
          <w:iCs w:val="1"/>
          <w:color w:val="000000"/>
          <w:rtl w:val="0"/>
        </w:rPr>
        <w:t xml:space="preserve">Action Objective: </w:t>
      </w:r>
      <w:r w:rsidDel="00000000" w:rsidR="00000000" w:rsidRPr="00000000">
        <w:rPr>
          <w:b w:val="1"/>
          <w:bCs w:val="1"/>
          <w:i w:val="1"/>
          <w:iCs w:val="1"/>
          <w:rtl w:val="0"/>
        </w:rPr>
        <w:t xml:space="preserve">Demonstrate there is a robust and precautionary harvest strategy in place. </w:t>
      </w: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PI 1.2.1</w:t>
        <w:br w:type="textWrapp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1. Development of the 2025 Harvest Strategy</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08">
      <w:pPr>
        <w:spacing w:line="240" w:lineRule="auto"/>
        <w:ind w:firstLine="567"/>
        <w:jc w:val="both"/>
        <w:rPr/>
      </w:pPr>
      <w:r w:rsidDel="00000000" w:rsidR="00000000" w:rsidRPr="00000000">
        <w:rPr>
          <w:rtl w:val="0"/>
        </w:rPr>
        <w:t xml:space="preserve">International experience in managing transboundary or migratory resources emphasizes the importance of pre-agreed strategies, adaptive procedures, and mechanisms to combat illegal, unreported, and unregulated (IUU) fishing. The North Pacific Fisheries Commission (NPFC) has been operating on the basis of multilateral international agreements and sustainable fisheries practices for more than 10 years [2]. Russia is a member of this Commission and fulfills obligations for inter-state cooperation in the provision of scientific data and the combating of IUU fishing. The Pacific Salmon Harvest Strategy (hereinafter — the Strategy) takes into account international approaches to the sustainable use of resources and is developed on the basis of the best available scientific data and the precautionary approach to fisheries management.</w:t>
      </w:r>
    </w:p>
    <w:p w:rsidR="00000000" w:rsidDel="00000000" w:rsidP="00000000" w:rsidRDefault="00000000" w:rsidRPr="00000000" w14:paraId="00000009">
      <w:pPr>
        <w:spacing w:line="240" w:lineRule="auto"/>
        <w:ind w:firstLine="567"/>
        <w:jc w:val="both"/>
        <w:rPr/>
      </w:pPr>
      <w:r w:rsidDel="00000000" w:rsidR="00000000" w:rsidRPr="00000000">
        <w:rPr>
          <w:rtl w:val="0"/>
        </w:rPr>
        <w:t xml:space="preserve">Development of the 2025 Strategy was carried out within the framework of the existing state regulatory system, based on the principles of sustainable development of the fisheries sector. The methodological foundations of sustainable development of Russia's fisheries sector are discussed in the work of E.M. Dusaeva and A.Kh. Kurmanova (2025), which emphasizes that sustainable development is "a managed, maintained, and regulated process of development of a dynamic system" [3]. Thus, the 2025 Strategy was developed not only as an administrative decision, but also as part of a systemic model of sustainable industry management.</w:t>
      </w:r>
    </w:p>
    <w:p w:rsidR="00000000" w:rsidDel="00000000" w:rsidP="00000000" w:rsidRDefault="00000000" w:rsidRPr="00000000" w14:paraId="0000000A">
      <w:pPr>
        <w:spacing w:line="240" w:lineRule="auto"/>
        <w:ind w:firstLine="567"/>
        <w:jc w:val="both"/>
        <w:rPr/>
      </w:pPr>
      <w:r w:rsidDel="00000000" w:rsidR="00000000" w:rsidRPr="00000000">
        <w:rPr>
          <w:rtl w:val="0"/>
        </w:rPr>
        <w:t xml:space="preserve">As in previous years, the 2025 Strategy was based on scientific forecasts developed from long-term monitoring research, including the results of autumn trawl surveys of juvenile Pacific salmon in the Sea of Okhotsk and Bering Sea, as well as spawning observation data from 2024. Initial forecasts were prepared by regional branches of VNIRO, including SakhNIRO, and then submitted to the VNIRO headquarters for consolidation. The draft forecasts and draft Harvest Strategies were subsequently presented for stakeholder discussion. Final approval of the fishery parameters took place at the meeting of the Far Eastern Scientific and Fisheries Council </w:t>
      </w:r>
      <w:r w:rsidDel="00000000" w:rsidR="00000000" w:rsidRPr="00000000">
        <w:rPr>
          <w:rtl w:val="0"/>
        </w:rPr>
        <w:t xml:space="preserve">(DVNPS) </w:t>
      </w:r>
      <w:r w:rsidDel="00000000" w:rsidR="00000000" w:rsidRPr="00000000">
        <w:rPr>
          <w:rtl w:val="0"/>
        </w:rPr>
        <w:t xml:space="preserve">on April 25, 2025 [1].</w:t>
      </w:r>
    </w:p>
    <w:p w:rsidR="00000000" w:rsidDel="00000000" w:rsidP="00000000" w:rsidRDefault="00000000" w:rsidRPr="00000000" w14:paraId="0000000B">
      <w:pPr>
        <w:spacing w:line="240" w:lineRule="auto"/>
        <w:ind w:firstLine="567"/>
        <w:jc w:val="both"/>
        <w:rPr/>
      </w:pPr>
      <w:r w:rsidDel="00000000" w:rsidR="00000000" w:rsidRPr="00000000">
        <w:rPr>
          <w:rtl w:val="0"/>
        </w:rPr>
        <w:t xml:space="preserve">The meeting minutes confirm that the regulatory system is built on the principles of continuous scientific monitoring, flexibility, and the ability to respond promptly during the fishing season. In 2025, these principles of the precautionary and ecosystem-based approach were implemented through:</w:t>
      </w:r>
    </w:p>
    <w:p w:rsidR="00000000" w:rsidDel="00000000" w:rsidP="00000000" w:rsidRDefault="00000000" w:rsidRPr="00000000" w14:paraId="0000000C">
      <w:pPr>
        <w:spacing w:line="240" w:lineRule="auto"/>
        <w:jc w:val="both"/>
        <w:rPr/>
      </w:pPr>
      <w:r w:rsidDel="00000000" w:rsidR="00000000" w:rsidRPr="00000000">
        <w:rPr>
          <w:rtl w:val="0"/>
        </w:rPr>
        <w:t xml:space="preserve">- establishment of scientifically justified forecasts and their regional discussion: In February, discussions of the draft Harvest Strategies for 2025 were held in all regions. On February 17, 2025, a meeting of the Sakhalin Fisheries Council was held, at which the Pacific Salmon Harvest Strategy for the upcoming fishing season was discussed. </w:t>
      </w:r>
      <w:hyperlink r:id="rId8">
        <w:r w:rsidDel="00000000" w:rsidR="00000000" w:rsidRPr="00000000">
          <w:rPr>
            <w:color w:val="0563c1"/>
            <w:u w:val="single"/>
            <w:rtl w:val="0"/>
          </w:rPr>
          <w:t xml:space="preserve">https://astv.ru/news/society/2025-02-17-na-sahaline-obsudili-ob-emy-vylova-i-strategiyu-promysla-tihookeanskih-lososej-na-2025-god?utm_source=chatgpt.com</w:t>
        </w:r>
      </w:hyperlink>
      <w:r w:rsidDel="00000000" w:rsidR="00000000" w:rsidRPr="00000000">
        <w:rPr>
          <w:color w:val="0563c1"/>
          <w:u w:val="single"/>
          <w:rtl w:val="0"/>
        </w:rPr>
        <w:t xml:space="preserve"> </w:t>
      </w:r>
      <w:r w:rsidDel="00000000" w:rsidR="00000000" w:rsidRPr="00000000">
        <w:rPr>
          <w:rtl w:val="0"/>
        </w:rPr>
      </w:r>
    </w:p>
    <w:p w:rsidR="00000000" w:rsidDel="00000000" w:rsidP="00000000" w:rsidRDefault="00000000" w:rsidRPr="00000000" w14:paraId="0000000D">
      <w:pPr>
        <w:spacing w:line="240" w:lineRule="auto"/>
        <w:jc w:val="both"/>
        <w:rPr/>
      </w:pPr>
      <w:r w:rsidDel="00000000" w:rsidR="00000000" w:rsidRPr="00000000">
        <w:rPr>
          <w:rtl w:val="0"/>
        </w:rPr>
        <w:t xml:space="preserve">- approval of harvest parameters at the DVNPS meeting;</w:t>
      </w:r>
    </w:p>
    <w:p w:rsidR="00000000" w:rsidDel="00000000" w:rsidP="00000000" w:rsidRDefault="00000000" w:rsidRPr="00000000" w14:paraId="0000000E">
      <w:pPr>
        <w:spacing w:line="240" w:lineRule="auto"/>
        <w:jc w:val="both"/>
        <w:rPr/>
      </w:pPr>
      <w:r w:rsidDel="00000000" w:rsidR="00000000" w:rsidRPr="00000000">
        <w:rPr>
          <w:rtl w:val="0"/>
        </w:rPr>
        <w:t xml:space="preserve">- establishment of mechanisms for in-season adjustment of the fishery;</w:t>
      </w:r>
    </w:p>
    <w:p w:rsidR="00000000" w:rsidDel="00000000" w:rsidP="00000000" w:rsidRDefault="00000000" w:rsidRPr="00000000" w14:paraId="0000000F">
      <w:pPr>
        <w:spacing w:line="240" w:lineRule="auto"/>
        <w:jc w:val="both"/>
        <w:rPr/>
      </w:pPr>
      <w:r w:rsidDel="00000000" w:rsidR="00000000" w:rsidRPr="00000000">
        <w:rPr>
          <w:rtl w:val="0"/>
        </w:rPr>
        <w:t xml:space="preserve">- introduction of a ban on pink salmon fishing on Kunashir Island in advance, prior to the start of the season.</w:t>
      </w:r>
    </w:p>
    <w:p w:rsidR="00000000" w:rsidDel="00000000" w:rsidP="00000000" w:rsidRDefault="00000000" w:rsidRPr="00000000" w14:paraId="00000010">
      <w:pPr>
        <w:spacing w:line="240" w:lineRule="auto"/>
        <w:jc w:val="both"/>
        <w:rPr/>
      </w:pPr>
      <w:r w:rsidDel="00000000" w:rsidR="00000000" w:rsidRPr="00000000">
        <w:rPr>
          <w:rtl w:val="0"/>
        </w:rPr>
        <w:t xml:space="preserve">The latter decision is an example of precautionary regulation, where restrictions are adopted before the onset of fishing pressure.</w:t>
      </w:r>
    </w:p>
    <w:p w:rsidR="00000000" w:rsidDel="00000000" w:rsidP="00000000" w:rsidRDefault="00000000" w:rsidRPr="00000000" w14:paraId="00000011">
      <w:pPr>
        <w:pStyle w:val="Heading2"/>
        <w:spacing w:after="283" w:before="0" w:line="240" w:lineRule="auto"/>
        <w:ind w:firstLine="510"/>
        <w:jc w:val="both"/>
        <w:rPr/>
      </w:pPr>
      <w:r w:rsidDel="00000000" w:rsidR="00000000" w:rsidRPr="00000000">
        <w:rPr>
          <w:sz w:val="24"/>
          <w:szCs w:val="24"/>
          <w:rtl w:val="0"/>
        </w:rPr>
        <w:t xml:space="preserve">2. Consideration of Climatic Factors and Adaptive Management</w:t>
      </w:r>
      <w:r w:rsidDel="00000000" w:rsidR="00000000" w:rsidRPr="00000000">
        <w:rPr>
          <w:rtl w:val="0"/>
        </w:rPr>
      </w:r>
    </w:p>
    <w:p w:rsidR="00000000" w:rsidDel="00000000" w:rsidP="00000000" w:rsidRDefault="00000000" w:rsidRPr="00000000" w14:paraId="00000012">
      <w:pPr>
        <w:spacing w:line="240" w:lineRule="auto"/>
        <w:ind w:firstLine="510"/>
        <w:jc w:val="both"/>
        <w:rPr/>
      </w:pPr>
      <w:r w:rsidDel="00000000" w:rsidR="00000000" w:rsidRPr="00000000">
        <w:rPr>
          <w:rtl w:val="0"/>
        </w:rPr>
        <w:t xml:space="preserve">A key feature of preparations for the 2025 fishing season was heightened attention to unfavorable climatic conditions and declining abundance of certain populations. According to materials from discussions at VNIRO and at the regional level, the forecast total Pacific salmon catch in the Russian Far East for 2025 was 311,000 </w:t>
      </w:r>
      <w:r w:rsidDel="00000000" w:rsidR="00000000" w:rsidRPr="00000000">
        <w:rPr>
          <w:rtl w:val="0"/>
        </w:rPr>
        <w:t xml:space="preserve">mt </w:t>
      </w:r>
      <w:r w:rsidDel="00000000" w:rsidR="00000000" w:rsidRPr="00000000">
        <w:rPr>
          <w:rtl w:val="0"/>
        </w:rPr>
        <w:t xml:space="preserve">— almost half the 2023 figure (609,000 mt). The primary cause cited was uncertainty in climatic conditions in pink salmon feeding areas.</w:t>
      </w:r>
    </w:p>
    <w:p w:rsidR="00000000" w:rsidDel="00000000" w:rsidP="00000000" w:rsidRDefault="00000000" w:rsidRPr="00000000" w14:paraId="00000013">
      <w:pPr>
        <w:spacing w:after="103" w:line="240" w:lineRule="auto"/>
        <w:ind w:firstLine="510"/>
        <w:jc w:val="both"/>
        <w:rPr/>
      </w:pPr>
      <w:r w:rsidDel="00000000" w:rsidR="00000000" w:rsidRPr="00000000">
        <w:rPr>
          <w:rtl w:val="0"/>
        </w:rPr>
        <w:t xml:space="preserve">The following precautionary principles were established in the Harvest Strategy for Sakhalin Region:</w:t>
      </w:r>
    </w:p>
    <w:p w:rsidR="00000000" w:rsidDel="00000000" w:rsidP="00000000" w:rsidRDefault="00000000" w:rsidRPr="00000000" w14:paraId="00000014">
      <w:pPr>
        <w:tabs>
          <w:tab w:val="left" w:leader="none" w:pos="0"/>
        </w:tabs>
        <w:spacing w:after="103" w:line="240" w:lineRule="auto"/>
        <w:ind w:firstLine="510"/>
        <w:jc w:val="both"/>
        <w:rPr/>
      </w:pPr>
      <w:r w:rsidDel="00000000" w:rsidR="00000000" w:rsidRPr="00000000">
        <w:rPr>
          <w:rtl w:val="0"/>
        </w:rPr>
        <w:t xml:space="preserve">- priority of ensuring sufficient escapement of spawners to spawning grounds;</w:t>
      </w:r>
    </w:p>
    <w:p w:rsidR="00000000" w:rsidDel="00000000" w:rsidP="00000000" w:rsidRDefault="00000000" w:rsidRPr="00000000" w14:paraId="00000015">
      <w:pPr>
        <w:tabs>
          <w:tab w:val="left" w:leader="none" w:pos="0"/>
        </w:tabs>
        <w:spacing w:after="103" w:line="240" w:lineRule="auto"/>
        <w:ind w:firstLine="510"/>
        <w:jc w:val="both"/>
        <w:rPr/>
      </w:pPr>
      <w:r w:rsidDel="00000000" w:rsidR="00000000" w:rsidRPr="00000000">
        <w:rPr>
          <w:rtl w:val="0"/>
        </w:rPr>
        <w:t xml:space="preserve">- possibility of introducing passing days;</w:t>
      </w:r>
    </w:p>
    <w:p w:rsidR="00000000" w:rsidDel="00000000" w:rsidP="00000000" w:rsidRDefault="00000000" w:rsidRPr="00000000" w14:paraId="00000016">
      <w:pPr>
        <w:tabs>
          <w:tab w:val="left" w:leader="none" w:pos="0"/>
        </w:tabs>
        <w:spacing w:after="103" w:line="240" w:lineRule="auto"/>
        <w:ind w:firstLine="510"/>
        <w:jc w:val="both"/>
        <w:rPr/>
      </w:pPr>
      <w:r w:rsidDel="00000000" w:rsidR="00000000" w:rsidRPr="00000000">
        <w:rPr>
          <w:rtl w:val="0"/>
        </w:rPr>
        <w:t xml:space="preserve">- prompt adjustment of fishing season timing;</w:t>
      </w:r>
    </w:p>
    <w:p w:rsidR="00000000" w:rsidDel="00000000" w:rsidP="00000000" w:rsidRDefault="00000000" w:rsidRPr="00000000" w14:paraId="00000017">
      <w:pPr>
        <w:tabs>
          <w:tab w:val="left" w:leader="none" w:pos="0"/>
        </w:tabs>
        <w:spacing w:after="103" w:line="240" w:lineRule="auto"/>
        <w:ind w:firstLine="510"/>
        <w:jc w:val="both"/>
        <w:rPr/>
      </w:pPr>
      <w:r w:rsidDel="00000000" w:rsidR="00000000" w:rsidRPr="00000000">
        <w:rPr>
          <w:rtl w:val="0"/>
        </w:rPr>
        <w:t xml:space="preserve">- authority of the Anadromous Fish Commission to introduce additional restrictions up to and including full closure of the fishery under adverse conditions.</w:t>
      </w:r>
    </w:p>
    <w:p w:rsidR="00000000" w:rsidDel="00000000" w:rsidP="00000000" w:rsidRDefault="00000000" w:rsidRPr="00000000" w14:paraId="00000018">
      <w:pPr>
        <w:tabs>
          <w:tab w:val="left" w:leader="none" w:pos="0"/>
        </w:tabs>
        <w:spacing w:after="103" w:line="240" w:lineRule="auto"/>
        <w:ind w:firstLine="510"/>
        <w:jc w:val="both"/>
        <w:rPr/>
      </w:pPr>
      <w:r w:rsidDel="00000000" w:rsidR="00000000" w:rsidRPr="00000000">
        <w:rPr>
          <w:rtl w:val="0"/>
        </w:rPr>
        <w:t xml:space="preserve">- a response mechanism based on actual spawning ground escapement levels and current run indicators.</w:t>
      </w:r>
    </w:p>
    <w:p w:rsidR="00000000" w:rsidDel="00000000" w:rsidP="00000000" w:rsidRDefault="00000000" w:rsidRPr="00000000" w14:paraId="00000019">
      <w:pPr>
        <w:spacing w:line="240" w:lineRule="auto"/>
        <w:ind w:firstLine="510"/>
        <w:jc w:val="both"/>
        <w:rPr/>
      </w:pPr>
      <w:r w:rsidDel="00000000" w:rsidR="00000000" w:rsidRPr="00000000">
        <w:rPr>
          <w:rtl w:val="0"/>
        </w:rPr>
        <w:t xml:space="preserve">Thus, the Strategy combines long-term scientific forecasts, operational biological monitoring, and a flexible in-season regulation mechanism.</w:t>
      </w:r>
    </w:p>
    <w:p w:rsidR="00000000" w:rsidDel="00000000" w:rsidP="00000000" w:rsidRDefault="00000000" w:rsidRPr="00000000" w14:paraId="0000001A">
      <w:pPr>
        <w:spacing w:line="240" w:lineRule="auto"/>
        <w:ind w:firstLine="510"/>
        <w:jc w:val="both"/>
        <w:rPr/>
      </w:pPr>
      <w:r w:rsidDel="00000000" w:rsidR="00000000" w:rsidRPr="00000000">
        <w:rPr>
          <w:b w:val="1"/>
          <w:bCs w:val="1"/>
          <w:rtl w:val="0"/>
        </w:rPr>
        <w:t xml:space="preserve">3. Ban on Pink Salmon Fishing on Kunashir Island — 2025 Management Decision</w:t>
      </w:r>
      <w:r w:rsidDel="00000000" w:rsidR="00000000" w:rsidRPr="00000000">
        <w:rPr>
          <w:rtl w:val="0"/>
        </w:rPr>
      </w:r>
    </w:p>
    <w:p w:rsidR="00000000" w:rsidDel="00000000" w:rsidP="00000000" w:rsidRDefault="00000000" w:rsidRPr="00000000" w14:paraId="0000001B">
      <w:pPr>
        <w:spacing w:line="240" w:lineRule="auto"/>
        <w:ind w:firstLine="510"/>
        <w:jc w:val="both"/>
        <w:rPr/>
      </w:pPr>
      <w:r w:rsidDel="00000000" w:rsidR="00000000" w:rsidRPr="00000000">
        <w:rPr>
          <w:rtl w:val="0"/>
        </w:rPr>
        <w:t xml:space="preserve">For the first time in recent years, the management decision to ban pink salmon fishing on Kunashir Island was taken in advance — at the stage of developing the 2025 Harvest Strategy. This decision reflects the application of the precautionary approach at the planning stage, rather than solely during operational in-season regulation as had been the practice in previous years.</w:t>
      </w:r>
    </w:p>
    <w:p w:rsidR="00000000" w:rsidDel="00000000" w:rsidP="00000000" w:rsidRDefault="00000000" w:rsidRPr="00000000" w14:paraId="0000001C">
      <w:pPr>
        <w:spacing w:line="240" w:lineRule="auto"/>
        <w:ind w:firstLine="510"/>
        <w:jc w:val="both"/>
        <w:rPr/>
      </w:pPr>
      <w:r w:rsidDel="00000000" w:rsidR="00000000" w:rsidRPr="00000000">
        <w:rPr>
          <w:rtl w:val="0"/>
        </w:rPr>
        <w:t xml:space="preserve">Thus, the actions of</w:t>
      </w:r>
      <w:r w:rsidDel="00000000" w:rsidR="00000000" w:rsidRPr="00000000">
        <w:rPr>
          <w:rtl w:val="0"/>
        </w:rPr>
        <w:t xml:space="preserve"> </w:t>
      </w:r>
      <w:r w:rsidDel="00000000" w:rsidR="00000000" w:rsidRPr="00000000">
        <w:rPr>
          <w:rtl w:val="0"/>
        </w:rPr>
        <w:t xml:space="preserve">PCF Yuzhno-Kurilsky Ryibokombinat </w:t>
      </w:r>
      <w:r w:rsidDel="00000000" w:rsidR="00000000" w:rsidRPr="00000000">
        <w:rPr>
          <w:rtl w:val="0"/>
        </w:rPr>
        <w:t xml:space="preserve">Co., Ltd. (YKRK)</w:t>
      </w:r>
      <w:r w:rsidDel="00000000" w:rsidR="00000000" w:rsidRPr="00000000">
        <w:rPr>
          <w:rtl w:val="0"/>
        </w:rPr>
        <w:t xml:space="preserve">, which annually put forward proposals to close the pink salmon fishery and adopt restrictive measures on chum salmon fishing, have led to changes in the external salmon fishery management system.</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firstLine="510"/>
        <w:jc w:val="both"/>
        <w:rPr>
          <w:rFonts w:ascii="Calibri" w:cs="Calibri" w:eastAsia="Calibri" w:hAnsi="Calibri"/>
          <w:color w:val="000000"/>
          <w:sz w:val="22"/>
          <w:szCs w:val="22"/>
        </w:rPr>
      </w:pPr>
      <w:r w:rsidDel="00000000" w:rsidR="00000000" w:rsidRPr="00000000">
        <w:rPr>
          <w:color w:val="000000"/>
          <w:rtl w:val="0"/>
        </w:rPr>
        <w:t xml:space="preserve">It should be noted that in 2025 — for the first time in the entire history of observations! — a ban on pink salmon fishing was also established for the neighboring island of Iturup. This decision was likewise incorporated into the Harvest Strategy for Sakhalin Oblast.</w:t>
      </w:r>
      <w:r w:rsidDel="00000000" w:rsidR="00000000" w:rsidRPr="00000000">
        <w:rPr>
          <w:rtl w:val="0"/>
        </w:rPr>
      </w:r>
    </w:p>
    <w:p w:rsidR="00000000" w:rsidDel="00000000" w:rsidP="00000000" w:rsidRDefault="00000000" w:rsidRPr="00000000" w14:paraId="0000001E">
      <w:pPr>
        <w:spacing w:line="240" w:lineRule="auto"/>
        <w:ind w:firstLine="510"/>
        <w:jc w:val="both"/>
        <w:rPr/>
      </w:pPr>
      <w:r w:rsidDel="00000000" w:rsidR="00000000" w:rsidRPr="00000000">
        <w:rPr>
          <w:rtl w:val="0"/>
        </w:rPr>
        <w:t xml:space="preserve">The actual situation during the fishing season confirmed the correctness of this decision: pink salmon returns to Iturup and Kunashir Islands were extremely low, and no fishery was opened.</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firstLine="510"/>
        <w:jc w:val="both"/>
        <w:rPr>
          <w:color w:val="000000"/>
        </w:rPr>
      </w:pPr>
      <w:r w:rsidDel="00000000" w:rsidR="00000000" w:rsidRPr="00000000">
        <w:rPr>
          <w:color w:val="000000"/>
          <w:rtl w:val="0"/>
        </w:rPr>
        <w:t xml:space="preserve">       </w:t>
      </w:r>
    </w:p>
    <w:p w:rsidR="00000000" w:rsidDel="00000000" w:rsidP="00000000" w:rsidRDefault="00000000" w:rsidRPr="00000000" w14:paraId="00000020">
      <w:pPr>
        <w:pStyle w:val="Heading2"/>
        <w:spacing w:after="140" w:before="0" w:line="240" w:lineRule="auto"/>
        <w:ind w:firstLine="567"/>
        <w:rPr/>
      </w:pPr>
      <w:r w:rsidDel="00000000" w:rsidR="00000000" w:rsidRPr="00000000">
        <w:rPr>
          <w:rFonts w:ascii="Times New Roman" w:cs="Times New Roman" w:eastAsia="Times New Roman" w:hAnsi="Times New Roman"/>
          <w:sz w:val="24"/>
          <w:szCs w:val="24"/>
          <w:rtl w:val="0"/>
        </w:rPr>
        <w:t xml:space="preserve">4. Regulation of the Chum Salmon Fishery</w:t>
      </w:r>
      <w:r w:rsidDel="00000000" w:rsidR="00000000" w:rsidRPr="00000000">
        <w:rPr>
          <w:rtl w:val="0"/>
        </w:rPr>
      </w:r>
    </w:p>
    <w:p w:rsidR="00000000" w:rsidDel="00000000" w:rsidP="00000000" w:rsidRDefault="00000000" w:rsidRPr="00000000" w14:paraId="00000021">
      <w:pPr>
        <w:spacing w:line="240" w:lineRule="auto"/>
        <w:ind w:firstLine="567"/>
        <w:jc w:val="both"/>
        <w:rPr/>
      </w:pPr>
      <w:r w:rsidDel="00000000" w:rsidR="00000000" w:rsidRPr="00000000">
        <w:rPr>
          <w:rtl w:val="0"/>
        </w:rPr>
        <w:t xml:space="preserve">In 2025, commercial chum salmon fishing on Kunashir Island was authorized from September 01 through November 30, and 40 </w:t>
      </w:r>
      <w:r w:rsidDel="00000000" w:rsidR="00000000" w:rsidRPr="00000000">
        <w:rPr>
          <w:rtl w:val="0"/>
        </w:rPr>
        <w:t xml:space="preserve">trap net </w:t>
      </w:r>
      <w:r w:rsidDel="00000000" w:rsidR="00000000" w:rsidRPr="00000000">
        <w:rPr>
          <w:rtl w:val="0"/>
        </w:rPr>
        <w:t xml:space="preserve">deployment points were approved. However, in practice the fishery opened three weeks late and only </w:t>
      </w:r>
      <w:r w:rsidDel="00000000" w:rsidR="00000000" w:rsidRPr="00000000">
        <w:rPr>
          <w:rtl w:val="0"/>
        </w:rPr>
        <w:t xml:space="preserve">10 trap nets </w:t>
      </w:r>
      <w:r w:rsidDel="00000000" w:rsidR="00000000" w:rsidRPr="00000000">
        <w:rPr>
          <w:rtl w:val="0"/>
        </w:rPr>
        <w:t xml:space="preserve">were deployed. Gear retrieval was also carried out early: Oct 22 on the Pacific side of the island and November 01 on the Sea of Okhotsk coast (against the authorized deadline of November 30).</w:t>
      </w:r>
    </w:p>
    <w:p w:rsidR="00000000" w:rsidDel="00000000" w:rsidP="00000000" w:rsidRDefault="00000000" w:rsidRPr="00000000" w14:paraId="00000022">
      <w:pPr>
        <w:spacing w:line="240" w:lineRule="auto"/>
        <w:ind w:firstLine="567"/>
        <w:jc w:val="both"/>
        <w:rPr/>
      </w:pPr>
      <w:r w:rsidDel="00000000" w:rsidR="00000000" w:rsidRPr="00000000">
        <w:rPr>
          <w:rtl w:val="0"/>
        </w:rPr>
        <w:t xml:space="preserve">Thus, in 2025, all Strategy principles aimed at minimizing fishing pressure were implemented during the chum salmon fishery on Kunashir Island. The regulation of the fishery was of an ultra-precautionary character.</w:t>
      </w:r>
    </w:p>
    <w:p w:rsidR="00000000" w:rsidDel="00000000" w:rsidP="00000000" w:rsidRDefault="00000000" w:rsidRPr="00000000" w14:paraId="00000023">
      <w:pPr>
        <w:pStyle w:val="Heading2"/>
        <w:spacing w:after="283" w:before="0" w:line="240" w:lineRule="auto"/>
        <w:ind w:firstLine="510"/>
        <w:jc w:val="both"/>
        <w:rPr/>
      </w:pPr>
      <w:r w:rsidDel="00000000" w:rsidR="00000000" w:rsidRPr="00000000">
        <w:rPr>
          <w:sz w:val="24"/>
          <w:szCs w:val="24"/>
          <w:rtl w:val="0"/>
        </w:rPr>
        <w:t xml:space="preserve">5. State Monitoring and Scientific Support</w:t>
      </w:r>
      <w:r w:rsidDel="00000000" w:rsidR="00000000" w:rsidRPr="00000000">
        <w:rPr>
          <w:rtl w:val="0"/>
        </w:rPr>
      </w:r>
    </w:p>
    <w:p w:rsidR="00000000" w:rsidDel="00000000" w:rsidP="00000000" w:rsidRDefault="00000000" w:rsidRPr="00000000" w14:paraId="00000024">
      <w:pPr>
        <w:spacing w:line="240" w:lineRule="auto"/>
        <w:ind w:firstLine="510"/>
        <w:jc w:val="both"/>
        <w:rPr/>
      </w:pPr>
      <w:r w:rsidDel="00000000" w:rsidR="00000000" w:rsidRPr="00000000">
        <w:rPr>
          <w:rtl w:val="0"/>
        </w:rPr>
        <w:t xml:space="preserve">The "Conducting State Monitoring of Pacific Salmon Returns" section of the 2025 Strategy provides for SakhNIRO (jointly with the Sakhalin branch of the Federal State Budgetary Institution "Glavrybvod") to carry out monitoring work in the Southern Kuril Islands.</w:t>
      </w:r>
    </w:p>
    <w:p w:rsidR="00000000" w:rsidDel="00000000" w:rsidP="00000000" w:rsidRDefault="00000000" w:rsidRPr="00000000" w14:paraId="00000025">
      <w:pPr>
        <w:spacing w:line="240" w:lineRule="auto"/>
        <w:ind w:firstLine="510"/>
        <w:jc w:val="both"/>
        <w:rPr/>
      </w:pPr>
      <w:r w:rsidDel="00000000" w:rsidR="00000000" w:rsidRPr="00000000">
        <w:rPr>
          <w:rtl w:val="0"/>
        </w:rPr>
        <w:t xml:space="preserve">For Kunashir Island, surveys were planned on three rivers: the Ilyushina, Asin, and Sernovodka rivers. The program included collection of biostatistical data, individual counts of spawners during on-foot surveys of spawning grounds, and analysis of spawning area utilization. Spawner counting periods were established as follows: for pink salmon — August 05 through September 30; for chum salmon — August 15 through November 20.</w:t>
      </w:r>
    </w:p>
    <w:p w:rsidR="00000000" w:rsidDel="00000000" w:rsidP="00000000" w:rsidRDefault="00000000" w:rsidRPr="00000000" w14:paraId="00000026">
      <w:pPr>
        <w:spacing w:line="240" w:lineRule="auto"/>
        <w:ind w:firstLine="510"/>
        <w:jc w:val="both"/>
        <w:rPr/>
      </w:pPr>
      <w:r w:rsidDel="00000000" w:rsidR="00000000" w:rsidRPr="00000000">
        <w:rPr>
          <w:rtl w:val="0"/>
        </w:rPr>
        <w:t xml:space="preserve">Additionally, YKRK annually initiates and funds supplementary spawning ground surveys, which strengthens the scientific basis for decision-making. As a result, a total of 29 surveys were conducted during the pink salmon run and 23 spawning ground surveys during the chum salmon run over the season (Tochilina, 2026). In addition to counting the number of spawners in water bodies, monitoring of temperature and hydrological regimes was conducted, dissolved oxygen content was measured, and spawning ground conditions were assessed.</w:t>
      </w:r>
    </w:p>
    <w:p w:rsidR="00000000" w:rsidDel="00000000" w:rsidP="00000000" w:rsidRDefault="00000000" w:rsidRPr="00000000" w14:paraId="00000027">
      <w:pPr>
        <w:pStyle w:val="Heading2"/>
        <w:spacing w:after="140" w:before="0" w:line="240" w:lineRule="auto"/>
        <w:ind w:firstLine="510"/>
        <w:jc w:val="both"/>
        <w:rPr/>
      </w:pPr>
      <w:r w:rsidDel="00000000" w:rsidR="00000000" w:rsidRPr="00000000">
        <w:rPr>
          <w:rFonts w:ascii="Times New Roman" w:cs="Times New Roman" w:eastAsia="Times New Roman" w:hAnsi="Times New Roman"/>
          <w:sz w:val="24"/>
          <w:szCs w:val="24"/>
          <w:rtl w:val="0"/>
        </w:rPr>
        <w:t xml:space="preserve">6. Transparency and Stakeholder Participation</w:t>
      </w:r>
      <w:r w:rsidDel="00000000" w:rsidR="00000000" w:rsidRPr="00000000">
        <w:rPr>
          <w:rtl w:val="0"/>
        </w:rPr>
      </w:r>
    </w:p>
    <w:p w:rsidR="00000000" w:rsidDel="00000000" w:rsidP="00000000" w:rsidRDefault="00000000" w:rsidRPr="00000000" w14:paraId="00000028">
      <w:pPr>
        <w:spacing w:line="240" w:lineRule="auto"/>
        <w:ind w:firstLine="510"/>
        <w:jc w:val="both"/>
        <w:rPr/>
      </w:pPr>
      <w:r w:rsidDel="00000000" w:rsidR="00000000" w:rsidRPr="00000000">
        <w:rPr>
          <w:rtl w:val="0"/>
        </w:rPr>
        <w:t xml:space="preserve">Discussions and approval of the 2025 Strategy involved representatives of various government bodies and agencies, the fishing community, and other stakeholders: Rosrybolovstvo (Federal Fisheries Agency), the scientific community, VNIRO and its branches, regional authorities, business representatives, and the Association of Fishing Companies.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40" w:line="240" w:lineRule="auto"/>
        <w:ind w:firstLine="510"/>
        <w:jc w:val="both"/>
        <w:rPr>
          <w:color w:val="000000"/>
        </w:rPr>
      </w:pPr>
      <w:r w:rsidDel="00000000" w:rsidR="00000000" w:rsidRPr="00000000">
        <w:rPr>
          <w:color w:val="000000"/>
          <w:rtl w:val="0"/>
        </w:rPr>
        <w:t xml:space="preserve">The </w:t>
      </w:r>
      <w:r w:rsidDel="00000000" w:rsidR="00000000" w:rsidRPr="00000000">
        <w:rPr>
          <w:rtl w:val="0"/>
        </w:rPr>
        <w:t xml:space="preserve">DVNPS</w:t>
      </w:r>
      <w:r w:rsidDel="00000000" w:rsidR="00000000" w:rsidRPr="00000000">
        <w:rPr>
          <w:color w:val="000000"/>
          <w:rtl w:val="0"/>
        </w:rPr>
        <w:t xml:space="preserve"> meeting minutes confirm the collegial nature of decision-making and the official recording of all regulatory parameters. Information on the preparation and conduct of the fishing season was widely covered in various media outlets, confirming the transparency of the process:</w:t>
      </w:r>
    </w:p>
    <w:p w:rsidR="00000000" w:rsidDel="00000000" w:rsidP="00000000" w:rsidRDefault="00000000" w:rsidRPr="00000000" w14:paraId="0000002A">
      <w:pPr>
        <w:spacing w:line="240" w:lineRule="auto"/>
        <w:jc w:val="both"/>
        <w:rPr/>
      </w:pPr>
      <w:hyperlink r:id="rId9">
        <w:r w:rsidDel="00000000" w:rsidR="00000000" w:rsidRPr="00000000">
          <w:rPr>
            <w:color w:val="0563c1"/>
            <w:u w:val="single"/>
            <w:rtl w:val="0"/>
          </w:rPr>
          <w:t xml:space="preserve">https://fishnews.ru/news/51768?utm_source=chatgpt.com</w:t>
        </w:r>
      </w:hyperlink>
      <w:r w:rsidDel="00000000" w:rsidR="00000000" w:rsidRPr="00000000">
        <w:rPr>
          <w:rtl w:val="0"/>
        </w:rPr>
      </w:r>
    </w:p>
    <w:p w:rsidR="00000000" w:rsidDel="00000000" w:rsidP="00000000" w:rsidRDefault="00000000" w:rsidRPr="00000000" w14:paraId="0000002B">
      <w:pPr>
        <w:spacing w:line="240" w:lineRule="auto"/>
        <w:jc w:val="both"/>
        <w:rPr/>
      </w:pPr>
      <w:hyperlink r:id="rId10">
        <w:r w:rsidDel="00000000" w:rsidR="00000000" w:rsidRPr="00000000">
          <w:rPr>
            <w:color w:val="0563c1"/>
            <w:u w:val="single"/>
            <w:rtl w:val="0"/>
          </w:rPr>
          <w:t xml:space="preserve">https://astv.ru/news/society/2025-02-17-na-sahaline-obsudili-ob-emy-vylova-i-strategiyu-promysla-tihookeanskih-lososej-na-2025-god?utm_source=chatgpt.com</w:t>
        </w:r>
      </w:hyperlink>
      <w:r w:rsidDel="00000000" w:rsidR="00000000" w:rsidRPr="00000000">
        <w:rPr>
          <w:rtl w:val="0"/>
        </w:rPr>
      </w:r>
    </w:p>
    <w:p w:rsidR="00000000" w:rsidDel="00000000" w:rsidP="00000000" w:rsidRDefault="00000000" w:rsidRPr="00000000" w14:paraId="0000002C">
      <w:pPr>
        <w:spacing w:line="240" w:lineRule="auto"/>
        <w:jc w:val="both"/>
        <w:rPr/>
      </w:pPr>
      <w:hyperlink r:id="rId11">
        <w:r w:rsidDel="00000000" w:rsidR="00000000" w:rsidRPr="00000000">
          <w:rPr>
            <w:color w:val="0563c1"/>
            <w:u w:val="single"/>
            <w:rtl w:val="0"/>
          </w:rPr>
          <w:t xml:space="preserve">https://dvobozrenie.ru/news/sahalin-putina-2025/?utm_source=chatgpt.com</w:t>
        </w:r>
      </w:hyperlink>
      <w:r w:rsidDel="00000000" w:rsidR="00000000" w:rsidRPr="00000000">
        <w:rPr>
          <w:rtl w:val="0"/>
        </w:rPr>
      </w:r>
    </w:p>
    <w:p w:rsidR="00000000" w:rsidDel="00000000" w:rsidP="00000000" w:rsidRDefault="00000000" w:rsidRPr="00000000" w14:paraId="0000002D">
      <w:pPr>
        <w:spacing w:line="240" w:lineRule="auto"/>
        <w:jc w:val="both"/>
        <w:rPr/>
      </w:pPr>
      <w:hyperlink r:id="rId12">
        <w:r w:rsidDel="00000000" w:rsidR="00000000" w:rsidRPr="00000000">
          <w:rPr>
            <w:color w:val="0563c1"/>
            <w:u w:val="single"/>
            <w:rtl w:val="0"/>
          </w:rPr>
          <w:t xml:space="preserve">http://vniro.ru/ru/novosti/arkhiv-za-2025-god/na-sakhalinskom-rybokhozyajstvennom-sovete-obsudili-obemy-vylova-i-strategiyu-promysla-tikhookeanskikh-lososej-na-2025-god</w:t>
        </w:r>
      </w:hyperlink>
      <w:r w:rsidDel="00000000" w:rsidR="00000000" w:rsidRPr="00000000">
        <w:rPr>
          <w:rtl w:val="0"/>
        </w:rPr>
      </w:r>
    </w:p>
    <w:p w:rsidR="00000000" w:rsidDel="00000000" w:rsidP="00000000" w:rsidRDefault="00000000" w:rsidRPr="00000000" w14:paraId="0000002E">
      <w:pPr>
        <w:spacing w:after="0" w:line="240" w:lineRule="auto"/>
        <w:ind w:firstLine="510"/>
        <w:jc w:val="both"/>
        <w:rPr/>
      </w:pPr>
      <w:r w:rsidDel="00000000" w:rsidR="00000000" w:rsidRPr="00000000">
        <w:rPr>
          <w:rtl w:val="0"/>
        </w:rPr>
        <w:t xml:space="preserve">          </w:t>
      </w:r>
    </w:p>
    <w:p w:rsidR="00000000" w:rsidDel="00000000" w:rsidP="00000000" w:rsidRDefault="00000000" w:rsidRPr="00000000" w14:paraId="0000002F">
      <w:pPr>
        <w:spacing w:line="240" w:lineRule="auto"/>
        <w:ind w:firstLine="510"/>
        <w:jc w:val="both"/>
        <w:rPr/>
      </w:pPr>
      <w:r w:rsidDel="00000000" w:rsidR="00000000" w:rsidRPr="00000000">
        <w:rPr>
          <w:b w:val="1"/>
          <w:bCs w:val="1"/>
          <w:rtl w:val="0"/>
        </w:rPr>
        <w:t xml:space="preserve">Conclusion</w:t>
      </w:r>
      <w:r w:rsidDel="00000000" w:rsidR="00000000" w:rsidRPr="00000000">
        <w:rPr>
          <w:rtl w:val="0"/>
        </w:rPr>
      </w:r>
    </w:p>
    <w:p w:rsidR="00000000" w:rsidDel="00000000" w:rsidP="00000000" w:rsidRDefault="00000000" w:rsidRPr="00000000" w14:paraId="00000030">
      <w:pPr>
        <w:spacing w:line="240" w:lineRule="auto"/>
        <w:ind w:firstLine="510"/>
        <w:jc w:val="both"/>
        <w:rPr/>
      </w:pPr>
      <w:r w:rsidDel="00000000" w:rsidR="00000000" w:rsidRPr="00000000">
        <w:rPr>
          <w:rtl w:val="0"/>
        </w:rPr>
        <w:t xml:space="preserve">The Pacific salmon harvest strategy for Sakhalin Region in 2025 was scientifically justified and officially approved in the established manner, developed with due account for climatic and ecosystem changes, and included adaptive regulatory tools enabling prompt adjustment of harvest parameters based on actual conditions. It was grounded in the precautionary principle, implemented both through advance restrictive measures and through flexible in-season response mechanisms. The Strategy was supported by state monitoring and a control system, and its practical application under conditions of critically low pink salmon abundance at Iturup and Kunashir Islands demonstrated the real-world effectiveness of the management mechanisms it incorporated.</w:t>
      </w:r>
    </w:p>
    <w:p w:rsidR="00000000" w:rsidDel="00000000" w:rsidP="00000000" w:rsidRDefault="00000000" w:rsidRPr="00000000" w14:paraId="00000031">
      <w:pPr>
        <w:spacing w:line="240" w:lineRule="auto"/>
        <w:ind w:firstLine="510"/>
        <w:jc w:val="both"/>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References and Internet Sources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tabs>
          <w:tab w:val="left" w:leader="none" w:pos="0"/>
        </w:tabs>
        <w:spacing w:after="140" w:line="240" w:lineRule="auto"/>
        <w:ind w:left="709" w:hanging="283"/>
        <w:jc w:val="both"/>
        <w:rPr>
          <w:color w:val="000000"/>
        </w:rPr>
      </w:pPr>
      <w:r w:rsidDel="00000000" w:rsidR="00000000" w:rsidRPr="00000000">
        <w:rPr>
          <w:color w:val="000000"/>
          <w:rtl w:val="0"/>
        </w:rPr>
        <w:t xml:space="preserve">Minutes of the </w:t>
      </w:r>
      <w:r w:rsidDel="00000000" w:rsidR="00000000" w:rsidRPr="00000000">
        <w:rPr>
          <w:rtl w:val="0"/>
        </w:rPr>
        <w:t xml:space="preserve">DVNPS</w:t>
      </w:r>
      <w:r w:rsidDel="00000000" w:rsidR="00000000" w:rsidRPr="00000000">
        <w:rPr>
          <w:color w:val="000000"/>
          <w:rtl w:val="0"/>
        </w:rPr>
        <w:t xml:space="preserve"> meeting dated April 25, 2025.</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tabs>
          <w:tab w:val="left" w:leader="none" w:pos="0"/>
        </w:tabs>
        <w:spacing w:after="140" w:line="240" w:lineRule="auto"/>
        <w:ind w:left="709" w:hanging="283"/>
        <w:jc w:val="both"/>
        <w:rPr>
          <w:color w:val="000000"/>
        </w:rPr>
      </w:pPr>
      <w:r w:rsidDel="00000000" w:rsidR="00000000" w:rsidRPr="00000000">
        <w:rPr>
          <w:color w:val="000000"/>
          <w:rtl w:val="0"/>
        </w:rPr>
        <w:t xml:space="preserve">Baitalyuk A.A., Radchenko V.I. On the 10th Anniversary of the North Pacific Fisheries Commission. Voprosy Rybolovstva (Fisheries Issues), 2025. Vol. 26, No. 3, pp. 183–194.</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tabs>
          <w:tab w:val="left" w:leader="none" w:pos="0"/>
        </w:tabs>
        <w:spacing w:after="140" w:line="240" w:lineRule="auto"/>
        <w:ind w:left="709" w:hanging="283"/>
        <w:jc w:val="both"/>
        <w:rPr>
          <w:color w:val="000000"/>
        </w:rPr>
      </w:pPr>
      <w:r w:rsidDel="00000000" w:rsidR="00000000" w:rsidRPr="00000000">
        <w:rPr>
          <w:color w:val="000000"/>
          <w:rtl w:val="0"/>
        </w:rPr>
        <w:t xml:space="preserve">Dusaeva E.M., Kurmanova A.Kh. Methodological foundations of a system of environmental, social, and economic indicators for sustainable development of Russia's fisheries sector. Voprosy Rybolovstva (Fisheries Issues). 2025.</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tabs>
          <w:tab w:val="left" w:leader="none" w:pos="0"/>
        </w:tabs>
        <w:spacing w:after="140" w:line="240" w:lineRule="auto"/>
        <w:ind w:left="709" w:hanging="283"/>
        <w:jc w:val="both"/>
        <w:rPr>
          <w:color w:val="000000"/>
        </w:rPr>
      </w:pPr>
      <w:r w:rsidDel="00000000" w:rsidR="00000000" w:rsidRPr="00000000">
        <w:rPr>
          <w:color w:val="000000"/>
          <w:rtl w:val="0"/>
        </w:rPr>
        <w:t xml:space="preserve">News releases</w:t>
      </w:r>
    </w:p>
    <w:p w:rsidR="00000000" w:rsidDel="00000000" w:rsidP="00000000" w:rsidRDefault="00000000" w:rsidRPr="00000000" w14:paraId="00000037">
      <w:pPr>
        <w:tabs>
          <w:tab w:val="left" w:leader="none" w:pos="0"/>
        </w:tabs>
        <w:spacing w:line="240" w:lineRule="auto"/>
        <w:ind w:left="709" w:firstLine="0"/>
        <w:jc w:val="both"/>
        <w:rPr/>
      </w:pPr>
      <w:hyperlink r:id="rId13">
        <w:r w:rsidDel="00000000" w:rsidR="00000000" w:rsidRPr="00000000">
          <w:rPr>
            <w:color w:val="0563c1"/>
            <w:u w:val="single"/>
            <w:rtl w:val="0"/>
          </w:rPr>
          <w:t xml:space="preserve">https://citysakh.ru/news/125550</w:t>
        </w:r>
      </w:hyperlink>
      <w:r w:rsidDel="00000000" w:rsidR="00000000" w:rsidRPr="00000000">
        <w:rPr>
          <w:rtl w:val="0"/>
        </w:rPr>
      </w:r>
    </w:p>
    <w:p w:rsidR="00000000" w:rsidDel="00000000" w:rsidP="00000000" w:rsidRDefault="00000000" w:rsidRPr="00000000" w14:paraId="00000038">
      <w:pPr>
        <w:tabs>
          <w:tab w:val="left" w:leader="none" w:pos="0"/>
        </w:tabs>
        <w:spacing w:line="240" w:lineRule="auto"/>
        <w:ind w:left="709" w:firstLine="0"/>
        <w:jc w:val="both"/>
        <w:rPr/>
      </w:pPr>
      <w:hyperlink r:id="rId14">
        <w:r w:rsidDel="00000000" w:rsidR="00000000" w:rsidRPr="00000000">
          <w:rPr>
            <w:color w:val="0563c1"/>
            <w:u w:val="single"/>
            <w:rtl w:val="0"/>
          </w:rPr>
          <w:t xml:space="preserve">https://sakh.online/news/18/2026-02-18/na-sahaline-v-period-putiny-sobirayutsya-vylovit-bolshe-lososya-chem-godom-ranee-504508</w:t>
        </w:r>
      </w:hyperlink>
      <w:r w:rsidDel="00000000" w:rsidR="00000000" w:rsidRPr="00000000">
        <w:rPr>
          <w:rtl w:val="0"/>
        </w:rPr>
      </w:r>
    </w:p>
    <w:p w:rsidR="00000000" w:rsidDel="00000000" w:rsidP="00000000" w:rsidRDefault="00000000" w:rsidRPr="00000000" w14:paraId="00000039">
      <w:pPr>
        <w:tabs>
          <w:tab w:val="left" w:leader="none" w:pos="0"/>
        </w:tabs>
        <w:spacing w:line="240" w:lineRule="auto"/>
        <w:ind w:left="709" w:hanging="283"/>
        <w:jc w:val="both"/>
        <w:rPr/>
      </w:pPr>
      <w:hyperlink r:id="rId15">
        <w:r w:rsidDel="00000000" w:rsidR="00000000" w:rsidRPr="00000000">
          <w:rPr>
            <w:color w:val="0563c1"/>
            <w:u w:val="single"/>
            <w:rtl w:val="0"/>
          </w:rPr>
          <w:t xml:space="preserve">Assistant to the President of Russia and Chairman of the Maritime Board of the Russian Federation Nikolai Patrushev held a meeting on the conservation, reproduction, and effective utilization of aquatic biological resources in the Far Eastern Federal District | Federal Fisheries Agency</w:t>
        </w:r>
      </w:hyperlink>
      <w:r w:rsidDel="00000000" w:rsidR="00000000" w:rsidRPr="00000000">
        <w:rPr>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0"/>
        </w:tabs>
        <w:spacing w:after="140" w:line="240" w:lineRule="auto"/>
        <w:ind w:left="709" w:hanging="283"/>
        <w:jc w:val="both"/>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0"/>
        </w:tabs>
        <w:spacing w:after="140" w:line="240" w:lineRule="auto"/>
        <w:ind w:left="709" w:hanging="283"/>
        <w:jc w:val="both"/>
        <w:rPr/>
      </w:pPr>
      <w:r w:rsidDel="00000000" w:rsidR="00000000" w:rsidRPr="00000000">
        <w:rPr>
          <w:rtl w:val="0"/>
        </w:rPr>
      </w:r>
    </w:p>
    <w:p w:rsidR="00000000" w:rsidDel="00000000" w:rsidP="00000000" w:rsidRDefault="00000000" w:rsidRPr="00000000" w14:paraId="0000003C">
      <w:pPr>
        <w:spacing w:after="0" w:line="240" w:lineRule="auto"/>
        <w:jc w:val="both"/>
        <w:rPr/>
      </w:pPr>
      <w:r w:rsidDel="00000000" w:rsidR="00000000" w:rsidRPr="00000000">
        <w:rPr>
          <w:rtl w:val="0"/>
        </w:rPr>
        <w:t xml:space="preserve">Liudmila Konstantinovna Fedorova</w:t>
      </w:r>
      <w:r w:rsidDel="00000000" w:rsidR="00000000" w:rsidRPr="00000000">
        <w:rPr>
          <w:rtl w:val="0"/>
        </w:rPr>
      </w:r>
    </w:p>
    <w:p w:rsidR="00000000" w:rsidDel="00000000" w:rsidP="00000000" w:rsidRDefault="00000000" w:rsidRPr="00000000" w14:paraId="0000003D">
      <w:pPr>
        <w:spacing w:after="0" w:line="240" w:lineRule="auto"/>
        <w:jc w:val="both"/>
        <w:rPr/>
      </w:pPr>
      <w:r w:rsidDel="00000000" w:rsidR="00000000" w:rsidRPr="00000000">
        <w:rPr>
          <w:rtl w:val="0"/>
        </w:rPr>
        <w:t xml:space="preserve">Fisheries Expert and Consultant</w:t>
      </w:r>
    </w:p>
    <w:p w:rsidR="00000000" w:rsidDel="00000000" w:rsidP="00000000" w:rsidRDefault="00000000" w:rsidRPr="00000000" w14:paraId="0000003E">
      <w:pPr>
        <w:spacing w:after="0" w:line="240" w:lineRule="auto"/>
        <w:jc w:val="both"/>
        <w:rPr/>
      </w:pPr>
      <w:r w:rsidDel="00000000" w:rsidR="00000000" w:rsidRPr="00000000">
        <w:rPr>
          <w:rtl w:val="0"/>
        </w:rPr>
      </w:r>
    </w:p>
    <w:p w:rsidR="00000000" w:rsidDel="00000000" w:rsidP="00000000" w:rsidRDefault="00000000" w:rsidRPr="00000000" w14:paraId="0000003F">
      <w:pPr>
        <w:spacing w:after="0" w:line="240" w:lineRule="auto"/>
        <w:jc w:val="both"/>
        <w:rPr/>
      </w:pPr>
      <w:r w:rsidDel="00000000" w:rsidR="00000000" w:rsidRPr="00000000">
        <w:rPr>
          <w:rtl w:val="0"/>
        </w:rPr>
        <w:t xml:space="preserve">March 2, 2026</w:t>
      </w:r>
    </w:p>
    <w:p w:rsidR="00000000" w:rsidDel="00000000" w:rsidP="00000000" w:rsidRDefault="00000000" w:rsidRPr="00000000" w14:paraId="00000040">
      <w:pPr>
        <w:rPr/>
      </w:pPr>
      <w:r w:rsidDel="00000000" w:rsidR="00000000" w:rsidRPr="00000000">
        <w:rPr>
          <w:rtl w:val="0"/>
        </w:rPr>
      </w:r>
    </w:p>
    <w:sectPr>
      <w:footerReference r:id="rId16" w:type="default"/>
      <w:footerReference r:id="rId17" w:type="first"/>
      <w:footerReference r:id="rId18" w:type="even"/>
      <w:pgSz w:h="16838" w:w="11906" w:orient="portrait"/>
      <w:pgMar w:bottom="1592" w:top="851" w:left="1418" w:right="851" w:header="0"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818"/>
        <w:tab w:val="right" w:leader="none" w:pos="9637"/>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phyaoscsz665" w:id="0"/>
  <w:bookmarkEnd w:id="0"/>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8"/>
        <w:tab w:val="right" w:leader="none" w:pos="9637"/>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8"/>
        <w:tab w:val="right" w:leader="none" w:pos="9637"/>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9" w:hanging="282"/>
      </w:pPr>
      <w:rPr/>
    </w:lvl>
    <w:lvl w:ilvl="1">
      <w:start w:val="1"/>
      <w:numFmt w:val="decimal"/>
      <w:lvlText w:val="%2."/>
      <w:lvlJc w:val="left"/>
      <w:pPr>
        <w:ind w:left="1418" w:hanging="282"/>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45"/>
      </w:pPr>
      <w:rPr/>
    </w:lvl>
    <w:lvl w:ilvl="6">
      <w:start w:val="1"/>
      <w:numFmt w:val="decimal"/>
      <w:lvlText w:val="%7."/>
      <w:lvlJc w:val="left"/>
      <w:pPr>
        <w:ind w:left="4963" w:hanging="283"/>
      </w:pPr>
      <w:rPr/>
    </w:lvl>
    <w:lvl w:ilvl="7">
      <w:start w:val="1"/>
      <w:numFmt w:val="decimal"/>
      <w:lvlText w:val="%8."/>
      <w:lvlJc w:val="left"/>
      <w:pPr>
        <w:ind w:left="5672" w:hanging="282"/>
      </w:pPr>
      <w:rPr/>
    </w:lvl>
    <w:lvl w:ilvl="8">
      <w:start w:val="1"/>
      <w:numFmt w:val="decimal"/>
      <w:lvlText w:val="%9."/>
      <w:lvlJc w:val="left"/>
      <w:pPr>
        <w:ind w:left="6381" w:hanging="282"/>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360" w:line="240" w:lineRule="auto"/>
      <w:jc w:val="center"/>
    </w:pPr>
    <w:rPr>
      <w:sz w:val="36"/>
      <w:szCs w:val="36"/>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bCs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vobozrenie.ru/news/sahalin-putina-2025/?utm_source=chatgpt.com" TargetMode="External"/><Relationship Id="rId10" Type="http://schemas.openxmlformats.org/officeDocument/2006/relationships/hyperlink" Target="https://astv.ru/news/society/2025-02-17-na-sahaline-obsudili-ob-emy-vylova-i-strategiyu-promysla-tihookeanskih-lososej-na-2025-god?utm_source=chatgpt.com" TargetMode="External"/><Relationship Id="rId13" Type="http://schemas.openxmlformats.org/officeDocument/2006/relationships/hyperlink" Target="https://citysakh.ru/news/125550" TargetMode="External"/><Relationship Id="rId12" Type="http://schemas.openxmlformats.org/officeDocument/2006/relationships/hyperlink" Target="http://vniro.ru/ru/novosti/arkhiv-za-2025-god/na-sakhalinskom-rybokhozyajstvennom-sovete-obsudili-obemy-vylova-i-strategiyu-promysla-tikhookeanskikh-lososej-na-2025-go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shnews.ru/news/51768?utm_source=chatgpt.com" TargetMode="External"/><Relationship Id="rId15" Type="http://schemas.openxmlformats.org/officeDocument/2006/relationships/hyperlink" Target="https://fish.gov.ru/news/2025/10/02/pomoshhnik-prezidenta-rossii-predsedatel-morskoj-kollegii-rf-nikolaj-patrushev-provel-soveshhanie-po-voprosam-sohraneniya-vosproizvodstva-i-effektivnogo-osvoeniya-vodnyh-biologicheskih-resursov-v-da/" TargetMode="External"/><Relationship Id="rId14" Type="http://schemas.openxmlformats.org/officeDocument/2006/relationships/hyperlink" Target="https://sakh.online/news/18/2026-02-18/na-sahaline-v-period-putiny-sobirayutsya-vylovit-bolshe-lososya-chem-godom-ranee-504508" TargetMode="Externa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astv.ru/news/society/2025-02-17-na-sahaline-obsudili-ob-emy-vylova-i-strategiyu-promysla-tihookeanskih-lososej-na-2025-god?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7are2/LW3wHbScketqqFqR/aQ==">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2026-03-18T09:35:00Z</dcterms:created>
</cp:coreProperties>
</file>