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68FE" w14:textId="70C03BE0" w:rsidR="005E6E59" w:rsidRPr="00AC492B" w:rsidRDefault="00814C27" w:rsidP="00EA5404">
      <w:pPr>
        <w:pStyle w:val="Heading2"/>
        <w:jc w:val="center"/>
        <w:rPr>
          <w:b w:val="0"/>
          <w:sz w:val="48"/>
          <w:szCs w:val="48"/>
        </w:rPr>
      </w:pPr>
      <w:r>
        <w:rPr>
          <w:bCs/>
          <w:sz w:val="44"/>
          <w:szCs w:val="44"/>
        </w:rPr>
        <w:t>Eastern Pacific Ocean</w:t>
      </w:r>
      <w:r w:rsidR="00027712">
        <w:rPr>
          <w:bCs/>
          <w:sz w:val="44"/>
          <w:szCs w:val="44"/>
        </w:rPr>
        <w:t xml:space="preserve"> Longline Swordfish</w:t>
      </w:r>
    </w:p>
    <w:p w14:paraId="1C0B1A9D" w14:textId="318E208B" w:rsidR="00D94EED" w:rsidRDefault="00E508EC" w:rsidP="00D7669A">
      <w:pPr>
        <w:pStyle w:val="Heading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7108A6F7" w14:textId="77777777" w:rsidR="00D94EED" w:rsidRPr="002E0D72" w:rsidRDefault="00E508EC">
      <w:pPr>
        <w:pStyle w:val="Heading2"/>
        <w:rPr>
          <w:i/>
          <w:iCs/>
          <w:color w:val="0070C0"/>
        </w:rPr>
      </w:pPr>
      <w:bookmarkStart w:id="0" w:name="_xp5d23qdvuy2" w:colFirst="0" w:colLast="0"/>
      <w:bookmarkEnd w:id="0"/>
      <w:r w:rsidRPr="002E0D72">
        <w:rPr>
          <w:rFonts w:eastAsia="Calibri"/>
          <w:i/>
          <w:iCs/>
          <w:color w:val="0070C0"/>
          <w:sz w:val="28"/>
          <w:szCs w:val="28"/>
        </w:rPr>
        <w:t>Introduction</w:t>
      </w:r>
    </w:p>
    <w:p w14:paraId="357C5696" w14:textId="66A8E056" w:rsidR="00FE6293" w:rsidRDefault="00FE6293" w:rsidP="002E0D72">
      <w:pPr>
        <w:spacing w:after="120"/>
        <w:rPr>
          <w:sz w:val="22"/>
          <w:szCs w:val="22"/>
        </w:rPr>
      </w:pPr>
      <w:r w:rsidRPr="004047F9">
        <w:rPr>
          <w:sz w:val="22"/>
          <w:szCs w:val="22"/>
        </w:rPr>
        <w:t xml:space="preserve">This report contains detailed information about </w:t>
      </w:r>
      <w:r>
        <w:rPr>
          <w:sz w:val="22"/>
          <w:szCs w:val="22"/>
        </w:rPr>
        <w:t>areas needing</w:t>
      </w:r>
      <w:r w:rsidRPr="004047F9">
        <w:rPr>
          <w:sz w:val="22"/>
          <w:szCs w:val="22"/>
        </w:rPr>
        <w:t xml:space="preserve"> </w:t>
      </w:r>
      <w:r>
        <w:rPr>
          <w:sz w:val="22"/>
          <w:szCs w:val="22"/>
        </w:rPr>
        <w:t xml:space="preserve">improvement in the </w:t>
      </w:r>
      <w:r w:rsidRPr="004047F9">
        <w:rPr>
          <w:sz w:val="22"/>
          <w:szCs w:val="22"/>
        </w:rPr>
        <w:t xml:space="preserve">performance of the longline fishery for swordfish in the </w:t>
      </w:r>
      <w:r w:rsidR="00814C27">
        <w:rPr>
          <w:sz w:val="22"/>
          <w:szCs w:val="22"/>
        </w:rPr>
        <w:t xml:space="preserve">Eastern Pacific </w:t>
      </w:r>
      <w:r w:rsidRPr="004047F9">
        <w:rPr>
          <w:sz w:val="22"/>
          <w:szCs w:val="22"/>
        </w:rPr>
        <w:t>Ocean</w:t>
      </w:r>
      <w:r>
        <w:rPr>
          <w:sz w:val="22"/>
          <w:szCs w:val="22"/>
        </w:rPr>
        <w:t xml:space="preserve"> for vessels flying </w:t>
      </w:r>
      <w:r w:rsidR="00814C27">
        <w:rPr>
          <w:sz w:val="22"/>
          <w:szCs w:val="22"/>
        </w:rPr>
        <w:t>Panama and Vanuatu</w:t>
      </w:r>
      <w:r>
        <w:rPr>
          <w:sz w:val="22"/>
          <w:szCs w:val="22"/>
        </w:rPr>
        <w:t xml:space="preserve"> flag</w:t>
      </w:r>
      <w:r w:rsidR="00814C27">
        <w:rPr>
          <w:sz w:val="22"/>
          <w:szCs w:val="22"/>
        </w:rPr>
        <w:t>s</w:t>
      </w:r>
      <w:r>
        <w:rPr>
          <w:sz w:val="22"/>
          <w:szCs w:val="22"/>
        </w:rPr>
        <w:t xml:space="preserve">. </w:t>
      </w:r>
    </w:p>
    <w:p w14:paraId="7F5B76CB" w14:textId="77777777" w:rsidR="00FE6293" w:rsidRDefault="00FE6293" w:rsidP="002E0D72">
      <w:pPr>
        <w:spacing w:after="120"/>
        <w:rPr>
          <w:sz w:val="22"/>
          <w:szCs w:val="22"/>
        </w:rPr>
      </w:pPr>
    </w:p>
    <w:p w14:paraId="029D54EF" w14:textId="036F6D93" w:rsidR="00AC492B" w:rsidRDefault="00FE6293" w:rsidP="002E0D72">
      <w:pPr>
        <w:spacing w:after="120"/>
      </w:pPr>
      <w:r w:rsidRPr="00D135F1">
        <w:rPr>
          <w:sz w:val="22"/>
          <w:szCs w:val="22"/>
        </w:rPr>
        <w:t xml:space="preserve">The fishery was assessed </w:t>
      </w:r>
      <w:r>
        <w:rPr>
          <w:sz w:val="22"/>
          <w:szCs w:val="22"/>
        </w:rPr>
        <w:t>with the methodology in</w:t>
      </w:r>
      <w:r w:rsidRPr="00D135F1">
        <w:rPr>
          <w:sz w:val="22"/>
          <w:szCs w:val="22"/>
        </w:rPr>
        <w:t xml:space="preserve"> the MSC publication, “Working Towards MSC Certification: a practical guide for fisheries improving sustainability”</w:t>
      </w:r>
      <w:r>
        <w:rPr>
          <w:sz w:val="22"/>
          <w:szCs w:val="22"/>
        </w:rPr>
        <w:t xml:space="preserve">, then checked in May 2021 for conformity to the </w:t>
      </w:r>
      <w:r w:rsidRPr="00D135F1">
        <w:rPr>
          <w:sz w:val="22"/>
          <w:szCs w:val="22"/>
        </w:rPr>
        <w:t>Environmental Rapid Assessment methodology</w:t>
      </w:r>
      <w:r>
        <w:rPr>
          <w:sz w:val="22"/>
          <w:szCs w:val="22"/>
        </w:rPr>
        <w:t xml:space="preserve"> by FisheryProgress.org. A</w:t>
      </w:r>
      <w:r w:rsidRPr="00D135F1">
        <w:rPr>
          <w:sz w:val="22"/>
          <w:szCs w:val="22"/>
        </w:rPr>
        <w:t xml:space="preserve">reas </w:t>
      </w:r>
      <w:r>
        <w:rPr>
          <w:sz w:val="22"/>
          <w:szCs w:val="22"/>
        </w:rPr>
        <w:t>for</w:t>
      </w:r>
      <w:r w:rsidRPr="00D135F1">
        <w:rPr>
          <w:sz w:val="22"/>
          <w:szCs w:val="22"/>
        </w:rPr>
        <w:t xml:space="preserve"> improvement</w:t>
      </w:r>
      <w:r>
        <w:rPr>
          <w:sz w:val="22"/>
          <w:szCs w:val="22"/>
        </w:rPr>
        <w:t xml:space="preserve"> for all areas </w:t>
      </w:r>
      <w:r w:rsidRPr="00D135F1">
        <w:rPr>
          <w:sz w:val="22"/>
          <w:szCs w:val="22"/>
        </w:rPr>
        <w:t>sco</w:t>
      </w:r>
      <w:r>
        <w:rPr>
          <w:sz w:val="22"/>
          <w:szCs w:val="22"/>
        </w:rPr>
        <w:t>ring</w:t>
      </w:r>
      <w:r w:rsidRPr="00D135F1">
        <w:rPr>
          <w:sz w:val="22"/>
          <w:szCs w:val="22"/>
        </w:rPr>
        <w:t xml:space="preserve"> below MSC’s passing score of 80</w:t>
      </w:r>
      <w:r>
        <w:rPr>
          <w:sz w:val="22"/>
          <w:szCs w:val="22"/>
        </w:rPr>
        <w:t xml:space="preserve"> were based on the MSC scoring guidepost requirements and the actions recommended in the MSC guide, </w:t>
      </w:r>
      <w:r w:rsidRPr="00D135F1">
        <w:rPr>
          <w:sz w:val="22"/>
          <w:szCs w:val="22"/>
        </w:rPr>
        <w:t>“</w:t>
      </w:r>
      <w:hyperlink r:id="rId8" w:history="1">
        <w:r w:rsidRPr="00EA1BD9">
          <w:rPr>
            <w:rStyle w:val="Hyperlink"/>
            <w:sz w:val="22"/>
            <w:szCs w:val="22"/>
          </w:rPr>
          <w:t>Working Towards MSC Certification: a practical guide for fisheries improving sustainability</w:t>
        </w:r>
      </w:hyperlink>
      <w:r w:rsidRPr="00D135F1">
        <w:rPr>
          <w:sz w:val="22"/>
          <w:szCs w:val="22"/>
        </w:rPr>
        <w:t>”</w:t>
      </w:r>
      <w:r>
        <w:rPr>
          <w:sz w:val="22"/>
          <w:szCs w:val="22"/>
        </w:rPr>
        <w:t>. Specific details for each indicator are provided in the “Environmental Rapid Assessment” and the project scoping document.</w:t>
      </w:r>
    </w:p>
    <w:p w14:paraId="3F576E5C" w14:textId="77777777" w:rsidR="00814C27" w:rsidRPr="00AC492B" w:rsidRDefault="00814C27" w:rsidP="00814C27">
      <w:pPr>
        <w:spacing w:after="120"/>
      </w:pPr>
      <w:bookmarkStart w:id="1" w:name="_zentudsswvm8" w:colFirst="0" w:colLast="0"/>
      <w:bookmarkStart w:id="2" w:name="_z9atopk6s9e" w:colFirst="0" w:colLast="0"/>
      <w:bookmarkEnd w:id="1"/>
      <w:bookmarkEnd w:id="2"/>
    </w:p>
    <w:p w14:paraId="18318E79" w14:textId="77777777" w:rsidR="00814C27" w:rsidRPr="002E0D72" w:rsidRDefault="00814C27" w:rsidP="00814C27">
      <w:pPr>
        <w:rPr>
          <w:b/>
          <w:bCs/>
          <w:sz w:val="20"/>
          <w:szCs w:val="20"/>
        </w:rPr>
      </w:pPr>
      <w:r w:rsidRPr="002E0D72">
        <w:rPr>
          <w:b/>
          <w:bCs/>
          <w:sz w:val="20"/>
          <w:szCs w:val="20"/>
        </w:rPr>
        <w:t>Table 1: Workplan Overview</w:t>
      </w:r>
    </w:p>
    <w:tbl>
      <w:tblPr>
        <w:tblStyle w:val="TableGrid"/>
        <w:tblW w:w="5000" w:type="pct"/>
        <w:tblLook w:val="04A0" w:firstRow="1" w:lastRow="0" w:firstColumn="1" w:lastColumn="0" w:noHBand="0" w:noVBand="1"/>
      </w:tblPr>
      <w:tblGrid>
        <w:gridCol w:w="6024"/>
        <w:gridCol w:w="6926"/>
      </w:tblGrid>
      <w:tr w:rsidR="00814C27" w:rsidRPr="00BC6665" w14:paraId="2A2D74B6" w14:textId="77777777" w:rsidTr="0025153A">
        <w:tc>
          <w:tcPr>
            <w:tcW w:w="2326" w:type="pct"/>
            <w:shd w:val="clear" w:color="auto" w:fill="0070C0"/>
          </w:tcPr>
          <w:p w14:paraId="403383A3" w14:textId="79B15A51" w:rsidR="00814C27" w:rsidRPr="00234728" w:rsidRDefault="00814C27" w:rsidP="0025153A">
            <w:pPr>
              <w:rPr>
                <w:b/>
                <w:bCs/>
                <w:i/>
                <w:iCs/>
                <w:color w:val="FFFFFF" w:themeColor="background1"/>
                <w:lang w:val="en-GB"/>
              </w:rPr>
            </w:pPr>
            <w:r w:rsidRPr="00234728">
              <w:rPr>
                <w:b/>
                <w:i/>
                <w:iCs/>
                <w:color w:val="FFFFFF" w:themeColor="background1"/>
                <w:lang w:val="en-GB"/>
              </w:rPr>
              <w:t xml:space="preserve">Workplan </w:t>
            </w:r>
            <w:r w:rsidR="001C1D69" w:rsidRPr="00234728">
              <w:rPr>
                <w:b/>
                <w:i/>
                <w:iCs/>
                <w:color w:val="FFFFFF" w:themeColor="background1"/>
                <w:lang w:val="en-GB"/>
              </w:rPr>
              <w:t xml:space="preserve">Template </w:t>
            </w:r>
            <w:r w:rsidRPr="00234728">
              <w:rPr>
                <w:b/>
                <w:i/>
                <w:iCs/>
                <w:color w:val="FFFFFF" w:themeColor="background1"/>
                <w:lang w:val="en-GB"/>
              </w:rPr>
              <w:t>Version and Date</w:t>
            </w:r>
          </w:p>
        </w:tc>
        <w:tc>
          <w:tcPr>
            <w:tcW w:w="2674" w:type="pct"/>
          </w:tcPr>
          <w:p w14:paraId="134DC93A" w14:textId="55774E53" w:rsidR="00814C27" w:rsidRPr="00234728" w:rsidRDefault="00814C27" w:rsidP="0025153A">
            <w:pPr>
              <w:rPr>
                <w:b/>
                <w:bCs/>
                <w:i/>
                <w:iCs/>
                <w:lang w:val="en-GB"/>
              </w:rPr>
            </w:pPr>
            <w:r w:rsidRPr="00234728">
              <w:rPr>
                <w:b/>
                <w:bCs/>
                <w:i/>
                <w:iCs/>
                <w:lang w:val="en-GB"/>
              </w:rPr>
              <w:t xml:space="preserve">Workplan </w:t>
            </w:r>
            <w:r w:rsidR="001C1D69" w:rsidRPr="00234728">
              <w:rPr>
                <w:b/>
                <w:bCs/>
                <w:i/>
                <w:iCs/>
                <w:lang w:val="en-GB"/>
              </w:rPr>
              <w:t xml:space="preserve">template </w:t>
            </w:r>
            <w:r w:rsidRPr="00234728">
              <w:rPr>
                <w:b/>
                <w:bCs/>
                <w:i/>
                <w:iCs/>
                <w:lang w:val="en-GB"/>
              </w:rPr>
              <w:t xml:space="preserve">version 3, </w:t>
            </w:r>
            <w:r w:rsidR="005154F0" w:rsidRPr="00234728">
              <w:rPr>
                <w:b/>
                <w:bCs/>
                <w:i/>
                <w:iCs/>
                <w:lang w:val="en-GB"/>
              </w:rPr>
              <w:t xml:space="preserve">October </w:t>
            </w:r>
            <w:r w:rsidRPr="00234728">
              <w:rPr>
                <w:b/>
                <w:bCs/>
                <w:i/>
                <w:iCs/>
                <w:lang w:val="en-GB"/>
              </w:rPr>
              <w:t>202</w:t>
            </w:r>
            <w:r w:rsidR="005154F0" w:rsidRPr="00234728">
              <w:rPr>
                <w:b/>
                <w:bCs/>
                <w:i/>
                <w:iCs/>
                <w:lang w:val="en-GB"/>
              </w:rPr>
              <w:t>0</w:t>
            </w:r>
          </w:p>
        </w:tc>
      </w:tr>
      <w:tr w:rsidR="00814C27" w:rsidRPr="00BC6665" w14:paraId="1D54598D" w14:textId="77777777" w:rsidTr="0025153A">
        <w:trPr>
          <w:trHeight w:val="309"/>
        </w:trPr>
        <w:tc>
          <w:tcPr>
            <w:tcW w:w="2326" w:type="pct"/>
            <w:shd w:val="clear" w:color="auto" w:fill="0070C0"/>
          </w:tcPr>
          <w:p w14:paraId="2CE33E43" w14:textId="77777777" w:rsidR="00814C27" w:rsidRPr="002E0D72" w:rsidRDefault="00814C27" w:rsidP="0025153A">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24D86982" w14:textId="77777777" w:rsidR="00814C27" w:rsidRPr="00BC6665" w:rsidRDefault="00814C27" w:rsidP="0025153A">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814C27" w:rsidRPr="00BC6665" w14:paraId="38D3EDEF" w14:textId="77777777" w:rsidTr="0025153A">
        <w:trPr>
          <w:trHeight w:val="308"/>
        </w:trPr>
        <w:tc>
          <w:tcPr>
            <w:tcW w:w="2326" w:type="pct"/>
          </w:tcPr>
          <w:p w14:paraId="47FC27FA" w14:textId="4EA7EF72" w:rsidR="00814C27" w:rsidRPr="00BC6665" w:rsidRDefault="00CA6C23" w:rsidP="0025153A">
            <w:pPr>
              <w:rPr>
                <w:b/>
                <w:bCs/>
                <w:lang w:val="en-GB"/>
              </w:rPr>
            </w:pPr>
            <w:r>
              <w:rPr>
                <w:b/>
                <w:bCs/>
                <w:lang w:val="en-GB"/>
              </w:rPr>
              <w:t>October</w:t>
            </w:r>
            <w:r w:rsidR="005154F0">
              <w:rPr>
                <w:b/>
                <w:bCs/>
                <w:lang w:val="en-GB"/>
              </w:rPr>
              <w:t xml:space="preserve"> </w:t>
            </w:r>
            <w:r w:rsidR="00814C27">
              <w:rPr>
                <w:b/>
                <w:bCs/>
                <w:lang w:val="en-GB"/>
              </w:rPr>
              <w:t>202</w:t>
            </w:r>
            <w:r>
              <w:rPr>
                <w:b/>
                <w:bCs/>
                <w:lang w:val="en-GB"/>
              </w:rPr>
              <w:t>0</w:t>
            </w:r>
          </w:p>
        </w:tc>
        <w:tc>
          <w:tcPr>
            <w:tcW w:w="2674" w:type="pct"/>
          </w:tcPr>
          <w:p w14:paraId="2F966CAD" w14:textId="6768697F" w:rsidR="00814C27" w:rsidRPr="00BC6665" w:rsidRDefault="00814C27" w:rsidP="0025153A">
            <w:pPr>
              <w:rPr>
                <w:b/>
                <w:lang w:val="en-GB"/>
              </w:rPr>
            </w:pPr>
            <w:r>
              <w:rPr>
                <w:b/>
                <w:lang w:val="en-GB"/>
              </w:rPr>
              <w:t>December 202</w:t>
            </w:r>
            <w:r w:rsidR="00234728">
              <w:rPr>
                <w:b/>
                <w:lang w:val="en-GB"/>
              </w:rPr>
              <w:t>6</w:t>
            </w:r>
          </w:p>
        </w:tc>
      </w:tr>
      <w:tr w:rsidR="00814C27" w:rsidRPr="00BC6665" w14:paraId="79E800DE" w14:textId="77777777" w:rsidTr="0025153A">
        <w:trPr>
          <w:trHeight w:val="620"/>
        </w:trPr>
        <w:tc>
          <w:tcPr>
            <w:tcW w:w="2326" w:type="pct"/>
            <w:shd w:val="clear" w:color="auto" w:fill="0070C0"/>
          </w:tcPr>
          <w:p w14:paraId="355BAF6F" w14:textId="77777777" w:rsidR="00814C27" w:rsidRPr="002E0D72" w:rsidRDefault="00814C27" w:rsidP="0025153A">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(organization/individual responsible for Action Plan)</w:t>
            </w:r>
          </w:p>
        </w:tc>
        <w:tc>
          <w:tcPr>
            <w:tcW w:w="2674" w:type="pct"/>
            <w:shd w:val="clear" w:color="auto" w:fill="0070C0"/>
          </w:tcPr>
          <w:p w14:paraId="1966055A" w14:textId="77777777" w:rsidR="00814C27" w:rsidRPr="002E0D72" w:rsidRDefault="00814C27" w:rsidP="0025153A">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814C27" w:rsidRPr="00BC6665" w14:paraId="72B82063" w14:textId="77777777" w:rsidTr="0025153A">
        <w:trPr>
          <w:trHeight w:val="620"/>
        </w:trPr>
        <w:tc>
          <w:tcPr>
            <w:tcW w:w="2326" w:type="pct"/>
          </w:tcPr>
          <w:p w14:paraId="5476472C" w14:textId="2BA4265F" w:rsidR="00814C27" w:rsidRPr="00BC6665" w:rsidRDefault="00814C27" w:rsidP="0025153A">
            <w:pPr>
              <w:rPr>
                <w:b/>
                <w:bCs/>
                <w:lang w:val="en-GB"/>
              </w:rPr>
            </w:pPr>
            <w:proofErr w:type="spellStart"/>
            <w:r>
              <w:rPr>
                <w:b/>
                <w:bCs/>
                <w:lang w:val="en-GB"/>
              </w:rPr>
              <w:t>Jochanan</w:t>
            </w:r>
            <w:proofErr w:type="spellEnd"/>
            <w:r>
              <w:rPr>
                <w:b/>
                <w:bCs/>
                <w:lang w:val="en-GB"/>
              </w:rPr>
              <w:t xml:space="preserve"> Li</w:t>
            </w:r>
            <w:r w:rsidR="001C1D69">
              <w:rPr>
                <w:b/>
                <w:bCs/>
                <w:lang w:val="en-GB"/>
              </w:rPr>
              <w:t>ew</w:t>
            </w:r>
            <w:r>
              <w:rPr>
                <w:b/>
                <w:bCs/>
                <w:lang w:val="en-GB"/>
              </w:rPr>
              <w:t>, Fong Hsiang Ltd.</w:t>
            </w:r>
          </w:p>
        </w:tc>
        <w:tc>
          <w:tcPr>
            <w:tcW w:w="2674" w:type="pct"/>
          </w:tcPr>
          <w:p w14:paraId="58954D02" w14:textId="77777777" w:rsidR="00814C27" w:rsidRPr="00BC6665" w:rsidRDefault="00814C27" w:rsidP="0025153A">
            <w:pPr>
              <w:rPr>
                <w:b/>
                <w:lang w:val="en-GB"/>
              </w:rPr>
            </w:pPr>
            <w:r>
              <w:rPr>
                <w:b/>
                <w:lang w:val="en-GB"/>
              </w:rPr>
              <w:t>MSC and vetted with FIP participants and fishery stakeholders</w:t>
            </w:r>
          </w:p>
        </w:tc>
      </w:tr>
      <w:tr w:rsidR="00814C27" w:rsidRPr="00BC6665" w14:paraId="613C7388" w14:textId="77777777" w:rsidTr="0025153A">
        <w:trPr>
          <w:trHeight w:val="480"/>
        </w:trPr>
        <w:tc>
          <w:tcPr>
            <w:tcW w:w="2326" w:type="pct"/>
            <w:shd w:val="clear" w:color="auto" w:fill="0070C0"/>
          </w:tcPr>
          <w:p w14:paraId="1CBF6DED" w14:textId="77777777" w:rsidR="00814C27" w:rsidRPr="002E0D72" w:rsidRDefault="00814C27" w:rsidP="0025153A">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 xml:space="preserve">(organization/individual responsible for 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2674" w:type="pct"/>
            <w:tcBorders>
              <w:bottom w:val="single" w:sz="4" w:space="0" w:color="auto"/>
            </w:tcBorders>
            <w:shd w:val="clear" w:color="auto" w:fill="0070C0"/>
          </w:tcPr>
          <w:p w14:paraId="76E8EF97" w14:textId="77777777" w:rsidR="00814C27" w:rsidRPr="002E0D72" w:rsidRDefault="00814C27" w:rsidP="0025153A">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814C27" w:rsidRPr="00BC6665" w14:paraId="3C4E0679" w14:textId="77777777" w:rsidTr="0025153A">
        <w:trPr>
          <w:trHeight w:val="480"/>
        </w:trPr>
        <w:tc>
          <w:tcPr>
            <w:tcW w:w="2326" w:type="pct"/>
          </w:tcPr>
          <w:p w14:paraId="67291606" w14:textId="77777777" w:rsidR="00814C27" w:rsidRPr="00BC6665" w:rsidRDefault="00814C27" w:rsidP="0025153A">
            <w:pPr>
              <w:rPr>
                <w:b/>
                <w:bCs/>
                <w:lang w:val="en-GB"/>
              </w:rPr>
            </w:pPr>
            <w:r>
              <w:rPr>
                <w:b/>
                <w:bCs/>
                <w:lang w:val="en-GB"/>
              </w:rPr>
              <w:t>Katrina Nakamura, PhD</w:t>
            </w:r>
          </w:p>
        </w:tc>
        <w:tc>
          <w:tcPr>
            <w:tcW w:w="2674" w:type="pct"/>
          </w:tcPr>
          <w:p w14:paraId="2E3EDA6B" w14:textId="77777777" w:rsidR="00814C27" w:rsidRPr="00BC6665" w:rsidRDefault="00814C27" w:rsidP="0025153A">
            <w:pPr>
              <w:rPr>
                <w:b/>
                <w:lang w:val="en-GB"/>
              </w:rPr>
            </w:pPr>
            <w:r>
              <w:rPr>
                <w:b/>
                <w:lang w:val="en-GB"/>
              </w:rPr>
              <w:t>Katrina Nakamura, PhD</w:t>
            </w:r>
          </w:p>
        </w:tc>
      </w:tr>
    </w:tbl>
    <w:p w14:paraId="185B345D" w14:textId="77777777" w:rsidR="00814C27" w:rsidRDefault="00814C27" w:rsidP="00814C27">
      <w:pPr>
        <w:rPr>
          <w:color w:val="4A86E8"/>
          <w:sz w:val="36"/>
          <w:szCs w:val="36"/>
        </w:rPr>
      </w:pPr>
    </w:p>
    <w:p w14:paraId="7DF4968B" w14:textId="77777777" w:rsidR="00814C27" w:rsidRDefault="00814C27" w:rsidP="00814C27">
      <w:pPr>
        <w:pStyle w:val="Heading4"/>
      </w:pPr>
      <w:bookmarkStart w:id="3" w:name="_u4s1yqvhvo50" w:colFirst="0" w:colLast="0"/>
      <w:bookmarkStart w:id="4" w:name="_rmrd6jjowz2u" w:colFirst="0" w:colLast="0"/>
      <w:bookmarkStart w:id="5" w:name="_v68uztjwrqim" w:colFirst="0" w:colLast="0"/>
      <w:bookmarkStart w:id="6" w:name="_k5nvuqf6095j" w:colFirst="0" w:colLast="0"/>
      <w:bookmarkStart w:id="7" w:name="_t1bcrkyaq2r5" w:colFirst="0" w:colLast="0"/>
      <w:bookmarkStart w:id="8" w:name="_6jm7tye42zvq" w:colFirst="0" w:colLast="0"/>
      <w:bookmarkStart w:id="9" w:name="_999cdg257s53" w:colFirst="0" w:colLast="0"/>
      <w:bookmarkStart w:id="10" w:name="_xits1swpkd9g" w:colFirst="0" w:colLast="0"/>
      <w:bookmarkStart w:id="11" w:name="_90k9uqd9bkdo" w:colFirst="0" w:colLast="0"/>
      <w:bookmarkStart w:id="12" w:name="_2qdfxt8nulls" w:colFirst="0" w:colLast="0"/>
      <w:bookmarkStart w:id="13" w:name="_w8w72hxsctrb" w:colFirst="0" w:colLast="0"/>
      <w:bookmarkStart w:id="14" w:name="_ulyhtfamyxqs" w:colFirst="0" w:colLast="0"/>
      <w:bookmarkEnd w:id="3"/>
      <w:bookmarkEnd w:id="4"/>
      <w:bookmarkEnd w:id="5"/>
      <w:bookmarkEnd w:id="6"/>
      <w:bookmarkEnd w:id="7"/>
      <w:bookmarkEnd w:id="8"/>
      <w:bookmarkEnd w:id="9"/>
      <w:bookmarkEnd w:id="10"/>
      <w:bookmarkEnd w:id="11"/>
      <w:bookmarkEnd w:id="12"/>
      <w:bookmarkEnd w:id="13"/>
      <w:bookmarkEnd w:id="14"/>
      <w:r>
        <w:lastRenderedPageBreak/>
        <w:t xml:space="preserve">Acronyms </w:t>
      </w:r>
    </w:p>
    <w:p w14:paraId="2B404CA1" w14:textId="77777777" w:rsidR="00814C27" w:rsidRDefault="00814C27" w:rsidP="00814C27">
      <w:pPr>
        <w:keepNext/>
      </w:pPr>
      <w:r>
        <w:t xml:space="preserve"> </w:t>
      </w:r>
    </w:p>
    <w:tbl>
      <w:tblPr>
        <w:tblStyle w:val="a6"/>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1"/>
        <w:gridCol w:w="8104"/>
      </w:tblGrid>
      <w:tr w:rsidR="00814C27" w14:paraId="4DFB2474" w14:textId="77777777" w:rsidTr="0025153A">
        <w:trPr>
          <w:trHeight w:val="270"/>
        </w:trPr>
        <w:tc>
          <w:tcPr>
            <w:tcW w:w="115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CC89953" w14:textId="36E2747C" w:rsidR="00814C27" w:rsidRPr="0091010B" w:rsidRDefault="00814C27" w:rsidP="0025153A">
            <w:pPr>
              <w:keepNext/>
              <w:ind w:left="100"/>
              <w:rPr>
                <w:sz w:val="20"/>
                <w:szCs w:val="20"/>
              </w:rPr>
            </w:pPr>
            <w:r w:rsidRPr="0091010B">
              <w:rPr>
                <w:sz w:val="20"/>
                <w:szCs w:val="20"/>
              </w:rPr>
              <w:t>FAO</w:t>
            </w:r>
          </w:p>
        </w:tc>
        <w:tc>
          <w:tcPr>
            <w:tcW w:w="810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6AEE104" w14:textId="77777777" w:rsidR="00814C27" w:rsidRPr="0091010B" w:rsidRDefault="00814C27" w:rsidP="0025153A">
            <w:pPr>
              <w:keepNext/>
              <w:ind w:left="100"/>
              <w:rPr>
                <w:sz w:val="20"/>
                <w:szCs w:val="20"/>
              </w:rPr>
            </w:pPr>
            <w:r w:rsidRPr="0091010B">
              <w:rPr>
                <w:sz w:val="20"/>
                <w:szCs w:val="20"/>
              </w:rPr>
              <w:t>Food and Agriculture Organization of the United Nations</w:t>
            </w:r>
          </w:p>
        </w:tc>
      </w:tr>
      <w:tr w:rsidR="00BA4B9A" w14:paraId="51B994E5" w14:textId="77777777" w:rsidTr="0025153A">
        <w:trPr>
          <w:trHeight w:val="270"/>
        </w:trPr>
        <w:tc>
          <w:tcPr>
            <w:tcW w:w="115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63475F4" w14:textId="7EE62325" w:rsidR="00BA4B9A" w:rsidRPr="00BA4B9A" w:rsidRDefault="00BA4B9A" w:rsidP="0025153A">
            <w:pPr>
              <w:keepNext/>
              <w:ind w:left="100"/>
              <w:rPr>
                <w:bCs/>
                <w:sz w:val="20"/>
                <w:szCs w:val="20"/>
              </w:rPr>
            </w:pPr>
            <w:r w:rsidRPr="00BA4B9A">
              <w:rPr>
                <w:bCs/>
                <w:sz w:val="20"/>
                <w:szCs w:val="20"/>
              </w:rPr>
              <w:t>IATTC</w:t>
            </w:r>
          </w:p>
        </w:tc>
        <w:tc>
          <w:tcPr>
            <w:tcW w:w="810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59DCC76" w14:textId="38E90E86" w:rsidR="00BA4B9A" w:rsidRPr="0091010B" w:rsidRDefault="00BA4B9A" w:rsidP="0025153A">
            <w:pPr>
              <w:keepNext/>
              <w:ind w:left="100"/>
              <w:rPr>
                <w:sz w:val="20"/>
                <w:szCs w:val="20"/>
              </w:rPr>
            </w:pPr>
            <w:r>
              <w:rPr>
                <w:sz w:val="20"/>
                <w:szCs w:val="20"/>
              </w:rPr>
              <w:t>Inter-American Tropical Tuna Commission</w:t>
            </w:r>
          </w:p>
        </w:tc>
      </w:tr>
      <w:tr w:rsidR="00234728" w14:paraId="22AB482A" w14:textId="77777777" w:rsidTr="0025153A">
        <w:trPr>
          <w:trHeight w:val="270"/>
        </w:trPr>
        <w:tc>
          <w:tcPr>
            <w:tcW w:w="115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6D60A9A" w14:textId="1E1DA3FD" w:rsidR="00234728" w:rsidRPr="00BA4B9A" w:rsidRDefault="00234728" w:rsidP="0025153A">
            <w:pPr>
              <w:keepNext/>
              <w:ind w:left="100"/>
              <w:rPr>
                <w:bCs/>
                <w:sz w:val="20"/>
                <w:szCs w:val="20"/>
              </w:rPr>
            </w:pPr>
            <w:r>
              <w:rPr>
                <w:bCs/>
                <w:sz w:val="20"/>
                <w:szCs w:val="20"/>
              </w:rPr>
              <w:t>WCPFC</w:t>
            </w:r>
          </w:p>
        </w:tc>
        <w:tc>
          <w:tcPr>
            <w:tcW w:w="810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C617AA7" w14:textId="20BFD1FD" w:rsidR="00234728" w:rsidRDefault="00234728" w:rsidP="0025153A">
            <w:pPr>
              <w:keepNext/>
              <w:ind w:left="100"/>
              <w:rPr>
                <w:sz w:val="20"/>
                <w:szCs w:val="20"/>
              </w:rPr>
            </w:pPr>
            <w:r>
              <w:rPr>
                <w:sz w:val="20"/>
                <w:szCs w:val="20"/>
              </w:rPr>
              <w:t>Western and Central Pacific Fishery Commission</w:t>
            </w:r>
          </w:p>
        </w:tc>
      </w:tr>
      <w:tr w:rsidR="00BA4B9A" w14:paraId="16EB3751" w14:textId="77777777" w:rsidTr="0025153A">
        <w:trPr>
          <w:trHeight w:val="270"/>
        </w:trPr>
        <w:tc>
          <w:tcPr>
            <w:tcW w:w="115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C3C059" w14:textId="1779E6B7" w:rsidR="00BA4B9A" w:rsidRPr="00BA4B9A" w:rsidRDefault="00BA4B9A" w:rsidP="0025153A">
            <w:pPr>
              <w:keepNext/>
              <w:ind w:left="100"/>
              <w:rPr>
                <w:bCs/>
                <w:sz w:val="20"/>
                <w:szCs w:val="20"/>
              </w:rPr>
            </w:pPr>
            <w:r w:rsidRPr="00BA4B9A">
              <w:rPr>
                <w:bCs/>
                <w:sz w:val="20"/>
                <w:szCs w:val="20"/>
              </w:rPr>
              <w:t>MCS</w:t>
            </w:r>
          </w:p>
        </w:tc>
        <w:tc>
          <w:tcPr>
            <w:tcW w:w="810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CB7169B" w14:textId="74261811" w:rsidR="00BA4B9A" w:rsidRPr="0091010B" w:rsidRDefault="00BA4B9A" w:rsidP="0025153A">
            <w:pPr>
              <w:keepNext/>
              <w:ind w:left="100"/>
              <w:rPr>
                <w:sz w:val="20"/>
                <w:szCs w:val="20"/>
              </w:rPr>
            </w:pPr>
            <w:r>
              <w:rPr>
                <w:sz w:val="20"/>
                <w:szCs w:val="20"/>
              </w:rPr>
              <w:t>Monitoring, control and surveillance</w:t>
            </w:r>
          </w:p>
        </w:tc>
      </w:tr>
      <w:tr w:rsidR="00814C27" w14:paraId="62874507" w14:textId="77777777" w:rsidTr="0025153A">
        <w:trPr>
          <w:trHeight w:val="260"/>
        </w:trPr>
        <w:tc>
          <w:tcPr>
            <w:tcW w:w="11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6B2535A" w14:textId="6179529C" w:rsidR="00814C27" w:rsidRPr="0091010B" w:rsidRDefault="00814C27" w:rsidP="0025153A">
            <w:pPr>
              <w:keepNext/>
              <w:ind w:left="100"/>
              <w:rPr>
                <w:sz w:val="20"/>
                <w:szCs w:val="20"/>
              </w:rPr>
            </w:pPr>
            <w:r w:rsidRPr="0091010B">
              <w:rPr>
                <w:sz w:val="20"/>
                <w:szCs w:val="20"/>
              </w:rPr>
              <w:t>FIP</w:t>
            </w:r>
          </w:p>
        </w:tc>
        <w:tc>
          <w:tcPr>
            <w:tcW w:w="8104" w:type="dxa"/>
            <w:tcBorders>
              <w:top w:val="nil"/>
              <w:left w:val="nil"/>
              <w:bottom w:val="single" w:sz="7" w:space="0" w:color="000000"/>
              <w:right w:val="single" w:sz="7" w:space="0" w:color="000000"/>
            </w:tcBorders>
            <w:tcMar>
              <w:top w:w="100" w:type="dxa"/>
              <w:left w:w="100" w:type="dxa"/>
              <w:bottom w:w="100" w:type="dxa"/>
              <w:right w:w="100" w:type="dxa"/>
            </w:tcMar>
          </w:tcPr>
          <w:p w14:paraId="72347C08" w14:textId="77777777" w:rsidR="00814C27" w:rsidRPr="0091010B" w:rsidRDefault="00814C27" w:rsidP="0025153A">
            <w:pPr>
              <w:keepNext/>
              <w:ind w:left="100"/>
              <w:rPr>
                <w:sz w:val="20"/>
                <w:szCs w:val="20"/>
              </w:rPr>
            </w:pPr>
            <w:r w:rsidRPr="0091010B">
              <w:rPr>
                <w:sz w:val="20"/>
                <w:szCs w:val="20"/>
              </w:rPr>
              <w:t>Fishery Improvement Project</w:t>
            </w:r>
          </w:p>
        </w:tc>
      </w:tr>
      <w:tr w:rsidR="00814C27" w14:paraId="214CEB19" w14:textId="77777777" w:rsidTr="0025153A">
        <w:trPr>
          <w:trHeight w:val="332"/>
        </w:trPr>
        <w:tc>
          <w:tcPr>
            <w:tcW w:w="11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6FFCC6" w14:textId="421FDA3A" w:rsidR="00814C27" w:rsidRPr="0091010B" w:rsidRDefault="00814C27" w:rsidP="0025153A">
            <w:pPr>
              <w:keepNext/>
              <w:ind w:left="100"/>
              <w:rPr>
                <w:sz w:val="20"/>
                <w:szCs w:val="20"/>
              </w:rPr>
            </w:pPr>
            <w:r w:rsidRPr="0091010B">
              <w:rPr>
                <w:sz w:val="20"/>
                <w:szCs w:val="20"/>
              </w:rPr>
              <w:t>MSC</w:t>
            </w:r>
          </w:p>
        </w:tc>
        <w:tc>
          <w:tcPr>
            <w:tcW w:w="8104" w:type="dxa"/>
            <w:tcBorders>
              <w:top w:val="nil"/>
              <w:left w:val="nil"/>
              <w:bottom w:val="single" w:sz="7" w:space="0" w:color="000000"/>
              <w:right w:val="single" w:sz="7" w:space="0" w:color="000000"/>
            </w:tcBorders>
            <w:tcMar>
              <w:top w:w="100" w:type="dxa"/>
              <w:left w:w="100" w:type="dxa"/>
              <w:bottom w:w="100" w:type="dxa"/>
              <w:right w:w="100" w:type="dxa"/>
            </w:tcMar>
          </w:tcPr>
          <w:p w14:paraId="354132F7" w14:textId="77777777" w:rsidR="00814C27" w:rsidRPr="0091010B" w:rsidRDefault="00814C27" w:rsidP="0025153A">
            <w:pPr>
              <w:keepNext/>
              <w:ind w:left="100"/>
              <w:rPr>
                <w:sz w:val="20"/>
                <w:szCs w:val="20"/>
              </w:rPr>
            </w:pPr>
            <w:r w:rsidRPr="0091010B">
              <w:rPr>
                <w:sz w:val="20"/>
                <w:szCs w:val="20"/>
              </w:rPr>
              <w:t>Marine Stewardship Council</w:t>
            </w:r>
          </w:p>
        </w:tc>
      </w:tr>
    </w:tbl>
    <w:p w14:paraId="1EE3EEDB" w14:textId="77777777" w:rsidR="00814C27" w:rsidRDefault="00814C27" w:rsidP="00814C27">
      <w:pPr>
        <w:pStyle w:val="Heading4"/>
      </w:pPr>
      <w:bookmarkStart w:id="15" w:name="_87bh2lyj7v4r" w:colFirst="0" w:colLast="0"/>
      <w:bookmarkEnd w:id="15"/>
    </w:p>
    <w:p w14:paraId="294F1A0E" w14:textId="77777777" w:rsidR="00814C27" w:rsidRPr="004833B2" w:rsidRDefault="00814C27" w:rsidP="00814C27"/>
    <w:p w14:paraId="5AA76466" w14:textId="77777777" w:rsidR="00814C27" w:rsidRPr="00293D34" w:rsidRDefault="00814C27" w:rsidP="00814C27">
      <w:pPr>
        <w:pStyle w:val="Heading4"/>
      </w:pPr>
      <w:r>
        <w:t>Unit of Assessment(s)</w:t>
      </w:r>
    </w:p>
    <w:p w14:paraId="62C38AAC" w14:textId="77777777" w:rsidR="00814C27" w:rsidRDefault="00814C27" w:rsidP="00814C27">
      <w:pPr>
        <w:widowControl w:val="0"/>
      </w:pPr>
    </w:p>
    <w:p w14:paraId="02ABDEBA" w14:textId="77777777" w:rsidR="00814C27" w:rsidRDefault="00814C27" w:rsidP="00814C27">
      <w:pPr>
        <w:widowControl w:val="0"/>
        <w:rPr>
          <w:i/>
        </w:rPr>
      </w:pPr>
      <w:r>
        <w:rPr>
          <w:i/>
        </w:rPr>
        <w:t>Fill in the following table, which will be considered the scope against which the fishery is assessed against the MSC Fisheries Standard.</w:t>
      </w:r>
    </w:p>
    <w:p w14:paraId="168C2AD0" w14:textId="77777777" w:rsidR="00814C27" w:rsidRDefault="00814C27" w:rsidP="00814C27">
      <w:pPr>
        <w:widowControl w:val="0"/>
        <w:rPr>
          <w:i/>
        </w:rPr>
      </w:pPr>
    </w:p>
    <w:p w14:paraId="1A532B9C" w14:textId="77777777" w:rsidR="00814C27" w:rsidRPr="000423EB" w:rsidRDefault="00814C27" w:rsidP="00814C27">
      <w:pPr>
        <w:rPr>
          <w:sz w:val="22"/>
          <w:szCs w:val="22"/>
        </w:rPr>
      </w:pPr>
      <w:r w:rsidRPr="000423EB">
        <w:rPr>
          <w:b/>
          <w:sz w:val="22"/>
          <w:szCs w:val="22"/>
        </w:rPr>
        <w:t>Table 2. Unit(s) of Assessment (</w:t>
      </w:r>
      <w:proofErr w:type="spellStart"/>
      <w:r w:rsidRPr="000423EB">
        <w:rPr>
          <w:b/>
          <w:sz w:val="22"/>
          <w:szCs w:val="22"/>
        </w:rPr>
        <w:t>UoA</w:t>
      </w:r>
      <w:proofErr w:type="spellEnd"/>
      <w:r w:rsidRPr="000423EB">
        <w:rPr>
          <w:b/>
          <w:sz w:val="22"/>
          <w:szCs w:val="22"/>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814C27" w:rsidRPr="000423EB" w14:paraId="0E53D9D3" w14:textId="77777777" w:rsidTr="0025153A">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03BCB314" w14:textId="77777777" w:rsidR="00814C27" w:rsidRPr="000423EB" w:rsidRDefault="00814C27" w:rsidP="0025153A">
            <w:pPr>
              <w:ind w:left="100"/>
              <w:rPr>
                <w:b/>
                <w:bCs/>
                <w:color w:val="FFFFFF" w:themeColor="background1"/>
                <w:sz w:val="22"/>
                <w:szCs w:val="22"/>
              </w:rPr>
            </w:pPr>
            <w:proofErr w:type="spellStart"/>
            <w:r w:rsidRPr="000423EB">
              <w:rPr>
                <w:b/>
                <w:bCs/>
                <w:color w:val="FFFFFF" w:themeColor="background1"/>
                <w:sz w:val="22"/>
                <w:szCs w:val="22"/>
              </w:rPr>
              <w:t>UoA</w:t>
            </w:r>
            <w:proofErr w:type="spellEnd"/>
            <w:r w:rsidRPr="000423EB">
              <w:rPr>
                <w:b/>
                <w:bCs/>
                <w:color w:val="FFFFFF" w:themeColor="background1"/>
                <w:sz w:val="22"/>
                <w:szCs w:val="22"/>
              </w:rPr>
              <w:t xml:space="preserve"> 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792EAA9A" w14:textId="77777777" w:rsidR="00814C27" w:rsidRPr="000423EB" w:rsidRDefault="00814C27" w:rsidP="0025153A">
            <w:pPr>
              <w:ind w:left="100"/>
              <w:rPr>
                <w:b/>
                <w:color w:val="FFFFFF" w:themeColor="background1"/>
                <w:sz w:val="22"/>
                <w:szCs w:val="22"/>
              </w:rPr>
            </w:pPr>
            <w:r w:rsidRPr="000423EB">
              <w:rPr>
                <w:b/>
                <w:color w:val="FFFFFF" w:themeColor="background1"/>
                <w:sz w:val="22"/>
                <w:szCs w:val="22"/>
              </w:rPr>
              <w:t>Description</w:t>
            </w:r>
          </w:p>
        </w:tc>
      </w:tr>
      <w:tr w:rsidR="00814C27" w:rsidRPr="000423EB" w14:paraId="080B7448" w14:textId="77777777" w:rsidTr="0025153A">
        <w:trPr>
          <w:trHeight w:val="133"/>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41D81B24" w14:textId="77777777" w:rsidR="00814C27" w:rsidRPr="000423EB" w:rsidRDefault="00814C27" w:rsidP="0025153A">
            <w:pPr>
              <w:ind w:left="100"/>
              <w:rPr>
                <w:b/>
                <w:bCs/>
                <w:sz w:val="22"/>
                <w:szCs w:val="22"/>
              </w:rPr>
            </w:pPr>
            <w:r w:rsidRPr="000423EB">
              <w:rPr>
                <w:b/>
                <w:bCs/>
                <w:sz w:val="22"/>
                <w:szCs w:val="22"/>
              </w:rPr>
              <w:t>Target species (common and scientific name)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1A96035B" w14:textId="77777777" w:rsidR="00814C27" w:rsidRPr="000423EB" w:rsidRDefault="00814C27" w:rsidP="0025153A">
            <w:pPr>
              <w:ind w:left="100"/>
              <w:rPr>
                <w:bCs/>
                <w:sz w:val="22"/>
                <w:szCs w:val="22"/>
                <w:highlight w:val="yellow"/>
              </w:rPr>
            </w:pPr>
            <w:r w:rsidRPr="000423EB">
              <w:rPr>
                <w:bCs/>
                <w:sz w:val="22"/>
                <w:szCs w:val="22"/>
              </w:rPr>
              <w:t>Swordfish, Xiphias gladius</w:t>
            </w:r>
          </w:p>
        </w:tc>
      </w:tr>
      <w:tr w:rsidR="00814C27" w:rsidRPr="000423EB" w14:paraId="48B89986" w14:textId="77777777" w:rsidTr="0025153A">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A78A6CD" w14:textId="77777777" w:rsidR="00814C27" w:rsidRPr="000423EB" w:rsidRDefault="00814C27" w:rsidP="0025153A">
            <w:pPr>
              <w:ind w:left="100"/>
              <w:rPr>
                <w:b/>
                <w:bCs/>
                <w:sz w:val="22"/>
                <w:szCs w:val="22"/>
              </w:rPr>
            </w:pPr>
            <w:r w:rsidRPr="000423EB">
              <w:rPr>
                <w:b/>
                <w:bCs/>
                <w:sz w:val="22"/>
                <w:szCs w:val="22"/>
              </w:rPr>
              <w:t>Stock</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41A3EC9A" w14:textId="5206D440" w:rsidR="00814C27" w:rsidRPr="000423EB" w:rsidRDefault="00EA1BD9" w:rsidP="0025153A">
            <w:pPr>
              <w:ind w:left="100"/>
              <w:rPr>
                <w:bCs/>
                <w:sz w:val="22"/>
                <w:szCs w:val="22"/>
                <w:highlight w:val="yellow"/>
              </w:rPr>
            </w:pPr>
            <w:r>
              <w:rPr>
                <w:rFonts w:asciiTheme="minorHAnsi" w:hAnsiTheme="minorHAnsi" w:cstheme="minorHAnsi"/>
                <w:sz w:val="22"/>
                <w:szCs w:val="22"/>
              </w:rPr>
              <w:t>East</w:t>
            </w:r>
            <w:r w:rsidRPr="000423EB">
              <w:rPr>
                <w:rFonts w:asciiTheme="minorHAnsi" w:hAnsiTheme="minorHAnsi" w:cstheme="minorHAnsi"/>
                <w:sz w:val="22"/>
                <w:szCs w:val="22"/>
              </w:rPr>
              <w:t xml:space="preserve"> </w:t>
            </w:r>
            <w:r w:rsidR="00814C27" w:rsidRPr="000423EB">
              <w:rPr>
                <w:rFonts w:asciiTheme="minorHAnsi" w:hAnsiTheme="minorHAnsi" w:cstheme="minorHAnsi"/>
                <w:sz w:val="22"/>
                <w:szCs w:val="22"/>
              </w:rPr>
              <w:t>Pacific swordfish-</w:t>
            </w:r>
            <w:r>
              <w:rPr>
                <w:rFonts w:asciiTheme="minorHAnsi" w:hAnsiTheme="minorHAnsi" w:cstheme="minorHAnsi"/>
                <w:sz w:val="22"/>
                <w:szCs w:val="22"/>
              </w:rPr>
              <w:t>IATTC</w:t>
            </w:r>
            <w:r w:rsidR="00234728">
              <w:rPr>
                <w:rFonts w:asciiTheme="minorHAnsi" w:hAnsiTheme="minorHAnsi" w:cstheme="minorHAnsi"/>
                <w:sz w:val="22"/>
                <w:szCs w:val="22"/>
              </w:rPr>
              <w:t>, South Pacific swordfish stock-WCPFC</w:t>
            </w:r>
          </w:p>
        </w:tc>
      </w:tr>
      <w:tr w:rsidR="00814C27" w:rsidRPr="000423EB" w14:paraId="17689887" w14:textId="77777777" w:rsidTr="0025153A">
        <w:trPr>
          <w:trHeight w:val="269"/>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CE691C1" w14:textId="77777777" w:rsidR="00814C27" w:rsidRPr="000423EB" w:rsidRDefault="00814C27" w:rsidP="0025153A">
            <w:pPr>
              <w:ind w:left="100"/>
              <w:rPr>
                <w:b/>
                <w:bCs/>
                <w:sz w:val="22"/>
                <w:szCs w:val="22"/>
              </w:rPr>
            </w:pPr>
            <w:r w:rsidRPr="000423EB">
              <w:rPr>
                <w:b/>
                <w:bCs/>
                <w:sz w:val="22"/>
                <w:szCs w:val="22"/>
              </w:rPr>
              <w:t>Geographical area</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64727E6A" w14:textId="77777777" w:rsidR="00814C27" w:rsidRPr="000423EB" w:rsidRDefault="00814C27" w:rsidP="0025153A">
            <w:pPr>
              <w:ind w:left="100"/>
              <w:rPr>
                <w:bCs/>
                <w:sz w:val="22"/>
                <w:szCs w:val="22"/>
                <w:highlight w:val="yellow"/>
              </w:rPr>
            </w:pPr>
            <w:r w:rsidRPr="000423EB">
              <w:rPr>
                <w:bCs/>
                <w:sz w:val="22"/>
                <w:szCs w:val="22"/>
              </w:rPr>
              <w:t>Eastern Pacific Ocean</w:t>
            </w:r>
            <w:r>
              <w:rPr>
                <w:bCs/>
                <w:sz w:val="22"/>
                <w:szCs w:val="22"/>
              </w:rPr>
              <w:t xml:space="preserve"> High Seas</w:t>
            </w:r>
          </w:p>
        </w:tc>
      </w:tr>
      <w:tr w:rsidR="00814C27" w:rsidRPr="000423EB" w14:paraId="5CA50B5B" w14:textId="77777777" w:rsidTr="0025153A">
        <w:trPr>
          <w:trHeight w:val="152"/>
        </w:trPr>
        <w:tc>
          <w:tcPr>
            <w:tcW w:w="1939"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22B03BBA" w14:textId="77777777" w:rsidR="00814C27" w:rsidRPr="000423EB" w:rsidRDefault="00814C27" w:rsidP="0025153A">
            <w:pPr>
              <w:ind w:left="100"/>
              <w:rPr>
                <w:b/>
                <w:bCs/>
                <w:sz w:val="22"/>
                <w:szCs w:val="22"/>
              </w:rPr>
            </w:pPr>
            <w:r w:rsidRPr="000423EB">
              <w:rPr>
                <w:b/>
                <w:bCs/>
                <w:sz w:val="22"/>
                <w:szCs w:val="22"/>
              </w:rPr>
              <w:t>Fishing method or gear type</w:t>
            </w:r>
          </w:p>
        </w:tc>
        <w:tc>
          <w:tcPr>
            <w:tcW w:w="3061" w:type="pct"/>
            <w:tcBorders>
              <w:top w:val="nil"/>
              <w:left w:val="nil"/>
              <w:bottom w:val="single" w:sz="4" w:space="0" w:color="auto"/>
              <w:right w:val="single" w:sz="7" w:space="0" w:color="000000"/>
            </w:tcBorders>
            <w:tcMar>
              <w:top w:w="100" w:type="dxa"/>
              <w:left w:w="100" w:type="dxa"/>
              <w:bottom w:w="100" w:type="dxa"/>
              <w:right w:w="100" w:type="dxa"/>
            </w:tcMar>
          </w:tcPr>
          <w:p w14:paraId="5DF00963" w14:textId="77777777" w:rsidR="00814C27" w:rsidRPr="000423EB" w:rsidRDefault="00814C27" w:rsidP="0025153A">
            <w:pPr>
              <w:ind w:left="100"/>
              <w:rPr>
                <w:bCs/>
                <w:sz w:val="22"/>
                <w:szCs w:val="22"/>
                <w:highlight w:val="yellow"/>
              </w:rPr>
            </w:pPr>
            <w:r w:rsidRPr="000423EB">
              <w:rPr>
                <w:bCs/>
                <w:sz w:val="22"/>
                <w:szCs w:val="22"/>
              </w:rPr>
              <w:t>Longline</w:t>
            </w:r>
          </w:p>
        </w:tc>
      </w:tr>
      <w:tr w:rsidR="00814C27" w:rsidRPr="000423EB" w14:paraId="532B40A8" w14:textId="77777777" w:rsidTr="0025153A">
        <w:trPr>
          <w:trHeight w:val="439"/>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42B18D95" w14:textId="77777777" w:rsidR="00814C27" w:rsidRPr="000423EB" w:rsidRDefault="00814C27" w:rsidP="0025153A">
            <w:pPr>
              <w:ind w:left="100"/>
              <w:rPr>
                <w:b/>
                <w:bCs/>
                <w:sz w:val="22"/>
                <w:szCs w:val="22"/>
              </w:rPr>
            </w:pPr>
            <w:r w:rsidRPr="000423EB">
              <w:rPr>
                <w:b/>
                <w:bCs/>
                <w:sz w:val="22"/>
                <w:szCs w:val="22"/>
              </w:rPr>
              <w:lastRenderedPageBreak/>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309159B5" w14:textId="658D1668" w:rsidR="00814C27" w:rsidRPr="000423EB" w:rsidRDefault="001C1D69" w:rsidP="0025153A">
            <w:pPr>
              <w:ind w:left="100"/>
              <w:rPr>
                <w:bCs/>
                <w:sz w:val="22"/>
                <w:szCs w:val="22"/>
                <w:highlight w:val="yellow"/>
              </w:rPr>
            </w:pPr>
            <w:r>
              <w:rPr>
                <w:bCs/>
                <w:noProof/>
                <w:sz w:val="22"/>
                <w:szCs w:val="22"/>
              </w:rPr>
              <w:drawing>
                <wp:inline distT="0" distB="0" distL="0" distR="0" wp14:anchorId="4359B1B8" wp14:editId="6303BEA0">
                  <wp:extent cx="2120900" cy="4610100"/>
                  <wp:effectExtent l="0" t="0" r="0" b="0"/>
                  <wp:docPr id="931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328" name="Picture 9313328"/>
                          <pic:cNvPicPr/>
                        </pic:nvPicPr>
                        <pic:blipFill>
                          <a:blip r:embed="rId9">
                            <a:extLst>
                              <a:ext uri="{28A0092B-C50C-407E-A947-70E740481C1C}">
                                <a14:useLocalDpi xmlns:a14="http://schemas.microsoft.com/office/drawing/2010/main" val="0"/>
                              </a:ext>
                            </a:extLst>
                          </a:blip>
                          <a:stretch>
                            <a:fillRect/>
                          </a:stretch>
                        </pic:blipFill>
                        <pic:spPr>
                          <a:xfrm>
                            <a:off x="0" y="0"/>
                            <a:ext cx="2120900" cy="4610100"/>
                          </a:xfrm>
                          <a:prstGeom prst="rect">
                            <a:avLst/>
                          </a:prstGeom>
                        </pic:spPr>
                      </pic:pic>
                    </a:graphicData>
                  </a:graphic>
                </wp:inline>
              </w:drawing>
            </w:r>
          </w:p>
        </w:tc>
      </w:tr>
    </w:tbl>
    <w:p w14:paraId="3D5C46F2" w14:textId="77777777" w:rsidR="00814C27" w:rsidRDefault="00814C27" w:rsidP="00814C27">
      <w:pPr>
        <w:widowControl w:val="0"/>
        <w:rPr>
          <w:i/>
        </w:rPr>
      </w:pPr>
    </w:p>
    <w:p w14:paraId="181A8A8F" w14:textId="77777777" w:rsidR="00814C27" w:rsidRDefault="00814C27" w:rsidP="00814C27">
      <w:pPr>
        <w:pStyle w:val="Heading2"/>
        <w:keepNext w:val="0"/>
        <w:keepLines w:val="0"/>
        <w:rPr>
          <w:color w:val="0070C0"/>
          <w:sz w:val="28"/>
          <w:szCs w:val="28"/>
        </w:rPr>
      </w:pPr>
      <w:r>
        <w:rPr>
          <w:color w:val="0070C0"/>
          <w:sz w:val="28"/>
          <w:szCs w:val="28"/>
        </w:rPr>
        <w:t>FIP Actions</w:t>
      </w:r>
    </w:p>
    <w:p w14:paraId="4D423EDB" w14:textId="77777777" w:rsidR="00814C27" w:rsidRDefault="00814C27" w:rsidP="00814C27">
      <w:pPr>
        <w:spacing w:after="120"/>
      </w:pPr>
    </w:p>
    <w:p w14:paraId="0172262A" w14:textId="77F6D10D" w:rsidR="00814C27" w:rsidRDefault="00814C27" w:rsidP="00814C27">
      <w:pPr>
        <w:spacing w:after="120"/>
      </w:pPr>
      <w:r>
        <w:t>The following improvements are indicated for areas scoring &lt;80 in a preliminary assessment of the fishery to the MSC standard:</w:t>
      </w:r>
    </w:p>
    <w:tbl>
      <w:tblPr>
        <w:tblW w:w="13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0"/>
        <w:gridCol w:w="810"/>
        <w:gridCol w:w="2340"/>
        <w:gridCol w:w="1260"/>
        <w:gridCol w:w="7690"/>
      </w:tblGrid>
      <w:tr w:rsidR="00234728" w14:paraId="2E8A2C67" w14:textId="77777777" w:rsidTr="004A12D7">
        <w:tc>
          <w:tcPr>
            <w:tcW w:w="4570" w:type="dxa"/>
            <w:gridSpan w:val="3"/>
            <w:tcBorders>
              <w:bottom w:val="single" w:sz="8" w:space="0" w:color="000000"/>
              <w:right w:val="single" w:sz="8" w:space="0" w:color="000000"/>
            </w:tcBorders>
            <w:tcMar>
              <w:top w:w="100" w:type="dxa"/>
              <w:left w:w="100" w:type="dxa"/>
              <w:bottom w:w="100" w:type="dxa"/>
              <w:right w:w="100" w:type="dxa"/>
            </w:tcMar>
          </w:tcPr>
          <w:p w14:paraId="24663B0F" w14:textId="77777777" w:rsidR="00234728" w:rsidRDefault="00234728" w:rsidP="004A12D7">
            <w:pPr>
              <w:ind w:left="100"/>
              <w:rPr>
                <w:sz w:val="20"/>
                <w:szCs w:val="20"/>
              </w:rPr>
            </w:pPr>
            <w:r>
              <w:rPr>
                <w:sz w:val="20"/>
                <w:szCs w:val="20"/>
              </w:rPr>
              <w:t xml:space="preserve">Principles and indicators where the fishery </w:t>
            </w:r>
            <w:proofErr w:type="gramStart"/>
            <w:r>
              <w:rPr>
                <w:sz w:val="20"/>
                <w:szCs w:val="20"/>
              </w:rPr>
              <w:t>does</w:t>
            </w:r>
            <w:proofErr w:type="gramEnd"/>
            <w:r>
              <w:rPr>
                <w:sz w:val="20"/>
                <w:szCs w:val="20"/>
              </w:rPr>
              <w:t xml:space="preserve"> not yet appear to “pass” the MSC Standard in 2024</w:t>
            </w:r>
          </w:p>
        </w:tc>
        <w:tc>
          <w:tcPr>
            <w:tcW w:w="1260" w:type="dxa"/>
            <w:tcBorders>
              <w:bottom w:val="single" w:sz="8" w:space="0" w:color="000000"/>
              <w:right w:val="single" w:sz="8" w:space="0" w:color="000000"/>
            </w:tcBorders>
            <w:tcMar>
              <w:top w:w="100" w:type="dxa"/>
              <w:left w:w="100" w:type="dxa"/>
              <w:bottom w:w="100" w:type="dxa"/>
              <w:right w:w="100" w:type="dxa"/>
            </w:tcMar>
          </w:tcPr>
          <w:p w14:paraId="00F47004" w14:textId="77777777" w:rsidR="00234728" w:rsidRDefault="00234728" w:rsidP="004A12D7">
            <w:pPr>
              <w:ind w:left="100"/>
              <w:jc w:val="center"/>
              <w:rPr>
                <w:sz w:val="20"/>
                <w:szCs w:val="20"/>
              </w:rPr>
            </w:pPr>
            <w:r>
              <w:rPr>
                <w:sz w:val="20"/>
                <w:szCs w:val="20"/>
              </w:rPr>
              <w:t>Preliminary score</w:t>
            </w:r>
          </w:p>
        </w:tc>
        <w:tc>
          <w:tcPr>
            <w:tcW w:w="7690" w:type="dxa"/>
            <w:tcBorders>
              <w:bottom w:val="single" w:sz="8" w:space="0" w:color="000000"/>
              <w:right w:val="single" w:sz="8" w:space="0" w:color="000000"/>
            </w:tcBorders>
          </w:tcPr>
          <w:p w14:paraId="3C79FA75" w14:textId="77777777" w:rsidR="00234728" w:rsidRDefault="00234728" w:rsidP="004A12D7">
            <w:pPr>
              <w:ind w:left="100"/>
              <w:jc w:val="center"/>
              <w:rPr>
                <w:sz w:val="20"/>
                <w:szCs w:val="20"/>
              </w:rPr>
            </w:pPr>
            <w:r>
              <w:rPr>
                <w:sz w:val="20"/>
                <w:szCs w:val="20"/>
              </w:rPr>
              <w:t>FIP goals for this indicator per MSC guidance</w:t>
            </w:r>
          </w:p>
        </w:tc>
      </w:tr>
      <w:tr w:rsidR="00234728" w14:paraId="1059BE48" w14:textId="77777777" w:rsidTr="004A12D7">
        <w:tc>
          <w:tcPr>
            <w:tcW w:w="1420" w:type="dxa"/>
            <w:vMerge w:val="restart"/>
            <w:tcBorders>
              <w:bottom w:val="single" w:sz="8" w:space="0" w:color="000000"/>
              <w:right w:val="single" w:sz="8" w:space="0" w:color="000000"/>
            </w:tcBorders>
            <w:tcMar>
              <w:top w:w="100" w:type="dxa"/>
              <w:left w:w="100" w:type="dxa"/>
              <w:bottom w:w="100" w:type="dxa"/>
              <w:right w:w="100" w:type="dxa"/>
            </w:tcMar>
          </w:tcPr>
          <w:p w14:paraId="05D63ED1" w14:textId="77777777" w:rsidR="00234728" w:rsidRDefault="00234728" w:rsidP="004A12D7">
            <w:pPr>
              <w:ind w:left="100"/>
              <w:rPr>
                <w:sz w:val="20"/>
                <w:szCs w:val="20"/>
              </w:rPr>
            </w:pPr>
            <w:r>
              <w:rPr>
                <w:sz w:val="20"/>
                <w:szCs w:val="20"/>
              </w:rPr>
              <w:lastRenderedPageBreak/>
              <w:t>ETP species</w:t>
            </w:r>
          </w:p>
        </w:tc>
        <w:tc>
          <w:tcPr>
            <w:tcW w:w="810" w:type="dxa"/>
            <w:tcBorders>
              <w:bottom w:val="single" w:sz="8" w:space="0" w:color="000000"/>
              <w:right w:val="single" w:sz="8" w:space="0" w:color="000000"/>
            </w:tcBorders>
            <w:tcMar>
              <w:top w:w="100" w:type="dxa"/>
              <w:left w:w="100" w:type="dxa"/>
              <w:bottom w:w="100" w:type="dxa"/>
              <w:right w:w="100" w:type="dxa"/>
            </w:tcMar>
          </w:tcPr>
          <w:p w14:paraId="073491C6" w14:textId="77777777" w:rsidR="00234728" w:rsidRDefault="00234728" w:rsidP="004A12D7">
            <w:pPr>
              <w:ind w:left="100"/>
              <w:rPr>
                <w:sz w:val="20"/>
                <w:szCs w:val="20"/>
              </w:rPr>
            </w:pPr>
            <w:r>
              <w:rPr>
                <w:sz w:val="20"/>
                <w:szCs w:val="20"/>
              </w:rPr>
              <w:t>2.3.1</w:t>
            </w:r>
          </w:p>
        </w:tc>
        <w:tc>
          <w:tcPr>
            <w:tcW w:w="2340" w:type="dxa"/>
            <w:tcBorders>
              <w:bottom w:val="single" w:sz="8" w:space="0" w:color="000000"/>
              <w:right w:val="single" w:sz="8" w:space="0" w:color="000000"/>
            </w:tcBorders>
            <w:tcMar>
              <w:top w:w="100" w:type="dxa"/>
              <w:left w:w="100" w:type="dxa"/>
              <w:bottom w:w="100" w:type="dxa"/>
              <w:right w:w="100" w:type="dxa"/>
            </w:tcMar>
          </w:tcPr>
          <w:p w14:paraId="06C9151A" w14:textId="77777777" w:rsidR="00234728" w:rsidRDefault="00234728" w:rsidP="004A12D7">
            <w:pPr>
              <w:ind w:left="100"/>
              <w:rPr>
                <w:sz w:val="20"/>
                <w:szCs w:val="20"/>
              </w:rPr>
            </w:pPr>
            <w:r>
              <w:rPr>
                <w:sz w:val="20"/>
                <w:szCs w:val="20"/>
              </w:rPr>
              <w:t>ETP species outcome</w:t>
            </w:r>
          </w:p>
        </w:tc>
        <w:tc>
          <w:tcPr>
            <w:tcW w:w="1260" w:type="dxa"/>
            <w:tcBorders>
              <w:bottom w:val="single" w:sz="8" w:space="0" w:color="000000"/>
              <w:right w:val="single" w:sz="8" w:space="0" w:color="000000"/>
            </w:tcBorders>
            <w:tcMar>
              <w:top w:w="100" w:type="dxa"/>
              <w:left w:w="100" w:type="dxa"/>
              <w:bottom w:w="100" w:type="dxa"/>
              <w:right w:w="100" w:type="dxa"/>
            </w:tcMar>
          </w:tcPr>
          <w:p w14:paraId="6B3B3473" w14:textId="77777777" w:rsidR="00234728" w:rsidRDefault="00234728" w:rsidP="004A12D7">
            <w:pPr>
              <w:ind w:left="100"/>
              <w:jc w:val="center"/>
              <w:rPr>
                <w:sz w:val="20"/>
                <w:szCs w:val="20"/>
              </w:rPr>
            </w:pPr>
            <w:r>
              <w:rPr>
                <w:sz w:val="20"/>
                <w:szCs w:val="20"/>
              </w:rPr>
              <w:t>&lt;60</w:t>
            </w:r>
          </w:p>
        </w:tc>
        <w:tc>
          <w:tcPr>
            <w:tcW w:w="7690" w:type="dxa"/>
            <w:tcBorders>
              <w:bottom w:val="single" w:sz="8" w:space="0" w:color="000000"/>
              <w:right w:val="single" w:sz="8" w:space="0" w:color="000000"/>
            </w:tcBorders>
          </w:tcPr>
          <w:p w14:paraId="59580DD9" w14:textId="77777777" w:rsidR="00234728" w:rsidRPr="00291D44" w:rsidRDefault="00234728" w:rsidP="004A12D7">
            <w:pPr>
              <w:pStyle w:val="ListParagraph"/>
              <w:numPr>
                <w:ilvl w:val="0"/>
                <w:numId w:val="12"/>
              </w:numPr>
              <w:rPr>
                <w:sz w:val="20"/>
                <w:szCs w:val="20"/>
              </w:rPr>
            </w:pPr>
            <w:r>
              <w:rPr>
                <w:sz w:val="20"/>
                <w:szCs w:val="20"/>
              </w:rPr>
              <w:t xml:space="preserve">Determine the level of indirect impact of the fishery on the identified ETP species. Determine whether the information basis is sufficient to draw confident and robust conclusions. </w:t>
            </w:r>
            <w:r w:rsidRPr="00291D44">
              <w:rPr>
                <w:sz w:val="20"/>
                <w:szCs w:val="20"/>
              </w:rPr>
              <w:t xml:space="preserve">(2.3.1, </w:t>
            </w:r>
            <w:hyperlink r:id="rId10" w:history="1">
              <w:r w:rsidRPr="00E71F86">
                <w:rPr>
                  <w:rStyle w:val="Hyperlink"/>
                  <w:sz w:val="20"/>
                  <w:szCs w:val="20"/>
                </w:rPr>
                <w:t>MSC 2016</w:t>
              </w:r>
            </w:hyperlink>
            <w:r w:rsidRPr="00291D44">
              <w:rPr>
                <w:sz w:val="20"/>
                <w:szCs w:val="20"/>
              </w:rPr>
              <w:t>:197)</w:t>
            </w:r>
          </w:p>
          <w:p w14:paraId="2218113B" w14:textId="77777777" w:rsidR="00234728" w:rsidRDefault="00234728" w:rsidP="004A12D7">
            <w:pPr>
              <w:ind w:left="100"/>
              <w:jc w:val="center"/>
              <w:rPr>
                <w:sz w:val="20"/>
                <w:szCs w:val="20"/>
              </w:rPr>
            </w:pPr>
            <w:r>
              <w:rPr>
                <w:noProof/>
                <w:sz w:val="20"/>
                <w:szCs w:val="20"/>
              </w:rPr>
              <w:drawing>
                <wp:inline distT="0" distB="0" distL="0" distR="0" wp14:anchorId="598A7C16" wp14:editId="30C74850">
                  <wp:extent cx="304800" cy="304800"/>
                  <wp:effectExtent l="0" t="0" r="0" b="0"/>
                  <wp:docPr id="159382373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14467" cy="314467"/>
                          </a:xfrm>
                          <a:prstGeom prst="rect">
                            <a:avLst/>
                          </a:prstGeom>
                        </pic:spPr>
                      </pic:pic>
                    </a:graphicData>
                  </a:graphic>
                </wp:inline>
              </w:drawing>
            </w:r>
            <w:r>
              <w:rPr>
                <w:sz w:val="20"/>
                <w:szCs w:val="20"/>
              </w:rPr>
              <w:t xml:space="preserve"> established for long-standing FIP vessels, implementing for new vessels</w:t>
            </w:r>
          </w:p>
        </w:tc>
      </w:tr>
      <w:tr w:rsidR="00234728" w14:paraId="12C194FC" w14:textId="77777777" w:rsidTr="004A12D7">
        <w:tc>
          <w:tcPr>
            <w:tcW w:w="1420" w:type="dxa"/>
            <w:vMerge/>
            <w:tcMar>
              <w:top w:w="100" w:type="dxa"/>
              <w:left w:w="100" w:type="dxa"/>
              <w:bottom w:w="100" w:type="dxa"/>
              <w:right w:w="100" w:type="dxa"/>
            </w:tcMar>
          </w:tcPr>
          <w:p w14:paraId="5DE58C52" w14:textId="77777777" w:rsidR="00234728" w:rsidRDefault="00234728" w:rsidP="004A12D7">
            <w:pPr>
              <w:ind w:left="100"/>
            </w:pPr>
          </w:p>
        </w:tc>
        <w:tc>
          <w:tcPr>
            <w:tcW w:w="810" w:type="dxa"/>
            <w:tcBorders>
              <w:bottom w:val="single" w:sz="8" w:space="0" w:color="000000"/>
              <w:right w:val="single" w:sz="8" w:space="0" w:color="000000"/>
            </w:tcBorders>
            <w:tcMar>
              <w:top w:w="100" w:type="dxa"/>
              <w:left w:w="100" w:type="dxa"/>
              <w:bottom w:w="100" w:type="dxa"/>
              <w:right w:w="100" w:type="dxa"/>
            </w:tcMar>
          </w:tcPr>
          <w:p w14:paraId="4A452085" w14:textId="77777777" w:rsidR="00234728" w:rsidRDefault="00234728" w:rsidP="004A12D7">
            <w:pPr>
              <w:ind w:left="100"/>
              <w:rPr>
                <w:sz w:val="20"/>
                <w:szCs w:val="20"/>
              </w:rPr>
            </w:pPr>
            <w:r>
              <w:rPr>
                <w:sz w:val="20"/>
                <w:szCs w:val="20"/>
              </w:rPr>
              <w:t>2.3.2</w:t>
            </w:r>
          </w:p>
        </w:tc>
        <w:tc>
          <w:tcPr>
            <w:tcW w:w="2340" w:type="dxa"/>
            <w:tcBorders>
              <w:bottom w:val="single" w:sz="8" w:space="0" w:color="000000"/>
              <w:right w:val="single" w:sz="8" w:space="0" w:color="000000"/>
            </w:tcBorders>
            <w:tcMar>
              <w:top w:w="100" w:type="dxa"/>
              <w:left w:w="100" w:type="dxa"/>
              <w:bottom w:w="100" w:type="dxa"/>
              <w:right w:w="100" w:type="dxa"/>
            </w:tcMar>
          </w:tcPr>
          <w:p w14:paraId="58FD7C63" w14:textId="77777777" w:rsidR="00234728" w:rsidRDefault="00234728" w:rsidP="004A12D7">
            <w:pPr>
              <w:ind w:left="100"/>
              <w:rPr>
                <w:sz w:val="20"/>
                <w:szCs w:val="20"/>
              </w:rPr>
            </w:pPr>
            <w:r>
              <w:rPr>
                <w:sz w:val="20"/>
                <w:szCs w:val="20"/>
              </w:rPr>
              <w:t>ETP species management</w:t>
            </w:r>
          </w:p>
        </w:tc>
        <w:tc>
          <w:tcPr>
            <w:tcW w:w="1260" w:type="dxa"/>
            <w:tcBorders>
              <w:bottom w:val="single" w:sz="8" w:space="0" w:color="000000"/>
              <w:right w:val="single" w:sz="8" w:space="0" w:color="000000"/>
            </w:tcBorders>
            <w:tcMar>
              <w:top w:w="100" w:type="dxa"/>
              <w:left w:w="100" w:type="dxa"/>
              <w:bottom w:w="100" w:type="dxa"/>
              <w:right w:w="100" w:type="dxa"/>
            </w:tcMar>
          </w:tcPr>
          <w:p w14:paraId="0F99B54A" w14:textId="77777777" w:rsidR="00234728" w:rsidRDefault="00234728" w:rsidP="004A12D7">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16CC8AC3" w14:textId="77777777" w:rsidR="00234728" w:rsidRDefault="00234728" w:rsidP="004A12D7">
            <w:pPr>
              <w:ind w:left="100"/>
              <w:jc w:val="center"/>
              <w:rPr>
                <w:sz w:val="20"/>
                <w:szCs w:val="20"/>
              </w:rPr>
            </w:pPr>
            <w:r>
              <w:rPr>
                <w:sz w:val="20"/>
                <w:szCs w:val="20"/>
              </w:rPr>
              <w:t xml:space="preserve">Implement new measures and strategies, so that, where possible, these are binding and develop monitoring protocols to incentivize compliance. </w:t>
            </w:r>
            <w:r w:rsidRPr="00291D44">
              <w:rPr>
                <w:sz w:val="20"/>
                <w:szCs w:val="20"/>
              </w:rPr>
              <w:t xml:space="preserve">(2.3.2, </w:t>
            </w:r>
            <w:hyperlink r:id="rId13" w:history="1">
              <w:r w:rsidRPr="00E71F86">
                <w:rPr>
                  <w:rStyle w:val="Hyperlink"/>
                  <w:sz w:val="20"/>
                  <w:szCs w:val="20"/>
                </w:rPr>
                <w:t>MSC 2016</w:t>
              </w:r>
            </w:hyperlink>
            <w:r w:rsidRPr="00291D44">
              <w:rPr>
                <w:sz w:val="20"/>
                <w:szCs w:val="20"/>
              </w:rPr>
              <w:t>:214)</w:t>
            </w:r>
          </w:p>
          <w:p w14:paraId="3FF41B21" w14:textId="77777777" w:rsidR="00234728" w:rsidRDefault="00234728" w:rsidP="004A12D7">
            <w:pPr>
              <w:ind w:left="100"/>
              <w:jc w:val="center"/>
              <w:rPr>
                <w:sz w:val="20"/>
                <w:szCs w:val="20"/>
              </w:rPr>
            </w:pPr>
            <w:r>
              <w:rPr>
                <w:noProof/>
                <w:sz w:val="20"/>
                <w:szCs w:val="20"/>
              </w:rPr>
              <w:drawing>
                <wp:inline distT="0" distB="0" distL="0" distR="0" wp14:anchorId="682DE340" wp14:editId="43740550">
                  <wp:extent cx="304800" cy="304800"/>
                  <wp:effectExtent l="0" t="0" r="0" b="0"/>
                  <wp:docPr id="85415955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14467" cy="314467"/>
                          </a:xfrm>
                          <a:prstGeom prst="rect">
                            <a:avLst/>
                          </a:prstGeom>
                        </pic:spPr>
                      </pic:pic>
                    </a:graphicData>
                  </a:graphic>
                </wp:inline>
              </w:drawing>
            </w:r>
            <w:r>
              <w:rPr>
                <w:sz w:val="20"/>
                <w:szCs w:val="20"/>
              </w:rPr>
              <w:t>established for long-standing FIP vessels, implementing for new vessels</w:t>
            </w:r>
          </w:p>
        </w:tc>
      </w:tr>
      <w:tr w:rsidR="00234728" w14:paraId="23FA83F7" w14:textId="77777777" w:rsidTr="004A12D7">
        <w:tc>
          <w:tcPr>
            <w:tcW w:w="1420" w:type="dxa"/>
            <w:vMerge/>
            <w:tcMar>
              <w:top w:w="100" w:type="dxa"/>
              <w:left w:w="100" w:type="dxa"/>
              <w:bottom w:w="100" w:type="dxa"/>
              <w:right w:w="100" w:type="dxa"/>
            </w:tcMar>
          </w:tcPr>
          <w:p w14:paraId="277D52C7" w14:textId="77777777" w:rsidR="00234728" w:rsidRDefault="00234728" w:rsidP="004A12D7">
            <w:pPr>
              <w:ind w:left="100"/>
            </w:pPr>
          </w:p>
        </w:tc>
        <w:tc>
          <w:tcPr>
            <w:tcW w:w="810" w:type="dxa"/>
            <w:tcBorders>
              <w:bottom w:val="single" w:sz="8" w:space="0" w:color="000000"/>
              <w:right w:val="single" w:sz="8" w:space="0" w:color="000000"/>
            </w:tcBorders>
            <w:tcMar>
              <w:top w:w="100" w:type="dxa"/>
              <w:left w:w="100" w:type="dxa"/>
              <w:bottom w:w="100" w:type="dxa"/>
              <w:right w:w="100" w:type="dxa"/>
            </w:tcMar>
          </w:tcPr>
          <w:p w14:paraId="0DDD5DDC" w14:textId="77777777" w:rsidR="00234728" w:rsidRDefault="00234728" w:rsidP="004A12D7">
            <w:pPr>
              <w:ind w:left="100"/>
              <w:rPr>
                <w:sz w:val="20"/>
                <w:szCs w:val="20"/>
              </w:rPr>
            </w:pPr>
            <w:r>
              <w:rPr>
                <w:sz w:val="20"/>
                <w:szCs w:val="20"/>
              </w:rPr>
              <w:t>2.3.3</w:t>
            </w:r>
          </w:p>
        </w:tc>
        <w:tc>
          <w:tcPr>
            <w:tcW w:w="2340" w:type="dxa"/>
            <w:tcBorders>
              <w:bottom w:val="single" w:sz="8" w:space="0" w:color="000000"/>
              <w:right w:val="single" w:sz="8" w:space="0" w:color="000000"/>
            </w:tcBorders>
            <w:tcMar>
              <w:top w:w="100" w:type="dxa"/>
              <w:left w:w="100" w:type="dxa"/>
              <w:bottom w:w="100" w:type="dxa"/>
              <w:right w:w="100" w:type="dxa"/>
            </w:tcMar>
          </w:tcPr>
          <w:p w14:paraId="006671EE" w14:textId="77777777" w:rsidR="00234728" w:rsidRDefault="00234728" w:rsidP="004A12D7">
            <w:pPr>
              <w:ind w:left="100"/>
              <w:rPr>
                <w:sz w:val="20"/>
                <w:szCs w:val="20"/>
              </w:rPr>
            </w:pPr>
            <w:r>
              <w:rPr>
                <w:sz w:val="20"/>
                <w:szCs w:val="20"/>
              </w:rPr>
              <w:t>ETP species information</w:t>
            </w:r>
          </w:p>
        </w:tc>
        <w:tc>
          <w:tcPr>
            <w:tcW w:w="1260" w:type="dxa"/>
            <w:tcBorders>
              <w:bottom w:val="single" w:sz="8" w:space="0" w:color="000000"/>
              <w:right w:val="single" w:sz="8" w:space="0" w:color="000000"/>
            </w:tcBorders>
            <w:tcMar>
              <w:top w:w="100" w:type="dxa"/>
              <w:left w:w="100" w:type="dxa"/>
              <w:bottom w:w="100" w:type="dxa"/>
              <w:right w:w="100" w:type="dxa"/>
            </w:tcMar>
          </w:tcPr>
          <w:p w14:paraId="752D62FE" w14:textId="77777777" w:rsidR="00234728" w:rsidRDefault="00234728" w:rsidP="004A12D7">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693B9891" w14:textId="77777777" w:rsidR="00234728" w:rsidRDefault="00234728" w:rsidP="004A12D7">
            <w:pPr>
              <w:ind w:left="100"/>
              <w:jc w:val="center"/>
              <w:rPr>
                <w:sz w:val="20"/>
                <w:szCs w:val="20"/>
              </w:rPr>
            </w:pPr>
            <w:r>
              <w:rPr>
                <w:sz w:val="20"/>
                <w:szCs w:val="20"/>
              </w:rPr>
              <w:t xml:space="preserve">Consider the potential to engage vessel crews in the collection of ETP management information. This could include training on ETP species identifications and the recording of interactions, via logs and onboard manuals. Engage more widely in regional efforts to collect information and manage impacts on ETP species. </w:t>
            </w:r>
            <w:r w:rsidRPr="00291D44">
              <w:rPr>
                <w:sz w:val="20"/>
                <w:szCs w:val="20"/>
              </w:rPr>
              <w:t xml:space="preserve">(2.3.3, </w:t>
            </w:r>
            <w:hyperlink r:id="rId14" w:history="1">
              <w:r w:rsidRPr="00E71F86">
                <w:rPr>
                  <w:rStyle w:val="Hyperlink"/>
                  <w:sz w:val="20"/>
                  <w:szCs w:val="20"/>
                </w:rPr>
                <w:t>MSC 2016</w:t>
              </w:r>
            </w:hyperlink>
            <w:r w:rsidRPr="00291D44">
              <w:rPr>
                <w:sz w:val="20"/>
                <w:szCs w:val="20"/>
              </w:rPr>
              <w:t>:226)</w:t>
            </w:r>
          </w:p>
          <w:p w14:paraId="2E58E94A" w14:textId="77777777" w:rsidR="00234728" w:rsidRDefault="00234728" w:rsidP="004A12D7">
            <w:pPr>
              <w:ind w:left="100"/>
              <w:jc w:val="center"/>
              <w:rPr>
                <w:sz w:val="20"/>
                <w:szCs w:val="20"/>
              </w:rPr>
            </w:pPr>
            <w:r>
              <w:rPr>
                <w:noProof/>
                <w:sz w:val="20"/>
                <w:szCs w:val="20"/>
              </w:rPr>
              <w:drawing>
                <wp:inline distT="0" distB="0" distL="0" distR="0" wp14:anchorId="54FC9997" wp14:editId="799D134A">
                  <wp:extent cx="304800" cy="304800"/>
                  <wp:effectExtent l="0" t="0" r="0" b="0"/>
                  <wp:docPr id="267249409"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14467" cy="314467"/>
                          </a:xfrm>
                          <a:prstGeom prst="rect">
                            <a:avLst/>
                          </a:prstGeom>
                        </pic:spPr>
                      </pic:pic>
                    </a:graphicData>
                  </a:graphic>
                </wp:inline>
              </w:drawing>
            </w:r>
            <w:r>
              <w:rPr>
                <w:sz w:val="20"/>
                <w:szCs w:val="20"/>
              </w:rPr>
              <w:t xml:space="preserve"> established for long-standing FIP vessels, implementing for new vessels</w:t>
            </w:r>
          </w:p>
        </w:tc>
      </w:tr>
      <w:tr w:rsidR="00234728" w14:paraId="21AF75CF" w14:textId="77777777" w:rsidTr="004A12D7">
        <w:tc>
          <w:tcPr>
            <w:tcW w:w="1420" w:type="dxa"/>
            <w:vMerge w:val="restart"/>
            <w:tcBorders>
              <w:bottom w:val="single" w:sz="8" w:space="0" w:color="000000"/>
              <w:right w:val="single" w:sz="8" w:space="0" w:color="000000"/>
            </w:tcBorders>
            <w:tcMar>
              <w:top w:w="100" w:type="dxa"/>
              <w:left w:w="100" w:type="dxa"/>
              <w:bottom w:w="100" w:type="dxa"/>
              <w:right w:w="100" w:type="dxa"/>
            </w:tcMar>
          </w:tcPr>
          <w:p w14:paraId="5CA56A87" w14:textId="77777777" w:rsidR="00234728" w:rsidRDefault="00234728" w:rsidP="004A12D7">
            <w:pPr>
              <w:ind w:left="100"/>
              <w:rPr>
                <w:sz w:val="20"/>
                <w:szCs w:val="20"/>
              </w:rPr>
            </w:pPr>
            <w:r>
              <w:rPr>
                <w:sz w:val="20"/>
                <w:szCs w:val="20"/>
              </w:rPr>
              <w:t>Ecosystem</w:t>
            </w:r>
          </w:p>
        </w:tc>
        <w:tc>
          <w:tcPr>
            <w:tcW w:w="810" w:type="dxa"/>
            <w:tcBorders>
              <w:bottom w:val="single" w:sz="8" w:space="0" w:color="000000"/>
              <w:right w:val="single" w:sz="8" w:space="0" w:color="000000"/>
            </w:tcBorders>
            <w:tcMar>
              <w:top w:w="100" w:type="dxa"/>
              <w:left w:w="100" w:type="dxa"/>
              <w:bottom w:w="100" w:type="dxa"/>
              <w:right w:w="100" w:type="dxa"/>
            </w:tcMar>
          </w:tcPr>
          <w:p w14:paraId="50F4A80A" w14:textId="77777777" w:rsidR="00234728" w:rsidRDefault="00234728" w:rsidP="004A12D7">
            <w:pPr>
              <w:ind w:left="100"/>
              <w:rPr>
                <w:sz w:val="20"/>
                <w:szCs w:val="20"/>
              </w:rPr>
            </w:pPr>
            <w:r>
              <w:rPr>
                <w:sz w:val="20"/>
                <w:szCs w:val="20"/>
              </w:rPr>
              <w:t>2.5.1</w:t>
            </w:r>
          </w:p>
        </w:tc>
        <w:tc>
          <w:tcPr>
            <w:tcW w:w="2340" w:type="dxa"/>
            <w:tcBorders>
              <w:bottom w:val="single" w:sz="8" w:space="0" w:color="000000"/>
              <w:right w:val="single" w:sz="8" w:space="0" w:color="000000"/>
            </w:tcBorders>
            <w:tcMar>
              <w:top w:w="100" w:type="dxa"/>
              <w:left w:w="100" w:type="dxa"/>
              <w:bottom w:w="100" w:type="dxa"/>
              <w:right w:w="100" w:type="dxa"/>
            </w:tcMar>
          </w:tcPr>
          <w:p w14:paraId="54DF7028" w14:textId="77777777" w:rsidR="00234728" w:rsidRDefault="00234728" w:rsidP="004A12D7">
            <w:pPr>
              <w:ind w:left="100"/>
              <w:rPr>
                <w:sz w:val="20"/>
                <w:szCs w:val="20"/>
              </w:rPr>
            </w:pPr>
            <w:r>
              <w:rPr>
                <w:sz w:val="20"/>
                <w:szCs w:val="20"/>
              </w:rPr>
              <w:t>Ecosystem outcome</w:t>
            </w:r>
          </w:p>
        </w:tc>
        <w:tc>
          <w:tcPr>
            <w:tcW w:w="1260" w:type="dxa"/>
            <w:tcBorders>
              <w:bottom w:val="single" w:sz="8" w:space="0" w:color="000000"/>
              <w:right w:val="single" w:sz="8" w:space="0" w:color="000000"/>
            </w:tcBorders>
            <w:tcMar>
              <w:top w:w="100" w:type="dxa"/>
              <w:left w:w="100" w:type="dxa"/>
              <w:bottom w:w="100" w:type="dxa"/>
              <w:right w:w="100" w:type="dxa"/>
            </w:tcMar>
          </w:tcPr>
          <w:p w14:paraId="1ADE9749" w14:textId="77777777" w:rsidR="00234728" w:rsidRDefault="00234728" w:rsidP="004A12D7">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685E7C72" w14:textId="77777777" w:rsidR="00234728" w:rsidRDefault="00234728" w:rsidP="004A12D7">
            <w:pPr>
              <w:ind w:left="100"/>
              <w:jc w:val="center"/>
              <w:rPr>
                <w:sz w:val="20"/>
                <w:szCs w:val="20"/>
              </w:rPr>
            </w:pPr>
            <w:r>
              <w:rPr>
                <w:sz w:val="20"/>
                <w:szCs w:val="20"/>
              </w:rPr>
              <w:t xml:space="preserve">Give consideration to the ecosystem role of the target species and the wider ecosystem impacts (both direct and indirect) in the setting of fishing opportunities. </w:t>
            </w:r>
            <w:r w:rsidRPr="00291D44">
              <w:rPr>
                <w:sz w:val="20"/>
                <w:szCs w:val="20"/>
              </w:rPr>
              <w:t xml:space="preserve">(2.5.1, </w:t>
            </w:r>
            <w:hyperlink r:id="rId15" w:history="1">
              <w:r w:rsidRPr="00E71F86">
                <w:rPr>
                  <w:rStyle w:val="Hyperlink"/>
                  <w:sz w:val="20"/>
                  <w:szCs w:val="20"/>
                </w:rPr>
                <w:t>MSC 2016</w:t>
              </w:r>
            </w:hyperlink>
            <w:r w:rsidRPr="00291D44">
              <w:rPr>
                <w:sz w:val="20"/>
                <w:szCs w:val="20"/>
              </w:rPr>
              <w:t>:266)</w:t>
            </w:r>
          </w:p>
          <w:p w14:paraId="0BD912B6" w14:textId="77777777" w:rsidR="00234728" w:rsidRDefault="00234728" w:rsidP="004A12D7">
            <w:pPr>
              <w:ind w:left="100"/>
              <w:rPr>
                <w:sz w:val="20"/>
                <w:szCs w:val="20"/>
              </w:rPr>
            </w:pPr>
            <w:r>
              <w:rPr>
                <w:sz w:val="20"/>
                <w:szCs w:val="20"/>
              </w:rPr>
              <w:t>First half has been done not yet the latter half.</w:t>
            </w:r>
          </w:p>
        </w:tc>
      </w:tr>
      <w:tr w:rsidR="00234728" w14:paraId="77AD9718" w14:textId="77777777" w:rsidTr="004A12D7">
        <w:tc>
          <w:tcPr>
            <w:tcW w:w="1420" w:type="dxa"/>
            <w:vMerge/>
            <w:tcMar>
              <w:top w:w="100" w:type="dxa"/>
              <w:left w:w="100" w:type="dxa"/>
              <w:bottom w:w="100" w:type="dxa"/>
              <w:right w:w="100" w:type="dxa"/>
            </w:tcMar>
          </w:tcPr>
          <w:p w14:paraId="634747AF" w14:textId="77777777" w:rsidR="00234728" w:rsidRDefault="00234728" w:rsidP="004A12D7">
            <w:pPr>
              <w:ind w:left="100"/>
            </w:pPr>
          </w:p>
        </w:tc>
        <w:tc>
          <w:tcPr>
            <w:tcW w:w="810" w:type="dxa"/>
            <w:tcBorders>
              <w:bottom w:val="single" w:sz="8" w:space="0" w:color="000000"/>
              <w:right w:val="single" w:sz="8" w:space="0" w:color="000000"/>
            </w:tcBorders>
            <w:tcMar>
              <w:top w:w="100" w:type="dxa"/>
              <w:left w:w="100" w:type="dxa"/>
              <w:bottom w:w="100" w:type="dxa"/>
              <w:right w:w="100" w:type="dxa"/>
            </w:tcMar>
          </w:tcPr>
          <w:p w14:paraId="4095FB56" w14:textId="77777777" w:rsidR="00234728" w:rsidRDefault="00234728" w:rsidP="004A12D7">
            <w:pPr>
              <w:ind w:left="100"/>
              <w:rPr>
                <w:sz w:val="20"/>
                <w:szCs w:val="20"/>
              </w:rPr>
            </w:pPr>
            <w:r>
              <w:rPr>
                <w:sz w:val="20"/>
                <w:szCs w:val="20"/>
              </w:rPr>
              <w:t>2.5.3</w:t>
            </w:r>
          </w:p>
        </w:tc>
        <w:tc>
          <w:tcPr>
            <w:tcW w:w="2340" w:type="dxa"/>
            <w:tcBorders>
              <w:bottom w:val="single" w:sz="8" w:space="0" w:color="000000"/>
              <w:right w:val="single" w:sz="8" w:space="0" w:color="000000"/>
            </w:tcBorders>
            <w:tcMar>
              <w:top w:w="100" w:type="dxa"/>
              <w:left w:w="100" w:type="dxa"/>
              <w:bottom w:w="100" w:type="dxa"/>
              <w:right w:w="100" w:type="dxa"/>
            </w:tcMar>
          </w:tcPr>
          <w:p w14:paraId="54D7E842" w14:textId="77777777" w:rsidR="00234728" w:rsidRDefault="00234728" w:rsidP="004A12D7">
            <w:pPr>
              <w:ind w:left="100"/>
              <w:rPr>
                <w:sz w:val="20"/>
                <w:szCs w:val="20"/>
              </w:rPr>
            </w:pPr>
            <w:r>
              <w:rPr>
                <w:sz w:val="20"/>
                <w:szCs w:val="20"/>
              </w:rPr>
              <w:t>Ecosystem information</w:t>
            </w:r>
          </w:p>
        </w:tc>
        <w:tc>
          <w:tcPr>
            <w:tcW w:w="1260" w:type="dxa"/>
            <w:tcBorders>
              <w:bottom w:val="single" w:sz="8" w:space="0" w:color="000000"/>
              <w:right w:val="single" w:sz="8" w:space="0" w:color="000000"/>
            </w:tcBorders>
            <w:tcMar>
              <w:top w:w="100" w:type="dxa"/>
              <w:left w:w="100" w:type="dxa"/>
              <w:bottom w:w="100" w:type="dxa"/>
              <w:right w:w="100" w:type="dxa"/>
            </w:tcMar>
          </w:tcPr>
          <w:p w14:paraId="79F619E5" w14:textId="77777777" w:rsidR="00234728" w:rsidRDefault="00234728" w:rsidP="004A12D7">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714C51F0" w14:textId="77777777" w:rsidR="00234728" w:rsidRDefault="00234728" w:rsidP="004A12D7">
            <w:pPr>
              <w:ind w:left="100"/>
              <w:jc w:val="center"/>
              <w:rPr>
                <w:sz w:val="20"/>
                <w:szCs w:val="20"/>
              </w:rPr>
            </w:pPr>
            <w:r>
              <w:rPr>
                <w:sz w:val="20"/>
                <w:szCs w:val="20"/>
              </w:rPr>
              <w:t xml:space="preserve">Consider the potential for unintended or indirect ecosystem impacts of the fishery and ensure that on-going research and data collection are adequate to identify these changes. </w:t>
            </w:r>
            <w:r w:rsidRPr="00291D44">
              <w:rPr>
                <w:sz w:val="20"/>
                <w:szCs w:val="20"/>
              </w:rPr>
              <w:t xml:space="preserve">(2.5.3, </w:t>
            </w:r>
            <w:hyperlink r:id="rId16" w:history="1">
              <w:r w:rsidRPr="00E71F86">
                <w:rPr>
                  <w:rStyle w:val="Hyperlink"/>
                  <w:sz w:val="20"/>
                  <w:szCs w:val="20"/>
                </w:rPr>
                <w:t>MSC 2016</w:t>
              </w:r>
            </w:hyperlink>
            <w:r w:rsidRPr="00291D44">
              <w:rPr>
                <w:sz w:val="20"/>
                <w:szCs w:val="20"/>
              </w:rPr>
              <w:t>:302)</w:t>
            </w:r>
          </w:p>
          <w:p w14:paraId="17F045AC" w14:textId="77777777" w:rsidR="00234728" w:rsidRDefault="00234728" w:rsidP="004A12D7">
            <w:pPr>
              <w:ind w:left="100"/>
              <w:jc w:val="center"/>
              <w:rPr>
                <w:sz w:val="20"/>
                <w:szCs w:val="20"/>
              </w:rPr>
            </w:pPr>
            <w:r>
              <w:rPr>
                <w:noProof/>
                <w:sz w:val="20"/>
                <w:szCs w:val="20"/>
              </w:rPr>
              <w:drawing>
                <wp:inline distT="0" distB="0" distL="0" distR="0" wp14:anchorId="19F9EB22" wp14:editId="23BE2463">
                  <wp:extent cx="304800" cy="304800"/>
                  <wp:effectExtent l="0" t="0" r="0" b="0"/>
                  <wp:docPr id="68270870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14467" cy="314467"/>
                          </a:xfrm>
                          <a:prstGeom prst="rect">
                            <a:avLst/>
                          </a:prstGeom>
                        </pic:spPr>
                      </pic:pic>
                    </a:graphicData>
                  </a:graphic>
                </wp:inline>
              </w:drawing>
            </w:r>
            <w:r>
              <w:rPr>
                <w:sz w:val="20"/>
                <w:szCs w:val="20"/>
              </w:rPr>
              <w:t xml:space="preserve"> established for long-standing FIP vessels, implementing for new vessels</w:t>
            </w:r>
          </w:p>
        </w:tc>
      </w:tr>
    </w:tbl>
    <w:p w14:paraId="0420F65F" w14:textId="7F985FF7" w:rsidR="00A64068" w:rsidRDefault="00A64068"/>
    <w:p w14:paraId="032AC88A" w14:textId="77777777" w:rsidR="00234728" w:rsidRDefault="00234728"/>
    <w:p w14:paraId="330D8E87" w14:textId="2CD8FCF2" w:rsidR="00D94EED" w:rsidRPr="002E0D72" w:rsidRDefault="009F1BE6" w:rsidP="002E0D72">
      <w:pPr>
        <w:rPr>
          <w:bCs/>
          <w:sz w:val="20"/>
          <w:szCs w:val="20"/>
          <w:lang w:val="en-GB"/>
        </w:rPr>
      </w:pPr>
      <w:bookmarkStart w:id="16" w:name="_c8hgeq970xjy" w:colFirst="0" w:colLast="0"/>
      <w:bookmarkEnd w:id="16"/>
      <w:r w:rsidRPr="002E0D72">
        <w:rPr>
          <w:b/>
          <w:sz w:val="20"/>
          <w:szCs w:val="20"/>
          <w:lang w:val="en-GB"/>
        </w:rPr>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005A30DA">
        <w:rPr>
          <w:b/>
          <w:sz w:val="20"/>
          <w:szCs w:val="20"/>
          <w:lang w:val="en-GB"/>
        </w:rPr>
        <w:t xml:space="preserve">2021-2022 </w:t>
      </w:r>
      <w:r w:rsidRPr="009F1BE6">
        <w:rPr>
          <w:b/>
          <w:sz w:val="20"/>
          <w:szCs w:val="20"/>
          <w:lang w:val="en-GB"/>
        </w:rPr>
        <w:t>Action</w:t>
      </w:r>
      <w:r w:rsidR="005A30DA">
        <w:rPr>
          <w:b/>
          <w:sz w:val="20"/>
          <w:szCs w:val="20"/>
          <w:lang w:val="en-GB"/>
        </w:rPr>
        <w:t>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2692"/>
        <w:gridCol w:w="10250"/>
      </w:tblGrid>
      <w:tr w:rsidR="004833B2" w14:paraId="42F4E7B1" w14:textId="77777777" w:rsidTr="007C2EA2">
        <w:trPr>
          <w:trHeight w:val="20"/>
        </w:trPr>
        <w:tc>
          <w:tcPr>
            <w:tcW w:w="1040" w:type="pct"/>
            <w:tcBorders>
              <w:top w:val="single" w:sz="7" w:space="0" w:color="000000"/>
              <w:left w:val="single" w:sz="7" w:space="0" w:color="000000"/>
              <w:bottom w:val="single" w:sz="7" w:space="0" w:color="000000"/>
              <w:right w:val="single" w:sz="7" w:space="0" w:color="000000"/>
            </w:tcBorders>
          </w:tcPr>
          <w:p w14:paraId="3C2577E5" w14:textId="77777777" w:rsidR="004833B2" w:rsidDel="000B7ACA" w:rsidRDefault="004833B2" w:rsidP="004833B2">
            <w:pPr>
              <w:ind w:left="40"/>
              <w:rPr>
                <w:b/>
                <w:sz w:val="20"/>
                <w:szCs w:val="20"/>
              </w:rPr>
            </w:pPr>
            <w:r w:rsidDel="000B7ACA">
              <w:rPr>
                <w:b/>
                <w:sz w:val="20"/>
                <w:szCs w:val="20"/>
              </w:rPr>
              <w:t xml:space="preserve">Action Number and Name </w:t>
            </w:r>
          </w:p>
          <w:p w14:paraId="1EB4EBD8" w14:textId="04755D1F" w:rsidR="004833B2" w:rsidRDefault="004833B2" w:rsidP="004833B2">
            <w:pPr>
              <w:ind w:left="140"/>
              <w:jc w:val="both"/>
              <w:rPr>
                <w:b/>
                <w:sz w:val="20"/>
                <w:szCs w:val="20"/>
              </w:rPr>
            </w:pPr>
            <w:r w:rsidDel="000B7ACA">
              <w:rPr>
                <w:sz w:val="20"/>
                <w:szCs w:val="20"/>
              </w:rPr>
              <w:t>(One sentence description)</w:t>
            </w:r>
          </w:p>
        </w:tc>
        <w:tc>
          <w:tcPr>
            <w:tcW w:w="3960" w:type="pct"/>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DBE2742" w14:textId="36D91722" w:rsidR="004833B2" w:rsidRDefault="00CA7437" w:rsidP="004833B2">
            <w:pPr>
              <w:ind w:left="140"/>
              <w:rPr>
                <w:sz w:val="20"/>
                <w:szCs w:val="20"/>
              </w:rPr>
            </w:pPr>
            <w:r w:rsidRPr="00CA7437">
              <w:rPr>
                <w:sz w:val="20"/>
                <w:szCs w:val="20"/>
              </w:rPr>
              <w:t>Reduce the fishery's impacts on endangered, threatened and protected (ETP) species</w:t>
            </w:r>
          </w:p>
        </w:tc>
      </w:tr>
      <w:tr w:rsidR="004833B2" w14:paraId="0B25D9CC" w14:textId="77777777" w:rsidTr="007C2EA2">
        <w:trPr>
          <w:trHeight w:val="580"/>
        </w:trPr>
        <w:tc>
          <w:tcPr>
            <w:tcW w:w="1040" w:type="pct"/>
            <w:tcBorders>
              <w:top w:val="nil"/>
              <w:left w:val="single" w:sz="7" w:space="0" w:color="000000"/>
              <w:bottom w:val="single" w:sz="4" w:space="0" w:color="auto"/>
              <w:right w:val="single" w:sz="7" w:space="0" w:color="000000"/>
            </w:tcBorders>
          </w:tcPr>
          <w:p w14:paraId="2CCD4614" w14:textId="3978D472" w:rsidR="004833B2" w:rsidRDefault="004833B2" w:rsidP="004833B2">
            <w:pPr>
              <w:ind w:left="75"/>
              <w:jc w:val="both"/>
              <w:rPr>
                <w:b/>
                <w:sz w:val="20"/>
                <w:szCs w:val="20"/>
              </w:rPr>
            </w:pPr>
            <w:r w:rsidDel="000B7ACA">
              <w:rPr>
                <w:b/>
                <w:sz w:val="20"/>
                <w:szCs w:val="20"/>
              </w:rPr>
              <w:t>Action Goal</w:t>
            </w:r>
            <w:r w:rsidR="00CB359B">
              <w:rPr>
                <w:b/>
                <w:sz w:val="20"/>
                <w:szCs w:val="20"/>
              </w:rPr>
              <w:t>s</w:t>
            </w:r>
          </w:p>
          <w:p w14:paraId="3164BA43" w14:textId="7A9E7A78" w:rsidR="004833B2" w:rsidRDefault="004833B2" w:rsidP="004833B2">
            <w:pPr>
              <w:ind w:left="165"/>
              <w:jc w:val="both"/>
              <w:rPr>
                <w:b/>
                <w:sz w:val="20"/>
                <w:szCs w:val="20"/>
              </w:rPr>
            </w:pPr>
            <w:r w:rsidDel="000B7ACA">
              <w:rPr>
                <w:sz w:val="20"/>
                <w:szCs w:val="20"/>
              </w:rPr>
              <w:t>(One sentence that describe the result of the action)</w:t>
            </w:r>
          </w:p>
        </w:tc>
        <w:tc>
          <w:tcPr>
            <w:tcW w:w="3960" w:type="pct"/>
            <w:tcBorders>
              <w:top w:val="nil"/>
              <w:left w:val="nil"/>
              <w:bottom w:val="single" w:sz="4" w:space="0" w:color="auto"/>
              <w:right w:val="single" w:sz="7" w:space="0" w:color="000000"/>
            </w:tcBorders>
            <w:tcMar>
              <w:top w:w="40" w:type="dxa"/>
              <w:left w:w="40" w:type="dxa"/>
              <w:bottom w:w="40" w:type="dxa"/>
              <w:right w:w="40" w:type="dxa"/>
            </w:tcMar>
          </w:tcPr>
          <w:p w14:paraId="18695431" w14:textId="32D7C927" w:rsidR="00CA7437" w:rsidRDefault="00CA7437" w:rsidP="004833B2">
            <w:pPr>
              <w:ind w:left="140"/>
              <w:rPr>
                <w:sz w:val="20"/>
                <w:szCs w:val="20"/>
              </w:rPr>
            </w:pPr>
            <w:r w:rsidRPr="00CA7437">
              <w:rPr>
                <w:sz w:val="20"/>
                <w:szCs w:val="20"/>
              </w:rPr>
              <w:t>Boost the fishery's avoidance of endangered, threatened and protected (ETP) species and their survival when impacted by the fishing gear incidentally.</w:t>
            </w:r>
          </w:p>
          <w:p w14:paraId="3488A12B" w14:textId="77777777" w:rsidR="00C57B7A" w:rsidRDefault="00C57B7A" w:rsidP="00C57B7A"/>
          <w:p w14:paraId="6F6F1DDC" w14:textId="3AA3AF4B" w:rsidR="00C57B7A" w:rsidRPr="00C57B7A" w:rsidRDefault="00C57B7A" w:rsidP="00C57B7A">
            <w:pPr>
              <w:rPr>
                <w:rFonts w:cstheme="minorHAnsi"/>
                <w:i/>
                <w:iCs/>
                <w:sz w:val="22"/>
                <w:szCs w:val="22"/>
              </w:rPr>
            </w:pPr>
            <w:r>
              <w:t xml:space="preserve">The FIP’s major action is taking up the RFMO recommendations for avoiding </w:t>
            </w:r>
            <w:r>
              <w:t>or</w:t>
            </w:r>
            <w:r>
              <w:t xml:space="preserve"> safely releasing and handling seabirds, sea turtles, cetaceans and rays, striped marlin and overfished sharks. </w:t>
            </w:r>
          </w:p>
          <w:p w14:paraId="5A3370C1" w14:textId="77777777" w:rsidR="00C57B7A" w:rsidRPr="00C57B7A" w:rsidRDefault="00C57B7A" w:rsidP="00F74956">
            <w:pPr>
              <w:pStyle w:val="ListParagraph"/>
              <w:numPr>
                <w:ilvl w:val="1"/>
                <w:numId w:val="14"/>
              </w:numPr>
              <w:rPr>
                <w:rFonts w:cstheme="minorHAnsi"/>
                <w:i/>
                <w:iCs/>
                <w:sz w:val="22"/>
                <w:szCs w:val="22"/>
              </w:rPr>
            </w:pPr>
            <w:r>
              <w:lastRenderedPageBreak/>
              <w:t>The FIP reviews and takes up recommendations that are based on the scientific findings and advice from both the WCPFC and IATTC for safe handling and live release of ETP species from longline gear</w:t>
            </w:r>
            <w:r>
              <w:t>.</w:t>
            </w:r>
          </w:p>
          <w:p w14:paraId="4EA1FE4D" w14:textId="7FE8DAAF" w:rsidR="002275CA" w:rsidRPr="00C57B7A" w:rsidRDefault="00C57B7A" w:rsidP="00C57B7A">
            <w:pPr>
              <w:pStyle w:val="ListParagraph"/>
              <w:numPr>
                <w:ilvl w:val="1"/>
                <w:numId w:val="14"/>
              </w:numPr>
              <w:rPr>
                <w:rFonts w:cstheme="minorHAnsi"/>
                <w:sz w:val="22"/>
                <w:szCs w:val="22"/>
              </w:rPr>
            </w:pPr>
            <w:r>
              <w:t xml:space="preserve">These include IATTC’s </w:t>
            </w:r>
            <w:hyperlink r:id="rId17" w:tgtFrame="_blank" w:history="1">
              <w:r w:rsidRPr="00026C92">
                <w:rPr>
                  <w:rStyle w:val="Hyperlink"/>
                  <w:sz w:val="22"/>
                  <w:szCs w:val="22"/>
                </w:rPr>
                <w:t>EB-02-03 - Workplan towards the adoption of best handling and release practices for vulnerable species In IATT</w:t>
              </w:r>
              <w:r w:rsidRPr="00026C92">
                <w:rPr>
                  <w:rStyle w:val="Hyperlink"/>
                  <w:sz w:val="22"/>
                  <w:szCs w:val="22"/>
                </w:rPr>
                <w:t>C</w:t>
              </w:r>
              <w:r w:rsidRPr="00026C92">
                <w:rPr>
                  <w:rStyle w:val="Hyperlink"/>
                  <w:sz w:val="22"/>
                  <w:szCs w:val="22"/>
                </w:rPr>
                <w:t xml:space="preserve"> fisheries</w:t>
              </w:r>
            </w:hyperlink>
            <w:r>
              <w:rPr>
                <w:rFonts w:cstheme="minorHAnsi"/>
                <w:sz w:val="22"/>
                <w:szCs w:val="22"/>
              </w:rPr>
              <w:t xml:space="preserve">. Reference: </w:t>
            </w:r>
            <w:hyperlink r:id="rId18" w:tgtFrame="_blank" w:history="1">
              <w:r w:rsidRPr="002275CA">
                <w:rPr>
                  <w:rStyle w:val="Hyperlink"/>
                  <w:rFonts w:cstheme="minorHAnsi"/>
                  <w:sz w:val="22"/>
                  <w:szCs w:val="22"/>
                </w:rPr>
                <w:t>IATTC, 2ND MEETING OF THE PERMANENT WORKING GROUP ON ECOSYSTEM AND BYCATCH</w:t>
              </w:r>
            </w:hyperlink>
            <w:r>
              <w:t xml:space="preserve"> and WCPFC’s </w:t>
            </w:r>
            <w:r>
              <w:t xml:space="preserve">longline-specific guidance found in </w:t>
            </w:r>
            <w:hyperlink r:id="rId19" w:history="1">
              <w:r>
                <w:rPr>
                  <w:rStyle w:val="Hyperlink"/>
                </w:rPr>
                <w:t>CMM 2024-05</w:t>
              </w:r>
            </w:hyperlink>
            <w:r>
              <w:t xml:space="preserve"> for sharks and </w:t>
            </w:r>
            <w:hyperlink r:id="rId20" w:history="1">
              <w:r>
                <w:rPr>
                  <w:rStyle w:val="Hyperlink"/>
                </w:rPr>
                <w:t>CMM 2024-07</w:t>
              </w:r>
            </w:hyperlink>
            <w:r>
              <w:t xml:space="preserve"> for cetaceans.</w:t>
            </w:r>
          </w:p>
          <w:p w14:paraId="79A35CA3" w14:textId="3CAF3729" w:rsidR="002A7187" w:rsidRPr="00773F3F" w:rsidRDefault="002A7187" w:rsidP="00773F3F">
            <w:pPr>
              <w:rPr>
                <w:sz w:val="20"/>
                <w:szCs w:val="20"/>
              </w:rPr>
            </w:pPr>
          </w:p>
        </w:tc>
      </w:tr>
      <w:tr w:rsidR="004833B2" w14:paraId="00B910FA" w14:textId="77777777" w:rsidTr="00DE69A4">
        <w:trPr>
          <w:trHeight w:val="781"/>
        </w:trPr>
        <w:tc>
          <w:tcPr>
            <w:tcW w:w="1040" w:type="pct"/>
            <w:tcBorders>
              <w:top w:val="single" w:sz="4" w:space="0" w:color="auto"/>
              <w:left w:val="single" w:sz="8" w:space="0" w:color="000000"/>
              <w:bottom w:val="single" w:sz="8" w:space="0" w:color="000000"/>
              <w:right w:val="single" w:sz="8" w:space="0" w:color="000000"/>
            </w:tcBorders>
          </w:tcPr>
          <w:p w14:paraId="0B04D077" w14:textId="77777777" w:rsidR="004833B2" w:rsidDel="000B7ACA" w:rsidRDefault="004833B2" w:rsidP="004833B2">
            <w:pPr>
              <w:ind w:left="40"/>
              <w:rPr>
                <w:b/>
                <w:sz w:val="20"/>
                <w:szCs w:val="20"/>
              </w:rPr>
            </w:pPr>
            <w:r w:rsidDel="000B7ACA">
              <w:rPr>
                <w:b/>
                <w:sz w:val="20"/>
                <w:szCs w:val="20"/>
              </w:rPr>
              <w:lastRenderedPageBreak/>
              <w:t xml:space="preserve">Action Description </w:t>
            </w:r>
          </w:p>
          <w:p w14:paraId="43A77441" w14:textId="20B6A3A3" w:rsidR="004833B2" w:rsidRDefault="004833B2" w:rsidP="004833B2">
            <w:pPr>
              <w:ind w:left="140"/>
              <w:rPr>
                <w:b/>
                <w:sz w:val="20"/>
                <w:szCs w:val="20"/>
              </w:rPr>
            </w:pPr>
          </w:p>
        </w:tc>
        <w:tc>
          <w:tcPr>
            <w:tcW w:w="3960"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6774A3B4" w14:textId="3CA2BBE5" w:rsidR="007C2EA2" w:rsidRPr="007C2EA2" w:rsidRDefault="002275CA" w:rsidP="009C424D">
            <w:pPr>
              <w:rPr>
                <w:sz w:val="20"/>
                <w:szCs w:val="20"/>
                <w:lang w:val="en-GB"/>
              </w:rPr>
            </w:pPr>
            <w:bookmarkStart w:id="17" w:name="OLE_LINK1"/>
            <w:bookmarkStart w:id="18" w:name="OLE_LINK2"/>
            <w:r w:rsidRPr="0076143E">
              <w:rPr>
                <w:sz w:val="20"/>
                <w:szCs w:val="20"/>
                <w:lang w:val="en-GB"/>
              </w:rPr>
              <w:t>FIP vessels are recording incidental interactions with sea birds, turtles, rays, sharks and non-targe species feeding from the baited hooks on the longline gear</w:t>
            </w:r>
            <w:bookmarkEnd w:id="17"/>
            <w:bookmarkEnd w:id="18"/>
            <w:r w:rsidRPr="0076143E">
              <w:rPr>
                <w:sz w:val="20"/>
                <w:szCs w:val="20"/>
                <w:lang w:val="en-GB"/>
              </w:rPr>
              <w:t xml:space="preserve"> (non-retained species). FIP vessel operators and crew </w:t>
            </w:r>
            <w:r w:rsidR="00C57B7A">
              <w:rPr>
                <w:sz w:val="20"/>
                <w:szCs w:val="20"/>
                <w:lang w:val="en-GB"/>
              </w:rPr>
              <w:t xml:space="preserve">also </w:t>
            </w:r>
            <w:r w:rsidRPr="0076143E">
              <w:rPr>
                <w:sz w:val="20"/>
                <w:szCs w:val="20"/>
                <w:lang w:val="en-GB"/>
              </w:rPr>
              <w:t>received educational materials (courtesy of USA-NOAA) for practicing safe handling and release</w:t>
            </w:r>
            <w:r w:rsidR="00C57B7A">
              <w:rPr>
                <w:sz w:val="20"/>
                <w:szCs w:val="20"/>
                <w:lang w:val="en-GB"/>
              </w:rPr>
              <w:t xml:space="preserve"> in addition to the IATTC and </w:t>
            </w:r>
            <w:r w:rsidR="00773F3F">
              <w:rPr>
                <w:sz w:val="20"/>
                <w:szCs w:val="20"/>
                <w:lang w:val="en-GB"/>
              </w:rPr>
              <w:t>WCPFC.</w:t>
            </w:r>
          </w:p>
        </w:tc>
      </w:tr>
      <w:tr w:rsidR="007C2EA2" w14:paraId="3B9A0538" w14:textId="77777777" w:rsidTr="00DE69A4">
        <w:trPr>
          <w:trHeight w:val="781"/>
        </w:trPr>
        <w:tc>
          <w:tcPr>
            <w:tcW w:w="1040" w:type="pct"/>
            <w:tcBorders>
              <w:top w:val="single" w:sz="4" w:space="0" w:color="auto"/>
              <w:left w:val="single" w:sz="8" w:space="0" w:color="000000"/>
              <w:bottom w:val="single" w:sz="8" w:space="0" w:color="000000"/>
              <w:right w:val="single" w:sz="8" w:space="0" w:color="000000"/>
            </w:tcBorders>
          </w:tcPr>
          <w:p w14:paraId="1160EA5F" w14:textId="02B56863" w:rsidR="007C2EA2" w:rsidDel="000B7ACA" w:rsidRDefault="007C2EA2" w:rsidP="004833B2">
            <w:pPr>
              <w:ind w:left="40"/>
              <w:rPr>
                <w:b/>
                <w:sz w:val="20"/>
                <w:szCs w:val="20"/>
              </w:rPr>
            </w:pPr>
            <w:r>
              <w:rPr>
                <w:b/>
                <w:sz w:val="20"/>
                <w:szCs w:val="20"/>
              </w:rPr>
              <w:t>Action Rationale</w:t>
            </w:r>
          </w:p>
        </w:tc>
        <w:tc>
          <w:tcPr>
            <w:tcW w:w="3960"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6643843" w14:textId="039FE5AD" w:rsidR="007C2EA2" w:rsidRDefault="002275CA" w:rsidP="007C2EA2">
            <w:pPr>
              <w:rPr>
                <w:sz w:val="20"/>
                <w:szCs w:val="20"/>
              </w:rPr>
            </w:pPr>
            <w:r>
              <w:rPr>
                <w:sz w:val="20"/>
                <w:szCs w:val="20"/>
                <w:lang w:val="en-GB"/>
              </w:rPr>
              <w:t>Improving the fishery to m</w:t>
            </w:r>
            <w:r w:rsidR="00DE69A4">
              <w:rPr>
                <w:sz w:val="20"/>
                <w:szCs w:val="20"/>
                <w:lang w:val="en-GB"/>
              </w:rPr>
              <w:t>eet</w:t>
            </w:r>
            <w:r>
              <w:rPr>
                <w:sz w:val="20"/>
                <w:szCs w:val="20"/>
                <w:lang w:val="en-GB"/>
              </w:rPr>
              <w:t xml:space="preserve"> the standard set by</w:t>
            </w:r>
            <w:r w:rsidR="00DE69A4">
              <w:rPr>
                <w:sz w:val="20"/>
                <w:szCs w:val="20"/>
                <w:lang w:val="en-GB"/>
              </w:rPr>
              <w:t xml:space="preserve"> the 60 scores for</w:t>
            </w:r>
            <w:r>
              <w:rPr>
                <w:sz w:val="20"/>
                <w:szCs w:val="20"/>
                <w:lang w:val="en-GB"/>
              </w:rPr>
              <w:t xml:space="preserve"> 2.3.1 and 80 scores for 2.3.2, 2.3.3 in the MSC standard is a</w:t>
            </w:r>
            <w:r w:rsidR="00DE69A4">
              <w:rPr>
                <w:sz w:val="20"/>
                <w:szCs w:val="20"/>
                <w:lang w:val="en-GB"/>
              </w:rPr>
              <w:t xml:space="preserve"> necessary basis for</w:t>
            </w:r>
            <w:r>
              <w:rPr>
                <w:sz w:val="20"/>
                <w:szCs w:val="20"/>
                <w:lang w:val="en-GB"/>
              </w:rPr>
              <w:t xml:space="preserve"> sustaining the pelagic ecosystem and populations of </w:t>
            </w:r>
            <w:r w:rsidR="00DE69A4">
              <w:rPr>
                <w:sz w:val="20"/>
                <w:szCs w:val="20"/>
                <w:lang w:val="en-GB"/>
              </w:rPr>
              <w:t>endangered, threatened and protected specie</w:t>
            </w:r>
            <w:r>
              <w:rPr>
                <w:sz w:val="20"/>
                <w:szCs w:val="20"/>
                <w:lang w:val="en-GB"/>
              </w:rPr>
              <w:t>s.</w:t>
            </w:r>
          </w:p>
          <w:p w14:paraId="4E0BF3EF" w14:textId="73794122" w:rsidR="007C2EA2" w:rsidRDefault="007C2EA2" w:rsidP="00073906">
            <w:pPr>
              <w:rPr>
                <w:sz w:val="20"/>
                <w:szCs w:val="20"/>
                <w:lang w:val="en-GB"/>
              </w:rPr>
            </w:pPr>
          </w:p>
        </w:tc>
      </w:tr>
      <w:tr w:rsidR="004833B2" w14:paraId="453DC477" w14:textId="77777777" w:rsidTr="007C2EA2">
        <w:trPr>
          <w:trHeight w:val="360"/>
        </w:trPr>
        <w:tc>
          <w:tcPr>
            <w:tcW w:w="1040" w:type="pct"/>
            <w:tcBorders>
              <w:top w:val="single" w:sz="8" w:space="0" w:color="000000"/>
              <w:left w:val="single" w:sz="7" w:space="0" w:color="000000"/>
              <w:bottom w:val="single" w:sz="4" w:space="0" w:color="000000"/>
              <w:right w:val="single" w:sz="7" w:space="0" w:color="000000"/>
            </w:tcBorders>
          </w:tcPr>
          <w:p w14:paraId="172BD917" w14:textId="64F9E491" w:rsidR="004833B2" w:rsidRDefault="004833B2" w:rsidP="004833B2">
            <w:pPr>
              <w:ind w:left="75"/>
              <w:rPr>
                <w:b/>
                <w:sz w:val="20"/>
                <w:szCs w:val="20"/>
              </w:rPr>
            </w:pPr>
            <w:r w:rsidDel="000B7ACA">
              <w:rPr>
                <w:b/>
                <w:sz w:val="20"/>
                <w:szCs w:val="20"/>
              </w:rPr>
              <w:t>Expected Completion Date</w:t>
            </w:r>
          </w:p>
        </w:tc>
        <w:tc>
          <w:tcPr>
            <w:tcW w:w="3960"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11715E5D" w14:textId="4F3536B3" w:rsidR="004833B2" w:rsidRPr="002E0D72" w:rsidRDefault="009C424D" w:rsidP="004833B2">
            <w:pPr>
              <w:ind w:left="140"/>
              <w:rPr>
                <w:sz w:val="20"/>
                <w:szCs w:val="20"/>
                <w:highlight w:val="yellow"/>
              </w:rPr>
            </w:pPr>
            <w:r>
              <w:rPr>
                <w:sz w:val="20"/>
                <w:szCs w:val="20"/>
              </w:rPr>
              <w:t>Decem</w:t>
            </w:r>
            <w:r w:rsidR="00C1034A" w:rsidRPr="00C1034A">
              <w:rPr>
                <w:sz w:val="20"/>
                <w:szCs w:val="20"/>
              </w:rPr>
              <w:t>ber 202</w:t>
            </w:r>
            <w:r w:rsidR="002275CA">
              <w:rPr>
                <w:sz w:val="20"/>
                <w:szCs w:val="20"/>
              </w:rPr>
              <w:t>6</w:t>
            </w:r>
          </w:p>
        </w:tc>
      </w:tr>
      <w:tr w:rsidR="004833B2" w14:paraId="6D6C9BA6" w14:textId="77777777" w:rsidTr="007C2EA2">
        <w:trPr>
          <w:cantSplit/>
          <w:trHeight w:val="318"/>
        </w:trPr>
        <w:tc>
          <w:tcPr>
            <w:tcW w:w="1040" w:type="pct"/>
            <w:tcBorders>
              <w:top w:val="single" w:sz="4" w:space="0" w:color="000000"/>
              <w:left w:val="single" w:sz="8" w:space="0" w:color="000000"/>
              <w:bottom w:val="single" w:sz="8" w:space="0" w:color="000000"/>
              <w:right w:val="single" w:sz="8" w:space="0" w:color="000000"/>
            </w:tcBorders>
          </w:tcPr>
          <w:p w14:paraId="4F8ED381" w14:textId="04496CB3" w:rsidR="004833B2" w:rsidRDefault="004833B2" w:rsidP="00DE69A4">
            <w:pPr>
              <w:ind w:left="40"/>
              <w:rPr>
                <w:b/>
                <w:sz w:val="20"/>
                <w:szCs w:val="20"/>
              </w:rPr>
            </w:pPr>
            <w:r w:rsidDel="000B7ACA">
              <w:rPr>
                <w:b/>
                <w:sz w:val="20"/>
                <w:szCs w:val="20"/>
              </w:rPr>
              <w:t xml:space="preserve">Priority </w:t>
            </w:r>
          </w:p>
        </w:tc>
        <w:tc>
          <w:tcPr>
            <w:tcW w:w="3960"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8C37502" w14:textId="15BD1972" w:rsidR="004833B2" w:rsidRPr="002E0D72" w:rsidRDefault="00C1034A" w:rsidP="004833B2">
            <w:pPr>
              <w:ind w:left="140"/>
              <w:rPr>
                <w:sz w:val="20"/>
                <w:szCs w:val="20"/>
                <w:highlight w:val="yellow"/>
              </w:rPr>
            </w:pPr>
            <w:r w:rsidRPr="00C1034A">
              <w:rPr>
                <w:sz w:val="20"/>
                <w:szCs w:val="20"/>
              </w:rPr>
              <w:t>High</w:t>
            </w:r>
          </w:p>
        </w:tc>
      </w:tr>
      <w:tr w:rsidR="002275CA" w14:paraId="5077F92B" w14:textId="77777777" w:rsidTr="007C2EA2">
        <w:trPr>
          <w:trHeight w:val="300"/>
        </w:trPr>
        <w:tc>
          <w:tcPr>
            <w:tcW w:w="1040" w:type="pct"/>
            <w:tcBorders>
              <w:top w:val="single" w:sz="8" w:space="0" w:color="000000"/>
              <w:left w:val="single" w:sz="7" w:space="0" w:color="000000"/>
              <w:bottom w:val="single" w:sz="4" w:space="0" w:color="auto"/>
              <w:right w:val="single" w:sz="8" w:space="0" w:color="000000"/>
            </w:tcBorders>
          </w:tcPr>
          <w:p w14:paraId="73A711A1" w14:textId="77777777" w:rsidR="002275CA" w:rsidDel="000B7ACA" w:rsidRDefault="002275CA" w:rsidP="002275CA">
            <w:pPr>
              <w:ind w:left="40"/>
              <w:rPr>
                <w:b/>
                <w:sz w:val="20"/>
                <w:szCs w:val="20"/>
              </w:rPr>
            </w:pPr>
            <w:r w:rsidDel="000B7ACA">
              <w:rPr>
                <w:b/>
                <w:sz w:val="20"/>
                <w:szCs w:val="20"/>
              </w:rPr>
              <w:t>Estimated Cost</w:t>
            </w:r>
          </w:p>
          <w:p w14:paraId="133544F4" w14:textId="0FDBB8EA" w:rsidR="002275CA" w:rsidRDefault="002275CA" w:rsidP="002275CA">
            <w:pPr>
              <w:ind w:left="140"/>
              <w:rPr>
                <w:b/>
                <w:sz w:val="20"/>
                <w:szCs w:val="20"/>
              </w:rPr>
            </w:pPr>
          </w:p>
        </w:tc>
        <w:tc>
          <w:tcPr>
            <w:tcW w:w="3960"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855D924" w14:textId="519DBD34" w:rsidR="002275CA" w:rsidRPr="002E0D72" w:rsidRDefault="002275CA" w:rsidP="002275CA">
            <w:pPr>
              <w:ind w:left="140"/>
              <w:rPr>
                <w:sz w:val="20"/>
                <w:szCs w:val="20"/>
                <w:highlight w:val="yellow"/>
              </w:rPr>
            </w:pPr>
            <w:r w:rsidRPr="00C1034A">
              <w:rPr>
                <w:sz w:val="20"/>
                <w:szCs w:val="20"/>
              </w:rPr>
              <w:t>US$</w:t>
            </w:r>
            <w:r>
              <w:rPr>
                <w:sz w:val="20"/>
                <w:szCs w:val="20"/>
              </w:rPr>
              <w:t>3</w:t>
            </w:r>
            <w:r w:rsidRPr="00C1034A">
              <w:rPr>
                <w:sz w:val="20"/>
                <w:szCs w:val="20"/>
              </w:rPr>
              <w:t>0,000</w:t>
            </w:r>
            <w:r>
              <w:rPr>
                <w:sz w:val="20"/>
                <w:szCs w:val="20"/>
              </w:rPr>
              <w:t xml:space="preserve"> borne by vessel operators and US$25,000 by Fong Hsiang/SYM PAC for vessel instructions, research, tallying, analysis.</w:t>
            </w:r>
          </w:p>
        </w:tc>
      </w:tr>
      <w:tr w:rsidR="002275CA" w14:paraId="5EF3C7D2" w14:textId="77777777" w:rsidTr="007C2EA2">
        <w:trPr>
          <w:trHeight w:val="17"/>
        </w:trPr>
        <w:tc>
          <w:tcPr>
            <w:tcW w:w="1040" w:type="pct"/>
            <w:tcBorders>
              <w:top w:val="single" w:sz="4" w:space="0" w:color="auto"/>
              <w:left w:val="single" w:sz="4" w:space="0" w:color="auto"/>
              <w:bottom w:val="single" w:sz="4" w:space="0" w:color="auto"/>
              <w:right w:val="single" w:sz="4" w:space="0" w:color="auto"/>
            </w:tcBorders>
          </w:tcPr>
          <w:p w14:paraId="4C996E04" w14:textId="77777777" w:rsidR="002275CA" w:rsidDel="000B7ACA" w:rsidRDefault="002275CA" w:rsidP="002275CA">
            <w:pPr>
              <w:ind w:left="40"/>
              <w:rPr>
                <w:b/>
                <w:sz w:val="20"/>
                <w:szCs w:val="20"/>
              </w:rPr>
            </w:pPr>
            <w:r w:rsidDel="000B7ACA">
              <w:rPr>
                <w:b/>
                <w:sz w:val="20"/>
                <w:szCs w:val="20"/>
              </w:rPr>
              <w:t xml:space="preserve">Responsible Parties </w:t>
            </w:r>
          </w:p>
          <w:p w14:paraId="708B4344" w14:textId="7B51B116" w:rsidR="002275CA" w:rsidRDefault="002275CA" w:rsidP="002275CA">
            <w:pPr>
              <w:ind w:left="140"/>
              <w:rPr>
                <w:b/>
                <w:sz w:val="20"/>
                <w:szCs w:val="20"/>
              </w:rPr>
            </w:pPr>
          </w:p>
        </w:tc>
        <w:tc>
          <w:tcPr>
            <w:tcW w:w="3960"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D5A5ECE" w14:textId="1BDD7F50" w:rsidR="002275CA" w:rsidRPr="00C1034A" w:rsidRDefault="002275CA" w:rsidP="002275CA">
            <w:pPr>
              <w:ind w:left="140"/>
              <w:rPr>
                <w:sz w:val="20"/>
                <w:szCs w:val="20"/>
              </w:rPr>
            </w:pPr>
            <w:r w:rsidRPr="00C1034A">
              <w:rPr>
                <w:sz w:val="20"/>
                <w:szCs w:val="20"/>
              </w:rPr>
              <w:t>Fong Hsiang, FIP Vessels</w:t>
            </w:r>
          </w:p>
        </w:tc>
      </w:tr>
      <w:tr w:rsidR="002275CA" w14:paraId="6D932F22" w14:textId="77777777" w:rsidTr="007C2EA2">
        <w:trPr>
          <w:trHeight w:val="320"/>
        </w:trPr>
        <w:tc>
          <w:tcPr>
            <w:tcW w:w="1040" w:type="pct"/>
            <w:tcBorders>
              <w:top w:val="single" w:sz="4" w:space="0" w:color="auto"/>
              <w:left w:val="single" w:sz="7" w:space="0" w:color="000000"/>
              <w:bottom w:val="single" w:sz="7" w:space="0" w:color="000000"/>
              <w:right w:val="single" w:sz="7" w:space="0" w:color="000000"/>
            </w:tcBorders>
          </w:tcPr>
          <w:p w14:paraId="0C293C73" w14:textId="6C132465" w:rsidR="002275CA" w:rsidRDefault="002275CA" w:rsidP="002275CA">
            <w:pPr>
              <w:ind w:left="75"/>
              <w:rPr>
                <w:b/>
                <w:sz w:val="20"/>
                <w:szCs w:val="20"/>
              </w:rPr>
            </w:pPr>
            <w:r w:rsidDel="000B7ACA">
              <w:rPr>
                <w:b/>
                <w:sz w:val="20"/>
                <w:szCs w:val="20"/>
              </w:rPr>
              <w:t>MSC PI(s) Addressed by the Action</w:t>
            </w:r>
          </w:p>
        </w:tc>
        <w:tc>
          <w:tcPr>
            <w:tcW w:w="3960"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A680A71" w14:textId="75A551E8" w:rsidR="002275CA" w:rsidRDefault="002275CA" w:rsidP="002275CA">
            <w:pPr>
              <w:ind w:left="140"/>
              <w:rPr>
                <w:sz w:val="20"/>
                <w:szCs w:val="20"/>
              </w:rPr>
            </w:pPr>
            <w:r>
              <w:rPr>
                <w:sz w:val="20"/>
                <w:szCs w:val="20"/>
              </w:rPr>
              <w:t>2.3.1 ETP Species outcome</w:t>
            </w:r>
          </w:p>
          <w:p w14:paraId="123BE86F" w14:textId="699BFCDD" w:rsidR="002275CA" w:rsidRDefault="002275CA" w:rsidP="002275CA">
            <w:pPr>
              <w:ind w:left="140"/>
              <w:rPr>
                <w:sz w:val="20"/>
                <w:szCs w:val="20"/>
              </w:rPr>
            </w:pPr>
            <w:r>
              <w:rPr>
                <w:sz w:val="20"/>
                <w:szCs w:val="20"/>
              </w:rPr>
              <w:t>2.3.2 ETP species management</w:t>
            </w:r>
          </w:p>
          <w:p w14:paraId="3411839B" w14:textId="0733C26F" w:rsidR="002275CA" w:rsidRPr="002E0D72" w:rsidRDefault="002275CA" w:rsidP="002275CA">
            <w:pPr>
              <w:ind w:left="140"/>
              <w:rPr>
                <w:sz w:val="20"/>
                <w:szCs w:val="20"/>
              </w:rPr>
            </w:pPr>
            <w:r>
              <w:rPr>
                <w:sz w:val="20"/>
                <w:szCs w:val="20"/>
              </w:rPr>
              <w:t>2.3.3 ETP species information</w:t>
            </w:r>
          </w:p>
          <w:p w14:paraId="10E2F30F" w14:textId="1B69EA18" w:rsidR="002275CA" w:rsidRPr="002E0D72" w:rsidRDefault="002275CA" w:rsidP="002275CA">
            <w:pPr>
              <w:ind w:left="140"/>
              <w:rPr>
                <w:sz w:val="20"/>
                <w:szCs w:val="20"/>
                <w:highlight w:val="yellow"/>
              </w:rPr>
            </w:pPr>
          </w:p>
        </w:tc>
      </w:tr>
    </w:tbl>
    <w:p w14:paraId="42841D65" w14:textId="76B59EBE" w:rsidR="00D94EED" w:rsidRDefault="00E508EC">
      <w:pPr>
        <w:rPr>
          <w:sz w:val="20"/>
          <w:szCs w:val="20"/>
        </w:rPr>
      </w:pPr>
      <w:r>
        <w:rPr>
          <w:sz w:val="20"/>
          <w:szCs w:val="20"/>
        </w:rPr>
        <w:t xml:space="preserve"> </w:t>
      </w:r>
    </w:p>
    <w:tbl>
      <w:tblPr>
        <w:tblStyle w:val="ac"/>
        <w:tblW w:w="498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1"/>
        <w:gridCol w:w="2520"/>
        <w:gridCol w:w="1709"/>
        <w:gridCol w:w="1343"/>
        <w:gridCol w:w="1464"/>
        <w:gridCol w:w="1611"/>
        <w:gridCol w:w="2471"/>
      </w:tblGrid>
      <w:tr w:rsidR="002275CA" w14:paraId="76DCB9C4" w14:textId="77777777" w:rsidTr="004A12D7">
        <w:trPr>
          <w:trHeight w:val="600"/>
        </w:trPr>
        <w:tc>
          <w:tcPr>
            <w:tcW w:w="694" w:type="pct"/>
            <w:tcBorders>
              <w:top w:val="single" w:sz="8" w:space="0" w:color="000000"/>
              <w:left w:val="single" w:sz="8" w:space="0" w:color="000000"/>
              <w:bottom w:val="single" w:sz="8" w:space="0" w:color="000000"/>
              <w:right w:val="single" w:sz="8" w:space="0" w:color="000000"/>
            </w:tcBorders>
          </w:tcPr>
          <w:p w14:paraId="7A4B8C1B" w14:textId="77777777" w:rsidR="002275CA" w:rsidRDefault="002275CA" w:rsidP="004A12D7">
            <w:pPr>
              <w:rPr>
                <w:b/>
                <w:sz w:val="20"/>
                <w:szCs w:val="20"/>
              </w:rPr>
            </w:pPr>
            <w:r>
              <w:rPr>
                <w:b/>
                <w:sz w:val="20"/>
                <w:szCs w:val="20"/>
              </w:rPr>
              <w:t>FIP Actions</w:t>
            </w:r>
          </w:p>
        </w:tc>
        <w:tc>
          <w:tcPr>
            <w:tcW w:w="97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4AD534" w14:textId="77777777" w:rsidR="002275CA" w:rsidRDefault="002275CA" w:rsidP="004A12D7">
            <w:pPr>
              <w:rPr>
                <w:b/>
                <w:sz w:val="20"/>
                <w:szCs w:val="20"/>
              </w:rPr>
            </w:pPr>
            <w:r>
              <w:rPr>
                <w:b/>
                <w:sz w:val="20"/>
                <w:szCs w:val="20"/>
              </w:rPr>
              <w:t>Tasks/ Milestones</w:t>
            </w:r>
          </w:p>
        </w:tc>
        <w:tc>
          <w:tcPr>
            <w:tcW w:w="66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E20D39" w14:textId="77777777" w:rsidR="002275CA" w:rsidRDefault="002275CA" w:rsidP="004A12D7">
            <w:pPr>
              <w:rPr>
                <w:b/>
                <w:sz w:val="20"/>
                <w:szCs w:val="20"/>
              </w:rPr>
            </w:pPr>
            <w:r>
              <w:rPr>
                <w:b/>
                <w:sz w:val="20"/>
                <w:szCs w:val="20"/>
              </w:rPr>
              <w:t>Responsible (lead)</w:t>
            </w:r>
          </w:p>
        </w:tc>
        <w:tc>
          <w:tcPr>
            <w:tcW w:w="52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221BAC" w14:textId="77777777" w:rsidR="002275CA" w:rsidRDefault="002275CA" w:rsidP="004A12D7">
            <w:pPr>
              <w:rPr>
                <w:b/>
                <w:sz w:val="20"/>
                <w:szCs w:val="20"/>
              </w:rPr>
            </w:pPr>
            <w:r>
              <w:rPr>
                <w:b/>
                <w:sz w:val="20"/>
                <w:szCs w:val="20"/>
              </w:rPr>
              <w:t>Responsible (supporting role)</w:t>
            </w:r>
          </w:p>
        </w:tc>
        <w:tc>
          <w:tcPr>
            <w:tcW w:w="56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8C78C4" w14:textId="77777777" w:rsidR="002275CA" w:rsidRDefault="002275CA" w:rsidP="004A12D7">
            <w:pPr>
              <w:rPr>
                <w:b/>
                <w:sz w:val="20"/>
                <w:szCs w:val="20"/>
              </w:rPr>
            </w:pPr>
            <w:r>
              <w:rPr>
                <w:b/>
                <w:sz w:val="20"/>
                <w:szCs w:val="20"/>
              </w:rPr>
              <w:t>Starting date</w:t>
            </w:r>
          </w:p>
        </w:tc>
        <w:tc>
          <w:tcPr>
            <w:tcW w:w="62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01C488" w14:textId="77777777" w:rsidR="002275CA" w:rsidRDefault="002275CA" w:rsidP="004A12D7">
            <w:pPr>
              <w:rPr>
                <w:b/>
                <w:sz w:val="20"/>
                <w:szCs w:val="20"/>
              </w:rPr>
            </w:pPr>
            <w:r>
              <w:rPr>
                <w:b/>
                <w:sz w:val="20"/>
                <w:szCs w:val="20"/>
              </w:rPr>
              <w:t>Expected completion date</w:t>
            </w:r>
          </w:p>
        </w:tc>
        <w:tc>
          <w:tcPr>
            <w:tcW w:w="95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DD5A43" w14:textId="77777777" w:rsidR="002275CA" w:rsidRDefault="002275CA" w:rsidP="004A12D7">
            <w:pPr>
              <w:rPr>
                <w:b/>
                <w:sz w:val="20"/>
                <w:szCs w:val="20"/>
              </w:rPr>
            </w:pPr>
            <w:r>
              <w:rPr>
                <w:b/>
                <w:sz w:val="20"/>
                <w:szCs w:val="20"/>
              </w:rPr>
              <w:t>Evidence of completion / results</w:t>
            </w:r>
          </w:p>
        </w:tc>
      </w:tr>
      <w:tr w:rsidR="002275CA" w:rsidRPr="00E45198" w14:paraId="44ED37D8" w14:textId="77777777" w:rsidTr="004A12D7">
        <w:trPr>
          <w:trHeight w:val="1340"/>
        </w:trPr>
        <w:tc>
          <w:tcPr>
            <w:tcW w:w="694" w:type="pct"/>
            <w:vMerge w:val="restart"/>
            <w:tcBorders>
              <w:top w:val="single" w:sz="8" w:space="0" w:color="000000"/>
              <w:left w:val="single" w:sz="8" w:space="0" w:color="000000"/>
              <w:right w:val="single" w:sz="8" w:space="0" w:color="000000"/>
            </w:tcBorders>
          </w:tcPr>
          <w:p w14:paraId="0CCF96F5" w14:textId="77777777" w:rsidR="002275CA" w:rsidRPr="00E45198" w:rsidRDefault="002275CA" w:rsidP="004A12D7">
            <w:pPr>
              <w:rPr>
                <w:sz w:val="20"/>
                <w:szCs w:val="20"/>
              </w:rPr>
            </w:pPr>
            <w:r>
              <w:rPr>
                <w:sz w:val="20"/>
                <w:szCs w:val="20"/>
                <w:lang w:val="en-GB"/>
              </w:rPr>
              <w:lastRenderedPageBreak/>
              <w:t>Record</w:t>
            </w:r>
            <w:r w:rsidRPr="00073906">
              <w:rPr>
                <w:sz w:val="20"/>
                <w:szCs w:val="20"/>
                <w:lang w:val="en-GB"/>
              </w:rPr>
              <w:t xml:space="preserve"> incidental </w:t>
            </w:r>
            <w:r>
              <w:rPr>
                <w:sz w:val="20"/>
                <w:szCs w:val="20"/>
                <w:lang w:val="en-GB"/>
              </w:rPr>
              <w:t xml:space="preserve">species </w:t>
            </w:r>
            <w:r w:rsidRPr="00073906">
              <w:rPr>
                <w:sz w:val="20"/>
                <w:szCs w:val="20"/>
                <w:lang w:val="en-GB"/>
              </w:rPr>
              <w:t>interactions with longline gear</w:t>
            </w:r>
            <w:r>
              <w:rPr>
                <w:sz w:val="20"/>
                <w:szCs w:val="20"/>
                <w:lang w:val="en-GB"/>
              </w:rPr>
              <w:t>, educate and improve safe handling and release of ETP species feeding on baited hooks, implement RFMO CMMs for ETP and swordfish</w:t>
            </w:r>
          </w:p>
        </w:tc>
        <w:tc>
          <w:tcPr>
            <w:tcW w:w="97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DEE722" w14:textId="77777777" w:rsidR="002275CA" w:rsidRPr="00E45198" w:rsidRDefault="002275CA" w:rsidP="004A12D7">
            <w:pPr>
              <w:rPr>
                <w:sz w:val="20"/>
                <w:szCs w:val="20"/>
              </w:rPr>
            </w:pPr>
            <w:r>
              <w:rPr>
                <w:sz w:val="20"/>
                <w:szCs w:val="20"/>
              </w:rPr>
              <w:t>FIP v</w:t>
            </w:r>
            <w:r w:rsidRPr="00E45198">
              <w:rPr>
                <w:sz w:val="20"/>
                <w:szCs w:val="20"/>
              </w:rPr>
              <w:t xml:space="preserve">essels </w:t>
            </w:r>
            <w:r>
              <w:rPr>
                <w:sz w:val="20"/>
                <w:szCs w:val="20"/>
              </w:rPr>
              <w:t xml:space="preserve">are regularly </w:t>
            </w:r>
            <w:r w:rsidRPr="00E45198">
              <w:rPr>
                <w:sz w:val="20"/>
                <w:szCs w:val="20"/>
              </w:rPr>
              <w:t>captur</w:t>
            </w:r>
            <w:r>
              <w:rPr>
                <w:sz w:val="20"/>
                <w:szCs w:val="20"/>
              </w:rPr>
              <w:t>ing</w:t>
            </w:r>
            <w:r w:rsidRPr="00E45198">
              <w:rPr>
                <w:sz w:val="20"/>
                <w:szCs w:val="20"/>
              </w:rPr>
              <w:t xml:space="preserve"> data on incidental interactions of ETP species and </w:t>
            </w:r>
            <w:r>
              <w:rPr>
                <w:sz w:val="20"/>
                <w:szCs w:val="20"/>
              </w:rPr>
              <w:t xml:space="preserve">overfished/overfishing species of marlin and </w:t>
            </w:r>
            <w:r w:rsidRPr="00E45198">
              <w:rPr>
                <w:sz w:val="20"/>
                <w:szCs w:val="20"/>
              </w:rPr>
              <w:t>blue sharks</w:t>
            </w:r>
          </w:p>
        </w:tc>
        <w:tc>
          <w:tcPr>
            <w:tcW w:w="66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55CAB0" w14:textId="77777777" w:rsidR="002275CA" w:rsidRPr="00AD4D59" w:rsidRDefault="002275CA" w:rsidP="004A12D7">
            <w:pPr>
              <w:rPr>
                <w:sz w:val="20"/>
                <w:szCs w:val="20"/>
              </w:rPr>
            </w:pPr>
            <w:proofErr w:type="spellStart"/>
            <w:r>
              <w:rPr>
                <w:bCs/>
                <w:sz w:val="20"/>
                <w:szCs w:val="20"/>
              </w:rPr>
              <w:t>Jochanan</w:t>
            </w:r>
            <w:proofErr w:type="spellEnd"/>
            <w:r>
              <w:rPr>
                <w:bCs/>
                <w:sz w:val="20"/>
                <w:szCs w:val="20"/>
              </w:rPr>
              <w:t xml:space="preserve"> Liew, Jayden Chen,</w:t>
            </w:r>
          </w:p>
        </w:tc>
        <w:tc>
          <w:tcPr>
            <w:tcW w:w="52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4D726A" w14:textId="77777777" w:rsidR="002275CA" w:rsidRPr="00E45198" w:rsidRDefault="002275CA" w:rsidP="004A12D7">
            <w:pPr>
              <w:rPr>
                <w:sz w:val="20"/>
                <w:szCs w:val="20"/>
              </w:rPr>
            </w:pPr>
            <w:r>
              <w:rPr>
                <w:bCs/>
                <w:sz w:val="22"/>
                <w:szCs w:val="22"/>
              </w:rPr>
              <w:t>Fong Hsiang</w:t>
            </w:r>
          </w:p>
        </w:tc>
        <w:tc>
          <w:tcPr>
            <w:tcW w:w="56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B3A5B" w14:textId="77777777" w:rsidR="002275CA" w:rsidRPr="00E45198" w:rsidRDefault="002275CA" w:rsidP="004A12D7">
            <w:pPr>
              <w:rPr>
                <w:sz w:val="20"/>
                <w:szCs w:val="20"/>
              </w:rPr>
            </w:pPr>
            <w:r>
              <w:rPr>
                <w:sz w:val="20"/>
                <w:szCs w:val="20"/>
              </w:rPr>
              <w:t>Novem</w:t>
            </w:r>
            <w:r w:rsidRPr="00E45198">
              <w:rPr>
                <w:sz w:val="20"/>
                <w:szCs w:val="20"/>
              </w:rPr>
              <w:t>ber 20</w:t>
            </w:r>
            <w:r>
              <w:rPr>
                <w:sz w:val="20"/>
                <w:szCs w:val="20"/>
              </w:rPr>
              <w:t>20</w:t>
            </w:r>
          </w:p>
        </w:tc>
        <w:tc>
          <w:tcPr>
            <w:tcW w:w="62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6A737A" w14:textId="77777777" w:rsidR="002275CA" w:rsidRPr="00E45198" w:rsidRDefault="002275CA" w:rsidP="004A12D7">
            <w:pPr>
              <w:rPr>
                <w:sz w:val="20"/>
                <w:szCs w:val="20"/>
              </w:rPr>
            </w:pPr>
            <w:r>
              <w:rPr>
                <w:sz w:val="20"/>
                <w:szCs w:val="20"/>
              </w:rPr>
              <w:t>December 2026</w:t>
            </w:r>
          </w:p>
        </w:tc>
        <w:tc>
          <w:tcPr>
            <w:tcW w:w="95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DCCE90" w14:textId="77777777" w:rsidR="002275CA" w:rsidRPr="00E45198" w:rsidRDefault="002275CA" w:rsidP="004A12D7">
            <w:pPr>
              <w:rPr>
                <w:sz w:val="20"/>
                <w:szCs w:val="20"/>
              </w:rPr>
            </w:pPr>
            <w:r>
              <w:rPr>
                <w:sz w:val="20"/>
                <w:szCs w:val="20"/>
              </w:rPr>
              <w:t xml:space="preserve">Incidental interactions matrix </w:t>
            </w:r>
          </w:p>
        </w:tc>
      </w:tr>
      <w:tr w:rsidR="002275CA" w:rsidRPr="00E45198" w14:paraId="7B1CDB41" w14:textId="77777777" w:rsidTr="004A12D7">
        <w:trPr>
          <w:trHeight w:val="1311"/>
        </w:trPr>
        <w:tc>
          <w:tcPr>
            <w:tcW w:w="694" w:type="pct"/>
            <w:vMerge/>
            <w:tcBorders>
              <w:left w:val="single" w:sz="8" w:space="0" w:color="000000"/>
              <w:right w:val="single" w:sz="8" w:space="0" w:color="000000"/>
            </w:tcBorders>
          </w:tcPr>
          <w:p w14:paraId="5B843B19" w14:textId="77777777" w:rsidR="002275CA" w:rsidRDefault="002275CA" w:rsidP="004A12D7">
            <w:pPr>
              <w:rPr>
                <w:sz w:val="20"/>
                <w:szCs w:val="20"/>
              </w:rPr>
            </w:pPr>
          </w:p>
        </w:tc>
        <w:tc>
          <w:tcPr>
            <w:tcW w:w="97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DC21EB" w14:textId="77777777" w:rsidR="002275CA" w:rsidRDefault="002275CA" w:rsidP="004A12D7">
            <w:pPr>
              <w:rPr>
                <w:sz w:val="20"/>
                <w:szCs w:val="20"/>
              </w:rPr>
            </w:pPr>
            <w:r>
              <w:rPr>
                <w:sz w:val="20"/>
                <w:szCs w:val="20"/>
              </w:rPr>
              <w:t xml:space="preserve">Compile data and research to learn the level of fishing impact, (a) direct and (b) indirect, and (c) the ecosystem role of swordfish. </w:t>
            </w:r>
          </w:p>
        </w:tc>
        <w:tc>
          <w:tcPr>
            <w:tcW w:w="66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0E2D87" w14:textId="77777777" w:rsidR="002275CA" w:rsidRDefault="002275CA" w:rsidP="004A12D7">
            <w:pPr>
              <w:rPr>
                <w:sz w:val="20"/>
                <w:szCs w:val="20"/>
              </w:rPr>
            </w:pPr>
            <w:r>
              <w:rPr>
                <w:sz w:val="20"/>
                <w:szCs w:val="20"/>
              </w:rPr>
              <w:t>Sustainability Incubator</w:t>
            </w:r>
          </w:p>
        </w:tc>
        <w:tc>
          <w:tcPr>
            <w:tcW w:w="52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F5894E" w14:textId="77777777" w:rsidR="002275CA" w:rsidRDefault="002275CA" w:rsidP="004A12D7">
            <w:pPr>
              <w:rPr>
                <w:sz w:val="20"/>
                <w:szCs w:val="20"/>
              </w:rPr>
            </w:pPr>
            <w:r>
              <w:rPr>
                <w:sz w:val="20"/>
                <w:szCs w:val="20"/>
              </w:rPr>
              <w:t>Fong Hsiang, SYM PAC</w:t>
            </w:r>
          </w:p>
        </w:tc>
        <w:tc>
          <w:tcPr>
            <w:tcW w:w="56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A15971" w14:textId="77777777" w:rsidR="002275CA" w:rsidRDefault="002275CA" w:rsidP="004A12D7">
            <w:pPr>
              <w:rPr>
                <w:sz w:val="20"/>
                <w:szCs w:val="20"/>
              </w:rPr>
            </w:pPr>
            <w:r>
              <w:rPr>
                <w:sz w:val="20"/>
                <w:szCs w:val="20"/>
              </w:rPr>
              <w:t>December 2021</w:t>
            </w:r>
          </w:p>
        </w:tc>
        <w:tc>
          <w:tcPr>
            <w:tcW w:w="62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F1114D" w14:textId="77777777" w:rsidR="002275CA" w:rsidRDefault="002275CA" w:rsidP="004A12D7">
            <w:pPr>
              <w:rPr>
                <w:sz w:val="20"/>
                <w:szCs w:val="20"/>
              </w:rPr>
            </w:pPr>
            <w:r>
              <w:rPr>
                <w:sz w:val="20"/>
                <w:szCs w:val="20"/>
              </w:rPr>
              <w:t>December 2026</w:t>
            </w:r>
          </w:p>
        </w:tc>
        <w:tc>
          <w:tcPr>
            <w:tcW w:w="95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319B3B" w14:textId="77777777" w:rsidR="002275CA" w:rsidRPr="00E45198" w:rsidRDefault="002275CA" w:rsidP="004A12D7">
            <w:pPr>
              <w:rPr>
                <w:sz w:val="20"/>
                <w:szCs w:val="20"/>
              </w:rPr>
            </w:pPr>
            <w:r>
              <w:rPr>
                <w:sz w:val="20"/>
                <w:szCs w:val="20"/>
              </w:rPr>
              <w:t>Regular reporting on FP.org</w:t>
            </w:r>
          </w:p>
        </w:tc>
      </w:tr>
    </w:tbl>
    <w:p w14:paraId="1E692738" w14:textId="25EA1E38" w:rsidR="00A46DA1" w:rsidRDefault="00A46DA1">
      <w:bookmarkStart w:id="19" w:name="_7fyiwiaf8gfu" w:colFirst="0" w:colLast="0"/>
      <w:bookmarkStart w:id="20" w:name="_qyz8kl86d556" w:colFirst="0" w:colLast="0"/>
      <w:bookmarkStart w:id="21" w:name="_fnmuunywija0" w:colFirst="0" w:colLast="0"/>
      <w:bookmarkEnd w:id="19"/>
      <w:bookmarkEnd w:id="20"/>
      <w:bookmarkEnd w:id="21"/>
    </w:p>
    <w:sectPr w:rsidR="00A46DA1"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E1EF" w14:textId="77777777" w:rsidR="00501E43" w:rsidRDefault="00501E43">
      <w:r>
        <w:separator/>
      </w:r>
    </w:p>
  </w:endnote>
  <w:endnote w:type="continuationSeparator" w:id="0">
    <w:p w14:paraId="1F7E0D9F" w14:textId="77777777" w:rsidR="00501E43" w:rsidRDefault="0050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031A" w14:textId="77777777" w:rsidR="00501E43" w:rsidRDefault="00501E43">
      <w:r>
        <w:separator/>
      </w:r>
    </w:p>
  </w:footnote>
  <w:footnote w:type="continuationSeparator" w:id="0">
    <w:p w14:paraId="3C08C9B5" w14:textId="77777777" w:rsidR="00501E43" w:rsidRDefault="00501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27CE8"/>
    <w:multiLevelType w:val="hybridMultilevel"/>
    <w:tmpl w:val="6F38210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452F6"/>
    <w:multiLevelType w:val="hybridMultilevel"/>
    <w:tmpl w:val="DDF8F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B636CE"/>
    <w:multiLevelType w:val="hybridMultilevel"/>
    <w:tmpl w:val="56B0F2A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2"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177">
    <w:abstractNumId w:val="12"/>
  </w:num>
  <w:num w:numId="2" w16cid:durableId="903375811">
    <w:abstractNumId w:val="4"/>
  </w:num>
  <w:num w:numId="3" w16cid:durableId="1695497750">
    <w:abstractNumId w:val="1"/>
  </w:num>
  <w:num w:numId="4" w16cid:durableId="1919750336">
    <w:abstractNumId w:val="2"/>
  </w:num>
  <w:num w:numId="5" w16cid:durableId="1029064531">
    <w:abstractNumId w:val="5"/>
  </w:num>
  <w:num w:numId="6" w16cid:durableId="861169563">
    <w:abstractNumId w:val="3"/>
  </w:num>
  <w:num w:numId="7" w16cid:durableId="635330979">
    <w:abstractNumId w:val="6"/>
  </w:num>
  <w:num w:numId="8" w16cid:durableId="1072964418">
    <w:abstractNumId w:val="8"/>
  </w:num>
  <w:num w:numId="9" w16cid:durableId="897398278">
    <w:abstractNumId w:val="9"/>
  </w:num>
  <w:num w:numId="10" w16cid:durableId="484396904">
    <w:abstractNumId w:val="0"/>
  </w:num>
  <w:num w:numId="11" w16cid:durableId="569773165">
    <w:abstractNumId w:val="13"/>
  </w:num>
  <w:num w:numId="12" w16cid:durableId="1025013206">
    <w:abstractNumId w:val="7"/>
  </w:num>
  <w:num w:numId="13" w16cid:durableId="72775867">
    <w:abstractNumId w:val="11"/>
  </w:num>
  <w:num w:numId="14" w16cid:durableId="2061130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D"/>
    <w:rsid w:val="000010ED"/>
    <w:rsid w:val="00002D80"/>
    <w:rsid w:val="000125B3"/>
    <w:rsid w:val="00013C73"/>
    <w:rsid w:val="00020074"/>
    <w:rsid w:val="00024F9F"/>
    <w:rsid w:val="00027712"/>
    <w:rsid w:val="000409A4"/>
    <w:rsid w:val="000417FD"/>
    <w:rsid w:val="00046A3B"/>
    <w:rsid w:val="00060044"/>
    <w:rsid w:val="00066548"/>
    <w:rsid w:val="00070AFF"/>
    <w:rsid w:val="00071CD8"/>
    <w:rsid w:val="00073906"/>
    <w:rsid w:val="000B7ACA"/>
    <w:rsid w:val="000E407C"/>
    <w:rsid w:val="000F6D2F"/>
    <w:rsid w:val="00102D40"/>
    <w:rsid w:val="00125885"/>
    <w:rsid w:val="001267B4"/>
    <w:rsid w:val="001273BE"/>
    <w:rsid w:val="00137149"/>
    <w:rsid w:val="00137F58"/>
    <w:rsid w:val="00142744"/>
    <w:rsid w:val="001433ED"/>
    <w:rsid w:val="00157FF2"/>
    <w:rsid w:val="00171C76"/>
    <w:rsid w:val="001741FE"/>
    <w:rsid w:val="00176952"/>
    <w:rsid w:val="00184130"/>
    <w:rsid w:val="001A119B"/>
    <w:rsid w:val="001A7E89"/>
    <w:rsid w:val="001B13A5"/>
    <w:rsid w:val="001B52E0"/>
    <w:rsid w:val="001B6964"/>
    <w:rsid w:val="001C1D69"/>
    <w:rsid w:val="001D686E"/>
    <w:rsid w:val="001D6E05"/>
    <w:rsid w:val="001D761D"/>
    <w:rsid w:val="001E23A9"/>
    <w:rsid w:val="00206C52"/>
    <w:rsid w:val="00215A9B"/>
    <w:rsid w:val="00221113"/>
    <w:rsid w:val="002275CA"/>
    <w:rsid w:val="00227D77"/>
    <w:rsid w:val="00234728"/>
    <w:rsid w:val="00245324"/>
    <w:rsid w:val="00270330"/>
    <w:rsid w:val="00291D44"/>
    <w:rsid w:val="002A58FD"/>
    <w:rsid w:val="002A6520"/>
    <w:rsid w:val="002A7187"/>
    <w:rsid w:val="002A75B4"/>
    <w:rsid w:val="002A7630"/>
    <w:rsid w:val="002E0D72"/>
    <w:rsid w:val="002E3BD2"/>
    <w:rsid w:val="00323754"/>
    <w:rsid w:val="0035799F"/>
    <w:rsid w:val="003B30D9"/>
    <w:rsid w:val="003C4402"/>
    <w:rsid w:val="003C4495"/>
    <w:rsid w:val="003E495B"/>
    <w:rsid w:val="003E735E"/>
    <w:rsid w:val="003F07D5"/>
    <w:rsid w:val="003F5A96"/>
    <w:rsid w:val="00404FA3"/>
    <w:rsid w:val="0041024F"/>
    <w:rsid w:val="00411329"/>
    <w:rsid w:val="0043234A"/>
    <w:rsid w:val="00437423"/>
    <w:rsid w:val="00465304"/>
    <w:rsid w:val="00475E33"/>
    <w:rsid w:val="004817F4"/>
    <w:rsid w:val="00481C0D"/>
    <w:rsid w:val="004833B2"/>
    <w:rsid w:val="004B45D4"/>
    <w:rsid w:val="004E35B9"/>
    <w:rsid w:val="004F001F"/>
    <w:rsid w:val="00501E43"/>
    <w:rsid w:val="00502E53"/>
    <w:rsid w:val="00506D9A"/>
    <w:rsid w:val="00514CF4"/>
    <w:rsid w:val="005154F0"/>
    <w:rsid w:val="00515843"/>
    <w:rsid w:val="00524ACD"/>
    <w:rsid w:val="0054416E"/>
    <w:rsid w:val="005644BE"/>
    <w:rsid w:val="0057580E"/>
    <w:rsid w:val="00580852"/>
    <w:rsid w:val="00582D3B"/>
    <w:rsid w:val="00582D6D"/>
    <w:rsid w:val="00596024"/>
    <w:rsid w:val="005A30DA"/>
    <w:rsid w:val="005B3DE6"/>
    <w:rsid w:val="005E6E59"/>
    <w:rsid w:val="005F0084"/>
    <w:rsid w:val="00616023"/>
    <w:rsid w:val="00635029"/>
    <w:rsid w:val="006745C1"/>
    <w:rsid w:val="006A01AB"/>
    <w:rsid w:val="006A3E98"/>
    <w:rsid w:val="006A7F01"/>
    <w:rsid w:val="006C5442"/>
    <w:rsid w:val="006D7699"/>
    <w:rsid w:val="006E68E5"/>
    <w:rsid w:val="006F0309"/>
    <w:rsid w:val="006F1529"/>
    <w:rsid w:val="006F3F76"/>
    <w:rsid w:val="00704912"/>
    <w:rsid w:val="00705EBF"/>
    <w:rsid w:val="00724845"/>
    <w:rsid w:val="00731F69"/>
    <w:rsid w:val="00764052"/>
    <w:rsid w:val="00773F3F"/>
    <w:rsid w:val="00792A37"/>
    <w:rsid w:val="007C2EA2"/>
    <w:rsid w:val="007D3673"/>
    <w:rsid w:val="007E2DAC"/>
    <w:rsid w:val="008037E2"/>
    <w:rsid w:val="00814C27"/>
    <w:rsid w:val="00814D1E"/>
    <w:rsid w:val="008211A9"/>
    <w:rsid w:val="00832B21"/>
    <w:rsid w:val="00842EB5"/>
    <w:rsid w:val="00865ABF"/>
    <w:rsid w:val="00877A81"/>
    <w:rsid w:val="00881C20"/>
    <w:rsid w:val="0089054F"/>
    <w:rsid w:val="008939C3"/>
    <w:rsid w:val="00897F27"/>
    <w:rsid w:val="008B4AF1"/>
    <w:rsid w:val="008D11DC"/>
    <w:rsid w:val="008D6C1B"/>
    <w:rsid w:val="008E4429"/>
    <w:rsid w:val="008E583A"/>
    <w:rsid w:val="008E7172"/>
    <w:rsid w:val="00905261"/>
    <w:rsid w:val="009159F1"/>
    <w:rsid w:val="0092209D"/>
    <w:rsid w:val="009242DD"/>
    <w:rsid w:val="00926BBB"/>
    <w:rsid w:val="00933EB5"/>
    <w:rsid w:val="00955C6E"/>
    <w:rsid w:val="00973ADE"/>
    <w:rsid w:val="00976E37"/>
    <w:rsid w:val="009829AA"/>
    <w:rsid w:val="0099340B"/>
    <w:rsid w:val="009C424D"/>
    <w:rsid w:val="009C6525"/>
    <w:rsid w:val="009D2B91"/>
    <w:rsid w:val="009F1BE6"/>
    <w:rsid w:val="00A00797"/>
    <w:rsid w:val="00A07F98"/>
    <w:rsid w:val="00A203C8"/>
    <w:rsid w:val="00A3135B"/>
    <w:rsid w:val="00A46DA1"/>
    <w:rsid w:val="00A54F93"/>
    <w:rsid w:val="00A61589"/>
    <w:rsid w:val="00A64068"/>
    <w:rsid w:val="00A6617F"/>
    <w:rsid w:val="00A7438A"/>
    <w:rsid w:val="00AA3300"/>
    <w:rsid w:val="00AC492B"/>
    <w:rsid w:val="00AC5684"/>
    <w:rsid w:val="00AD1203"/>
    <w:rsid w:val="00AD4D59"/>
    <w:rsid w:val="00AD5C65"/>
    <w:rsid w:val="00B12F77"/>
    <w:rsid w:val="00B3202E"/>
    <w:rsid w:val="00B452EB"/>
    <w:rsid w:val="00B57661"/>
    <w:rsid w:val="00B6019E"/>
    <w:rsid w:val="00B73FD1"/>
    <w:rsid w:val="00B8782D"/>
    <w:rsid w:val="00B90508"/>
    <w:rsid w:val="00B943C2"/>
    <w:rsid w:val="00BA09DC"/>
    <w:rsid w:val="00BA4B9A"/>
    <w:rsid w:val="00BB0C9B"/>
    <w:rsid w:val="00BC1DE4"/>
    <w:rsid w:val="00BC5B0D"/>
    <w:rsid w:val="00BC6665"/>
    <w:rsid w:val="00BD3AFA"/>
    <w:rsid w:val="00BF045E"/>
    <w:rsid w:val="00BF6D55"/>
    <w:rsid w:val="00C1034A"/>
    <w:rsid w:val="00C12E06"/>
    <w:rsid w:val="00C203C8"/>
    <w:rsid w:val="00C32B55"/>
    <w:rsid w:val="00C43FFF"/>
    <w:rsid w:val="00C5797C"/>
    <w:rsid w:val="00C57B7A"/>
    <w:rsid w:val="00C71A6C"/>
    <w:rsid w:val="00CA21D3"/>
    <w:rsid w:val="00CA61CB"/>
    <w:rsid w:val="00CA6C23"/>
    <w:rsid w:val="00CA7437"/>
    <w:rsid w:val="00CB359B"/>
    <w:rsid w:val="00CC71EB"/>
    <w:rsid w:val="00CE3660"/>
    <w:rsid w:val="00D45FF4"/>
    <w:rsid w:val="00D76559"/>
    <w:rsid w:val="00D7669A"/>
    <w:rsid w:val="00D94EED"/>
    <w:rsid w:val="00DB0297"/>
    <w:rsid w:val="00DB5FB6"/>
    <w:rsid w:val="00DD4707"/>
    <w:rsid w:val="00DD7D3B"/>
    <w:rsid w:val="00DE69A4"/>
    <w:rsid w:val="00DE6A18"/>
    <w:rsid w:val="00DF0641"/>
    <w:rsid w:val="00E01FA0"/>
    <w:rsid w:val="00E07F4D"/>
    <w:rsid w:val="00E305BF"/>
    <w:rsid w:val="00E405EF"/>
    <w:rsid w:val="00E426A2"/>
    <w:rsid w:val="00E45198"/>
    <w:rsid w:val="00E508EC"/>
    <w:rsid w:val="00E73C96"/>
    <w:rsid w:val="00E92607"/>
    <w:rsid w:val="00E93AAB"/>
    <w:rsid w:val="00EA1BD9"/>
    <w:rsid w:val="00EA5404"/>
    <w:rsid w:val="00EB2EA1"/>
    <w:rsid w:val="00EB7469"/>
    <w:rsid w:val="00ED2946"/>
    <w:rsid w:val="00EE1A14"/>
    <w:rsid w:val="00F126DA"/>
    <w:rsid w:val="00F13001"/>
    <w:rsid w:val="00F21305"/>
    <w:rsid w:val="00F2711F"/>
    <w:rsid w:val="00F34965"/>
    <w:rsid w:val="00F72463"/>
    <w:rsid w:val="00F72F8D"/>
    <w:rsid w:val="00F8278E"/>
    <w:rsid w:val="00F831E6"/>
    <w:rsid w:val="00FA35A8"/>
    <w:rsid w:val="00FB08BB"/>
    <w:rsid w:val="00FB4C20"/>
    <w:rsid w:val="00FC3B5F"/>
    <w:rsid w:val="00FC3DE9"/>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2894"/>
  <w15:docId w15:val="{0E9B5F2B-96B1-F441-B25F-8F9BA9E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semiHidden/>
    <w:unhideWhenUsed/>
    <w:rsid w:val="00515843"/>
    <w:rPr>
      <w:sz w:val="20"/>
      <w:szCs w:val="20"/>
    </w:rPr>
  </w:style>
  <w:style w:type="character" w:customStyle="1" w:styleId="CommentTextChar">
    <w:name w:val="Comment Text Char"/>
    <w:basedOn w:val="DefaultParagraphFont"/>
    <w:link w:val="CommentText"/>
    <w:uiPriority w:val="99"/>
    <w:semiHidden/>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A1BD9"/>
    <w:rPr>
      <w:color w:val="605E5C"/>
      <w:shd w:val="clear" w:color="auto" w:fill="E1DFDD"/>
    </w:rPr>
  </w:style>
  <w:style w:type="character" w:styleId="FollowedHyperlink">
    <w:name w:val="FollowedHyperlink"/>
    <w:basedOn w:val="DefaultParagraphFont"/>
    <w:uiPriority w:val="99"/>
    <w:semiHidden/>
    <w:unhideWhenUsed/>
    <w:rsid w:val="00227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274875572">
      <w:bodyDiv w:val="1"/>
      <w:marLeft w:val="0"/>
      <w:marRight w:val="0"/>
      <w:marTop w:val="0"/>
      <w:marBottom w:val="0"/>
      <w:divBdr>
        <w:top w:val="none" w:sz="0" w:space="0" w:color="auto"/>
        <w:left w:val="none" w:sz="0" w:space="0" w:color="auto"/>
        <w:bottom w:val="none" w:sz="0" w:space="0" w:color="auto"/>
        <w:right w:val="none" w:sz="0" w:space="0" w:color="auto"/>
      </w:divBdr>
      <w:divsChild>
        <w:div w:id="601106228">
          <w:marLeft w:val="0"/>
          <w:marRight w:val="0"/>
          <w:marTop w:val="0"/>
          <w:marBottom w:val="0"/>
          <w:divBdr>
            <w:top w:val="none" w:sz="0" w:space="0" w:color="auto"/>
            <w:left w:val="none" w:sz="0" w:space="0" w:color="auto"/>
            <w:bottom w:val="none" w:sz="0" w:space="0" w:color="auto"/>
            <w:right w:val="none" w:sz="0" w:space="0" w:color="auto"/>
          </w:divBdr>
          <w:divsChild>
            <w:div w:id="553124154">
              <w:marLeft w:val="0"/>
              <w:marRight w:val="0"/>
              <w:marTop w:val="0"/>
              <w:marBottom w:val="0"/>
              <w:divBdr>
                <w:top w:val="none" w:sz="0" w:space="0" w:color="auto"/>
                <w:left w:val="none" w:sz="0" w:space="0" w:color="auto"/>
                <w:bottom w:val="none" w:sz="0" w:space="0" w:color="auto"/>
                <w:right w:val="none" w:sz="0" w:space="0" w:color="auto"/>
              </w:divBdr>
              <w:divsChild>
                <w:div w:id="16571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1106073255">
      <w:bodyDiv w:val="1"/>
      <w:marLeft w:val="0"/>
      <w:marRight w:val="0"/>
      <w:marTop w:val="0"/>
      <w:marBottom w:val="0"/>
      <w:divBdr>
        <w:top w:val="none" w:sz="0" w:space="0" w:color="auto"/>
        <w:left w:val="none" w:sz="0" w:space="0" w:color="auto"/>
        <w:bottom w:val="none" w:sz="0" w:space="0" w:color="auto"/>
        <w:right w:val="none" w:sz="0" w:space="0" w:color="auto"/>
      </w:divBdr>
    </w:div>
    <w:div w:id="1183322384">
      <w:bodyDiv w:val="1"/>
      <w:marLeft w:val="0"/>
      <w:marRight w:val="0"/>
      <w:marTop w:val="0"/>
      <w:marBottom w:val="0"/>
      <w:divBdr>
        <w:top w:val="none" w:sz="0" w:space="0" w:color="auto"/>
        <w:left w:val="none" w:sz="0" w:space="0" w:color="auto"/>
        <w:bottom w:val="none" w:sz="0" w:space="0" w:color="auto"/>
        <w:right w:val="none" w:sz="0" w:space="0" w:color="auto"/>
      </w:divBdr>
    </w:div>
    <w:div w:id="1335495549">
      <w:bodyDiv w:val="1"/>
      <w:marLeft w:val="0"/>
      <w:marRight w:val="0"/>
      <w:marTop w:val="0"/>
      <w:marBottom w:val="0"/>
      <w:divBdr>
        <w:top w:val="none" w:sz="0" w:space="0" w:color="auto"/>
        <w:left w:val="none" w:sz="0" w:space="0" w:color="auto"/>
        <w:bottom w:val="none" w:sz="0" w:space="0" w:color="auto"/>
        <w:right w:val="none" w:sz="0" w:space="0" w:color="auto"/>
      </w:divBdr>
    </w:div>
    <w:div w:id="1388796621">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sc.org/docs/default-source/default-document-library/for-business/msc_capacity_building_toolkit.pdf?sfvrsn=3c080f7a_4" TargetMode="External"/><Relationship Id="rId13" Type="http://schemas.openxmlformats.org/officeDocument/2006/relationships/hyperlink" Target="https://www.msc.org/docs/default-source/default-document-library/for-business/msc_capacity_building_toolkit.pdf?sfvrsn=3c080f7a_4" TargetMode="External"/><Relationship Id="rId18" Type="http://schemas.openxmlformats.org/officeDocument/2006/relationships/hyperlink" Target="https://www.iattc.org/en-US/Ev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yperlink" Target="https://www.iattc.org/GetAttachment/b8a75f34-bf62-4699-acd4-cb954d9509ed/WGEB-02-03_Workplan-towards-the-adoption-of-best-handling-and-release-practices-for-vulnerable-species-In-IATTC-fisheries.pdf" TargetMode="External"/><Relationship Id="rId2" Type="http://schemas.openxmlformats.org/officeDocument/2006/relationships/numbering" Target="numbering.xml"/><Relationship Id="rId16" Type="http://schemas.openxmlformats.org/officeDocument/2006/relationships/hyperlink" Target="https://www.msc.org/docs/default-source/default-document-library/for-business/msc_capacity_building_toolkit.pdf?sfvrsn=3c080f7a_4" TargetMode="External"/><Relationship Id="rId20" Type="http://schemas.openxmlformats.org/officeDocument/2006/relationships/hyperlink" Target="https://https/cmm.wcpfc.int/measure/cmm-2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sc.org/docs/default-source/default-document-library/for-business/msc_capacity_building_toolkit.pdf?sfvrsn=3c080f7a_4" TargetMode="External"/><Relationship Id="rId10" Type="http://schemas.openxmlformats.org/officeDocument/2006/relationships/hyperlink" Target="https://www.msc.org/docs/default-source/default-document-library/for-business/msc_capacity_building_toolkit.pdf?sfvrsn=3c080f7a_4" TargetMode="External"/><Relationship Id="rId19" Type="http://schemas.openxmlformats.org/officeDocument/2006/relationships/hyperlink" Target="https://cmm.wcpfc.int/measure/cmm-2024-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sc.org/docs/default-source/default-document-library/for-business/msc_capacity_building_toolkit.pdf?sfvrsn=3c080f7a_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A787-E399-154A-97E7-0936D61F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Katrina Nakamura</cp:lastModifiedBy>
  <cp:revision>3</cp:revision>
  <dcterms:created xsi:type="dcterms:W3CDTF">2024-07-22T20:33:00Z</dcterms:created>
  <dcterms:modified xsi:type="dcterms:W3CDTF">2026-01-19T23:26:00Z</dcterms:modified>
</cp:coreProperties>
</file>