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BD59" w14:textId="77777777" w:rsidR="007407DE" w:rsidRPr="007407DE" w:rsidRDefault="007407DE" w:rsidP="007407DE">
      <w:pPr>
        <w:keepNext/>
        <w:keepLines/>
        <w:spacing w:before="240" w:line="276" w:lineRule="auto"/>
        <w:jc w:val="center"/>
        <w:outlineLvl w:val="0"/>
        <w:rPr>
          <w:rFonts w:ascii="Calibri Light" w:eastAsia="DengXian Light" w:hAnsi="Calibri Light"/>
          <w:color w:val="2F5496"/>
          <w:sz w:val="28"/>
          <w:szCs w:val="28"/>
          <w:lang w:eastAsia="en-US"/>
        </w:rPr>
      </w:pPr>
      <w:r w:rsidRPr="007407DE">
        <w:rPr>
          <w:rFonts w:ascii="Calibri Light" w:eastAsia="DengXian Light" w:hAnsi="Calibri Light"/>
          <w:color w:val="2F5496"/>
          <w:sz w:val="28"/>
          <w:szCs w:val="28"/>
          <w:lang w:eastAsia="en-US"/>
        </w:rPr>
        <w:t>Indian Ocean tuna FIP</w:t>
      </w:r>
      <w:r w:rsidRPr="007407DE">
        <w:rPr>
          <w:rFonts w:ascii="Calibri Light" w:eastAsia="DengXian Light" w:hAnsi="Calibri Light"/>
          <w:i/>
          <w:iCs/>
          <w:color w:val="2F5496"/>
          <w:sz w:val="28"/>
          <w:szCs w:val="28"/>
          <w:lang w:eastAsia="en-US"/>
        </w:rPr>
        <w:t xml:space="preserve"> </w:t>
      </w:r>
      <w:r w:rsidRPr="007407DE">
        <w:rPr>
          <w:rFonts w:ascii="Calibri Light" w:eastAsia="DengXian Light" w:hAnsi="Calibri Light"/>
          <w:color w:val="2F5496"/>
          <w:sz w:val="28"/>
          <w:szCs w:val="28"/>
          <w:lang w:eastAsia="en-US"/>
        </w:rPr>
        <w:t xml:space="preserve">Position Statement </w:t>
      </w:r>
    </w:p>
    <w:p w14:paraId="0956F5F2" w14:textId="0A8216E7" w:rsidR="007407DE" w:rsidRPr="007407DE" w:rsidRDefault="007407DE" w:rsidP="007407DE">
      <w:pPr>
        <w:keepNext/>
        <w:keepLines/>
        <w:spacing w:before="40" w:line="276" w:lineRule="auto"/>
        <w:jc w:val="center"/>
        <w:outlineLvl w:val="1"/>
        <w:rPr>
          <w:rFonts w:ascii="Calibri Light" w:eastAsia="DengXian Light" w:hAnsi="Calibri Light"/>
          <w:color w:val="2F5496"/>
          <w:lang w:eastAsia="en-US"/>
        </w:rPr>
      </w:pPr>
      <w:r w:rsidRPr="007407DE">
        <w:rPr>
          <w:rFonts w:ascii="Calibri Light" w:eastAsia="DengXian Light" w:hAnsi="Calibri Light"/>
          <w:color w:val="2F5496"/>
          <w:lang w:eastAsia="en-US"/>
        </w:rPr>
        <w:t>IOTC Annual Meeting 2025</w:t>
      </w:r>
    </w:p>
    <w:p w14:paraId="68260CFE" w14:textId="77777777" w:rsidR="007407DE" w:rsidRPr="007407DE" w:rsidRDefault="007407DE" w:rsidP="007407DE">
      <w:pPr>
        <w:keepNext/>
        <w:keepLines/>
        <w:spacing w:before="40" w:line="276" w:lineRule="auto"/>
        <w:jc w:val="center"/>
        <w:outlineLvl w:val="2"/>
        <w:rPr>
          <w:rFonts w:ascii="Calibri Light" w:eastAsia="DengXian Light" w:hAnsi="Calibri Light"/>
          <w:color w:val="1F3763"/>
          <w:sz w:val="22"/>
          <w:szCs w:val="22"/>
          <w:lang w:eastAsia="en-US"/>
        </w:rPr>
      </w:pPr>
      <w:r w:rsidRPr="007407DE">
        <w:rPr>
          <w:rFonts w:ascii="Calibri Light" w:eastAsia="DengXian Light" w:hAnsi="Calibri Light"/>
          <w:color w:val="1F3763"/>
          <w:sz w:val="22"/>
          <w:szCs w:val="22"/>
          <w:lang w:eastAsia="en-US"/>
        </w:rPr>
        <w:t>Drafted with agreement from all FIP</w:t>
      </w:r>
      <w:r w:rsidRPr="007407DE">
        <w:rPr>
          <w:rFonts w:ascii="Calibri Light" w:eastAsia="DengXian Light" w:hAnsi="Calibri Light"/>
          <w:i/>
          <w:iCs/>
          <w:color w:val="1F3763"/>
          <w:sz w:val="22"/>
          <w:szCs w:val="22"/>
          <w:lang w:eastAsia="en-US"/>
        </w:rPr>
        <w:t xml:space="preserve"> </w:t>
      </w:r>
      <w:r w:rsidRPr="007407DE">
        <w:rPr>
          <w:rFonts w:ascii="Calibri Light" w:eastAsia="DengXian Light" w:hAnsi="Calibri Light"/>
          <w:color w:val="1F3763"/>
          <w:sz w:val="22"/>
          <w:szCs w:val="22"/>
          <w:lang w:eastAsia="en-US"/>
        </w:rPr>
        <w:t>Participants</w:t>
      </w:r>
    </w:p>
    <w:p w14:paraId="5EC2755A" w14:textId="77777777" w:rsidR="008C29BB" w:rsidRPr="00D22707" w:rsidRDefault="008C29BB" w:rsidP="008C29BB">
      <w:pPr>
        <w:rPr>
          <w:rFonts w:ascii="Calibri" w:hAnsi="Calibri" w:cs="Calibri"/>
          <w:sz w:val="21"/>
          <w:szCs w:val="21"/>
        </w:rPr>
      </w:pPr>
    </w:p>
    <w:p w14:paraId="651CF79A" w14:textId="77777777" w:rsidR="008C29BB" w:rsidRPr="00D22707" w:rsidRDefault="008C29BB" w:rsidP="008C29BB">
      <w:pPr>
        <w:rPr>
          <w:rFonts w:ascii="Calibri" w:hAnsi="Calibri" w:cs="Calibri"/>
          <w:sz w:val="21"/>
          <w:szCs w:val="21"/>
        </w:rPr>
      </w:pPr>
    </w:p>
    <w:p w14:paraId="195B27B4" w14:textId="77777777" w:rsidR="007407DE" w:rsidRPr="007407DE" w:rsidRDefault="007407DE" w:rsidP="007407DE">
      <w:pPr>
        <w:spacing w:after="120" w:line="276" w:lineRule="auto"/>
        <w:jc w:val="both"/>
        <w:rPr>
          <w:rFonts w:ascii="Calibri" w:eastAsia="Calibri" w:hAnsi="Calibri" w:cs="Calibri"/>
          <w:sz w:val="20"/>
          <w:szCs w:val="20"/>
          <w:lang w:eastAsia="en-US"/>
        </w:rPr>
      </w:pPr>
      <w:r w:rsidRPr="007407DE">
        <w:rPr>
          <w:rFonts w:ascii="Calibri" w:eastAsia="Calibri" w:hAnsi="Calibri" w:cs="Calibri"/>
          <w:sz w:val="20"/>
          <w:szCs w:val="20"/>
          <w:lang w:eastAsia="en-US"/>
        </w:rPr>
        <w:t xml:space="preserve">The FIP aims to meet the rising global demand for tuna and other large pelagics in a sustainable manner. This can be achieved by assuring sustainable stock status for all the target tunas that is consistent with the maximum sustainable yield (MSY). Through overall strengthening of management systems at the national and international levels, improvements can be made to ensure sustainable and equitable management of target and vulnerable species, FADs, habitats, and fishery ecosystem by utilising best scientific information available. The fishery aims to achieve certification under the </w:t>
      </w:r>
      <w:hyperlink r:id="rId7" w:history="1">
        <w:r w:rsidRPr="007407DE">
          <w:rPr>
            <w:rFonts w:ascii="Calibri" w:eastAsia="Calibri" w:hAnsi="Calibri" w:cs="Calibri"/>
            <w:color w:val="0563C1"/>
            <w:sz w:val="20"/>
            <w:szCs w:val="20"/>
            <w:u w:val="single"/>
            <w:lang w:eastAsia="en-US"/>
          </w:rPr>
          <w:t>Marine Stewardship Council</w:t>
        </w:r>
      </w:hyperlink>
      <w:r w:rsidRPr="007407DE">
        <w:rPr>
          <w:rFonts w:ascii="Calibri" w:eastAsia="Calibri" w:hAnsi="Calibri" w:cs="Calibri"/>
          <w:sz w:val="20"/>
          <w:szCs w:val="20"/>
          <w:lang w:eastAsia="en-US"/>
        </w:rPr>
        <w:t xml:space="preserve"> (MSC) Fisheries Standard.</w:t>
      </w:r>
    </w:p>
    <w:p w14:paraId="2DCCA7C6" w14:textId="575F692D" w:rsidR="009D489F" w:rsidRPr="007407DE" w:rsidRDefault="007407DE" w:rsidP="009D489F">
      <w:pPr>
        <w:pStyle w:val="NormalWeb"/>
        <w:spacing w:before="2" w:after="2"/>
        <w:rPr>
          <w:rFonts w:ascii="Calibri" w:hAnsi="Calibri" w:cs="Calibri"/>
        </w:rPr>
      </w:pPr>
      <w:r w:rsidRPr="007407DE">
        <w:rPr>
          <w:rFonts w:ascii="Calibri" w:hAnsi="Calibri" w:cs="Calibri"/>
          <w:noProof/>
        </w:rPr>
        <w:t>As a FIP, we are</w:t>
      </w:r>
      <w:r w:rsidR="009D489F" w:rsidRPr="007407DE">
        <w:rPr>
          <w:rFonts w:ascii="Calibri" w:hAnsi="Calibri" w:cs="Calibri"/>
        </w:rPr>
        <w:t xml:space="preserve"> concerned with the status of the tuna stocks in the Indian Ocean and their effective management.  We operate in this region and the sustainability of these stocks is integral to not only our business, but also to the overall marine environment. </w:t>
      </w:r>
    </w:p>
    <w:p w14:paraId="1F4D2B00" w14:textId="77777777" w:rsidR="009D489F" w:rsidRPr="007407DE" w:rsidRDefault="009D489F" w:rsidP="009D489F">
      <w:pPr>
        <w:pStyle w:val="NormalWeb"/>
        <w:spacing w:before="2" w:after="2"/>
        <w:rPr>
          <w:rFonts w:ascii="Calibri" w:hAnsi="Calibri" w:cs="Calibri"/>
        </w:rPr>
      </w:pPr>
    </w:p>
    <w:p w14:paraId="6E777132" w14:textId="14D73F46" w:rsidR="00D825E7" w:rsidRPr="007407DE" w:rsidRDefault="00D825E7" w:rsidP="00D825E7">
      <w:pPr>
        <w:pStyle w:val="NormalWeb"/>
        <w:spacing w:before="2" w:after="2"/>
        <w:rPr>
          <w:rFonts w:ascii="Calibri" w:hAnsi="Calibri" w:cs="Calibri"/>
        </w:rPr>
      </w:pPr>
      <w:r w:rsidRPr="007407DE">
        <w:rPr>
          <w:rFonts w:ascii="Calibri" w:hAnsi="Calibri" w:cs="Calibri"/>
          <w:noProof/>
        </w:rPr>
        <w:t>We</w:t>
      </w:r>
      <w:r w:rsidRPr="007407DE">
        <w:rPr>
          <w:rFonts w:ascii="Calibri" w:hAnsi="Calibri" w:cs="Calibri"/>
        </w:rPr>
        <w:t xml:space="preserve"> strongly urge your government to take positions to ensure the IOTC </w:t>
      </w:r>
      <w:r w:rsidR="005779AB" w:rsidRPr="007407DE">
        <w:rPr>
          <w:rFonts w:ascii="Calibri" w:hAnsi="Calibri" w:cs="Calibri"/>
        </w:rPr>
        <w:t>acts</w:t>
      </w:r>
      <w:r w:rsidRPr="007407DE">
        <w:rPr>
          <w:rFonts w:ascii="Calibri" w:hAnsi="Calibri" w:cs="Calibri"/>
        </w:rPr>
        <w:t xml:space="preserve"> </w:t>
      </w:r>
      <w:r w:rsidRPr="007407DE">
        <w:rPr>
          <w:rFonts w:ascii="Calibri" w:hAnsi="Calibri" w:cs="Calibri"/>
          <w:color w:val="1A1A1A"/>
        </w:rPr>
        <w:t>at the 2025 Annual Meeting of the IOTC Commission</w:t>
      </w:r>
      <w:r w:rsidRPr="007407DE">
        <w:rPr>
          <w:rFonts w:ascii="Calibri" w:hAnsi="Calibri" w:cs="Calibri"/>
        </w:rPr>
        <w:t xml:space="preserve"> on these top priorities:</w:t>
      </w:r>
    </w:p>
    <w:p w14:paraId="773E6EF7" w14:textId="77777777" w:rsidR="00D825E7" w:rsidRPr="007407DE" w:rsidRDefault="00D825E7" w:rsidP="00D825E7">
      <w:pPr>
        <w:pStyle w:val="NormalWeb"/>
        <w:spacing w:before="2" w:after="2"/>
        <w:ind w:left="360"/>
        <w:rPr>
          <w:rFonts w:ascii="Calibri" w:hAnsi="Calibri" w:cs="Calibri"/>
        </w:rPr>
      </w:pPr>
    </w:p>
    <w:p w14:paraId="3133F7D6" w14:textId="77777777" w:rsidR="00D825E7" w:rsidRPr="007407DE" w:rsidRDefault="00D825E7" w:rsidP="00D825E7">
      <w:pPr>
        <w:pStyle w:val="NormalWeb"/>
        <w:spacing w:before="2" w:after="2"/>
        <w:ind w:left="360"/>
        <w:rPr>
          <w:rFonts w:ascii="Calibri" w:hAnsi="Calibri" w:cs="Calibri"/>
          <w:b/>
          <w:bCs/>
          <w:u w:val="single"/>
        </w:rPr>
      </w:pPr>
      <w:r w:rsidRPr="007407DE">
        <w:rPr>
          <w:rFonts w:ascii="Calibri" w:hAnsi="Calibri" w:cs="Calibri"/>
          <w:b/>
          <w:bCs/>
          <w:u w:val="single"/>
        </w:rPr>
        <w:t>Compliance</w:t>
      </w:r>
    </w:p>
    <w:p w14:paraId="31B79B31" w14:textId="77777777" w:rsidR="00D825E7" w:rsidRPr="007407DE" w:rsidRDefault="00D825E7" w:rsidP="00D825E7">
      <w:pPr>
        <w:pStyle w:val="ListParagraph"/>
        <w:numPr>
          <w:ilvl w:val="0"/>
          <w:numId w:val="36"/>
        </w:numPr>
        <w:tabs>
          <w:tab w:val="left" w:pos="646"/>
        </w:tabs>
        <w:spacing w:before="17"/>
        <w:rPr>
          <w:rFonts w:eastAsia="Times New Roman" w:cs="Calibri"/>
          <w:sz w:val="20"/>
          <w:szCs w:val="20"/>
        </w:rPr>
      </w:pPr>
      <w:r w:rsidRPr="007407DE">
        <w:rPr>
          <w:rFonts w:eastAsia="Times New Roman" w:cs="Calibri"/>
          <w:sz w:val="20"/>
          <w:szCs w:val="20"/>
        </w:rPr>
        <w:t>Fully implement the revised IOTC compliance assessment process adopted in 2023 to ensure robust and transparent assessment of CPC accountability, particularly for CPC non-compliance with the provision of mandatory fishery and FAD data, catch and FAD limits and use of large-scale gillnets.</w:t>
      </w:r>
    </w:p>
    <w:p w14:paraId="6BC98775" w14:textId="77777777" w:rsidR="00D825E7" w:rsidRPr="007407DE" w:rsidRDefault="00D825E7" w:rsidP="00D825E7">
      <w:pPr>
        <w:pStyle w:val="ListParagraph"/>
        <w:numPr>
          <w:ilvl w:val="0"/>
          <w:numId w:val="36"/>
        </w:numPr>
        <w:tabs>
          <w:tab w:val="left" w:pos="646"/>
        </w:tabs>
        <w:spacing w:before="17"/>
        <w:rPr>
          <w:rFonts w:eastAsia="Times New Roman" w:cs="Calibri"/>
          <w:sz w:val="20"/>
          <w:szCs w:val="20"/>
        </w:rPr>
      </w:pPr>
      <w:r w:rsidRPr="007407DE">
        <w:rPr>
          <w:rFonts w:eastAsia="Times New Roman" w:cs="Calibri"/>
          <w:sz w:val="20"/>
          <w:szCs w:val="20"/>
        </w:rPr>
        <w:t xml:space="preserve">Ensure all </w:t>
      </w:r>
      <w:r w:rsidRPr="007407DE">
        <w:rPr>
          <w:rFonts w:eastAsia="Times New Roman" w:cs="Calibri"/>
          <w:sz w:val="20"/>
          <w:szCs w:val="20"/>
          <w:lang w:val="en-AU"/>
        </w:rPr>
        <w:t>CPCs provide a detailed plan of action to address non-compliance - when they are assessed as non-compliant category 2 - within the three-month period following the Compliance Committee.</w:t>
      </w:r>
    </w:p>
    <w:p w14:paraId="2D5E797C" w14:textId="77777777" w:rsidR="00D825E7" w:rsidRPr="007407DE" w:rsidRDefault="00D825E7" w:rsidP="00D825E7">
      <w:pPr>
        <w:pStyle w:val="ListParagraph"/>
        <w:tabs>
          <w:tab w:val="left" w:pos="646"/>
        </w:tabs>
        <w:spacing w:before="17"/>
        <w:rPr>
          <w:rFonts w:eastAsia="Times New Roman" w:cs="Calibri"/>
          <w:sz w:val="20"/>
          <w:szCs w:val="20"/>
        </w:rPr>
      </w:pPr>
    </w:p>
    <w:p w14:paraId="1C6745C4" w14:textId="77777777" w:rsidR="00D825E7" w:rsidRPr="007407DE" w:rsidRDefault="00D825E7" w:rsidP="00D825E7">
      <w:pPr>
        <w:pStyle w:val="ListParagraph"/>
        <w:widowControl w:val="0"/>
        <w:tabs>
          <w:tab w:val="left" w:pos="646"/>
        </w:tabs>
        <w:autoSpaceDE w:val="0"/>
        <w:autoSpaceDN w:val="0"/>
        <w:spacing w:before="17" w:after="0"/>
        <w:ind w:left="360"/>
        <w:contextualSpacing w:val="0"/>
        <w:rPr>
          <w:rFonts w:cs="Calibri"/>
          <w:b/>
          <w:bCs/>
          <w:sz w:val="20"/>
          <w:szCs w:val="20"/>
          <w:u w:val="single"/>
        </w:rPr>
      </w:pPr>
      <w:r w:rsidRPr="007407DE">
        <w:rPr>
          <w:rFonts w:cs="Calibri"/>
          <w:b/>
          <w:bCs/>
          <w:sz w:val="20"/>
          <w:szCs w:val="20"/>
          <w:u w:val="single"/>
        </w:rPr>
        <w:t>Tuna Stock Conservation</w:t>
      </w:r>
    </w:p>
    <w:p w14:paraId="40EC4120" w14:textId="77777777" w:rsidR="00D825E7" w:rsidRPr="007407DE" w:rsidRDefault="00D825E7" w:rsidP="00D825E7">
      <w:pPr>
        <w:pStyle w:val="ListParagraph"/>
        <w:numPr>
          <w:ilvl w:val="0"/>
          <w:numId w:val="41"/>
        </w:numPr>
        <w:spacing w:before="17"/>
        <w:rPr>
          <w:rFonts w:cs="Calibri"/>
          <w:iCs/>
          <w:sz w:val="20"/>
          <w:szCs w:val="20"/>
        </w:rPr>
      </w:pPr>
      <w:r w:rsidRPr="007407DE">
        <w:rPr>
          <w:rFonts w:cs="Calibri"/>
          <w:iCs/>
          <w:sz w:val="20"/>
          <w:szCs w:val="20"/>
        </w:rPr>
        <w:t>Adopt precautionary, science-based catch limits, in line with the Scientific Committee’s advice, for yellowfin tuna to maintain the rebuilding of the stock and task the Scientific Committee with confirming the status of yellowfin as determined by the 2024 assessment.</w:t>
      </w:r>
    </w:p>
    <w:p w14:paraId="428B490F" w14:textId="77777777" w:rsidR="00D825E7" w:rsidRPr="007407DE" w:rsidRDefault="00D825E7" w:rsidP="00D825E7">
      <w:pPr>
        <w:pStyle w:val="ListParagraph"/>
        <w:numPr>
          <w:ilvl w:val="0"/>
          <w:numId w:val="41"/>
        </w:numPr>
        <w:spacing w:before="17"/>
        <w:rPr>
          <w:rFonts w:cs="Calibri"/>
          <w:iCs/>
          <w:sz w:val="20"/>
          <w:szCs w:val="20"/>
        </w:rPr>
      </w:pPr>
      <w:r w:rsidRPr="007407DE">
        <w:rPr>
          <w:rFonts w:cs="Calibri"/>
          <w:iCs/>
          <w:sz w:val="20"/>
          <w:szCs w:val="20"/>
        </w:rPr>
        <w:t>Implement effective measures to ensure that skipjack and bigeye tuna catches do not exceed the catch limits established by the Harvest Control Rule for skipjack and the Management Procedure for bigeye. </w:t>
      </w:r>
    </w:p>
    <w:p w14:paraId="747E9585" w14:textId="77777777" w:rsidR="00D825E7" w:rsidRPr="007407DE" w:rsidRDefault="00D825E7" w:rsidP="00D825E7">
      <w:pPr>
        <w:pStyle w:val="ListParagraph"/>
        <w:spacing w:before="17"/>
        <w:rPr>
          <w:rFonts w:cs="Calibri"/>
          <w:b/>
          <w:bCs/>
          <w:sz w:val="20"/>
          <w:szCs w:val="20"/>
        </w:rPr>
      </w:pPr>
    </w:p>
    <w:p w14:paraId="373AFDB0" w14:textId="77777777" w:rsidR="00D825E7" w:rsidRPr="007407DE" w:rsidRDefault="00D825E7" w:rsidP="00D825E7">
      <w:pPr>
        <w:pStyle w:val="ListParagraph"/>
        <w:widowControl w:val="0"/>
        <w:tabs>
          <w:tab w:val="left" w:pos="646"/>
        </w:tabs>
        <w:autoSpaceDE w:val="0"/>
        <w:autoSpaceDN w:val="0"/>
        <w:spacing w:before="17" w:after="0"/>
        <w:ind w:left="360"/>
        <w:contextualSpacing w:val="0"/>
        <w:rPr>
          <w:rFonts w:cs="Calibri"/>
          <w:b/>
          <w:bCs/>
          <w:sz w:val="20"/>
          <w:szCs w:val="20"/>
          <w:u w:val="single"/>
        </w:rPr>
      </w:pPr>
      <w:r w:rsidRPr="007407DE">
        <w:rPr>
          <w:rFonts w:cs="Calibri"/>
          <w:b/>
          <w:bCs/>
          <w:sz w:val="20"/>
          <w:szCs w:val="20"/>
          <w:u w:val="single"/>
        </w:rPr>
        <w:t>FAD Management</w:t>
      </w:r>
    </w:p>
    <w:p w14:paraId="6D2311D7" w14:textId="77777777" w:rsidR="00D825E7" w:rsidRPr="007407DE" w:rsidRDefault="00D825E7" w:rsidP="00D825E7">
      <w:pPr>
        <w:pStyle w:val="NormalWeb"/>
        <w:spacing w:before="2" w:after="2"/>
        <w:ind w:left="360"/>
        <w:rPr>
          <w:rFonts w:ascii="Calibri" w:hAnsi="Calibri" w:cs="Calibri"/>
        </w:rPr>
      </w:pPr>
      <w:r w:rsidRPr="007407DE">
        <w:rPr>
          <w:rFonts w:ascii="Calibri" w:hAnsi="Calibri" w:cs="Calibri"/>
        </w:rPr>
        <w:t>In line with ISSF’s established approach to strengthening FAD management:</w:t>
      </w:r>
    </w:p>
    <w:p w14:paraId="75705B31" w14:textId="77777777" w:rsidR="00D825E7" w:rsidRPr="007407DE" w:rsidRDefault="00D825E7" w:rsidP="00D825E7">
      <w:pPr>
        <w:pStyle w:val="NormalWeb"/>
        <w:numPr>
          <w:ilvl w:val="0"/>
          <w:numId w:val="42"/>
        </w:numPr>
        <w:spacing w:before="2" w:after="2"/>
        <w:rPr>
          <w:rFonts w:ascii="Calibri" w:hAnsi="Calibri" w:cs="Calibri"/>
        </w:rPr>
      </w:pPr>
      <w:r w:rsidRPr="007407DE">
        <w:rPr>
          <w:rFonts w:ascii="Calibri" w:hAnsi="Calibri" w:cs="Calibri"/>
        </w:rPr>
        <w:t>Further strengthen FAD management measures and provisions, including by fully implementing Res. 24/02.</w:t>
      </w:r>
    </w:p>
    <w:p w14:paraId="72674AD4" w14:textId="77777777" w:rsidR="00D825E7" w:rsidRPr="007407DE" w:rsidRDefault="00D825E7" w:rsidP="00D825E7">
      <w:pPr>
        <w:pStyle w:val="NormalWeb"/>
        <w:numPr>
          <w:ilvl w:val="0"/>
          <w:numId w:val="42"/>
        </w:numPr>
        <w:spacing w:before="2" w:after="2"/>
        <w:rPr>
          <w:rFonts w:ascii="Calibri" w:hAnsi="Calibri" w:cs="Calibri"/>
        </w:rPr>
      </w:pPr>
      <w:r w:rsidRPr="007407DE">
        <w:rPr>
          <w:rFonts w:ascii="Calibri" w:hAnsi="Calibri" w:cs="Calibri"/>
        </w:rPr>
        <w:t>Require vessels to report complete FAD position data and acoustic biomass records from echosounder buoys for scientific use with appropriate time-lags to protect confidentiality.</w:t>
      </w:r>
    </w:p>
    <w:p w14:paraId="7FAE93BC" w14:textId="77777777" w:rsidR="00D825E7" w:rsidRPr="007407DE" w:rsidRDefault="00D825E7" w:rsidP="00D825E7">
      <w:pPr>
        <w:pStyle w:val="NormalWeb"/>
        <w:spacing w:before="2" w:after="2"/>
        <w:ind w:left="720"/>
        <w:rPr>
          <w:rFonts w:ascii="Calibri" w:hAnsi="Calibri" w:cs="Calibri"/>
        </w:rPr>
      </w:pPr>
    </w:p>
    <w:p w14:paraId="676682B7" w14:textId="77777777" w:rsidR="00D825E7" w:rsidRPr="007407DE" w:rsidRDefault="00D825E7" w:rsidP="00D825E7">
      <w:pPr>
        <w:pStyle w:val="NormalWeb"/>
        <w:spacing w:before="2" w:after="2"/>
        <w:rPr>
          <w:rFonts w:ascii="Calibri" w:hAnsi="Calibri" w:cs="Calibri"/>
          <w:b/>
          <w:bCs/>
          <w:u w:val="single"/>
        </w:rPr>
      </w:pPr>
      <w:r w:rsidRPr="007407DE">
        <w:rPr>
          <w:rFonts w:ascii="Calibri" w:hAnsi="Calibri" w:cs="Calibri"/>
          <w:b/>
          <w:bCs/>
        </w:rPr>
        <w:br w:type="page"/>
      </w:r>
      <w:r w:rsidRPr="007407DE">
        <w:rPr>
          <w:rFonts w:ascii="Calibri" w:hAnsi="Calibri" w:cs="Calibri"/>
          <w:b/>
          <w:bCs/>
          <w:u w:val="single"/>
        </w:rPr>
        <w:lastRenderedPageBreak/>
        <w:t>Bycatch Mitigation and Shark Protections</w:t>
      </w:r>
    </w:p>
    <w:p w14:paraId="62B18437" w14:textId="77777777" w:rsidR="00D825E7" w:rsidRPr="007407DE" w:rsidRDefault="00D825E7" w:rsidP="00D825E7">
      <w:pPr>
        <w:pStyle w:val="NormalWeb"/>
        <w:numPr>
          <w:ilvl w:val="0"/>
          <w:numId w:val="37"/>
        </w:numPr>
        <w:spacing w:before="2" w:after="2"/>
        <w:rPr>
          <w:rFonts w:ascii="Calibri" w:hAnsi="Calibri" w:cs="Calibri"/>
        </w:rPr>
      </w:pPr>
      <w:r w:rsidRPr="007407DE">
        <w:rPr>
          <w:rFonts w:ascii="Calibri" w:hAnsi="Calibri" w:cs="Calibri"/>
        </w:rPr>
        <w:t xml:space="preserve">Amend Res. 17/05 to require shark fins to be naturally attached for all landings, as well as to consider additional mitigation measures, such as limitations on the use of wire leader and shark lines. </w:t>
      </w:r>
    </w:p>
    <w:p w14:paraId="4F2A14BC" w14:textId="77777777" w:rsidR="00D825E7" w:rsidRPr="007407DE" w:rsidRDefault="00D825E7" w:rsidP="00D825E7">
      <w:pPr>
        <w:pStyle w:val="NormalWeb"/>
        <w:numPr>
          <w:ilvl w:val="0"/>
          <w:numId w:val="37"/>
        </w:numPr>
        <w:spacing w:before="2" w:after="2"/>
        <w:rPr>
          <w:rFonts w:ascii="Calibri" w:hAnsi="Calibri" w:cs="Calibri"/>
        </w:rPr>
      </w:pPr>
      <w:r w:rsidRPr="007407DE">
        <w:rPr>
          <w:rFonts w:ascii="Calibri" w:hAnsi="Calibri" w:cs="Calibri"/>
        </w:rPr>
        <w:t>Adopt best practices for shark, mobulids, and cetaceans safe handling and release, including use of safe release devices, as recommended by the SC and those adopted in WCPFC and IATTC.</w:t>
      </w:r>
    </w:p>
    <w:p w14:paraId="1C6A5993" w14:textId="77777777" w:rsidR="00D825E7" w:rsidRPr="007407DE" w:rsidRDefault="00D825E7" w:rsidP="00D825E7">
      <w:pPr>
        <w:pStyle w:val="NormalWeb"/>
        <w:numPr>
          <w:ilvl w:val="0"/>
          <w:numId w:val="37"/>
        </w:numPr>
        <w:spacing w:before="2" w:after="2"/>
        <w:rPr>
          <w:rFonts w:ascii="Calibri" w:hAnsi="Calibri" w:cs="Calibri"/>
        </w:rPr>
      </w:pPr>
      <w:r w:rsidRPr="007407DE">
        <w:rPr>
          <w:rFonts w:ascii="Calibri" w:hAnsi="Calibri" w:cs="Calibri"/>
        </w:rPr>
        <w:t>Amend Res. 12/04 to include scientifically proven mitigation measures and safe handling and release devices recommended by the IOTC SC for sea turtles and require identification of sea turtles at species level.</w:t>
      </w:r>
    </w:p>
    <w:p w14:paraId="36FB17BF" w14:textId="77777777" w:rsidR="00D825E7" w:rsidRPr="007407DE" w:rsidRDefault="00D825E7" w:rsidP="00D825E7">
      <w:pPr>
        <w:pStyle w:val="NormalWeb"/>
        <w:spacing w:before="2" w:after="2"/>
        <w:ind w:left="360"/>
        <w:rPr>
          <w:rFonts w:ascii="Calibri" w:hAnsi="Calibri" w:cs="Calibri"/>
          <w:b/>
          <w:bCs/>
        </w:rPr>
      </w:pPr>
    </w:p>
    <w:p w14:paraId="59CACED4" w14:textId="77777777" w:rsidR="00D825E7" w:rsidRPr="007407DE" w:rsidRDefault="00D825E7" w:rsidP="00D825E7">
      <w:pPr>
        <w:pStyle w:val="NormalWeb"/>
        <w:spacing w:before="2" w:after="2"/>
        <w:ind w:left="360"/>
        <w:rPr>
          <w:rFonts w:ascii="Calibri" w:hAnsi="Calibri" w:cs="Calibri"/>
          <w:b/>
          <w:bCs/>
          <w:u w:val="single"/>
        </w:rPr>
      </w:pPr>
      <w:r w:rsidRPr="007407DE">
        <w:rPr>
          <w:rFonts w:ascii="Calibri" w:hAnsi="Calibri" w:cs="Calibri"/>
          <w:b/>
          <w:bCs/>
          <w:u w:val="single"/>
        </w:rPr>
        <w:t>Electronic Monitoring and Reporting and Observer Coverage</w:t>
      </w:r>
    </w:p>
    <w:p w14:paraId="546D900D" w14:textId="77777777" w:rsidR="00D825E7" w:rsidRPr="007407DE" w:rsidRDefault="00D825E7" w:rsidP="00D825E7">
      <w:pPr>
        <w:pStyle w:val="NormalWeb"/>
        <w:numPr>
          <w:ilvl w:val="0"/>
          <w:numId w:val="43"/>
        </w:numPr>
        <w:spacing w:before="2" w:after="2"/>
        <w:rPr>
          <w:rFonts w:ascii="Calibri" w:hAnsi="Calibri" w:cs="Calibri"/>
        </w:rPr>
      </w:pPr>
      <w:r w:rsidRPr="007407DE">
        <w:rPr>
          <w:rFonts w:ascii="Calibri" w:hAnsi="Calibri" w:cs="Calibri"/>
        </w:rPr>
        <w:t>More fully embrace the use of electronic monitoring to increase observer coverage from the minimum 5% level for all gear types.</w:t>
      </w:r>
    </w:p>
    <w:p w14:paraId="0A3C384A" w14:textId="77777777" w:rsidR="00D825E7" w:rsidRPr="007407DE" w:rsidRDefault="00D825E7" w:rsidP="00D825E7">
      <w:pPr>
        <w:pStyle w:val="NormalWeb"/>
        <w:numPr>
          <w:ilvl w:val="0"/>
          <w:numId w:val="43"/>
        </w:numPr>
        <w:spacing w:before="2" w:after="2"/>
        <w:rPr>
          <w:rFonts w:ascii="Calibri" w:hAnsi="Calibri" w:cs="Calibri"/>
        </w:rPr>
      </w:pPr>
      <w:r w:rsidRPr="007407DE">
        <w:rPr>
          <w:rFonts w:ascii="Calibri" w:hAnsi="Calibri" w:cs="Calibri"/>
        </w:rPr>
        <w:t>Adopt measures to begin increasing observer coverage (human and/or electronic) from the</w:t>
      </w:r>
    </w:p>
    <w:p w14:paraId="43482222" w14:textId="77777777" w:rsidR="00D825E7" w:rsidRPr="007407DE" w:rsidRDefault="00D825E7" w:rsidP="00D825E7">
      <w:pPr>
        <w:pStyle w:val="NormalWeb"/>
        <w:spacing w:before="2" w:after="2"/>
        <w:ind w:left="720"/>
        <w:rPr>
          <w:rFonts w:ascii="Calibri" w:hAnsi="Calibri" w:cs="Calibri"/>
        </w:rPr>
      </w:pPr>
      <w:r w:rsidRPr="007407DE">
        <w:rPr>
          <w:rFonts w:ascii="Calibri" w:hAnsi="Calibri" w:cs="Calibri"/>
        </w:rPr>
        <w:t>minimum 5% and progress toward 100% coverage in industrial tuna fisheries.</w:t>
      </w:r>
    </w:p>
    <w:p w14:paraId="4152557B" w14:textId="77777777" w:rsidR="00D825E7" w:rsidRPr="007407DE" w:rsidRDefault="00D825E7" w:rsidP="00D825E7">
      <w:pPr>
        <w:pStyle w:val="NormalWeb"/>
        <w:spacing w:before="2" w:after="2"/>
        <w:rPr>
          <w:rFonts w:ascii="Calibri" w:hAnsi="Calibri" w:cs="Calibri"/>
          <w:shd w:val="clear" w:color="auto" w:fill="FFFFFF"/>
          <w:lang w:eastAsia="es-ES_tradnl"/>
        </w:rPr>
      </w:pPr>
    </w:p>
    <w:p w14:paraId="0EA63571" w14:textId="77777777" w:rsidR="00D825E7" w:rsidRPr="007407DE" w:rsidRDefault="00D825E7" w:rsidP="00D825E7">
      <w:pPr>
        <w:pStyle w:val="NormalWeb"/>
        <w:spacing w:before="2" w:after="2"/>
        <w:rPr>
          <w:rFonts w:ascii="Calibri" w:hAnsi="Calibri" w:cs="Calibri"/>
          <w:b/>
          <w:bCs/>
          <w:u w:val="single"/>
          <w:shd w:val="clear" w:color="auto" w:fill="FFFFFF"/>
          <w:lang w:eastAsia="es-ES_tradnl"/>
        </w:rPr>
      </w:pPr>
      <w:r w:rsidRPr="007407DE">
        <w:rPr>
          <w:rFonts w:ascii="Calibri" w:hAnsi="Calibri" w:cs="Calibri"/>
          <w:shd w:val="clear" w:color="auto" w:fill="FFFFFF"/>
          <w:lang w:eastAsia="es-ES_tradnl"/>
        </w:rPr>
        <w:t xml:space="preserve">       </w:t>
      </w:r>
      <w:r w:rsidRPr="007407DE">
        <w:rPr>
          <w:rFonts w:ascii="Calibri" w:hAnsi="Calibri" w:cs="Calibri"/>
          <w:b/>
          <w:bCs/>
          <w:u w:val="single"/>
          <w:shd w:val="clear" w:color="auto" w:fill="FFFFFF"/>
          <w:lang w:eastAsia="es-ES_tradnl"/>
        </w:rPr>
        <w:t>Effective Management Procedures (Harvest Strategies)</w:t>
      </w:r>
    </w:p>
    <w:p w14:paraId="195CD6CB" w14:textId="77777777" w:rsidR="00D825E7" w:rsidRPr="007407DE" w:rsidRDefault="00D825E7" w:rsidP="00D825E7">
      <w:pPr>
        <w:pStyle w:val="NormalWeb"/>
        <w:numPr>
          <w:ilvl w:val="0"/>
          <w:numId w:val="38"/>
        </w:numPr>
        <w:spacing w:before="2" w:after="2"/>
        <w:rPr>
          <w:rFonts w:ascii="Calibri" w:hAnsi="Calibri" w:cs="Calibri"/>
          <w:shd w:val="clear" w:color="auto" w:fill="FFFFFF"/>
          <w:lang w:eastAsia="es-ES_tradnl"/>
        </w:rPr>
      </w:pPr>
      <w:r w:rsidRPr="007407DE">
        <w:rPr>
          <w:rFonts w:ascii="Calibri" w:hAnsi="Calibri" w:cs="Calibri"/>
          <w:shd w:val="clear" w:color="auto" w:fill="FFFFFF"/>
          <w:lang w:eastAsia="es-ES_tradnl"/>
        </w:rPr>
        <w:t>Adopt a comprehensive Management Procedure for albacore.</w:t>
      </w:r>
    </w:p>
    <w:p w14:paraId="19A8D9B4" w14:textId="77777777" w:rsidR="00D825E7" w:rsidRPr="007407DE" w:rsidRDefault="00D825E7" w:rsidP="00D825E7">
      <w:pPr>
        <w:pStyle w:val="NormalWeb"/>
        <w:numPr>
          <w:ilvl w:val="0"/>
          <w:numId w:val="38"/>
        </w:numPr>
        <w:spacing w:before="2" w:after="2"/>
        <w:rPr>
          <w:rFonts w:ascii="Calibri" w:hAnsi="Calibri" w:cs="Calibri"/>
          <w:shd w:val="clear" w:color="auto" w:fill="FFFFFF"/>
          <w:lang w:eastAsia="es-ES_tradnl"/>
        </w:rPr>
      </w:pPr>
      <w:r w:rsidRPr="007407DE">
        <w:rPr>
          <w:rFonts w:ascii="Calibri" w:hAnsi="Calibri" w:cs="Calibri"/>
          <w:shd w:val="clear" w:color="auto" w:fill="FFFFFF"/>
          <w:lang w:eastAsia="es-ES_tradnl"/>
        </w:rPr>
        <w:t>Accelerate the adoption of robust management procedures for yellowfin tuna.</w:t>
      </w:r>
    </w:p>
    <w:p w14:paraId="7DB48B74" w14:textId="77777777" w:rsidR="00D825E7" w:rsidRPr="007407DE" w:rsidRDefault="00D825E7" w:rsidP="00D825E7">
      <w:pPr>
        <w:pStyle w:val="NormalWeb"/>
        <w:spacing w:before="2" w:after="2"/>
        <w:rPr>
          <w:rFonts w:ascii="Calibri" w:hAnsi="Calibri" w:cs="Calibri"/>
          <w:shd w:val="clear" w:color="auto" w:fill="FFFFFF"/>
          <w:lang w:eastAsia="es-ES_tradnl"/>
        </w:rPr>
      </w:pPr>
    </w:p>
    <w:p w14:paraId="1256E2C5" w14:textId="77777777" w:rsidR="00D825E7" w:rsidRPr="007407DE" w:rsidRDefault="00D825E7" w:rsidP="00D825E7">
      <w:pPr>
        <w:pStyle w:val="NormalWeb"/>
        <w:spacing w:before="2" w:after="2"/>
        <w:rPr>
          <w:rFonts w:ascii="Calibri" w:hAnsi="Calibri" w:cs="Calibri"/>
          <w:b/>
          <w:bCs/>
          <w:u w:val="single"/>
          <w:shd w:val="clear" w:color="auto" w:fill="FFFFFF"/>
          <w:lang w:eastAsia="es-ES_tradnl"/>
        </w:rPr>
      </w:pPr>
      <w:r w:rsidRPr="007407DE">
        <w:rPr>
          <w:rFonts w:ascii="Calibri" w:hAnsi="Calibri" w:cs="Calibri"/>
          <w:b/>
          <w:bCs/>
          <w:shd w:val="clear" w:color="auto" w:fill="FFFFFF"/>
          <w:lang w:eastAsia="es-ES_tradnl"/>
        </w:rPr>
        <w:t xml:space="preserve">      </w:t>
      </w:r>
      <w:r w:rsidRPr="007407DE">
        <w:rPr>
          <w:rFonts w:ascii="Calibri" w:hAnsi="Calibri" w:cs="Calibri"/>
          <w:b/>
          <w:bCs/>
          <w:u w:val="single"/>
          <w:shd w:val="clear" w:color="auto" w:fill="FFFFFF"/>
          <w:lang w:eastAsia="es-ES_tradnl"/>
        </w:rPr>
        <w:t>Vessel Monitoring Systems and Port State Measures</w:t>
      </w:r>
    </w:p>
    <w:p w14:paraId="2A465C56" w14:textId="77777777" w:rsidR="00D825E7" w:rsidRPr="007407DE" w:rsidRDefault="00D825E7" w:rsidP="00D825E7">
      <w:pPr>
        <w:pStyle w:val="NormalWeb"/>
        <w:numPr>
          <w:ilvl w:val="0"/>
          <w:numId w:val="39"/>
        </w:numPr>
        <w:spacing w:before="2" w:after="2"/>
        <w:rPr>
          <w:rFonts w:ascii="Calibri" w:hAnsi="Calibri" w:cs="Calibri"/>
          <w:shd w:val="clear" w:color="auto" w:fill="FFFFFF"/>
          <w:lang w:eastAsia="es-ES_tradnl"/>
        </w:rPr>
      </w:pPr>
      <w:r w:rsidRPr="007407DE">
        <w:rPr>
          <w:rFonts w:ascii="Calibri" w:hAnsi="Calibri" w:cs="Calibri"/>
          <w:shd w:val="clear" w:color="auto" w:fill="FFFFFF"/>
          <w:lang w:eastAsia="es-ES_tradnl"/>
        </w:rPr>
        <w:t>Strengthen Res. 16/11 to be consistent with the FAO Port State Measures Agreement, including by adopting provisions for prioritizing vessels for inspection and including ports of CPCs outside the IOTC Agreement Area.</w:t>
      </w:r>
    </w:p>
    <w:p w14:paraId="68510EA1" w14:textId="77777777" w:rsidR="00D825E7" w:rsidRPr="007407DE" w:rsidRDefault="00D825E7" w:rsidP="00D825E7">
      <w:pPr>
        <w:pStyle w:val="NormalWeb"/>
        <w:numPr>
          <w:ilvl w:val="0"/>
          <w:numId w:val="39"/>
        </w:numPr>
        <w:spacing w:before="2" w:after="2"/>
        <w:rPr>
          <w:rFonts w:ascii="Calibri" w:hAnsi="Calibri" w:cs="Calibri"/>
          <w:shd w:val="clear" w:color="auto" w:fill="FFFFFF"/>
          <w:lang w:eastAsia="es-ES_tradnl"/>
        </w:rPr>
      </w:pPr>
      <w:r w:rsidRPr="007407DE">
        <w:rPr>
          <w:rFonts w:ascii="Calibri" w:hAnsi="Calibri" w:cs="Calibri"/>
          <w:shd w:val="clear" w:color="auto" w:fill="FFFFFF"/>
          <w:lang w:eastAsia="es-ES_tradnl"/>
        </w:rPr>
        <w:t>To improve compliance with tuna conservation measures, adopt amendments to Res. 15/03 to strengthen the IOTC VMS, including by requiring simultaneous</w:t>
      </w:r>
      <w:r w:rsidRPr="007407DE">
        <w:rPr>
          <w:rFonts w:ascii="Calibri" w:hAnsi="Calibri" w:cs="Calibri"/>
          <w:b/>
          <w:bCs/>
          <w:shd w:val="clear" w:color="auto" w:fill="FFFFFF"/>
          <w:lang w:eastAsia="es-ES_tradnl"/>
        </w:rPr>
        <w:t xml:space="preserve"> </w:t>
      </w:r>
      <w:r w:rsidRPr="007407DE">
        <w:rPr>
          <w:rFonts w:ascii="Calibri" w:hAnsi="Calibri" w:cs="Calibri"/>
          <w:shd w:val="clear" w:color="auto" w:fill="FFFFFF"/>
          <w:lang w:eastAsia="es-ES_tradnl"/>
        </w:rPr>
        <w:t>near real-time position reporting and ensuring systems are tamper-proof.</w:t>
      </w:r>
    </w:p>
    <w:p w14:paraId="08AB29F5" w14:textId="77777777" w:rsidR="00D825E7" w:rsidRPr="007407DE" w:rsidRDefault="00D825E7" w:rsidP="00D825E7">
      <w:pPr>
        <w:pStyle w:val="NormalWeb"/>
        <w:spacing w:before="2" w:after="2"/>
        <w:rPr>
          <w:rFonts w:ascii="Calibri" w:hAnsi="Calibri" w:cs="Calibri"/>
          <w:b/>
          <w:bCs/>
          <w:shd w:val="clear" w:color="auto" w:fill="FFFFFF"/>
          <w:lang w:eastAsia="es-ES_tradnl"/>
        </w:rPr>
      </w:pPr>
    </w:p>
    <w:p w14:paraId="29754BF6" w14:textId="77777777" w:rsidR="00D825E7" w:rsidRPr="007407DE" w:rsidRDefault="00D825E7" w:rsidP="00D825E7">
      <w:pPr>
        <w:pStyle w:val="NormalWeb"/>
        <w:spacing w:before="2" w:after="2"/>
        <w:ind w:left="360"/>
        <w:rPr>
          <w:rFonts w:ascii="Calibri" w:hAnsi="Calibri" w:cs="Calibri"/>
          <w:b/>
          <w:bCs/>
          <w:u w:val="single"/>
          <w:shd w:val="clear" w:color="auto" w:fill="FFFFFF"/>
          <w:lang w:eastAsia="es-ES_tradnl"/>
        </w:rPr>
      </w:pPr>
      <w:r w:rsidRPr="007407DE">
        <w:rPr>
          <w:rFonts w:ascii="Calibri" w:hAnsi="Calibri" w:cs="Calibri"/>
          <w:b/>
          <w:bCs/>
          <w:u w:val="single"/>
          <w:shd w:val="clear" w:color="auto" w:fill="FFFFFF"/>
          <w:lang w:eastAsia="es-ES_tradnl"/>
        </w:rPr>
        <w:t>Labor and Social Issues in Tuna Fisheries</w:t>
      </w:r>
    </w:p>
    <w:p w14:paraId="13EFD970" w14:textId="77777777" w:rsidR="00D825E7" w:rsidRPr="007407DE" w:rsidRDefault="00D825E7" w:rsidP="00D825E7">
      <w:pPr>
        <w:pStyle w:val="NormalWeb"/>
        <w:numPr>
          <w:ilvl w:val="0"/>
          <w:numId w:val="40"/>
        </w:numPr>
        <w:spacing w:before="2" w:after="2"/>
        <w:rPr>
          <w:rFonts w:ascii="Calibri" w:hAnsi="Calibri" w:cs="Calibri"/>
          <w:shd w:val="clear" w:color="auto" w:fill="FFFFFF"/>
          <w:lang w:eastAsia="es-ES_tradnl"/>
        </w:rPr>
      </w:pPr>
      <w:r w:rsidRPr="007407DE" w:rsidDel="00210A56">
        <w:rPr>
          <w:rFonts w:ascii="Calibri" w:hAnsi="Calibri" w:cs="Calibri"/>
          <w:shd w:val="clear" w:color="auto" w:fill="FFFFFF"/>
          <w:lang w:eastAsia="es-ES_tradnl"/>
        </w:rPr>
        <w:t>Adopt a binding measure that will ensure the safety of human observers, including those on supply and carrier vessels</w:t>
      </w:r>
      <w:r w:rsidRPr="007407DE">
        <w:rPr>
          <w:rFonts w:ascii="Calibri" w:hAnsi="Calibri" w:cs="Calibri"/>
          <w:shd w:val="clear" w:color="auto" w:fill="FFFFFF"/>
          <w:lang w:eastAsia="es-ES_tradnl"/>
        </w:rPr>
        <w:t>.</w:t>
      </w:r>
    </w:p>
    <w:p w14:paraId="73755296" w14:textId="77777777" w:rsidR="00D825E7" w:rsidRPr="007407DE" w:rsidRDefault="00D825E7" w:rsidP="00D825E7">
      <w:pPr>
        <w:pStyle w:val="NormalWeb"/>
        <w:spacing w:before="2" w:after="2"/>
        <w:rPr>
          <w:rFonts w:ascii="Calibri" w:hAnsi="Calibri" w:cs="Calibri"/>
          <w:shd w:val="clear" w:color="auto" w:fill="FFFFFF"/>
          <w:lang w:eastAsia="es-ES_tradnl"/>
        </w:rPr>
      </w:pPr>
    </w:p>
    <w:p w14:paraId="2D3CBDC3" w14:textId="77777777" w:rsidR="008918B2" w:rsidRPr="007407DE" w:rsidRDefault="008918B2" w:rsidP="008918B2">
      <w:pPr>
        <w:rPr>
          <w:rFonts w:ascii="Calibri" w:hAnsi="Calibri" w:cs="Calibri"/>
          <w:sz w:val="20"/>
          <w:szCs w:val="20"/>
        </w:rPr>
      </w:pPr>
    </w:p>
    <w:p w14:paraId="291F0165" w14:textId="2CACA388" w:rsidR="007407DE" w:rsidRPr="007407DE" w:rsidRDefault="007407DE" w:rsidP="007407DE">
      <w:pPr>
        <w:spacing w:after="240"/>
        <w:jc w:val="both"/>
        <w:rPr>
          <w:rFonts w:ascii="Calibri" w:hAnsi="Calibri" w:cs="Calibri"/>
          <w:sz w:val="20"/>
          <w:szCs w:val="20"/>
        </w:rPr>
      </w:pPr>
      <w:r w:rsidRPr="007407DE">
        <w:rPr>
          <w:rFonts w:ascii="Calibri" w:hAnsi="Calibri" w:cs="Calibri"/>
          <w:sz w:val="20"/>
          <w:szCs w:val="20"/>
        </w:rPr>
        <w:t xml:space="preserve">The FIP looks forward to the continued leadership of the IOTC in the Indian Ocean, a region rich in tuna resources that </w:t>
      </w:r>
      <w:r w:rsidR="005779AB" w:rsidRPr="007407DE">
        <w:rPr>
          <w:rFonts w:ascii="Calibri" w:hAnsi="Calibri" w:cs="Calibri"/>
          <w:sz w:val="20"/>
          <w:szCs w:val="20"/>
        </w:rPr>
        <w:t>need</w:t>
      </w:r>
      <w:r w:rsidRPr="007407DE">
        <w:rPr>
          <w:rFonts w:ascii="Calibri" w:hAnsi="Calibri" w:cs="Calibri"/>
          <w:sz w:val="20"/>
          <w:szCs w:val="20"/>
        </w:rPr>
        <w:t xml:space="preserve"> continued science-based conservation and management. Many thanks for taking time to read our position statement. </w:t>
      </w:r>
    </w:p>
    <w:p w14:paraId="13837FDB" w14:textId="77777777" w:rsidR="0094709C" w:rsidRPr="007407DE" w:rsidRDefault="0094709C" w:rsidP="0094709C">
      <w:pPr>
        <w:rPr>
          <w:rFonts w:ascii="Calibri" w:hAnsi="Calibri" w:cs="Calibri"/>
          <w:sz w:val="20"/>
          <w:szCs w:val="20"/>
        </w:rPr>
      </w:pPr>
    </w:p>
    <w:p w14:paraId="36CCBBAB" w14:textId="77777777" w:rsidR="0094709C" w:rsidRPr="007407DE" w:rsidRDefault="0094709C" w:rsidP="0094709C">
      <w:pPr>
        <w:rPr>
          <w:rFonts w:ascii="Calibri" w:hAnsi="Calibri" w:cs="Calibri"/>
          <w:sz w:val="20"/>
          <w:szCs w:val="20"/>
        </w:rPr>
      </w:pPr>
      <w:r w:rsidRPr="007407DE">
        <w:rPr>
          <w:rFonts w:ascii="Calibri" w:hAnsi="Calibri" w:cs="Calibri"/>
          <w:sz w:val="20"/>
          <w:szCs w:val="20"/>
        </w:rPr>
        <w:t>Thank you for your attention in this matter.</w:t>
      </w:r>
    </w:p>
    <w:p w14:paraId="552E6784" w14:textId="7E65820B" w:rsidR="008C29BB" w:rsidRPr="007407DE" w:rsidRDefault="0050075B" w:rsidP="008C29BB">
      <w:pPr>
        <w:rPr>
          <w:rFonts w:ascii="Calibri" w:hAnsi="Calibri" w:cs="Calibri"/>
          <w:sz w:val="20"/>
          <w:szCs w:val="20"/>
        </w:rPr>
      </w:pPr>
      <w:r w:rsidRPr="007407DE">
        <w:rPr>
          <w:rFonts w:ascii="Calibri" w:hAnsi="Calibri" w:cs="Calibri"/>
          <w:sz w:val="20"/>
          <w:szCs w:val="20"/>
        </w:rPr>
        <w:t xml:space="preserve"> </w:t>
      </w:r>
    </w:p>
    <w:sectPr w:rsidR="008C29BB" w:rsidRPr="007407DE" w:rsidSect="007407DE">
      <w:headerReference w:type="default" r:id="rId8"/>
      <w:type w:val="continuous"/>
      <w:pgSz w:w="12240" w:h="15840"/>
      <w:pgMar w:top="156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309E" w14:textId="77777777" w:rsidR="00167107" w:rsidRDefault="00167107" w:rsidP="009D489F">
      <w:r>
        <w:separator/>
      </w:r>
    </w:p>
  </w:endnote>
  <w:endnote w:type="continuationSeparator" w:id="0">
    <w:p w14:paraId="02FAD1F2" w14:textId="77777777" w:rsidR="00167107" w:rsidRDefault="00167107" w:rsidP="009D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24D3" w14:textId="77777777" w:rsidR="00167107" w:rsidRDefault="00167107" w:rsidP="009D489F">
      <w:r>
        <w:separator/>
      </w:r>
    </w:p>
  </w:footnote>
  <w:footnote w:type="continuationSeparator" w:id="0">
    <w:p w14:paraId="3678BD28" w14:textId="77777777" w:rsidR="00167107" w:rsidRDefault="00167107" w:rsidP="009D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C566" w14:textId="6A3B700D" w:rsidR="007407DE" w:rsidRPr="007407DE" w:rsidRDefault="007407DE" w:rsidP="007407DE">
    <w:pPr>
      <w:pStyle w:val="Header"/>
      <w:jc w:val="right"/>
      <w:rPr>
        <w:rFonts w:ascii="Calibri" w:hAnsi="Calibri" w:cs="Calibri"/>
      </w:rPr>
    </w:pPr>
    <w:r w:rsidRPr="007407DE">
      <w:rPr>
        <w:rFonts w:ascii="Calibri" w:hAnsi="Calibri" w:cs="Calibri"/>
        <w:noProof/>
        <w:sz w:val="18"/>
        <w:szCs w:val="18"/>
      </w:rPr>
      <w:drawing>
        <wp:anchor distT="0" distB="0" distL="114300" distR="114300" simplePos="0" relativeHeight="251659264" behindDoc="1" locked="0" layoutInCell="1" allowOverlap="1" wp14:anchorId="2D8DCF65" wp14:editId="158870FA">
          <wp:simplePos x="0" y="0"/>
          <wp:positionH relativeFrom="leftMargin">
            <wp:align>right</wp:align>
          </wp:positionH>
          <wp:positionV relativeFrom="paragraph">
            <wp:posOffset>-257175</wp:posOffset>
          </wp:positionV>
          <wp:extent cx="887915" cy="628650"/>
          <wp:effectExtent l="0" t="0" r="0" b="0"/>
          <wp:wrapNone/>
          <wp:docPr id="1785924539" name="Picture 17859245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91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7DE">
      <w:rPr>
        <w:rFonts w:ascii="Calibri" w:hAnsi="Calibri" w:cs="Calibri"/>
        <w:noProof/>
        <w:sz w:val="18"/>
        <w:szCs w:val="20"/>
        <w:lang w:eastAsia="en-GB"/>
      </w:rPr>
      <w:t>April 202</w:t>
    </w:r>
    <w:r>
      <w:rPr>
        <w:rFonts w:ascii="Calibri" w:hAnsi="Calibri" w:cs="Calibri"/>
        <w:noProof/>
        <w:sz w:val="18"/>
        <w:szCs w:val="20"/>
        <w:lang w:eastAsia="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A83"/>
    <w:multiLevelType w:val="hybridMultilevel"/>
    <w:tmpl w:val="9EEE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14D6"/>
    <w:multiLevelType w:val="hybridMultilevel"/>
    <w:tmpl w:val="12441F4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B4597"/>
    <w:multiLevelType w:val="hybridMultilevel"/>
    <w:tmpl w:val="DCD46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E63F93"/>
    <w:multiLevelType w:val="hybridMultilevel"/>
    <w:tmpl w:val="B21C74D2"/>
    <w:lvl w:ilvl="0" w:tplc="659EE6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2CE2"/>
    <w:multiLevelType w:val="hybridMultilevel"/>
    <w:tmpl w:val="2DF20A36"/>
    <w:lvl w:ilvl="0" w:tplc="EA5EC89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10C2"/>
    <w:multiLevelType w:val="hybridMultilevel"/>
    <w:tmpl w:val="F578A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47893"/>
    <w:multiLevelType w:val="hybridMultilevel"/>
    <w:tmpl w:val="C3D67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0D7A8D"/>
    <w:multiLevelType w:val="hybridMultilevel"/>
    <w:tmpl w:val="7BFAA73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243B1CCA"/>
    <w:multiLevelType w:val="hybridMultilevel"/>
    <w:tmpl w:val="F93E56BC"/>
    <w:lvl w:ilvl="0" w:tplc="0074A7F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E7CE3"/>
    <w:multiLevelType w:val="hybridMultilevel"/>
    <w:tmpl w:val="B236313A"/>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0" w15:restartNumberingAfterBreak="0">
    <w:nsid w:val="26D74883"/>
    <w:multiLevelType w:val="hybridMultilevel"/>
    <w:tmpl w:val="0E4A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E4FF5"/>
    <w:multiLevelType w:val="hybridMultilevel"/>
    <w:tmpl w:val="E6A6E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0575F"/>
    <w:multiLevelType w:val="hybridMultilevel"/>
    <w:tmpl w:val="2F58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93D6B"/>
    <w:multiLevelType w:val="hybridMultilevel"/>
    <w:tmpl w:val="D79CF7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D3A11"/>
    <w:multiLevelType w:val="hybridMultilevel"/>
    <w:tmpl w:val="9D30E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0118D9"/>
    <w:multiLevelType w:val="hybridMultilevel"/>
    <w:tmpl w:val="D364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91FDC"/>
    <w:multiLevelType w:val="hybridMultilevel"/>
    <w:tmpl w:val="E88AA8DC"/>
    <w:lvl w:ilvl="0" w:tplc="659EE64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4905FF"/>
    <w:multiLevelType w:val="hybridMultilevel"/>
    <w:tmpl w:val="49023E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6A7133"/>
    <w:multiLevelType w:val="hybridMultilevel"/>
    <w:tmpl w:val="012C6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3D0ECB"/>
    <w:multiLevelType w:val="hybridMultilevel"/>
    <w:tmpl w:val="82742398"/>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41E23512"/>
    <w:multiLevelType w:val="hybridMultilevel"/>
    <w:tmpl w:val="C8481726"/>
    <w:lvl w:ilvl="0" w:tplc="EA5EC89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63829"/>
    <w:multiLevelType w:val="hybridMultilevel"/>
    <w:tmpl w:val="289C2C66"/>
    <w:lvl w:ilvl="0" w:tplc="EA5EC89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B5824"/>
    <w:multiLevelType w:val="hybridMultilevel"/>
    <w:tmpl w:val="2E9C7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000AA"/>
    <w:multiLevelType w:val="hybridMultilevel"/>
    <w:tmpl w:val="73AE4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D9097A"/>
    <w:multiLevelType w:val="hybridMultilevel"/>
    <w:tmpl w:val="808A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A0417"/>
    <w:multiLevelType w:val="hybridMultilevel"/>
    <w:tmpl w:val="4F94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9368E3"/>
    <w:multiLevelType w:val="hybridMultilevel"/>
    <w:tmpl w:val="53206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38214F"/>
    <w:multiLevelType w:val="hybridMultilevel"/>
    <w:tmpl w:val="F63A9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9E2AC6"/>
    <w:multiLevelType w:val="hybridMultilevel"/>
    <w:tmpl w:val="5AD0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713B0"/>
    <w:multiLevelType w:val="hybridMultilevel"/>
    <w:tmpl w:val="0A78DDF0"/>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30" w15:restartNumberingAfterBreak="0">
    <w:nsid w:val="677A0272"/>
    <w:multiLevelType w:val="hybridMultilevel"/>
    <w:tmpl w:val="EF74B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1E101B"/>
    <w:multiLevelType w:val="hybridMultilevel"/>
    <w:tmpl w:val="90B60DF6"/>
    <w:lvl w:ilvl="0" w:tplc="C8B8F4F8">
      <w:start w:val="1"/>
      <w:numFmt w:val="bullet"/>
      <w:pStyle w:val="BulletedList"/>
      <w:lvlText w:val=""/>
      <w:lvlJc w:val="left"/>
      <w:pPr>
        <w:ind w:left="360" w:hanging="360"/>
      </w:pPr>
      <w:rPr>
        <w:rFonts w:ascii="Wingdings" w:hAnsi="Wingdings" w:hint="default"/>
        <w:b w:val="0"/>
        <w:bCs w:val="0"/>
        <w:i w:val="0"/>
        <w:iCs w:val="0"/>
        <w:caps w:val="0"/>
        <w:strike w:val="0"/>
        <w:dstrike w:val="0"/>
        <w:vanish w:val="0"/>
        <w:color w:val="auto"/>
        <w:sz w:val="24"/>
        <w:szCs w:val="24"/>
        <w:u w:val="none"/>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C42AB8"/>
    <w:multiLevelType w:val="hybridMultilevel"/>
    <w:tmpl w:val="27EE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B6C31"/>
    <w:multiLevelType w:val="hybridMultilevel"/>
    <w:tmpl w:val="63144BB6"/>
    <w:lvl w:ilvl="0" w:tplc="780833FA">
      <w:start w:val="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1444F"/>
    <w:multiLevelType w:val="hybridMultilevel"/>
    <w:tmpl w:val="877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42E79"/>
    <w:multiLevelType w:val="hybridMultilevel"/>
    <w:tmpl w:val="F05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1565D"/>
    <w:multiLevelType w:val="hybridMultilevel"/>
    <w:tmpl w:val="D97274E2"/>
    <w:lvl w:ilvl="0" w:tplc="97C86E96">
      <w:start w:val="1"/>
      <w:numFmt w:val="bullet"/>
      <w:lvlText w:val="➢"/>
      <w:lvlJc w:val="left"/>
      <w:pPr>
        <w:ind w:left="2186" w:hanging="361"/>
      </w:pPr>
      <w:rPr>
        <w:rFonts w:ascii="MS Mincho" w:eastAsia="MS Mincho" w:hAnsi="MS Mincho" w:hint="default"/>
        <w:w w:val="79"/>
        <w:sz w:val="22"/>
        <w:szCs w:val="22"/>
      </w:rPr>
    </w:lvl>
    <w:lvl w:ilvl="1" w:tplc="CE52D45C">
      <w:start w:val="1"/>
      <w:numFmt w:val="bullet"/>
      <w:lvlText w:val="•"/>
      <w:lvlJc w:val="left"/>
      <w:pPr>
        <w:ind w:left="2945" w:hanging="361"/>
      </w:pPr>
      <w:rPr>
        <w:rFonts w:hint="default"/>
      </w:rPr>
    </w:lvl>
    <w:lvl w:ilvl="2" w:tplc="43522E62">
      <w:start w:val="1"/>
      <w:numFmt w:val="bullet"/>
      <w:lvlText w:val="•"/>
      <w:lvlJc w:val="left"/>
      <w:pPr>
        <w:ind w:left="3705" w:hanging="361"/>
      </w:pPr>
      <w:rPr>
        <w:rFonts w:hint="default"/>
      </w:rPr>
    </w:lvl>
    <w:lvl w:ilvl="3" w:tplc="CEDC5D6E">
      <w:start w:val="1"/>
      <w:numFmt w:val="bullet"/>
      <w:lvlText w:val="•"/>
      <w:lvlJc w:val="left"/>
      <w:pPr>
        <w:ind w:left="4464" w:hanging="361"/>
      </w:pPr>
      <w:rPr>
        <w:rFonts w:hint="default"/>
      </w:rPr>
    </w:lvl>
    <w:lvl w:ilvl="4" w:tplc="CA664D88">
      <w:start w:val="1"/>
      <w:numFmt w:val="bullet"/>
      <w:lvlText w:val="•"/>
      <w:lvlJc w:val="left"/>
      <w:pPr>
        <w:ind w:left="5223" w:hanging="361"/>
      </w:pPr>
      <w:rPr>
        <w:rFonts w:hint="default"/>
      </w:rPr>
    </w:lvl>
    <w:lvl w:ilvl="5" w:tplc="C5A010B2">
      <w:start w:val="1"/>
      <w:numFmt w:val="bullet"/>
      <w:lvlText w:val="•"/>
      <w:lvlJc w:val="left"/>
      <w:pPr>
        <w:ind w:left="5983" w:hanging="361"/>
      </w:pPr>
      <w:rPr>
        <w:rFonts w:hint="default"/>
      </w:rPr>
    </w:lvl>
    <w:lvl w:ilvl="6" w:tplc="DBA604D2">
      <w:start w:val="1"/>
      <w:numFmt w:val="bullet"/>
      <w:lvlText w:val="•"/>
      <w:lvlJc w:val="left"/>
      <w:pPr>
        <w:ind w:left="6742" w:hanging="361"/>
      </w:pPr>
      <w:rPr>
        <w:rFonts w:hint="default"/>
      </w:rPr>
    </w:lvl>
    <w:lvl w:ilvl="7" w:tplc="624A1E3C">
      <w:start w:val="1"/>
      <w:numFmt w:val="bullet"/>
      <w:lvlText w:val="•"/>
      <w:lvlJc w:val="left"/>
      <w:pPr>
        <w:ind w:left="7502" w:hanging="361"/>
      </w:pPr>
      <w:rPr>
        <w:rFonts w:hint="default"/>
      </w:rPr>
    </w:lvl>
    <w:lvl w:ilvl="8" w:tplc="3CC0DF3A">
      <w:start w:val="1"/>
      <w:numFmt w:val="bullet"/>
      <w:lvlText w:val="•"/>
      <w:lvlJc w:val="left"/>
      <w:pPr>
        <w:ind w:left="8261" w:hanging="361"/>
      </w:pPr>
      <w:rPr>
        <w:rFonts w:hint="default"/>
      </w:rPr>
    </w:lvl>
  </w:abstractNum>
  <w:abstractNum w:abstractNumId="37" w15:restartNumberingAfterBreak="0">
    <w:nsid w:val="70AF309D"/>
    <w:multiLevelType w:val="hybridMultilevel"/>
    <w:tmpl w:val="4A76E90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8" w15:restartNumberingAfterBreak="0">
    <w:nsid w:val="76C53111"/>
    <w:multiLevelType w:val="hybridMultilevel"/>
    <w:tmpl w:val="391E9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1">
    <w:nsid w:val="790A5969"/>
    <w:multiLevelType w:val="hybridMultilevel"/>
    <w:tmpl w:val="AB32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11530"/>
    <w:multiLevelType w:val="hybridMultilevel"/>
    <w:tmpl w:val="EC28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06802"/>
    <w:multiLevelType w:val="hybridMultilevel"/>
    <w:tmpl w:val="A5A2E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8227D9"/>
    <w:multiLevelType w:val="hybridMultilevel"/>
    <w:tmpl w:val="7540B112"/>
    <w:lvl w:ilvl="0" w:tplc="EA5EC89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66043">
    <w:abstractNumId w:val="39"/>
  </w:num>
  <w:num w:numId="2" w16cid:durableId="2111243560">
    <w:abstractNumId w:val="3"/>
  </w:num>
  <w:num w:numId="3" w16cid:durableId="1825849829">
    <w:abstractNumId w:val="16"/>
  </w:num>
  <w:num w:numId="4" w16cid:durableId="1096904274">
    <w:abstractNumId w:val="7"/>
  </w:num>
  <w:num w:numId="5" w16cid:durableId="540165731">
    <w:abstractNumId w:val="13"/>
  </w:num>
  <w:num w:numId="6" w16cid:durableId="234122282">
    <w:abstractNumId w:val="36"/>
  </w:num>
  <w:num w:numId="7" w16cid:durableId="1278221868">
    <w:abstractNumId w:val="26"/>
  </w:num>
  <w:num w:numId="8" w16cid:durableId="1016806049">
    <w:abstractNumId w:val="10"/>
  </w:num>
  <w:num w:numId="9" w16cid:durableId="2065063167">
    <w:abstractNumId w:val="2"/>
  </w:num>
  <w:num w:numId="10" w16cid:durableId="2122602420">
    <w:abstractNumId w:val="38"/>
  </w:num>
  <w:num w:numId="11" w16cid:durableId="1370883260">
    <w:abstractNumId w:val="9"/>
  </w:num>
  <w:num w:numId="12" w16cid:durableId="1318000236">
    <w:abstractNumId w:val="29"/>
  </w:num>
  <w:num w:numId="13" w16cid:durableId="1807549732">
    <w:abstractNumId w:val="12"/>
  </w:num>
  <w:num w:numId="14" w16cid:durableId="1966278903">
    <w:abstractNumId w:val="32"/>
  </w:num>
  <w:num w:numId="15" w16cid:durableId="767191390">
    <w:abstractNumId w:val="24"/>
  </w:num>
  <w:num w:numId="16" w16cid:durableId="238953929">
    <w:abstractNumId w:val="15"/>
  </w:num>
  <w:num w:numId="17" w16cid:durableId="1114442380">
    <w:abstractNumId w:val="31"/>
  </w:num>
  <w:num w:numId="18" w16cid:durableId="1550385473">
    <w:abstractNumId w:val="40"/>
  </w:num>
  <w:num w:numId="19" w16cid:durableId="1138763848">
    <w:abstractNumId w:val="27"/>
  </w:num>
  <w:num w:numId="20" w16cid:durableId="189101930">
    <w:abstractNumId w:val="22"/>
  </w:num>
  <w:num w:numId="21" w16cid:durableId="2039350052">
    <w:abstractNumId w:val="34"/>
  </w:num>
  <w:num w:numId="22" w16cid:durableId="513224705">
    <w:abstractNumId w:val="33"/>
  </w:num>
  <w:num w:numId="23" w16cid:durableId="1683312437">
    <w:abstractNumId w:val="18"/>
  </w:num>
  <w:num w:numId="24" w16cid:durableId="1738891261">
    <w:abstractNumId w:val="41"/>
  </w:num>
  <w:num w:numId="25" w16cid:durableId="741485675">
    <w:abstractNumId w:val="37"/>
  </w:num>
  <w:num w:numId="26" w16cid:durableId="1250699550">
    <w:abstractNumId w:val="17"/>
  </w:num>
  <w:num w:numId="27" w16cid:durableId="602147286">
    <w:abstractNumId w:val="19"/>
  </w:num>
  <w:num w:numId="28" w16cid:durableId="190998958">
    <w:abstractNumId w:val="11"/>
  </w:num>
  <w:num w:numId="29" w16cid:durableId="87041134">
    <w:abstractNumId w:val="1"/>
  </w:num>
  <w:num w:numId="30" w16cid:durableId="1512721899">
    <w:abstractNumId w:val="30"/>
  </w:num>
  <w:num w:numId="31" w16cid:durableId="2125344174">
    <w:abstractNumId w:val="14"/>
  </w:num>
  <w:num w:numId="32" w16cid:durableId="697126392">
    <w:abstractNumId w:val="25"/>
  </w:num>
  <w:num w:numId="33" w16cid:durableId="1567105003">
    <w:abstractNumId w:val="23"/>
  </w:num>
  <w:num w:numId="34" w16cid:durableId="686830433">
    <w:abstractNumId w:val="5"/>
  </w:num>
  <w:num w:numId="35" w16cid:durableId="1311321953">
    <w:abstractNumId w:val="6"/>
  </w:num>
  <w:num w:numId="36" w16cid:durableId="1415590109">
    <w:abstractNumId w:val="4"/>
  </w:num>
  <w:num w:numId="37" w16cid:durableId="1169641031">
    <w:abstractNumId w:val="42"/>
  </w:num>
  <w:num w:numId="38" w16cid:durableId="1372074412">
    <w:abstractNumId w:val="20"/>
  </w:num>
  <w:num w:numId="39" w16cid:durableId="1670669869">
    <w:abstractNumId w:val="21"/>
  </w:num>
  <w:num w:numId="40" w16cid:durableId="132066800">
    <w:abstractNumId w:val="0"/>
  </w:num>
  <w:num w:numId="41" w16cid:durableId="368994651">
    <w:abstractNumId w:val="35"/>
  </w:num>
  <w:num w:numId="42" w16cid:durableId="183251399">
    <w:abstractNumId w:val="28"/>
  </w:num>
  <w:num w:numId="43" w16cid:durableId="1451243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07"/>
    <w:rsid w:val="00002303"/>
    <w:rsid w:val="00013EA2"/>
    <w:rsid w:val="00051DC2"/>
    <w:rsid w:val="00072FF4"/>
    <w:rsid w:val="00090801"/>
    <w:rsid w:val="00097B36"/>
    <w:rsid w:val="000B19A5"/>
    <w:rsid w:val="000C531C"/>
    <w:rsid w:val="000E1A28"/>
    <w:rsid w:val="000E6B31"/>
    <w:rsid w:val="001306EA"/>
    <w:rsid w:val="00167107"/>
    <w:rsid w:val="00195293"/>
    <w:rsid w:val="001A249E"/>
    <w:rsid w:val="001C6E26"/>
    <w:rsid w:val="00217490"/>
    <w:rsid w:val="002215BA"/>
    <w:rsid w:val="00284FD6"/>
    <w:rsid w:val="002961B9"/>
    <w:rsid w:val="002A084B"/>
    <w:rsid w:val="002E444B"/>
    <w:rsid w:val="00336FA5"/>
    <w:rsid w:val="00364A0F"/>
    <w:rsid w:val="0036558F"/>
    <w:rsid w:val="003C4CA3"/>
    <w:rsid w:val="003D30DA"/>
    <w:rsid w:val="00430342"/>
    <w:rsid w:val="0044576C"/>
    <w:rsid w:val="004A03AA"/>
    <w:rsid w:val="004A2748"/>
    <w:rsid w:val="004B5768"/>
    <w:rsid w:val="004C649D"/>
    <w:rsid w:val="004D2E01"/>
    <w:rsid w:val="004E08D0"/>
    <w:rsid w:val="0050075B"/>
    <w:rsid w:val="00535BBC"/>
    <w:rsid w:val="00560D7B"/>
    <w:rsid w:val="005779AB"/>
    <w:rsid w:val="00594681"/>
    <w:rsid w:val="005C15A9"/>
    <w:rsid w:val="006743EE"/>
    <w:rsid w:val="00685D70"/>
    <w:rsid w:val="00687FDA"/>
    <w:rsid w:val="006D603D"/>
    <w:rsid w:val="006E6755"/>
    <w:rsid w:val="007407DE"/>
    <w:rsid w:val="007E495F"/>
    <w:rsid w:val="00807838"/>
    <w:rsid w:val="008242A8"/>
    <w:rsid w:val="00826723"/>
    <w:rsid w:val="00880C07"/>
    <w:rsid w:val="008918B2"/>
    <w:rsid w:val="008B0A0A"/>
    <w:rsid w:val="008C29BB"/>
    <w:rsid w:val="008D30F7"/>
    <w:rsid w:val="009267CE"/>
    <w:rsid w:val="009464A0"/>
    <w:rsid w:val="0094709C"/>
    <w:rsid w:val="009667BB"/>
    <w:rsid w:val="009A094E"/>
    <w:rsid w:val="009C0018"/>
    <w:rsid w:val="009C217E"/>
    <w:rsid w:val="009D489F"/>
    <w:rsid w:val="009F0907"/>
    <w:rsid w:val="00A02B40"/>
    <w:rsid w:val="00A72E69"/>
    <w:rsid w:val="00A90432"/>
    <w:rsid w:val="00AA028F"/>
    <w:rsid w:val="00AC66C5"/>
    <w:rsid w:val="00AD02AE"/>
    <w:rsid w:val="00B412A4"/>
    <w:rsid w:val="00B45CB1"/>
    <w:rsid w:val="00B75A0C"/>
    <w:rsid w:val="00B75E52"/>
    <w:rsid w:val="00B8617E"/>
    <w:rsid w:val="00BA5CFF"/>
    <w:rsid w:val="00BE3C8A"/>
    <w:rsid w:val="00BF10D2"/>
    <w:rsid w:val="00C1062C"/>
    <w:rsid w:val="00C15A5C"/>
    <w:rsid w:val="00C32402"/>
    <w:rsid w:val="00CC04A8"/>
    <w:rsid w:val="00CC5BD0"/>
    <w:rsid w:val="00CD0707"/>
    <w:rsid w:val="00CD13A4"/>
    <w:rsid w:val="00D22707"/>
    <w:rsid w:val="00D364DB"/>
    <w:rsid w:val="00D50DEB"/>
    <w:rsid w:val="00D542F0"/>
    <w:rsid w:val="00D825E7"/>
    <w:rsid w:val="00DA17DE"/>
    <w:rsid w:val="00DA3399"/>
    <w:rsid w:val="00DA45F8"/>
    <w:rsid w:val="00E51896"/>
    <w:rsid w:val="00F02105"/>
    <w:rsid w:val="00F36901"/>
    <w:rsid w:val="00F53BCB"/>
    <w:rsid w:val="00F76E14"/>
    <w:rsid w:val="00F913A4"/>
    <w:rsid w:val="00FA50C8"/>
    <w:rsid w:val="00FE189D"/>
    <w:rsid w:val="00FE3A8C"/>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4200C"/>
  <w14:defaultImageDpi w14:val="300"/>
  <w15:chartTrackingRefBased/>
  <w15:docId w15:val="{D0A9497D-2F67-4E38-83A8-3E1F11B6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5210E"/>
    <w:rPr>
      <w:sz w:val="24"/>
      <w:szCs w:val="24"/>
      <w:lang w:eastAsia="ja-JP"/>
    </w:rPr>
  </w:style>
  <w:style w:type="paragraph" w:styleId="Heading3">
    <w:name w:val="heading 3"/>
    <w:basedOn w:val="Normal"/>
    <w:next w:val="Normal"/>
    <w:link w:val="Heading3Char"/>
    <w:semiHidden/>
    <w:unhideWhenUsed/>
    <w:qFormat/>
    <w:rsid w:val="00B75E5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F0907"/>
    <w:rPr>
      <w:rFonts w:ascii="Lucida Grande" w:hAnsi="Lucida Grande"/>
      <w:sz w:val="18"/>
      <w:szCs w:val="18"/>
    </w:rPr>
  </w:style>
  <w:style w:type="character" w:customStyle="1" w:styleId="BalloonTextChar">
    <w:name w:val="Balloon Text Char"/>
    <w:uiPriority w:val="99"/>
    <w:semiHidden/>
    <w:rsid w:val="003B3930"/>
    <w:rPr>
      <w:rFonts w:ascii="Lucida Grande" w:hAnsi="Lucida Grande" w:cs="Lucida Grande"/>
      <w:sz w:val="18"/>
      <w:szCs w:val="18"/>
    </w:rPr>
  </w:style>
  <w:style w:type="character" w:customStyle="1" w:styleId="BalloonTextChar1">
    <w:name w:val="Balloon Text Char1"/>
    <w:link w:val="BalloonText"/>
    <w:uiPriority w:val="99"/>
    <w:semiHidden/>
    <w:rsid w:val="009F0907"/>
    <w:rPr>
      <w:rFonts w:ascii="Lucida Grande" w:hAnsi="Lucida Grande"/>
      <w:sz w:val="18"/>
      <w:szCs w:val="18"/>
    </w:rPr>
  </w:style>
  <w:style w:type="paragraph" w:customStyle="1" w:styleId="ColorfulList-Accent11">
    <w:name w:val="Colorful List - Accent 11"/>
    <w:basedOn w:val="Normal"/>
    <w:uiPriority w:val="34"/>
    <w:qFormat/>
    <w:rsid w:val="00043673"/>
    <w:pPr>
      <w:ind w:left="720"/>
      <w:contextualSpacing/>
    </w:pPr>
  </w:style>
  <w:style w:type="character" w:customStyle="1" w:styleId="apple-style-span">
    <w:name w:val="apple-style-span"/>
    <w:basedOn w:val="DefaultParagraphFont"/>
    <w:rsid w:val="008E5B6F"/>
  </w:style>
  <w:style w:type="character" w:customStyle="1" w:styleId="apple-converted-space">
    <w:name w:val="apple-converted-space"/>
    <w:basedOn w:val="DefaultParagraphFont"/>
    <w:rsid w:val="008E5B6F"/>
  </w:style>
  <w:style w:type="character" w:styleId="CommentReference">
    <w:name w:val="annotation reference"/>
    <w:rsid w:val="00B857E5"/>
    <w:rPr>
      <w:sz w:val="18"/>
      <w:szCs w:val="18"/>
    </w:rPr>
  </w:style>
  <w:style w:type="paragraph" w:styleId="CommentText">
    <w:name w:val="annotation text"/>
    <w:basedOn w:val="Normal"/>
    <w:link w:val="CommentTextChar"/>
    <w:rsid w:val="00B857E5"/>
  </w:style>
  <w:style w:type="character" w:customStyle="1" w:styleId="CommentTextChar">
    <w:name w:val="Comment Text Char"/>
    <w:basedOn w:val="DefaultParagraphFont"/>
    <w:link w:val="CommentText"/>
    <w:rsid w:val="00B857E5"/>
  </w:style>
  <w:style w:type="paragraph" w:styleId="CommentSubject">
    <w:name w:val="annotation subject"/>
    <w:basedOn w:val="CommentText"/>
    <w:next w:val="CommentText"/>
    <w:link w:val="CommentSubjectChar"/>
    <w:rsid w:val="00B857E5"/>
    <w:rPr>
      <w:b/>
      <w:bCs/>
      <w:sz w:val="20"/>
      <w:szCs w:val="20"/>
    </w:rPr>
  </w:style>
  <w:style w:type="character" w:customStyle="1" w:styleId="CommentSubjectChar">
    <w:name w:val="Comment Subject Char"/>
    <w:link w:val="CommentSubject"/>
    <w:rsid w:val="00B857E5"/>
    <w:rPr>
      <w:b/>
      <w:bCs/>
      <w:sz w:val="20"/>
      <w:szCs w:val="20"/>
    </w:rPr>
  </w:style>
  <w:style w:type="character" w:customStyle="1" w:styleId="st">
    <w:name w:val="st"/>
    <w:basedOn w:val="DefaultParagraphFont"/>
    <w:rsid w:val="00FA7CCC"/>
  </w:style>
  <w:style w:type="character" w:styleId="Emphasis">
    <w:name w:val="Emphasis"/>
    <w:uiPriority w:val="20"/>
    <w:qFormat/>
    <w:rsid w:val="00FA7CCC"/>
    <w:rPr>
      <w:i/>
      <w:iCs/>
    </w:rPr>
  </w:style>
  <w:style w:type="paragraph" w:styleId="NormalWeb">
    <w:name w:val="Normal (Web)"/>
    <w:basedOn w:val="Normal"/>
    <w:uiPriority w:val="99"/>
    <w:rsid w:val="005D716F"/>
    <w:pPr>
      <w:spacing w:beforeLines="1" w:afterLines="1"/>
    </w:pPr>
    <w:rPr>
      <w:rFonts w:ascii="Times" w:eastAsia="Times New Roman" w:hAnsi="Times"/>
      <w:sz w:val="20"/>
      <w:szCs w:val="20"/>
      <w:lang w:eastAsia="en-US"/>
    </w:rPr>
  </w:style>
  <w:style w:type="paragraph" w:customStyle="1" w:styleId="Default">
    <w:name w:val="Default"/>
    <w:rsid w:val="00336FA5"/>
    <w:pPr>
      <w:widowControl w:val="0"/>
      <w:autoSpaceDE w:val="0"/>
      <w:autoSpaceDN w:val="0"/>
      <w:adjustRightInd w:val="0"/>
    </w:pPr>
    <w:rPr>
      <w:rFonts w:ascii="Times New Roman" w:eastAsia="Times New Roman" w:hAnsi="Times New Roman"/>
      <w:color w:val="000000"/>
      <w:sz w:val="24"/>
      <w:szCs w:val="24"/>
      <w:lang w:val="en-US" w:eastAsia="ja-JP"/>
    </w:rPr>
  </w:style>
  <w:style w:type="paragraph" w:styleId="ListParagraph">
    <w:name w:val="List Paragraph"/>
    <w:basedOn w:val="Normal"/>
    <w:uiPriority w:val="1"/>
    <w:qFormat/>
    <w:rsid w:val="004A2748"/>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unhideWhenUsed/>
    <w:rsid w:val="009D489F"/>
    <w:rPr>
      <w:rFonts w:ascii="Calibri" w:eastAsia="Calibri" w:hAnsi="Calibri"/>
      <w:sz w:val="20"/>
      <w:szCs w:val="20"/>
      <w:lang w:val="es-ES" w:eastAsia="en-US"/>
    </w:rPr>
  </w:style>
  <w:style w:type="character" w:customStyle="1" w:styleId="FootnoteTextChar">
    <w:name w:val="Footnote Text Char"/>
    <w:link w:val="FootnoteText"/>
    <w:uiPriority w:val="99"/>
    <w:rsid w:val="009D489F"/>
    <w:rPr>
      <w:rFonts w:ascii="Calibri" w:eastAsia="Calibri" w:hAnsi="Calibri"/>
      <w:lang w:val="es-ES"/>
    </w:rPr>
  </w:style>
  <w:style w:type="character" w:styleId="FootnoteReference">
    <w:name w:val="footnote reference"/>
    <w:uiPriority w:val="99"/>
    <w:unhideWhenUsed/>
    <w:rsid w:val="009D489F"/>
    <w:rPr>
      <w:vertAlign w:val="superscript"/>
    </w:rPr>
  </w:style>
  <w:style w:type="paragraph" w:customStyle="1" w:styleId="NumberedList">
    <w:name w:val="Numbered List"/>
    <w:basedOn w:val="Normal"/>
    <w:autoRedefine/>
    <w:qFormat/>
    <w:rsid w:val="0044576C"/>
    <w:pPr>
      <w:autoSpaceDE w:val="0"/>
      <w:autoSpaceDN w:val="0"/>
      <w:adjustRightInd w:val="0"/>
      <w:ind w:left="720" w:hanging="360"/>
      <w:textAlignment w:val="center"/>
    </w:pPr>
    <w:rPr>
      <w:rFonts w:ascii="Calibri" w:hAnsi="Calibri" w:cs="Calibri"/>
      <w:b/>
      <w:iCs/>
      <w:color w:val="000000"/>
      <w:sz w:val="22"/>
      <w:szCs w:val="22"/>
      <w:lang w:eastAsia="en-US"/>
    </w:rPr>
  </w:style>
  <w:style w:type="paragraph" w:customStyle="1" w:styleId="BulletedList">
    <w:name w:val="Bulleted List"/>
    <w:basedOn w:val="Normal"/>
    <w:qFormat/>
    <w:rsid w:val="004D2E01"/>
    <w:pPr>
      <w:numPr>
        <w:numId w:val="17"/>
      </w:numPr>
      <w:tabs>
        <w:tab w:val="left" w:pos="1260"/>
      </w:tabs>
    </w:pPr>
    <w:rPr>
      <w:rFonts w:ascii="Arial Narrow" w:hAnsi="Arial Narrow" w:cs="Arial"/>
      <w:color w:val="000000"/>
      <w:sz w:val="22"/>
      <w:szCs w:val="16"/>
      <w:lang w:eastAsia="en-US"/>
    </w:rPr>
  </w:style>
  <w:style w:type="character" w:styleId="Hyperlink">
    <w:name w:val="Hyperlink"/>
    <w:rsid w:val="00AA028F"/>
    <w:rPr>
      <w:color w:val="0563C1"/>
      <w:u w:val="single"/>
    </w:rPr>
  </w:style>
  <w:style w:type="character" w:styleId="UnresolvedMention">
    <w:name w:val="Unresolved Mention"/>
    <w:uiPriority w:val="47"/>
    <w:rsid w:val="00AA028F"/>
    <w:rPr>
      <w:color w:val="605E5C"/>
      <w:shd w:val="clear" w:color="auto" w:fill="E1DFDD"/>
    </w:rPr>
  </w:style>
  <w:style w:type="character" w:customStyle="1" w:styleId="Heading3Char">
    <w:name w:val="Heading 3 Char"/>
    <w:link w:val="Heading3"/>
    <w:semiHidden/>
    <w:rsid w:val="00B75E52"/>
    <w:rPr>
      <w:rFonts w:ascii="Calibri Light" w:eastAsia="Times New Roman" w:hAnsi="Calibri Light" w:cs="Times New Roman"/>
      <w:b/>
      <w:bCs/>
      <w:sz w:val="26"/>
      <w:szCs w:val="26"/>
      <w:lang w:eastAsia="ja-JP"/>
    </w:rPr>
  </w:style>
  <w:style w:type="character" w:styleId="FollowedHyperlink">
    <w:name w:val="FollowedHyperlink"/>
    <w:rsid w:val="00B75E52"/>
    <w:rPr>
      <w:color w:val="954F72"/>
      <w:u w:val="single"/>
    </w:rPr>
  </w:style>
  <w:style w:type="paragraph" w:styleId="Header">
    <w:name w:val="header"/>
    <w:basedOn w:val="Normal"/>
    <w:link w:val="HeaderChar"/>
    <w:rsid w:val="007407DE"/>
    <w:pPr>
      <w:tabs>
        <w:tab w:val="center" w:pos="4513"/>
        <w:tab w:val="right" w:pos="9026"/>
      </w:tabs>
    </w:pPr>
  </w:style>
  <w:style w:type="character" w:customStyle="1" w:styleId="HeaderChar">
    <w:name w:val="Header Char"/>
    <w:basedOn w:val="DefaultParagraphFont"/>
    <w:link w:val="Header"/>
    <w:rsid w:val="007407DE"/>
    <w:rPr>
      <w:sz w:val="24"/>
      <w:szCs w:val="24"/>
      <w:lang w:val="en-US" w:eastAsia="ja-JP"/>
    </w:rPr>
  </w:style>
  <w:style w:type="paragraph" w:styleId="Footer">
    <w:name w:val="footer"/>
    <w:basedOn w:val="Normal"/>
    <w:link w:val="FooterChar"/>
    <w:rsid w:val="007407DE"/>
    <w:pPr>
      <w:tabs>
        <w:tab w:val="center" w:pos="4513"/>
        <w:tab w:val="right" w:pos="9026"/>
      </w:tabs>
    </w:pPr>
  </w:style>
  <w:style w:type="character" w:customStyle="1" w:styleId="FooterChar">
    <w:name w:val="Footer Char"/>
    <w:basedOn w:val="DefaultParagraphFont"/>
    <w:link w:val="Footer"/>
    <w:rsid w:val="007407DE"/>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7139">
      <w:bodyDiv w:val="1"/>
      <w:marLeft w:val="0"/>
      <w:marRight w:val="0"/>
      <w:marTop w:val="0"/>
      <w:marBottom w:val="0"/>
      <w:divBdr>
        <w:top w:val="none" w:sz="0" w:space="0" w:color="auto"/>
        <w:left w:val="none" w:sz="0" w:space="0" w:color="auto"/>
        <w:bottom w:val="none" w:sz="0" w:space="0" w:color="auto"/>
        <w:right w:val="none" w:sz="0" w:space="0" w:color="auto"/>
      </w:divBdr>
    </w:div>
    <w:div w:id="966200061">
      <w:bodyDiv w:val="1"/>
      <w:marLeft w:val="0"/>
      <w:marRight w:val="0"/>
      <w:marTop w:val="0"/>
      <w:marBottom w:val="0"/>
      <w:divBdr>
        <w:top w:val="none" w:sz="0" w:space="0" w:color="auto"/>
        <w:left w:val="none" w:sz="0" w:space="0" w:color="auto"/>
        <w:bottom w:val="none" w:sz="0" w:space="0" w:color="auto"/>
        <w:right w:val="none" w:sz="0" w:space="0" w:color="auto"/>
      </w:divBdr>
    </w:div>
    <w:div w:id="1707217278">
      <w:bodyDiv w:val="1"/>
      <w:marLeft w:val="0"/>
      <w:marRight w:val="0"/>
      <w:marTop w:val="0"/>
      <w:marBottom w:val="0"/>
      <w:divBdr>
        <w:top w:val="none" w:sz="0" w:space="0" w:color="auto"/>
        <w:left w:val="none" w:sz="0" w:space="0" w:color="auto"/>
        <w:bottom w:val="none" w:sz="0" w:space="0" w:color="auto"/>
        <w:right w:val="none" w:sz="0" w:space="0" w:color="auto"/>
      </w:divBdr>
    </w:div>
    <w:div w:id="1720088706">
      <w:bodyDiv w:val="1"/>
      <w:marLeft w:val="0"/>
      <w:marRight w:val="0"/>
      <w:marTop w:val="0"/>
      <w:marBottom w:val="0"/>
      <w:divBdr>
        <w:top w:val="none" w:sz="0" w:space="0" w:color="auto"/>
        <w:left w:val="none" w:sz="0" w:space="0" w:color="auto"/>
        <w:bottom w:val="none" w:sz="0" w:space="0" w:color="auto"/>
        <w:right w:val="none" w:sz="0" w:space="0" w:color="auto"/>
      </w:divBdr>
    </w:div>
    <w:div w:id="1855217887">
      <w:bodyDiv w:val="1"/>
      <w:marLeft w:val="0"/>
      <w:marRight w:val="0"/>
      <w:marTop w:val="0"/>
      <w:marBottom w:val="0"/>
      <w:divBdr>
        <w:top w:val="none" w:sz="0" w:space="0" w:color="auto"/>
        <w:left w:val="none" w:sz="0" w:space="0" w:color="auto"/>
        <w:bottom w:val="none" w:sz="0" w:space="0" w:color="auto"/>
        <w:right w:val="none" w:sz="0" w:space="0" w:color="auto"/>
      </w:divBdr>
    </w:div>
    <w:div w:id="18604660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ISSF</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Crispino</dc:creator>
  <cp:keywords/>
  <cp:lastModifiedBy>Tom Evans</cp:lastModifiedBy>
  <cp:revision>3</cp:revision>
  <dcterms:created xsi:type="dcterms:W3CDTF">2025-03-25T10:15:00Z</dcterms:created>
  <dcterms:modified xsi:type="dcterms:W3CDTF">2025-03-25T10:56:00Z</dcterms:modified>
</cp:coreProperties>
</file>